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6F3EA" w:themeFill="background2"/>
        <w:tblLook w:val="0600" w:firstRow="0" w:lastRow="0" w:firstColumn="0" w:lastColumn="0" w:noHBand="1" w:noVBand="1"/>
      </w:tblPr>
      <w:tblGrid>
        <w:gridCol w:w="912"/>
        <w:gridCol w:w="9222"/>
        <w:gridCol w:w="756"/>
      </w:tblGrid>
      <w:tr w:rsidR="00422FC6" w:rsidRPr="00422FC6" w14:paraId="3FA59C75" w14:textId="77777777" w:rsidTr="0B4E87CB">
        <w:trPr>
          <w:trHeight w:val="9693"/>
        </w:trPr>
        <w:tc>
          <w:tcPr>
            <w:tcW w:w="5000" w:type="pct"/>
            <w:gridSpan w:val="3"/>
            <w:shd w:val="clear" w:color="auto" w:fill="F6F3EA" w:themeFill="background2"/>
          </w:tcPr>
          <w:p w14:paraId="5B895C45" w14:textId="01418F4F" w:rsidR="00422FC6" w:rsidRPr="00422FC6" w:rsidRDefault="00BA2433" w:rsidP="00FE5B40">
            <w:pPr>
              <w:pStyle w:val="BodyText"/>
              <w:ind w:left="0"/>
            </w:pPr>
            <w:bookmarkStart w:id="0" w:name="_Toc112143229"/>
            <w:r w:rsidRPr="00422FC6">
              <w:rPr>
                <w:noProof/>
              </w:rPr>
              <w:drawing>
                <wp:anchor distT="0" distB="0" distL="114300" distR="114300" simplePos="0" relativeHeight="251658241" behindDoc="0" locked="0" layoutInCell="1" allowOverlap="1" wp14:anchorId="21C559BB" wp14:editId="3988A3A0">
                  <wp:simplePos x="0" y="0"/>
                  <wp:positionH relativeFrom="column">
                    <wp:posOffset>6350</wp:posOffset>
                  </wp:positionH>
                  <wp:positionV relativeFrom="paragraph">
                    <wp:posOffset>0</wp:posOffset>
                  </wp:positionV>
                  <wp:extent cx="6743700" cy="5924550"/>
                  <wp:effectExtent l="0" t="0" r="0" b="0"/>
                  <wp:wrapSquare wrapText="bothSides"/>
                  <wp:docPr id="2" name="Picture 1" descr="A picture containing person,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person, indoor, child, child&#10;&#10;Description automatically generated"/>
                          <pic:cNvPicPr/>
                        </pic:nvPicPr>
                        <pic:blipFill rotWithShape="1">
                          <a:blip r:embed="rId11">
                            <a:extLst>
                              <a:ext uri="{28A0092B-C50C-407E-A947-70E740481C1C}">
                                <a14:useLocalDpi xmlns:a14="http://schemas.microsoft.com/office/drawing/2010/main" val="0"/>
                              </a:ext>
                            </a:extLst>
                          </a:blip>
                          <a:srcRect l="12329" r="13709" b="247"/>
                          <a:stretch/>
                        </pic:blipFill>
                        <pic:spPr bwMode="auto">
                          <a:xfrm>
                            <a:off x="0" y="0"/>
                            <a:ext cx="6743700" cy="592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0FE">
              <w:t xml:space="preserve"> </w:t>
            </w:r>
          </w:p>
        </w:tc>
      </w:tr>
      <w:tr w:rsidR="00FE5B40" w:rsidRPr="00422FC6" w14:paraId="76792D22" w14:textId="77777777" w:rsidTr="0B4E87CB">
        <w:trPr>
          <w:trHeight w:val="80"/>
        </w:trPr>
        <w:tc>
          <w:tcPr>
            <w:tcW w:w="419" w:type="pct"/>
            <w:shd w:val="clear" w:color="auto" w:fill="F6F3EA" w:themeFill="background2"/>
          </w:tcPr>
          <w:p w14:paraId="748759F9" w14:textId="77777777" w:rsidR="00422FC6" w:rsidRPr="00422FC6" w:rsidRDefault="00422FC6" w:rsidP="00422FC6">
            <w:pPr>
              <w:pStyle w:val="BodyText"/>
            </w:pPr>
          </w:p>
        </w:tc>
        <w:tc>
          <w:tcPr>
            <w:tcW w:w="4234" w:type="pct"/>
            <w:shd w:val="clear" w:color="auto" w:fill="F6F3EA" w:themeFill="background2"/>
          </w:tcPr>
          <w:p w14:paraId="1710A817" w14:textId="10D0FD4D" w:rsidR="00BA2433" w:rsidRPr="00F7605C" w:rsidRDefault="5FA8B43F" w:rsidP="00BA2433">
            <w:pPr>
              <w:pStyle w:val="BodyText"/>
              <w:ind w:left="0"/>
              <w:rPr>
                <w:rFonts w:ascii="Nunito" w:hAnsi="Nunito"/>
                <w:b/>
                <w:bCs/>
                <w:sz w:val="36"/>
                <w:szCs w:val="36"/>
              </w:rPr>
            </w:pPr>
            <w:r w:rsidRPr="0B4E87CB">
              <w:rPr>
                <w:rFonts w:ascii="Nunito" w:hAnsi="Nunito"/>
                <w:b/>
                <w:bCs/>
                <w:sz w:val="36"/>
                <w:szCs w:val="36"/>
              </w:rPr>
              <w:t>Massachusetts 2022 Market Rate Survey and Narrow Cost Analysis Final Report</w:t>
            </w:r>
          </w:p>
          <w:p w14:paraId="5CB28BD2" w14:textId="77777777" w:rsidR="005A2BCA" w:rsidRPr="00BA2433" w:rsidRDefault="005A2BCA" w:rsidP="00BA2433">
            <w:pPr>
              <w:pStyle w:val="BodyText"/>
              <w:ind w:left="0"/>
              <w:rPr>
                <w:rFonts w:ascii="Nunito" w:hAnsi="Nunito"/>
              </w:rPr>
            </w:pPr>
          </w:p>
          <w:p w14:paraId="47B2CA8C" w14:textId="49FA014C" w:rsidR="00BA2433" w:rsidRPr="00F7605C" w:rsidRDefault="008E01E4" w:rsidP="00BA2433">
            <w:pPr>
              <w:pStyle w:val="BodyText"/>
              <w:ind w:left="0"/>
              <w:rPr>
                <w:rFonts w:ascii="Nunito" w:hAnsi="Nunito"/>
              </w:rPr>
            </w:pPr>
            <w:r w:rsidRPr="00F7605C">
              <w:rPr>
                <w:rFonts w:ascii="Nunito" w:hAnsi="Nunito"/>
              </w:rPr>
              <w:t xml:space="preserve">Prepared for </w:t>
            </w:r>
            <w:r w:rsidR="00BA2433" w:rsidRPr="00F7605C">
              <w:rPr>
                <w:rFonts w:ascii="Nunito" w:hAnsi="Nunito"/>
              </w:rPr>
              <w:t xml:space="preserve">the </w:t>
            </w:r>
            <w:r w:rsidR="00422FC6" w:rsidRPr="00F7605C">
              <w:rPr>
                <w:rFonts w:ascii="Nunito" w:hAnsi="Nunito"/>
              </w:rPr>
              <w:t>Massachusetts Department of Early Education and Care</w:t>
            </w:r>
          </w:p>
          <w:p w14:paraId="3B8D7A7A" w14:textId="5D3EB3F2" w:rsidR="00F7605C" w:rsidRPr="00F7605C" w:rsidRDefault="00AF4CCC" w:rsidP="00BA2433">
            <w:pPr>
              <w:pStyle w:val="BodyText"/>
              <w:ind w:left="0"/>
              <w:rPr>
                <w:rFonts w:ascii="Nunito" w:hAnsi="Nunito"/>
              </w:rPr>
            </w:pPr>
            <w:r w:rsidRPr="00F7605C">
              <w:rPr>
                <w:rFonts w:ascii="Nunito" w:hAnsi="Nunito"/>
              </w:rPr>
              <w:t xml:space="preserve">September </w:t>
            </w:r>
            <w:r w:rsidR="00422FC6" w:rsidRPr="00F7605C">
              <w:rPr>
                <w:rFonts w:ascii="Nunito" w:hAnsi="Nunito"/>
              </w:rPr>
              <w:t>2022</w:t>
            </w:r>
          </w:p>
          <w:p w14:paraId="65D74862" w14:textId="77777777" w:rsidR="00F7605C" w:rsidRPr="00BA2433" w:rsidRDefault="00F7605C" w:rsidP="00BA2433">
            <w:pPr>
              <w:pStyle w:val="BodyText"/>
              <w:ind w:left="0"/>
              <w:rPr>
                <w:rFonts w:ascii="Nunito" w:hAnsi="Nunito"/>
              </w:rPr>
            </w:pPr>
          </w:p>
          <w:p w14:paraId="05F87163" w14:textId="77777777" w:rsidR="00422FC6" w:rsidRPr="00422FC6" w:rsidRDefault="00422FC6" w:rsidP="00422FC6">
            <w:pPr>
              <w:pStyle w:val="BodyText"/>
            </w:pPr>
            <w:r w:rsidRPr="00422FC6">
              <w:rPr>
                <w:noProof/>
              </w:rPr>
              <w:drawing>
                <wp:inline distT="0" distB="0" distL="0" distR="0" wp14:anchorId="222DE202" wp14:editId="55442CC9">
                  <wp:extent cx="1803400" cy="802514"/>
                  <wp:effectExtent l="0" t="0" r="0" b="0"/>
                  <wp:docPr id="3" name="Picture 2" descr="NIU CEL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IU CELF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704" cy="836470"/>
                          </a:xfrm>
                          <a:prstGeom prst="rect">
                            <a:avLst/>
                          </a:prstGeom>
                        </pic:spPr>
                      </pic:pic>
                    </a:graphicData>
                  </a:graphic>
                </wp:inline>
              </w:drawing>
            </w:r>
          </w:p>
        </w:tc>
        <w:tc>
          <w:tcPr>
            <w:tcW w:w="347" w:type="pct"/>
            <w:shd w:val="clear" w:color="auto" w:fill="F6F3EA" w:themeFill="background2"/>
          </w:tcPr>
          <w:p w14:paraId="2722A0A2" w14:textId="77777777" w:rsidR="00422FC6" w:rsidRPr="00422FC6" w:rsidRDefault="00422FC6" w:rsidP="00422FC6">
            <w:pPr>
              <w:pStyle w:val="BodyText"/>
            </w:pPr>
          </w:p>
        </w:tc>
      </w:tr>
    </w:tbl>
    <w:p w14:paraId="6FE32EDA" w14:textId="2E36679C" w:rsidR="00BA2433" w:rsidRDefault="00BA2433">
      <w:pPr>
        <w:rPr>
          <w:rFonts w:ascii="Nunito" w:hAnsi="Nunito"/>
          <w:b/>
          <w:bCs/>
          <w:color w:val="000C6C" w:themeColor="text2"/>
          <w:sz w:val="48"/>
          <w:szCs w:val="48"/>
        </w:rPr>
      </w:pPr>
      <w:bookmarkStart w:id="1" w:name="_Toc112949409"/>
      <w:r>
        <w:br w:type="page"/>
      </w:r>
    </w:p>
    <w:p w14:paraId="04BA6F11" w14:textId="1E4C4AED" w:rsidR="00F22BBF" w:rsidRPr="00F22BBF" w:rsidRDefault="008F26FC" w:rsidP="00D919FD">
      <w:pPr>
        <w:pStyle w:val="Heading1"/>
      </w:pPr>
      <w:r>
        <w:lastRenderedPageBreak/>
        <w:t xml:space="preserve">Table of </w:t>
      </w:r>
      <w:r w:rsidR="00FA0B40">
        <w:t>C</w:t>
      </w:r>
      <w:r>
        <w:t>ontents</w:t>
      </w:r>
      <w:bookmarkEnd w:id="0"/>
      <w:bookmarkEnd w:id="1"/>
    </w:p>
    <w:p w14:paraId="2187D0D2" w14:textId="06B34353" w:rsidR="006E29BE" w:rsidRDefault="008F26FC" w:rsidP="009A6656">
      <w:pPr>
        <w:pStyle w:val="TOC1"/>
        <w:jc w:val="right"/>
        <w:rPr>
          <w:rFonts w:asciiTheme="minorHAnsi" w:eastAsiaTheme="minorEastAsia" w:hAnsiTheme="minorHAnsi" w:cstheme="minorBidi"/>
          <w:b w:val="0"/>
          <w:bCs w:val="0"/>
          <w:caps w:val="0"/>
          <w:noProof/>
          <w:sz w:val="22"/>
          <w:szCs w:val="22"/>
        </w:rPr>
      </w:pPr>
      <w:r w:rsidRPr="00EB643B">
        <w:rPr>
          <w:sz w:val="24"/>
          <w:szCs w:val="24"/>
        </w:rPr>
        <w:fldChar w:fldCharType="begin"/>
      </w:r>
      <w:r w:rsidRPr="0073591C">
        <w:rPr>
          <w:sz w:val="24"/>
          <w:szCs w:val="24"/>
        </w:rPr>
        <w:instrText xml:space="preserve"> TOC \o "1-3" \h \z \u </w:instrText>
      </w:r>
      <w:r w:rsidRPr="00EB643B">
        <w:rPr>
          <w:sz w:val="24"/>
          <w:szCs w:val="24"/>
        </w:rPr>
        <w:fldChar w:fldCharType="separate"/>
      </w:r>
      <w:hyperlink w:anchor="_Toc112949409" w:history="1">
        <w:r w:rsidR="006E29BE" w:rsidRPr="00D17C74">
          <w:rPr>
            <w:rStyle w:val="Hyperlink"/>
            <w:noProof/>
          </w:rPr>
          <w:t>Table of Contents</w:t>
        </w:r>
        <w:r w:rsidR="006E29BE">
          <w:rPr>
            <w:noProof/>
            <w:webHidden/>
          </w:rPr>
          <w:tab/>
        </w:r>
        <w:r w:rsidR="006E29BE">
          <w:rPr>
            <w:noProof/>
            <w:webHidden/>
          </w:rPr>
          <w:fldChar w:fldCharType="begin"/>
        </w:r>
        <w:r w:rsidR="006E29BE">
          <w:rPr>
            <w:noProof/>
            <w:webHidden/>
          </w:rPr>
          <w:instrText xml:space="preserve"> PAGEREF _Toc112949409 \h </w:instrText>
        </w:r>
        <w:r w:rsidR="006E29BE">
          <w:rPr>
            <w:noProof/>
            <w:webHidden/>
          </w:rPr>
        </w:r>
        <w:r w:rsidR="006E29BE">
          <w:rPr>
            <w:noProof/>
            <w:webHidden/>
          </w:rPr>
          <w:fldChar w:fldCharType="separate"/>
        </w:r>
        <w:r w:rsidR="001978A5">
          <w:rPr>
            <w:noProof/>
            <w:webHidden/>
          </w:rPr>
          <w:t>2</w:t>
        </w:r>
        <w:r w:rsidR="006E29BE">
          <w:rPr>
            <w:noProof/>
            <w:webHidden/>
          </w:rPr>
          <w:fldChar w:fldCharType="end"/>
        </w:r>
      </w:hyperlink>
    </w:p>
    <w:p w14:paraId="7262C1AE" w14:textId="45C66EA3"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10" w:history="1">
        <w:r w:rsidR="006E29BE" w:rsidRPr="00D17C74">
          <w:rPr>
            <w:rStyle w:val="Hyperlink"/>
            <w:noProof/>
          </w:rPr>
          <w:t>Executive Summary</w:t>
        </w:r>
        <w:r w:rsidR="006E29BE">
          <w:rPr>
            <w:noProof/>
            <w:webHidden/>
          </w:rPr>
          <w:tab/>
        </w:r>
        <w:r w:rsidR="006E29BE">
          <w:rPr>
            <w:noProof/>
            <w:webHidden/>
          </w:rPr>
          <w:fldChar w:fldCharType="begin"/>
        </w:r>
        <w:r w:rsidR="006E29BE">
          <w:rPr>
            <w:noProof/>
            <w:webHidden/>
          </w:rPr>
          <w:instrText xml:space="preserve"> PAGEREF _Toc112949410 \h </w:instrText>
        </w:r>
        <w:r w:rsidR="006E29BE">
          <w:rPr>
            <w:noProof/>
            <w:webHidden/>
          </w:rPr>
        </w:r>
        <w:r w:rsidR="006E29BE">
          <w:rPr>
            <w:noProof/>
            <w:webHidden/>
          </w:rPr>
          <w:fldChar w:fldCharType="separate"/>
        </w:r>
        <w:r w:rsidR="001978A5">
          <w:rPr>
            <w:noProof/>
            <w:webHidden/>
          </w:rPr>
          <w:t>3</w:t>
        </w:r>
        <w:r w:rsidR="006E29BE">
          <w:rPr>
            <w:noProof/>
            <w:webHidden/>
          </w:rPr>
          <w:fldChar w:fldCharType="end"/>
        </w:r>
      </w:hyperlink>
    </w:p>
    <w:p w14:paraId="51AD35A8" w14:textId="585D0852"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11" w:history="1">
        <w:r w:rsidR="006E29BE" w:rsidRPr="00D17C74">
          <w:rPr>
            <w:rStyle w:val="Hyperlink"/>
            <w:rFonts w:ascii="Nunito" w:hAnsi="Nunito"/>
            <w:noProof/>
          </w:rPr>
          <w:t>O</w:t>
        </w:r>
        <w:r w:rsidR="006E29BE" w:rsidRPr="00D17C74">
          <w:rPr>
            <w:rStyle w:val="Hyperlink"/>
            <w:rFonts w:ascii="Nunito" w:hAnsi="Nunito"/>
            <w:bCs/>
            <w:noProof/>
          </w:rPr>
          <w:t xml:space="preserve">verview of a </w:t>
        </w:r>
        <w:r w:rsidR="006E29BE" w:rsidRPr="00D17C74">
          <w:rPr>
            <w:rStyle w:val="Hyperlink"/>
            <w:rFonts w:ascii="Nunito" w:hAnsi="Nunito"/>
            <w:noProof/>
          </w:rPr>
          <w:t>Child Care</w:t>
        </w:r>
        <w:r w:rsidR="006E29BE" w:rsidRPr="00D17C74">
          <w:rPr>
            <w:rStyle w:val="Hyperlink"/>
            <w:rFonts w:ascii="Nunito" w:hAnsi="Nunito"/>
            <w:bCs/>
            <w:noProof/>
          </w:rPr>
          <w:t xml:space="preserve"> Market Rate </w:t>
        </w:r>
        <w:r w:rsidR="006E29BE" w:rsidRPr="00D17C74">
          <w:rPr>
            <w:rStyle w:val="Hyperlink"/>
            <w:rFonts w:ascii="Nunito" w:hAnsi="Nunito"/>
            <w:noProof/>
          </w:rPr>
          <w:t>Survey and Narrow Cost Analysis</w:t>
        </w:r>
        <w:r w:rsidR="006E29BE">
          <w:rPr>
            <w:noProof/>
            <w:webHidden/>
          </w:rPr>
          <w:tab/>
        </w:r>
        <w:r w:rsidR="006E29BE">
          <w:rPr>
            <w:noProof/>
            <w:webHidden/>
          </w:rPr>
          <w:fldChar w:fldCharType="begin"/>
        </w:r>
        <w:r w:rsidR="006E29BE">
          <w:rPr>
            <w:noProof/>
            <w:webHidden/>
          </w:rPr>
          <w:instrText xml:space="preserve"> PAGEREF _Toc112949411 \h </w:instrText>
        </w:r>
        <w:r w:rsidR="006E29BE">
          <w:rPr>
            <w:noProof/>
            <w:webHidden/>
          </w:rPr>
        </w:r>
        <w:r w:rsidR="006E29BE">
          <w:rPr>
            <w:noProof/>
            <w:webHidden/>
          </w:rPr>
          <w:fldChar w:fldCharType="separate"/>
        </w:r>
        <w:r w:rsidR="001978A5">
          <w:rPr>
            <w:noProof/>
            <w:webHidden/>
          </w:rPr>
          <w:t>3</w:t>
        </w:r>
        <w:r w:rsidR="006E29BE">
          <w:rPr>
            <w:noProof/>
            <w:webHidden/>
          </w:rPr>
          <w:fldChar w:fldCharType="end"/>
        </w:r>
      </w:hyperlink>
    </w:p>
    <w:p w14:paraId="7CF05B33" w14:textId="36D08CA2"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12" w:history="1">
        <w:r w:rsidR="006E29BE" w:rsidRPr="00D17C74">
          <w:rPr>
            <w:rStyle w:val="Hyperlink"/>
            <w:rFonts w:ascii="Nunito" w:hAnsi="Nunito"/>
            <w:noProof/>
          </w:rPr>
          <w:t>What is New in this Analysis?</w:t>
        </w:r>
        <w:r w:rsidR="006E29BE">
          <w:rPr>
            <w:noProof/>
            <w:webHidden/>
          </w:rPr>
          <w:tab/>
        </w:r>
        <w:r w:rsidR="006E29BE">
          <w:rPr>
            <w:noProof/>
            <w:webHidden/>
          </w:rPr>
          <w:fldChar w:fldCharType="begin"/>
        </w:r>
        <w:r w:rsidR="006E29BE">
          <w:rPr>
            <w:noProof/>
            <w:webHidden/>
          </w:rPr>
          <w:instrText xml:space="preserve"> PAGEREF _Toc112949412 \h </w:instrText>
        </w:r>
        <w:r w:rsidR="006E29BE">
          <w:rPr>
            <w:noProof/>
            <w:webHidden/>
          </w:rPr>
        </w:r>
        <w:r w:rsidR="006E29BE">
          <w:rPr>
            <w:noProof/>
            <w:webHidden/>
          </w:rPr>
          <w:fldChar w:fldCharType="separate"/>
        </w:r>
        <w:r w:rsidR="001978A5">
          <w:rPr>
            <w:noProof/>
            <w:webHidden/>
          </w:rPr>
          <w:t>3</w:t>
        </w:r>
        <w:r w:rsidR="006E29BE">
          <w:rPr>
            <w:noProof/>
            <w:webHidden/>
          </w:rPr>
          <w:fldChar w:fldCharType="end"/>
        </w:r>
      </w:hyperlink>
    </w:p>
    <w:p w14:paraId="2BE7A652" w14:textId="70CE34D7"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13" w:history="1">
        <w:r w:rsidR="006E29BE" w:rsidRPr="00D17C74">
          <w:rPr>
            <w:rStyle w:val="Hyperlink"/>
            <w:rFonts w:ascii="Nunito" w:hAnsi="Nunito"/>
            <w:noProof/>
          </w:rPr>
          <w:t>Summary of Findings</w:t>
        </w:r>
        <w:r w:rsidR="006E29BE">
          <w:rPr>
            <w:noProof/>
            <w:webHidden/>
          </w:rPr>
          <w:tab/>
        </w:r>
        <w:r w:rsidR="006E29BE">
          <w:rPr>
            <w:noProof/>
            <w:webHidden/>
          </w:rPr>
          <w:fldChar w:fldCharType="begin"/>
        </w:r>
        <w:r w:rsidR="006E29BE">
          <w:rPr>
            <w:noProof/>
            <w:webHidden/>
          </w:rPr>
          <w:instrText xml:space="preserve"> PAGEREF _Toc112949413 \h </w:instrText>
        </w:r>
        <w:r w:rsidR="006E29BE">
          <w:rPr>
            <w:noProof/>
            <w:webHidden/>
          </w:rPr>
        </w:r>
        <w:r w:rsidR="006E29BE">
          <w:rPr>
            <w:noProof/>
            <w:webHidden/>
          </w:rPr>
          <w:fldChar w:fldCharType="separate"/>
        </w:r>
        <w:r w:rsidR="001978A5">
          <w:rPr>
            <w:noProof/>
            <w:webHidden/>
          </w:rPr>
          <w:t>4</w:t>
        </w:r>
        <w:r w:rsidR="006E29BE">
          <w:rPr>
            <w:noProof/>
            <w:webHidden/>
          </w:rPr>
          <w:fldChar w:fldCharType="end"/>
        </w:r>
      </w:hyperlink>
    </w:p>
    <w:p w14:paraId="70E455C1" w14:textId="47CDFABA"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14" w:history="1">
        <w:r w:rsidR="006E29BE" w:rsidRPr="00D17C74">
          <w:rPr>
            <w:rStyle w:val="Hyperlink"/>
            <w:rFonts w:ascii="Nunito" w:hAnsi="Nunito"/>
            <w:noProof/>
          </w:rPr>
          <w:t>Next steps</w:t>
        </w:r>
        <w:r w:rsidR="006E29BE">
          <w:rPr>
            <w:noProof/>
            <w:webHidden/>
          </w:rPr>
          <w:tab/>
        </w:r>
        <w:r w:rsidR="006E29BE">
          <w:rPr>
            <w:noProof/>
            <w:webHidden/>
          </w:rPr>
          <w:fldChar w:fldCharType="begin"/>
        </w:r>
        <w:r w:rsidR="006E29BE">
          <w:rPr>
            <w:noProof/>
            <w:webHidden/>
          </w:rPr>
          <w:instrText xml:space="preserve"> PAGEREF _Toc112949414 \h </w:instrText>
        </w:r>
        <w:r w:rsidR="006E29BE">
          <w:rPr>
            <w:noProof/>
            <w:webHidden/>
          </w:rPr>
        </w:r>
        <w:r w:rsidR="006E29BE">
          <w:rPr>
            <w:noProof/>
            <w:webHidden/>
          </w:rPr>
          <w:fldChar w:fldCharType="separate"/>
        </w:r>
        <w:r w:rsidR="001978A5">
          <w:rPr>
            <w:noProof/>
            <w:webHidden/>
          </w:rPr>
          <w:t>5</w:t>
        </w:r>
        <w:r w:rsidR="006E29BE">
          <w:rPr>
            <w:noProof/>
            <w:webHidden/>
          </w:rPr>
          <w:fldChar w:fldCharType="end"/>
        </w:r>
      </w:hyperlink>
    </w:p>
    <w:p w14:paraId="02BAAF46" w14:textId="7C782F03"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15" w:history="1">
        <w:r w:rsidR="006E29BE" w:rsidRPr="00D17C74">
          <w:rPr>
            <w:rStyle w:val="Hyperlink"/>
            <w:noProof/>
          </w:rPr>
          <w:t>Market Rate Survey</w:t>
        </w:r>
        <w:r w:rsidR="006E29BE">
          <w:rPr>
            <w:noProof/>
            <w:webHidden/>
          </w:rPr>
          <w:tab/>
        </w:r>
        <w:r w:rsidR="006E29BE">
          <w:rPr>
            <w:noProof/>
            <w:webHidden/>
          </w:rPr>
          <w:fldChar w:fldCharType="begin"/>
        </w:r>
        <w:r w:rsidR="006E29BE">
          <w:rPr>
            <w:noProof/>
            <w:webHidden/>
          </w:rPr>
          <w:instrText xml:space="preserve"> PAGEREF _Toc112949415 \h </w:instrText>
        </w:r>
        <w:r w:rsidR="006E29BE">
          <w:rPr>
            <w:noProof/>
            <w:webHidden/>
          </w:rPr>
        </w:r>
        <w:r w:rsidR="006E29BE">
          <w:rPr>
            <w:noProof/>
            <w:webHidden/>
          </w:rPr>
          <w:fldChar w:fldCharType="separate"/>
        </w:r>
        <w:r w:rsidR="001978A5">
          <w:rPr>
            <w:noProof/>
            <w:webHidden/>
          </w:rPr>
          <w:t>6</w:t>
        </w:r>
        <w:r w:rsidR="006E29BE">
          <w:rPr>
            <w:noProof/>
            <w:webHidden/>
          </w:rPr>
          <w:fldChar w:fldCharType="end"/>
        </w:r>
      </w:hyperlink>
    </w:p>
    <w:p w14:paraId="4EE2C21B" w14:textId="730BA933"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16" w:history="1">
        <w:r w:rsidR="006E29BE" w:rsidRPr="00D17C74">
          <w:rPr>
            <w:rStyle w:val="Hyperlink"/>
            <w:rFonts w:ascii="Nunito" w:hAnsi="Nunito"/>
            <w:noProof/>
          </w:rPr>
          <w:t>Introduction</w:t>
        </w:r>
        <w:r w:rsidR="006E29BE">
          <w:rPr>
            <w:noProof/>
            <w:webHidden/>
          </w:rPr>
          <w:tab/>
        </w:r>
        <w:r w:rsidR="006E29BE">
          <w:rPr>
            <w:noProof/>
            <w:webHidden/>
          </w:rPr>
          <w:fldChar w:fldCharType="begin"/>
        </w:r>
        <w:r w:rsidR="006E29BE">
          <w:rPr>
            <w:noProof/>
            <w:webHidden/>
          </w:rPr>
          <w:instrText xml:space="preserve"> PAGEREF _Toc112949416 \h </w:instrText>
        </w:r>
        <w:r w:rsidR="006E29BE">
          <w:rPr>
            <w:noProof/>
            <w:webHidden/>
          </w:rPr>
        </w:r>
        <w:r w:rsidR="006E29BE">
          <w:rPr>
            <w:noProof/>
            <w:webHidden/>
          </w:rPr>
          <w:fldChar w:fldCharType="separate"/>
        </w:r>
        <w:r w:rsidR="001978A5">
          <w:rPr>
            <w:noProof/>
            <w:webHidden/>
          </w:rPr>
          <w:t>6</w:t>
        </w:r>
        <w:r w:rsidR="006E29BE">
          <w:rPr>
            <w:noProof/>
            <w:webHidden/>
          </w:rPr>
          <w:fldChar w:fldCharType="end"/>
        </w:r>
      </w:hyperlink>
    </w:p>
    <w:p w14:paraId="6C3D700F" w14:textId="0A09AFF5"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17" w:history="1">
        <w:r w:rsidR="006E29BE" w:rsidRPr="00D17C74">
          <w:rPr>
            <w:rStyle w:val="Hyperlink"/>
            <w:rFonts w:ascii="Nunito" w:hAnsi="Nunito"/>
            <w:noProof/>
          </w:rPr>
          <w:t>Methodology</w:t>
        </w:r>
        <w:r w:rsidR="006E29BE">
          <w:rPr>
            <w:noProof/>
            <w:webHidden/>
          </w:rPr>
          <w:tab/>
        </w:r>
        <w:r w:rsidR="006E29BE">
          <w:rPr>
            <w:noProof/>
            <w:webHidden/>
          </w:rPr>
          <w:fldChar w:fldCharType="begin"/>
        </w:r>
        <w:r w:rsidR="006E29BE">
          <w:rPr>
            <w:noProof/>
            <w:webHidden/>
          </w:rPr>
          <w:instrText xml:space="preserve"> PAGEREF _Toc112949417 \h </w:instrText>
        </w:r>
        <w:r w:rsidR="006E29BE">
          <w:rPr>
            <w:noProof/>
            <w:webHidden/>
          </w:rPr>
        </w:r>
        <w:r w:rsidR="006E29BE">
          <w:rPr>
            <w:noProof/>
            <w:webHidden/>
          </w:rPr>
          <w:fldChar w:fldCharType="separate"/>
        </w:r>
        <w:r w:rsidR="001978A5">
          <w:rPr>
            <w:noProof/>
            <w:webHidden/>
          </w:rPr>
          <w:t>7</w:t>
        </w:r>
        <w:r w:rsidR="006E29BE">
          <w:rPr>
            <w:noProof/>
            <w:webHidden/>
          </w:rPr>
          <w:fldChar w:fldCharType="end"/>
        </w:r>
      </w:hyperlink>
    </w:p>
    <w:p w14:paraId="7F52F0F0" w14:textId="68FB5C1B"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25" w:history="1">
        <w:r w:rsidR="006E29BE" w:rsidRPr="00D17C74">
          <w:rPr>
            <w:rStyle w:val="Hyperlink"/>
            <w:rFonts w:ascii="Nunito" w:hAnsi="Nunito"/>
            <w:noProof/>
          </w:rPr>
          <w:t>Results</w:t>
        </w:r>
        <w:r w:rsidR="006E29BE">
          <w:rPr>
            <w:noProof/>
            <w:webHidden/>
          </w:rPr>
          <w:tab/>
        </w:r>
        <w:r w:rsidR="006E29BE">
          <w:rPr>
            <w:noProof/>
            <w:webHidden/>
          </w:rPr>
          <w:fldChar w:fldCharType="begin"/>
        </w:r>
        <w:r w:rsidR="006E29BE">
          <w:rPr>
            <w:noProof/>
            <w:webHidden/>
          </w:rPr>
          <w:instrText xml:space="preserve"> PAGEREF _Toc112949425 \h </w:instrText>
        </w:r>
        <w:r w:rsidR="006E29BE">
          <w:rPr>
            <w:noProof/>
            <w:webHidden/>
          </w:rPr>
        </w:r>
        <w:r w:rsidR="006E29BE">
          <w:rPr>
            <w:noProof/>
            <w:webHidden/>
          </w:rPr>
          <w:fldChar w:fldCharType="separate"/>
        </w:r>
        <w:r w:rsidR="001978A5">
          <w:rPr>
            <w:noProof/>
            <w:webHidden/>
          </w:rPr>
          <w:t>11</w:t>
        </w:r>
        <w:r w:rsidR="006E29BE">
          <w:rPr>
            <w:noProof/>
            <w:webHidden/>
          </w:rPr>
          <w:fldChar w:fldCharType="end"/>
        </w:r>
      </w:hyperlink>
    </w:p>
    <w:p w14:paraId="7603A5B5" w14:textId="19CCD99B"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28" w:history="1">
        <w:r w:rsidR="006E29BE" w:rsidRPr="00D17C74">
          <w:rPr>
            <w:rStyle w:val="Hyperlink"/>
            <w:rFonts w:ascii="Nunito" w:hAnsi="Nunito"/>
            <w:noProof/>
          </w:rPr>
          <w:t>Participation in Subsidy Program and Additional Fees</w:t>
        </w:r>
        <w:r w:rsidR="006E29BE">
          <w:rPr>
            <w:noProof/>
            <w:webHidden/>
          </w:rPr>
          <w:tab/>
        </w:r>
        <w:r w:rsidR="006E29BE">
          <w:rPr>
            <w:noProof/>
            <w:webHidden/>
          </w:rPr>
          <w:fldChar w:fldCharType="begin"/>
        </w:r>
        <w:r w:rsidR="006E29BE">
          <w:rPr>
            <w:noProof/>
            <w:webHidden/>
          </w:rPr>
          <w:instrText xml:space="preserve"> PAGEREF _Toc112949428 \h </w:instrText>
        </w:r>
        <w:r w:rsidR="006E29BE">
          <w:rPr>
            <w:noProof/>
            <w:webHidden/>
          </w:rPr>
        </w:r>
        <w:r w:rsidR="006E29BE">
          <w:rPr>
            <w:noProof/>
            <w:webHidden/>
          </w:rPr>
          <w:fldChar w:fldCharType="separate"/>
        </w:r>
        <w:r w:rsidR="001978A5">
          <w:rPr>
            <w:noProof/>
            <w:webHidden/>
          </w:rPr>
          <w:t>15</w:t>
        </w:r>
        <w:r w:rsidR="006E29BE">
          <w:rPr>
            <w:noProof/>
            <w:webHidden/>
          </w:rPr>
          <w:fldChar w:fldCharType="end"/>
        </w:r>
      </w:hyperlink>
    </w:p>
    <w:p w14:paraId="04F90905" w14:textId="311E0E71"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29" w:history="1">
        <w:r w:rsidR="006E29BE" w:rsidRPr="00D17C74">
          <w:rPr>
            <w:rStyle w:val="Hyperlink"/>
            <w:noProof/>
          </w:rPr>
          <w:t>Narrow Cost Analysis</w:t>
        </w:r>
        <w:r w:rsidR="006E29BE">
          <w:rPr>
            <w:noProof/>
            <w:webHidden/>
          </w:rPr>
          <w:tab/>
        </w:r>
        <w:r w:rsidR="006E29BE">
          <w:rPr>
            <w:noProof/>
            <w:webHidden/>
          </w:rPr>
          <w:fldChar w:fldCharType="begin"/>
        </w:r>
        <w:r w:rsidR="006E29BE">
          <w:rPr>
            <w:noProof/>
            <w:webHidden/>
          </w:rPr>
          <w:instrText xml:space="preserve"> PAGEREF _Toc112949429 \h </w:instrText>
        </w:r>
        <w:r w:rsidR="006E29BE">
          <w:rPr>
            <w:noProof/>
            <w:webHidden/>
          </w:rPr>
        </w:r>
        <w:r w:rsidR="006E29BE">
          <w:rPr>
            <w:noProof/>
            <w:webHidden/>
          </w:rPr>
          <w:fldChar w:fldCharType="separate"/>
        </w:r>
        <w:r w:rsidR="001978A5">
          <w:rPr>
            <w:noProof/>
            <w:webHidden/>
          </w:rPr>
          <w:t>19</w:t>
        </w:r>
        <w:r w:rsidR="006E29BE">
          <w:rPr>
            <w:noProof/>
            <w:webHidden/>
          </w:rPr>
          <w:fldChar w:fldCharType="end"/>
        </w:r>
      </w:hyperlink>
    </w:p>
    <w:p w14:paraId="60DBBD63" w14:textId="1437FBA6"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30" w:history="1">
        <w:r w:rsidR="006E29BE" w:rsidRPr="00D17C74">
          <w:rPr>
            <w:rStyle w:val="Hyperlink"/>
            <w:rFonts w:ascii="Nunito" w:hAnsi="Nunito"/>
            <w:noProof/>
          </w:rPr>
          <w:t>Overview</w:t>
        </w:r>
        <w:r w:rsidR="006E29BE">
          <w:rPr>
            <w:noProof/>
            <w:webHidden/>
          </w:rPr>
          <w:tab/>
        </w:r>
        <w:r w:rsidR="006E29BE">
          <w:rPr>
            <w:noProof/>
            <w:webHidden/>
          </w:rPr>
          <w:fldChar w:fldCharType="begin"/>
        </w:r>
        <w:r w:rsidR="006E29BE">
          <w:rPr>
            <w:noProof/>
            <w:webHidden/>
          </w:rPr>
          <w:instrText xml:space="preserve"> PAGEREF _Toc112949430 \h </w:instrText>
        </w:r>
        <w:r w:rsidR="006E29BE">
          <w:rPr>
            <w:noProof/>
            <w:webHidden/>
          </w:rPr>
        </w:r>
        <w:r w:rsidR="006E29BE">
          <w:rPr>
            <w:noProof/>
            <w:webHidden/>
          </w:rPr>
          <w:fldChar w:fldCharType="separate"/>
        </w:r>
        <w:r w:rsidR="001978A5">
          <w:rPr>
            <w:noProof/>
            <w:webHidden/>
          </w:rPr>
          <w:t>19</w:t>
        </w:r>
        <w:r w:rsidR="006E29BE">
          <w:rPr>
            <w:noProof/>
            <w:webHidden/>
          </w:rPr>
          <w:fldChar w:fldCharType="end"/>
        </w:r>
      </w:hyperlink>
    </w:p>
    <w:p w14:paraId="68FD5E1F" w14:textId="069850CE"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31" w:history="1">
        <w:r w:rsidR="006E29BE" w:rsidRPr="00D17C74">
          <w:rPr>
            <w:rStyle w:val="Hyperlink"/>
            <w:rFonts w:ascii="Nunito" w:hAnsi="Nunito"/>
            <w:noProof/>
          </w:rPr>
          <w:t>Methodology</w:t>
        </w:r>
        <w:r w:rsidR="006E29BE">
          <w:rPr>
            <w:noProof/>
            <w:webHidden/>
          </w:rPr>
          <w:tab/>
        </w:r>
        <w:r w:rsidR="006E29BE">
          <w:rPr>
            <w:noProof/>
            <w:webHidden/>
          </w:rPr>
          <w:fldChar w:fldCharType="begin"/>
        </w:r>
        <w:r w:rsidR="006E29BE">
          <w:rPr>
            <w:noProof/>
            <w:webHidden/>
          </w:rPr>
          <w:instrText xml:space="preserve"> PAGEREF _Toc112949431 \h </w:instrText>
        </w:r>
        <w:r w:rsidR="006E29BE">
          <w:rPr>
            <w:noProof/>
            <w:webHidden/>
          </w:rPr>
        </w:r>
        <w:r w:rsidR="006E29BE">
          <w:rPr>
            <w:noProof/>
            <w:webHidden/>
          </w:rPr>
          <w:fldChar w:fldCharType="separate"/>
        </w:r>
        <w:r w:rsidR="001978A5">
          <w:rPr>
            <w:noProof/>
            <w:webHidden/>
          </w:rPr>
          <w:t>19</w:t>
        </w:r>
        <w:r w:rsidR="006E29BE">
          <w:rPr>
            <w:noProof/>
            <w:webHidden/>
          </w:rPr>
          <w:fldChar w:fldCharType="end"/>
        </w:r>
      </w:hyperlink>
    </w:p>
    <w:p w14:paraId="5B10BF53" w14:textId="40E99820"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32" w:history="1">
        <w:r w:rsidR="006E29BE" w:rsidRPr="00D17C74">
          <w:rPr>
            <w:rStyle w:val="Hyperlink"/>
            <w:rFonts w:ascii="Nunito" w:hAnsi="Nunito"/>
            <w:noProof/>
          </w:rPr>
          <w:t>2020 Cost Study Data Collection and Stakeholder Input</w:t>
        </w:r>
        <w:r w:rsidR="006E29BE">
          <w:rPr>
            <w:noProof/>
            <w:webHidden/>
          </w:rPr>
          <w:tab/>
        </w:r>
        <w:r w:rsidR="006E29BE">
          <w:rPr>
            <w:noProof/>
            <w:webHidden/>
          </w:rPr>
          <w:fldChar w:fldCharType="begin"/>
        </w:r>
        <w:r w:rsidR="006E29BE">
          <w:rPr>
            <w:noProof/>
            <w:webHidden/>
          </w:rPr>
          <w:instrText xml:space="preserve"> PAGEREF _Toc112949432 \h </w:instrText>
        </w:r>
        <w:r w:rsidR="006E29BE">
          <w:rPr>
            <w:noProof/>
            <w:webHidden/>
          </w:rPr>
        </w:r>
        <w:r w:rsidR="006E29BE">
          <w:rPr>
            <w:noProof/>
            <w:webHidden/>
          </w:rPr>
          <w:fldChar w:fldCharType="separate"/>
        </w:r>
        <w:r w:rsidR="001978A5">
          <w:rPr>
            <w:noProof/>
            <w:webHidden/>
          </w:rPr>
          <w:t>20</w:t>
        </w:r>
        <w:r w:rsidR="006E29BE">
          <w:rPr>
            <w:noProof/>
            <w:webHidden/>
          </w:rPr>
          <w:fldChar w:fldCharType="end"/>
        </w:r>
      </w:hyperlink>
    </w:p>
    <w:p w14:paraId="2C88BADB" w14:textId="62559F08"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33" w:history="1">
        <w:r w:rsidR="006E29BE" w:rsidRPr="00D17C74">
          <w:rPr>
            <w:rStyle w:val="Hyperlink"/>
            <w:rFonts w:ascii="Nunito" w:hAnsi="Nunito"/>
            <w:noProof/>
          </w:rPr>
          <w:t>Summary of Narrow Cost Analysis Findings</w:t>
        </w:r>
        <w:r w:rsidR="006E29BE">
          <w:rPr>
            <w:noProof/>
            <w:webHidden/>
          </w:rPr>
          <w:tab/>
        </w:r>
        <w:r w:rsidR="006E29BE">
          <w:rPr>
            <w:noProof/>
            <w:webHidden/>
          </w:rPr>
          <w:fldChar w:fldCharType="begin"/>
        </w:r>
        <w:r w:rsidR="006E29BE">
          <w:rPr>
            <w:noProof/>
            <w:webHidden/>
          </w:rPr>
          <w:instrText xml:space="preserve"> PAGEREF _Toc112949433 \h </w:instrText>
        </w:r>
        <w:r w:rsidR="006E29BE">
          <w:rPr>
            <w:noProof/>
            <w:webHidden/>
          </w:rPr>
        </w:r>
        <w:r w:rsidR="006E29BE">
          <w:rPr>
            <w:noProof/>
            <w:webHidden/>
          </w:rPr>
          <w:fldChar w:fldCharType="separate"/>
        </w:r>
        <w:r w:rsidR="001978A5">
          <w:rPr>
            <w:noProof/>
            <w:webHidden/>
          </w:rPr>
          <w:t>22</w:t>
        </w:r>
        <w:r w:rsidR="006E29BE">
          <w:rPr>
            <w:noProof/>
            <w:webHidden/>
          </w:rPr>
          <w:fldChar w:fldCharType="end"/>
        </w:r>
      </w:hyperlink>
    </w:p>
    <w:p w14:paraId="5B7F0212" w14:textId="14DBDF34"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36" w:history="1">
        <w:r w:rsidR="006E29BE" w:rsidRPr="00D17C74">
          <w:rPr>
            <w:rStyle w:val="Hyperlink"/>
            <w:rFonts w:cs="Arial"/>
            <w:noProof/>
          </w:rPr>
          <w:t>Appendix A. MA EEC Subsidy Reimbursement Rate Regions &amp; Municipalities: Map and Standard Rates</w:t>
        </w:r>
        <w:r w:rsidR="006E29BE">
          <w:rPr>
            <w:noProof/>
            <w:webHidden/>
          </w:rPr>
          <w:tab/>
        </w:r>
        <w:r w:rsidR="006E29BE">
          <w:rPr>
            <w:noProof/>
            <w:webHidden/>
          </w:rPr>
          <w:fldChar w:fldCharType="begin"/>
        </w:r>
        <w:r w:rsidR="006E29BE">
          <w:rPr>
            <w:noProof/>
            <w:webHidden/>
          </w:rPr>
          <w:instrText xml:space="preserve"> PAGEREF _Toc112949436 \h </w:instrText>
        </w:r>
        <w:r w:rsidR="006E29BE">
          <w:rPr>
            <w:noProof/>
            <w:webHidden/>
          </w:rPr>
        </w:r>
        <w:r w:rsidR="006E29BE">
          <w:rPr>
            <w:noProof/>
            <w:webHidden/>
          </w:rPr>
          <w:fldChar w:fldCharType="separate"/>
        </w:r>
        <w:r w:rsidR="001978A5">
          <w:rPr>
            <w:noProof/>
            <w:webHidden/>
          </w:rPr>
          <w:t>25</w:t>
        </w:r>
        <w:r w:rsidR="006E29BE">
          <w:rPr>
            <w:noProof/>
            <w:webHidden/>
          </w:rPr>
          <w:fldChar w:fldCharType="end"/>
        </w:r>
      </w:hyperlink>
    </w:p>
    <w:p w14:paraId="327F5F68" w14:textId="13AACC1F"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37" w:history="1">
        <w:r w:rsidR="006E29BE" w:rsidRPr="00D17C74">
          <w:rPr>
            <w:rStyle w:val="Hyperlink"/>
            <w:rFonts w:cs="Arial"/>
            <w:noProof/>
          </w:rPr>
          <w:t>Appendix B.</w:t>
        </w:r>
        <w:r w:rsidR="006E29BE" w:rsidRPr="00D17C74">
          <w:rPr>
            <w:rStyle w:val="Hyperlink"/>
            <w:noProof/>
          </w:rPr>
          <w:t xml:space="preserve"> Market Rate Methodology Detail</w:t>
        </w:r>
        <w:r w:rsidR="006E29BE">
          <w:rPr>
            <w:noProof/>
            <w:webHidden/>
          </w:rPr>
          <w:tab/>
        </w:r>
        <w:r w:rsidR="006E29BE">
          <w:rPr>
            <w:noProof/>
            <w:webHidden/>
          </w:rPr>
          <w:fldChar w:fldCharType="begin"/>
        </w:r>
        <w:r w:rsidR="006E29BE">
          <w:rPr>
            <w:noProof/>
            <w:webHidden/>
          </w:rPr>
          <w:instrText xml:space="preserve"> PAGEREF _Toc112949437 \h </w:instrText>
        </w:r>
        <w:r w:rsidR="006E29BE">
          <w:rPr>
            <w:noProof/>
            <w:webHidden/>
          </w:rPr>
        </w:r>
        <w:r w:rsidR="006E29BE">
          <w:rPr>
            <w:noProof/>
            <w:webHidden/>
          </w:rPr>
          <w:fldChar w:fldCharType="separate"/>
        </w:r>
        <w:r w:rsidR="001978A5">
          <w:rPr>
            <w:noProof/>
            <w:webHidden/>
          </w:rPr>
          <w:t>27</w:t>
        </w:r>
        <w:r w:rsidR="006E29BE">
          <w:rPr>
            <w:noProof/>
            <w:webHidden/>
          </w:rPr>
          <w:fldChar w:fldCharType="end"/>
        </w:r>
      </w:hyperlink>
    </w:p>
    <w:p w14:paraId="5B7BDDB7" w14:textId="43F1092A"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38" w:history="1">
        <w:r w:rsidR="006E29BE" w:rsidRPr="00D17C74">
          <w:rPr>
            <w:rStyle w:val="Hyperlink"/>
            <w:rFonts w:ascii="Nunito" w:hAnsi="Nunito"/>
            <w:noProof/>
          </w:rPr>
          <w:t>Data Cleaning</w:t>
        </w:r>
        <w:r w:rsidR="006E29BE">
          <w:rPr>
            <w:noProof/>
            <w:webHidden/>
          </w:rPr>
          <w:tab/>
        </w:r>
        <w:r w:rsidR="006E29BE">
          <w:rPr>
            <w:noProof/>
            <w:webHidden/>
          </w:rPr>
          <w:fldChar w:fldCharType="begin"/>
        </w:r>
        <w:r w:rsidR="006E29BE">
          <w:rPr>
            <w:noProof/>
            <w:webHidden/>
          </w:rPr>
          <w:instrText xml:space="preserve"> PAGEREF _Toc112949438 \h </w:instrText>
        </w:r>
        <w:r w:rsidR="006E29BE">
          <w:rPr>
            <w:noProof/>
            <w:webHidden/>
          </w:rPr>
        </w:r>
        <w:r w:rsidR="006E29BE">
          <w:rPr>
            <w:noProof/>
            <w:webHidden/>
          </w:rPr>
          <w:fldChar w:fldCharType="separate"/>
        </w:r>
        <w:r w:rsidR="001978A5">
          <w:rPr>
            <w:noProof/>
            <w:webHidden/>
          </w:rPr>
          <w:t>27</w:t>
        </w:r>
        <w:r w:rsidR="006E29BE">
          <w:rPr>
            <w:noProof/>
            <w:webHidden/>
          </w:rPr>
          <w:fldChar w:fldCharType="end"/>
        </w:r>
      </w:hyperlink>
    </w:p>
    <w:p w14:paraId="39F59384" w14:textId="4BFAAC28"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39" w:history="1">
        <w:r w:rsidR="006E29BE" w:rsidRPr="00D17C74">
          <w:rPr>
            <w:rStyle w:val="Hyperlink"/>
            <w:rFonts w:ascii="Nunito" w:hAnsi="Nunito"/>
            <w:noProof/>
          </w:rPr>
          <w:t>Datasets Utilized</w:t>
        </w:r>
        <w:r w:rsidR="006E29BE">
          <w:rPr>
            <w:noProof/>
            <w:webHidden/>
          </w:rPr>
          <w:tab/>
        </w:r>
        <w:r w:rsidR="006E29BE">
          <w:rPr>
            <w:noProof/>
            <w:webHidden/>
          </w:rPr>
          <w:fldChar w:fldCharType="begin"/>
        </w:r>
        <w:r w:rsidR="006E29BE">
          <w:rPr>
            <w:noProof/>
            <w:webHidden/>
          </w:rPr>
          <w:instrText xml:space="preserve"> PAGEREF _Toc112949439 \h </w:instrText>
        </w:r>
        <w:r w:rsidR="006E29BE">
          <w:rPr>
            <w:noProof/>
            <w:webHidden/>
          </w:rPr>
        </w:r>
        <w:r w:rsidR="006E29BE">
          <w:rPr>
            <w:noProof/>
            <w:webHidden/>
          </w:rPr>
          <w:fldChar w:fldCharType="separate"/>
        </w:r>
        <w:r w:rsidR="001978A5">
          <w:rPr>
            <w:noProof/>
            <w:webHidden/>
          </w:rPr>
          <w:t>28</w:t>
        </w:r>
        <w:r w:rsidR="006E29BE">
          <w:rPr>
            <w:noProof/>
            <w:webHidden/>
          </w:rPr>
          <w:fldChar w:fldCharType="end"/>
        </w:r>
      </w:hyperlink>
    </w:p>
    <w:p w14:paraId="1D290739" w14:textId="4CBED06E"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0" w:history="1">
        <w:r w:rsidR="006E29BE" w:rsidRPr="00D17C74">
          <w:rPr>
            <w:rStyle w:val="Hyperlink"/>
            <w:rFonts w:ascii="Nunito" w:hAnsi="Nunito"/>
            <w:noProof/>
          </w:rPr>
          <w:t>Definitions</w:t>
        </w:r>
        <w:r w:rsidR="006E29BE">
          <w:rPr>
            <w:noProof/>
            <w:webHidden/>
          </w:rPr>
          <w:tab/>
        </w:r>
        <w:r w:rsidR="006E29BE">
          <w:rPr>
            <w:noProof/>
            <w:webHidden/>
          </w:rPr>
          <w:fldChar w:fldCharType="begin"/>
        </w:r>
        <w:r w:rsidR="006E29BE">
          <w:rPr>
            <w:noProof/>
            <w:webHidden/>
          </w:rPr>
          <w:instrText xml:space="preserve"> PAGEREF _Toc112949440 \h </w:instrText>
        </w:r>
        <w:r w:rsidR="006E29BE">
          <w:rPr>
            <w:noProof/>
            <w:webHidden/>
          </w:rPr>
        </w:r>
        <w:r w:rsidR="006E29BE">
          <w:rPr>
            <w:noProof/>
            <w:webHidden/>
          </w:rPr>
          <w:fldChar w:fldCharType="separate"/>
        </w:r>
        <w:r w:rsidR="001978A5">
          <w:rPr>
            <w:noProof/>
            <w:webHidden/>
          </w:rPr>
          <w:t>28</w:t>
        </w:r>
        <w:r w:rsidR="006E29BE">
          <w:rPr>
            <w:noProof/>
            <w:webHidden/>
          </w:rPr>
          <w:fldChar w:fldCharType="end"/>
        </w:r>
      </w:hyperlink>
    </w:p>
    <w:p w14:paraId="4A06C822" w14:textId="208ADE61"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1" w:history="1">
        <w:r w:rsidR="006E29BE" w:rsidRPr="00D17C74">
          <w:rPr>
            <w:rStyle w:val="Hyperlink"/>
            <w:rFonts w:ascii="Nunito" w:hAnsi="Nunito"/>
            <w:noProof/>
          </w:rPr>
          <w:t>Decision Matrix for Variables in the Dataset</w:t>
        </w:r>
        <w:r w:rsidR="006E29BE">
          <w:rPr>
            <w:noProof/>
            <w:webHidden/>
          </w:rPr>
          <w:tab/>
        </w:r>
        <w:r w:rsidR="006E29BE">
          <w:rPr>
            <w:noProof/>
            <w:webHidden/>
          </w:rPr>
          <w:fldChar w:fldCharType="begin"/>
        </w:r>
        <w:r w:rsidR="006E29BE">
          <w:rPr>
            <w:noProof/>
            <w:webHidden/>
          </w:rPr>
          <w:instrText xml:space="preserve"> PAGEREF _Toc112949441 \h </w:instrText>
        </w:r>
        <w:r w:rsidR="006E29BE">
          <w:rPr>
            <w:noProof/>
            <w:webHidden/>
          </w:rPr>
        </w:r>
        <w:r w:rsidR="006E29BE">
          <w:rPr>
            <w:noProof/>
            <w:webHidden/>
          </w:rPr>
          <w:fldChar w:fldCharType="separate"/>
        </w:r>
        <w:r w:rsidR="001978A5">
          <w:rPr>
            <w:noProof/>
            <w:webHidden/>
          </w:rPr>
          <w:t>29</w:t>
        </w:r>
        <w:r w:rsidR="006E29BE">
          <w:rPr>
            <w:noProof/>
            <w:webHidden/>
          </w:rPr>
          <w:fldChar w:fldCharType="end"/>
        </w:r>
      </w:hyperlink>
    </w:p>
    <w:p w14:paraId="0138A390" w14:textId="37C30B89"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2" w:history="1">
        <w:r w:rsidR="006E29BE" w:rsidRPr="00D17C74">
          <w:rPr>
            <w:rStyle w:val="Hyperlink"/>
            <w:rFonts w:ascii="Nunito" w:hAnsi="Nunito"/>
            <w:noProof/>
          </w:rPr>
          <w:t>"Recently Updated” Decision Point</w:t>
        </w:r>
        <w:r w:rsidR="006E29BE">
          <w:rPr>
            <w:noProof/>
            <w:webHidden/>
          </w:rPr>
          <w:tab/>
        </w:r>
        <w:r w:rsidR="006E29BE">
          <w:rPr>
            <w:noProof/>
            <w:webHidden/>
          </w:rPr>
          <w:fldChar w:fldCharType="begin"/>
        </w:r>
        <w:r w:rsidR="006E29BE">
          <w:rPr>
            <w:noProof/>
            <w:webHidden/>
          </w:rPr>
          <w:instrText xml:space="preserve"> PAGEREF _Toc112949442 \h </w:instrText>
        </w:r>
        <w:r w:rsidR="006E29BE">
          <w:rPr>
            <w:noProof/>
            <w:webHidden/>
          </w:rPr>
        </w:r>
        <w:r w:rsidR="006E29BE">
          <w:rPr>
            <w:noProof/>
            <w:webHidden/>
          </w:rPr>
          <w:fldChar w:fldCharType="separate"/>
        </w:r>
        <w:r w:rsidR="001978A5">
          <w:rPr>
            <w:noProof/>
            <w:webHidden/>
          </w:rPr>
          <w:t>29</w:t>
        </w:r>
        <w:r w:rsidR="006E29BE">
          <w:rPr>
            <w:noProof/>
            <w:webHidden/>
          </w:rPr>
          <w:fldChar w:fldCharType="end"/>
        </w:r>
      </w:hyperlink>
    </w:p>
    <w:p w14:paraId="74E76B4E" w14:textId="6682B720"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3" w:history="1">
        <w:r w:rsidR="006E29BE" w:rsidRPr="00D17C74">
          <w:rPr>
            <w:rStyle w:val="Hyperlink"/>
            <w:rFonts w:ascii="Nunito" w:hAnsi="Nunito"/>
            <w:noProof/>
          </w:rPr>
          <w:t>De-Duplication Procedure</w:t>
        </w:r>
        <w:r w:rsidR="006E29BE">
          <w:rPr>
            <w:noProof/>
            <w:webHidden/>
          </w:rPr>
          <w:tab/>
        </w:r>
        <w:r w:rsidR="006E29BE">
          <w:rPr>
            <w:noProof/>
            <w:webHidden/>
          </w:rPr>
          <w:fldChar w:fldCharType="begin"/>
        </w:r>
        <w:r w:rsidR="006E29BE">
          <w:rPr>
            <w:noProof/>
            <w:webHidden/>
          </w:rPr>
          <w:instrText xml:space="preserve"> PAGEREF _Toc112949443 \h </w:instrText>
        </w:r>
        <w:r w:rsidR="006E29BE">
          <w:rPr>
            <w:noProof/>
            <w:webHidden/>
          </w:rPr>
        </w:r>
        <w:r w:rsidR="006E29BE">
          <w:rPr>
            <w:noProof/>
            <w:webHidden/>
          </w:rPr>
          <w:fldChar w:fldCharType="separate"/>
        </w:r>
        <w:r w:rsidR="001978A5">
          <w:rPr>
            <w:noProof/>
            <w:webHidden/>
          </w:rPr>
          <w:t>29</w:t>
        </w:r>
        <w:r w:rsidR="006E29BE">
          <w:rPr>
            <w:noProof/>
            <w:webHidden/>
          </w:rPr>
          <w:fldChar w:fldCharType="end"/>
        </w:r>
      </w:hyperlink>
    </w:p>
    <w:p w14:paraId="6D0C7EAE" w14:textId="1B4B6726"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4" w:history="1">
        <w:r w:rsidR="006E29BE" w:rsidRPr="00D17C74">
          <w:rPr>
            <w:rStyle w:val="Hyperlink"/>
            <w:rFonts w:ascii="Nunito" w:hAnsi="Nunito"/>
            <w:noProof/>
          </w:rPr>
          <w:t>Outlier Procedure</w:t>
        </w:r>
        <w:r w:rsidR="006E29BE">
          <w:rPr>
            <w:noProof/>
            <w:webHidden/>
          </w:rPr>
          <w:tab/>
        </w:r>
        <w:r w:rsidR="006E29BE">
          <w:rPr>
            <w:noProof/>
            <w:webHidden/>
          </w:rPr>
          <w:fldChar w:fldCharType="begin"/>
        </w:r>
        <w:r w:rsidR="006E29BE">
          <w:rPr>
            <w:noProof/>
            <w:webHidden/>
          </w:rPr>
          <w:instrText xml:space="preserve"> PAGEREF _Toc112949444 \h </w:instrText>
        </w:r>
        <w:r w:rsidR="006E29BE">
          <w:rPr>
            <w:noProof/>
            <w:webHidden/>
          </w:rPr>
        </w:r>
        <w:r w:rsidR="006E29BE">
          <w:rPr>
            <w:noProof/>
            <w:webHidden/>
          </w:rPr>
          <w:fldChar w:fldCharType="separate"/>
        </w:r>
        <w:r w:rsidR="001978A5">
          <w:rPr>
            <w:noProof/>
            <w:webHidden/>
          </w:rPr>
          <w:t>30</w:t>
        </w:r>
        <w:r w:rsidR="006E29BE">
          <w:rPr>
            <w:noProof/>
            <w:webHidden/>
          </w:rPr>
          <w:fldChar w:fldCharType="end"/>
        </w:r>
      </w:hyperlink>
    </w:p>
    <w:p w14:paraId="1364BB72" w14:textId="1E2E49E4"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5" w:history="1">
        <w:r w:rsidR="006E29BE" w:rsidRPr="00D17C74">
          <w:rPr>
            <w:rStyle w:val="Hyperlink"/>
            <w:rFonts w:ascii="Nunito" w:hAnsi="Nunito"/>
            <w:noProof/>
          </w:rPr>
          <w:t>Data Cleaning</w:t>
        </w:r>
        <w:r w:rsidR="006E29BE">
          <w:rPr>
            <w:noProof/>
            <w:webHidden/>
          </w:rPr>
          <w:tab/>
        </w:r>
        <w:r w:rsidR="006E29BE">
          <w:rPr>
            <w:noProof/>
            <w:webHidden/>
          </w:rPr>
          <w:fldChar w:fldCharType="begin"/>
        </w:r>
        <w:r w:rsidR="006E29BE">
          <w:rPr>
            <w:noProof/>
            <w:webHidden/>
          </w:rPr>
          <w:instrText xml:space="preserve"> PAGEREF _Toc112949445 \h </w:instrText>
        </w:r>
        <w:r w:rsidR="006E29BE">
          <w:rPr>
            <w:noProof/>
            <w:webHidden/>
          </w:rPr>
        </w:r>
        <w:r w:rsidR="006E29BE">
          <w:rPr>
            <w:noProof/>
            <w:webHidden/>
          </w:rPr>
          <w:fldChar w:fldCharType="separate"/>
        </w:r>
        <w:r w:rsidR="001978A5">
          <w:rPr>
            <w:noProof/>
            <w:webHidden/>
          </w:rPr>
          <w:t>30</w:t>
        </w:r>
        <w:r w:rsidR="006E29BE">
          <w:rPr>
            <w:noProof/>
            <w:webHidden/>
          </w:rPr>
          <w:fldChar w:fldCharType="end"/>
        </w:r>
      </w:hyperlink>
    </w:p>
    <w:p w14:paraId="1A77BCFD" w14:textId="477A400C"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6" w:history="1">
        <w:r w:rsidR="006E29BE" w:rsidRPr="00D17C74">
          <w:rPr>
            <w:rStyle w:val="Hyperlink"/>
            <w:rFonts w:ascii="Nunito" w:hAnsi="Nunito"/>
            <w:noProof/>
          </w:rPr>
          <w:t>Weighting Details</w:t>
        </w:r>
        <w:r w:rsidR="006E29BE">
          <w:rPr>
            <w:noProof/>
            <w:webHidden/>
          </w:rPr>
          <w:tab/>
        </w:r>
        <w:r w:rsidR="006E29BE">
          <w:rPr>
            <w:noProof/>
            <w:webHidden/>
          </w:rPr>
          <w:fldChar w:fldCharType="begin"/>
        </w:r>
        <w:r w:rsidR="006E29BE">
          <w:rPr>
            <w:noProof/>
            <w:webHidden/>
          </w:rPr>
          <w:instrText xml:space="preserve"> PAGEREF _Toc112949446 \h </w:instrText>
        </w:r>
        <w:r w:rsidR="006E29BE">
          <w:rPr>
            <w:noProof/>
            <w:webHidden/>
          </w:rPr>
        </w:r>
        <w:r w:rsidR="006E29BE">
          <w:rPr>
            <w:noProof/>
            <w:webHidden/>
          </w:rPr>
          <w:fldChar w:fldCharType="separate"/>
        </w:r>
        <w:r w:rsidR="001978A5">
          <w:rPr>
            <w:noProof/>
            <w:webHidden/>
          </w:rPr>
          <w:t>31</w:t>
        </w:r>
        <w:r w:rsidR="006E29BE">
          <w:rPr>
            <w:noProof/>
            <w:webHidden/>
          </w:rPr>
          <w:fldChar w:fldCharType="end"/>
        </w:r>
      </w:hyperlink>
    </w:p>
    <w:p w14:paraId="7E99EEB4" w14:textId="3DC27321"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47" w:history="1">
        <w:r w:rsidR="006E29BE" w:rsidRPr="00D17C74">
          <w:rPr>
            <w:rStyle w:val="Hyperlink"/>
            <w:rFonts w:ascii="Nunito" w:hAnsi="Nunito"/>
            <w:noProof/>
          </w:rPr>
          <w:t>Data Entry Details</w:t>
        </w:r>
        <w:r w:rsidR="006E29BE">
          <w:rPr>
            <w:noProof/>
            <w:webHidden/>
          </w:rPr>
          <w:tab/>
        </w:r>
        <w:r w:rsidR="006E29BE">
          <w:rPr>
            <w:noProof/>
            <w:webHidden/>
          </w:rPr>
          <w:fldChar w:fldCharType="begin"/>
        </w:r>
        <w:r w:rsidR="006E29BE">
          <w:rPr>
            <w:noProof/>
            <w:webHidden/>
          </w:rPr>
          <w:instrText xml:space="preserve"> PAGEREF _Toc112949447 \h </w:instrText>
        </w:r>
        <w:r w:rsidR="006E29BE">
          <w:rPr>
            <w:noProof/>
            <w:webHidden/>
          </w:rPr>
        </w:r>
        <w:r w:rsidR="006E29BE">
          <w:rPr>
            <w:noProof/>
            <w:webHidden/>
          </w:rPr>
          <w:fldChar w:fldCharType="separate"/>
        </w:r>
        <w:r w:rsidR="001978A5">
          <w:rPr>
            <w:noProof/>
            <w:webHidden/>
          </w:rPr>
          <w:t>32</w:t>
        </w:r>
        <w:r w:rsidR="006E29BE">
          <w:rPr>
            <w:noProof/>
            <w:webHidden/>
          </w:rPr>
          <w:fldChar w:fldCharType="end"/>
        </w:r>
      </w:hyperlink>
    </w:p>
    <w:p w14:paraId="72676374" w14:textId="6D3EED5C"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48" w:history="1">
        <w:r w:rsidR="006E29BE" w:rsidRPr="00D17C74">
          <w:rPr>
            <w:rStyle w:val="Hyperlink"/>
            <w:rFonts w:cs="Arial"/>
            <w:noProof/>
          </w:rPr>
          <w:t>Appendix C.</w:t>
        </w:r>
        <w:r w:rsidR="006E29BE" w:rsidRPr="00D17C74">
          <w:rPr>
            <w:rStyle w:val="Hyperlink"/>
            <w:noProof/>
          </w:rPr>
          <w:t xml:space="preserve"> Analysis of Private Pay Only Providers vs. Those Accepting Subsidies</w:t>
        </w:r>
        <w:r w:rsidR="006E29BE">
          <w:rPr>
            <w:noProof/>
            <w:webHidden/>
          </w:rPr>
          <w:tab/>
        </w:r>
        <w:r w:rsidR="006E29BE">
          <w:rPr>
            <w:noProof/>
            <w:webHidden/>
          </w:rPr>
          <w:fldChar w:fldCharType="begin"/>
        </w:r>
        <w:r w:rsidR="006E29BE">
          <w:rPr>
            <w:noProof/>
            <w:webHidden/>
          </w:rPr>
          <w:instrText xml:space="preserve"> PAGEREF _Toc112949448 \h </w:instrText>
        </w:r>
        <w:r w:rsidR="006E29BE">
          <w:rPr>
            <w:noProof/>
            <w:webHidden/>
          </w:rPr>
        </w:r>
        <w:r w:rsidR="006E29BE">
          <w:rPr>
            <w:noProof/>
            <w:webHidden/>
          </w:rPr>
          <w:fldChar w:fldCharType="separate"/>
        </w:r>
        <w:r w:rsidR="001978A5">
          <w:rPr>
            <w:noProof/>
            <w:webHidden/>
          </w:rPr>
          <w:t>33</w:t>
        </w:r>
        <w:r w:rsidR="006E29BE">
          <w:rPr>
            <w:noProof/>
            <w:webHidden/>
          </w:rPr>
          <w:fldChar w:fldCharType="end"/>
        </w:r>
      </w:hyperlink>
    </w:p>
    <w:p w14:paraId="035F40EC" w14:textId="794E05F1"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49" w:history="1">
        <w:r w:rsidR="006E29BE" w:rsidRPr="00D17C74">
          <w:rPr>
            <w:rStyle w:val="Hyperlink"/>
            <w:rFonts w:cs="Arial"/>
            <w:noProof/>
          </w:rPr>
          <w:t>Appendix D. Comparison of 2022 and 2018 Market Rate Survey</w:t>
        </w:r>
        <w:r w:rsidR="006E29BE">
          <w:rPr>
            <w:noProof/>
            <w:webHidden/>
          </w:rPr>
          <w:tab/>
        </w:r>
        <w:r w:rsidR="006E29BE">
          <w:rPr>
            <w:noProof/>
            <w:webHidden/>
          </w:rPr>
          <w:fldChar w:fldCharType="begin"/>
        </w:r>
        <w:r w:rsidR="006E29BE">
          <w:rPr>
            <w:noProof/>
            <w:webHidden/>
          </w:rPr>
          <w:instrText xml:space="preserve"> PAGEREF _Toc112949449 \h </w:instrText>
        </w:r>
        <w:r w:rsidR="006E29BE">
          <w:rPr>
            <w:noProof/>
            <w:webHidden/>
          </w:rPr>
        </w:r>
        <w:r w:rsidR="006E29BE">
          <w:rPr>
            <w:noProof/>
            <w:webHidden/>
          </w:rPr>
          <w:fldChar w:fldCharType="separate"/>
        </w:r>
        <w:r w:rsidR="001978A5">
          <w:rPr>
            <w:noProof/>
            <w:webHidden/>
          </w:rPr>
          <w:t>36</w:t>
        </w:r>
        <w:r w:rsidR="006E29BE">
          <w:rPr>
            <w:noProof/>
            <w:webHidden/>
          </w:rPr>
          <w:fldChar w:fldCharType="end"/>
        </w:r>
      </w:hyperlink>
    </w:p>
    <w:p w14:paraId="784A40DF" w14:textId="582B607A" w:rsidR="006E29BE" w:rsidRDefault="0038114D" w:rsidP="009A6656">
      <w:pPr>
        <w:pStyle w:val="TOC1"/>
        <w:jc w:val="right"/>
        <w:rPr>
          <w:rFonts w:asciiTheme="minorHAnsi" w:eastAsiaTheme="minorEastAsia" w:hAnsiTheme="minorHAnsi" w:cstheme="minorBidi"/>
          <w:b w:val="0"/>
          <w:bCs w:val="0"/>
          <w:caps w:val="0"/>
          <w:noProof/>
          <w:sz w:val="22"/>
          <w:szCs w:val="22"/>
        </w:rPr>
      </w:pPr>
      <w:hyperlink w:anchor="_Toc112949450" w:history="1">
        <w:r w:rsidR="006E29BE" w:rsidRPr="00D17C74">
          <w:rPr>
            <w:rStyle w:val="Hyperlink"/>
            <w:noProof/>
          </w:rPr>
          <w:t>Appendix E. Narrow Cost Analysis</w:t>
        </w:r>
        <w:r w:rsidR="006E29BE">
          <w:rPr>
            <w:noProof/>
            <w:webHidden/>
          </w:rPr>
          <w:tab/>
        </w:r>
        <w:r w:rsidR="006E29BE">
          <w:rPr>
            <w:noProof/>
            <w:webHidden/>
          </w:rPr>
          <w:fldChar w:fldCharType="begin"/>
        </w:r>
        <w:r w:rsidR="006E29BE">
          <w:rPr>
            <w:noProof/>
            <w:webHidden/>
          </w:rPr>
          <w:instrText xml:space="preserve"> PAGEREF _Toc112949450 \h </w:instrText>
        </w:r>
        <w:r w:rsidR="006E29BE">
          <w:rPr>
            <w:noProof/>
            <w:webHidden/>
          </w:rPr>
        </w:r>
        <w:r w:rsidR="006E29BE">
          <w:rPr>
            <w:noProof/>
            <w:webHidden/>
          </w:rPr>
          <w:fldChar w:fldCharType="separate"/>
        </w:r>
        <w:r w:rsidR="001978A5">
          <w:rPr>
            <w:noProof/>
            <w:webHidden/>
          </w:rPr>
          <w:t>39</w:t>
        </w:r>
        <w:r w:rsidR="006E29BE">
          <w:rPr>
            <w:noProof/>
            <w:webHidden/>
          </w:rPr>
          <w:fldChar w:fldCharType="end"/>
        </w:r>
      </w:hyperlink>
    </w:p>
    <w:p w14:paraId="53A7B27B" w14:textId="78CC1D7B"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51" w:history="1">
        <w:r w:rsidR="006E29BE" w:rsidRPr="00D17C74">
          <w:rPr>
            <w:rStyle w:val="Hyperlink"/>
            <w:rFonts w:ascii="Nunito" w:hAnsi="Nunito"/>
            <w:noProof/>
          </w:rPr>
          <w:t>Details of Cost Assumptions for the Narrow Cost Analysis</w:t>
        </w:r>
        <w:r w:rsidR="006E29BE">
          <w:rPr>
            <w:noProof/>
            <w:webHidden/>
          </w:rPr>
          <w:tab/>
        </w:r>
        <w:r w:rsidR="006E29BE">
          <w:rPr>
            <w:noProof/>
            <w:webHidden/>
          </w:rPr>
          <w:fldChar w:fldCharType="begin"/>
        </w:r>
        <w:r w:rsidR="006E29BE">
          <w:rPr>
            <w:noProof/>
            <w:webHidden/>
          </w:rPr>
          <w:instrText xml:space="preserve"> PAGEREF _Toc112949451 \h </w:instrText>
        </w:r>
        <w:r w:rsidR="006E29BE">
          <w:rPr>
            <w:noProof/>
            <w:webHidden/>
          </w:rPr>
        </w:r>
        <w:r w:rsidR="006E29BE">
          <w:rPr>
            <w:noProof/>
            <w:webHidden/>
          </w:rPr>
          <w:fldChar w:fldCharType="separate"/>
        </w:r>
        <w:r w:rsidR="001978A5">
          <w:rPr>
            <w:noProof/>
            <w:webHidden/>
          </w:rPr>
          <w:t>39</w:t>
        </w:r>
        <w:r w:rsidR="006E29BE">
          <w:rPr>
            <w:noProof/>
            <w:webHidden/>
          </w:rPr>
          <w:fldChar w:fldCharType="end"/>
        </w:r>
      </w:hyperlink>
    </w:p>
    <w:p w14:paraId="6377021B" w14:textId="4A0D0E7E"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52" w:history="1">
        <w:r w:rsidR="006E29BE" w:rsidRPr="00D17C74">
          <w:rPr>
            <w:rStyle w:val="Hyperlink"/>
            <w:rFonts w:ascii="Nunito" w:hAnsi="Nunito"/>
            <w:noProof/>
          </w:rPr>
          <w:t>Wages &amp; Benefits</w:t>
        </w:r>
        <w:r w:rsidR="006E29BE">
          <w:rPr>
            <w:noProof/>
            <w:webHidden/>
          </w:rPr>
          <w:tab/>
        </w:r>
        <w:r w:rsidR="006E29BE">
          <w:rPr>
            <w:noProof/>
            <w:webHidden/>
          </w:rPr>
          <w:fldChar w:fldCharType="begin"/>
        </w:r>
        <w:r w:rsidR="006E29BE">
          <w:rPr>
            <w:noProof/>
            <w:webHidden/>
          </w:rPr>
          <w:instrText xml:space="preserve"> PAGEREF _Toc112949452 \h </w:instrText>
        </w:r>
        <w:r w:rsidR="006E29BE">
          <w:rPr>
            <w:noProof/>
            <w:webHidden/>
          </w:rPr>
        </w:r>
        <w:r w:rsidR="006E29BE">
          <w:rPr>
            <w:noProof/>
            <w:webHidden/>
          </w:rPr>
          <w:fldChar w:fldCharType="separate"/>
        </w:r>
        <w:r w:rsidR="001978A5">
          <w:rPr>
            <w:noProof/>
            <w:webHidden/>
          </w:rPr>
          <w:t>40</w:t>
        </w:r>
        <w:r w:rsidR="006E29BE">
          <w:rPr>
            <w:noProof/>
            <w:webHidden/>
          </w:rPr>
          <w:fldChar w:fldCharType="end"/>
        </w:r>
      </w:hyperlink>
    </w:p>
    <w:p w14:paraId="6798B573" w14:textId="67284D01" w:rsidR="006E29BE" w:rsidRDefault="0038114D" w:rsidP="009A6656">
      <w:pPr>
        <w:pStyle w:val="TOC2"/>
        <w:tabs>
          <w:tab w:val="right" w:leader="dot" w:pos="10948"/>
        </w:tabs>
        <w:jc w:val="right"/>
        <w:rPr>
          <w:rFonts w:asciiTheme="minorHAnsi" w:eastAsiaTheme="minorEastAsia" w:hAnsiTheme="minorHAnsi" w:cstheme="minorBidi"/>
          <w:b w:val="0"/>
          <w:smallCaps w:val="0"/>
          <w:noProof/>
          <w:sz w:val="22"/>
          <w:szCs w:val="22"/>
        </w:rPr>
      </w:pPr>
      <w:hyperlink w:anchor="_Toc112949453" w:history="1">
        <w:r w:rsidR="006E29BE" w:rsidRPr="00D17C74">
          <w:rPr>
            <w:rStyle w:val="Hyperlink"/>
            <w:rFonts w:ascii="Nunito" w:hAnsi="Nunito"/>
            <w:noProof/>
          </w:rPr>
          <w:t>Non-Personnel Expenditures</w:t>
        </w:r>
        <w:r w:rsidR="006E29BE">
          <w:rPr>
            <w:noProof/>
            <w:webHidden/>
          </w:rPr>
          <w:tab/>
        </w:r>
        <w:r w:rsidR="006E29BE">
          <w:rPr>
            <w:noProof/>
            <w:webHidden/>
          </w:rPr>
          <w:fldChar w:fldCharType="begin"/>
        </w:r>
        <w:r w:rsidR="006E29BE">
          <w:rPr>
            <w:noProof/>
            <w:webHidden/>
          </w:rPr>
          <w:instrText xml:space="preserve"> PAGEREF _Toc112949453 \h </w:instrText>
        </w:r>
        <w:r w:rsidR="006E29BE">
          <w:rPr>
            <w:noProof/>
            <w:webHidden/>
          </w:rPr>
        </w:r>
        <w:r w:rsidR="006E29BE">
          <w:rPr>
            <w:noProof/>
            <w:webHidden/>
          </w:rPr>
          <w:fldChar w:fldCharType="separate"/>
        </w:r>
        <w:r w:rsidR="001978A5">
          <w:rPr>
            <w:noProof/>
            <w:webHidden/>
          </w:rPr>
          <w:t>42</w:t>
        </w:r>
        <w:r w:rsidR="006E29BE">
          <w:rPr>
            <w:noProof/>
            <w:webHidden/>
          </w:rPr>
          <w:fldChar w:fldCharType="end"/>
        </w:r>
      </w:hyperlink>
    </w:p>
    <w:p w14:paraId="4ABE24A3" w14:textId="106E520F" w:rsidR="005158F1" w:rsidRPr="00BF60C7" w:rsidRDefault="008F26FC" w:rsidP="009A6656">
      <w:pPr>
        <w:pStyle w:val="TOC1"/>
        <w:jc w:val="right"/>
        <w:rPr>
          <w:noProof/>
        </w:rPr>
      </w:pPr>
      <w:r w:rsidRPr="00EB643B">
        <w:rPr>
          <w:sz w:val="24"/>
          <w:szCs w:val="24"/>
        </w:rPr>
        <w:fldChar w:fldCharType="end"/>
      </w:r>
    </w:p>
    <w:p w14:paraId="58859D5F" w14:textId="77777777" w:rsidR="00BF60C7" w:rsidRDefault="00BF60C7" w:rsidP="00CA276A">
      <w:pPr>
        <w:pStyle w:val="MAHeading3"/>
        <w:rPr>
          <w:rFonts w:ascii="Nunito" w:hAnsi="Nunito"/>
          <w:sz w:val="48"/>
          <w:szCs w:val="48"/>
        </w:rPr>
      </w:pPr>
      <w:r>
        <w:br w:type="page"/>
      </w:r>
    </w:p>
    <w:p w14:paraId="6A0E9DDD" w14:textId="5C3E2E5D" w:rsidR="00194BCE" w:rsidRDefault="00194BCE" w:rsidP="006C0E44">
      <w:pPr>
        <w:pStyle w:val="MAHeading"/>
      </w:pPr>
      <w:bookmarkStart w:id="2" w:name="_Toc112143230"/>
      <w:bookmarkStart w:id="3" w:name="_Toc112949410"/>
      <w:r>
        <w:lastRenderedPageBreak/>
        <w:t>Executive Summary</w:t>
      </w:r>
      <w:bookmarkEnd w:id="2"/>
      <w:bookmarkEnd w:id="3"/>
    </w:p>
    <w:p w14:paraId="393AA9FC" w14:textId="620177E1" w:rsidR="0073591C" w:rsidRPr="008D063C" w:rsidRDefault="006D1D38" w:rsidP="00003EEA">
      <w:pPr>
        <w:pStyle w:val="MAHeading2"/>
        <w:rPr>
          <w:rFonts w:ascii="Nunito" w:hAnsi="Nunito"/>
        </w:rPr>
      </w:pPr>
      <w:bookmarkStart w:id="4" w:name="_Toc112143231"/>
      <w:bookmarkStart w:id="5" w:name="_Toc112949411"/>
      <w:r w:rsidRPr="008D063C">
        <w:rPr>
          <w:rFonts w:ascii="Nunito" w:hAnsi="Nunito"/>
        </w:rPr>
        <w:t>O</w:t>
      </w:r>
      <w:r w:rsidRPr="008D063C">
        <w:rPr>
          <w:rFonts w:ascii="Nunito" w:hAnsi="Nunito"/>
          <w:bCs/>
        </w:rPr>
        <w:t xml:space="preserve">verview of </w:t>
      </w:r>
      <w:r w:rsidR="00F30760" w:rsidRPr="008D063C">
        <w:rPr>
          <w:rFonts w:ascii="Nunito" w:hAnsi="Nunito"/>
          <w:bCs/>
        </w:rPr>
        <w:t xml:space="preserve">a </w:t>
      </w:r>
      <w:r w:rsidR="00194BCE" w:rsidRPr="008D063C">
        <w:rPr>
          <w:rFonts w:ascii="Nunito" w:hAnsi="Nunito"/>
        </w:rPr>
        <w:t>Child Care</w:t>
      </w:r>
      <w:r w:rsidR="00B01988" w:rsidRPr="008D063C">
        <w:rPr>
          <w:rFonts w:ascii="Nunito" w:hAnsi="Nunito"/>
          <w:bCs/>
        </w:rPr>
        <w:t xml:space="preserve"> </w:t>
      </w:r>
      <w:r w:rsidR="00384551" w:rsidRPr="008D063C">
        <w:rPr>
          <w:rFonts w:ascii="Nunito" w:hAnsi="Nunito"/>
          <w:bCs/>
        </w:rPr>
        <w:t>Market</w:t>
      </w:r>
      <w:r w:rsidR="00AF01B9" w:rsidRPr="008D063C">
        <w:rPr>
          <w:rFonts w:ascii="Nunito" w:hAnsi="Nunito"/>
          <w:bCs/>
        </w:rPr>
        <w:t xml:space="preserve"> Rate </w:t>
      </w:r>
      <w:r w:rsidR="00AF01B9" w:rsidRPr="008D063C">
        <w:rPr>
          <w:rFonts w:ascii="Nunito" w:hAnsi="Nunito"/>
        </w:rPr>
        <w:t>S</w:t>
      </w:r>
      <w:r w:rsidR="00DF18BA" w:rsidRPr="008D063C">
        <w:rPr>
          <w:rFonts w:ascii="Nunito" w:hAnsi="Nunito"/>
        </w:rPr>
        <w:t>urvey</w:t>
      </w:r>
      <w:bookmarkEnd w:id="4"/>
      <w:r w:rsidR="00737596" w:rsidRPr="008D063C">
        <w:rPr>
          <w:rFonts w:ascii="Nunito" w:hAnsi="Nunito"/>
        </w:rPr>
        <w:t xml:space="preserve"> and Narrow Cost Analysis</w:t>
      </w:r>
      <w:bookmarkEnd w:id="5"/>
    </w:p>
    <w:p w14:paraId="7E574136" w14:textId="7AE59967" w:rsidR="005E631D" w:rsidRPr="008D063C" w:rsidRDefault="005D5BE7" w:rsidP="00D85D09">
      <w:pPr>
        <w:jc w:val="both"/>
        <w:rPr>
          <w:rFonts w:ascii="Nunito" w:hAnsi="Nunito"/>
        </w:rPr>
      </w:pPr>
      <w:r w:rsidRPr="008D063C">
        <w:rPr>
          <w:rFonts w:ascii="Nunito" w:hAnsi="Nunito"/>
        </w:rPr>
        <w:t>Every three years</w:t>
      </w:r>
      <w:r w:rsidR="00894AE8" w:rsidRPr="008D063C">
        <w:rPr>
          <w:rFonts w:ascii="Nunito" w:hAnsi="Nunito"/>
        </w:rPr>
        <w:t>,</w:t>
      </w:r>
      <w:r w:rsidRPr="008D063C">
        <w:rPr>
          <w:rFonts w:ascii="Nunito" w:hAnsi="Nunito"/>
        </w:rPr>
        <w:t xml:space="preserve"> t</w:t>
      </w:r>
      <w:r w:rsidR="005E631D" w:rsidRPr="008D063C">
        <w:rPr>
          <w:rFonts w:ascii="Nunito" w:hAnsi="Nunito"/>
        </w:rPr>
        <w:t>he</w:t>
      </w:r>
      <w:r w:rsidR="00093B63" w:rsidRPr="008D063C">
        <w:rPr>
          <w:rFonts w:ascii="Nunito" w:hAnsi="Nunito"/>
        </w:rPr>
        <w:t xml:space="preserve"> Massachusetts</w:t>
      </w:r>
      <w:r w:rsidR="005E631D" w:rsidRPr="008D063C">
        <w:rPr>
          <w:rFonts w:ascii="Nunito" w:hAnsi="Nunito"/>
        </w:rPr>
        <w:t xml:space="preserve"> Department of Early Education and Care (EEC) is federally mandated by the Child Care Development Block Grant (CCDBG) Act to conduct a valid and reliable </w:t>
      </w:r>
      <w:r w:rsidR="000F3E9E" w:rsidRPr="008D063C">
        <w:rPr>
          <w:rFonts w:ascii="Nunito" w:hAnsi="Nunito"/>
        </w:rPr>
        <w:t>child care</w:t>
      </w:r>
      <w:r w:rsidR="005E631D" w:rsidRPr="008D063C">
        <w:rPr>
          <w:rFonts w:ascii="Nunito" w:hAnsi="Nunito"/>
        </w:rPr>
        <w:t xml:space="preserve"> market rate survey (MRS)</w:t>
      </w:r>
      <w:r w:rsidR="0056195E" w:rsidRPr="008D063C">
        <w:rPr>
          <w:rFonts w:ascii="Nunito" w:hAnsi="Nunito"/>
        </w:rPr>
        <w:t xml:space="preserve"> and </w:t>
      </w:r>
      <w:r w:rsidR="00F024D8" w:rsidRPr="008D063C">
        <w:rPr>
          <w:rFonts w:ascii="Nunito" w:hAnsi="Nunito"/>
        </w:rPr>
        <w:t>narrow cost analysis (</w:t>
      </w:r>
      <w:r w:rsidR="0056195E" w:rsidRPr="008D063C">
        <w:rPr>
          <w:rFonts w:ascii="Nunito" w:hAnsi="Nunito"/>
        </w:rPr>
        <w:t>NCA</w:t>
      </w:r>
      <w:r w:rsidR="00F024D8" w:rsidRPr="008D063C">
        <w:rPr>
          <w:rFonts w:ascii="Nunito" w:hAnsi="Nunito"/>
        </w:rPr>
        <w:t>)</w:t>
      </w:r>
      <w:r w:rsidRPr="008D063C">
        <w:rPr>
          <w:rFonts w:ascii="Nunito" w:hAnsi="Nunito"/>
        </w:rPr>
        <w:t>.</w:t>
      </w:r>
      <w:r w:rsidR="005E631D" w:rsidRPr="008D063C">
        <w:rPr>
          <w:rFonts w:ascii="Nunito" w:hAnsi="Nunito"/>
        </w:rPr>
        <w:t xml:space="preserve"> </w:t>
      </w:r>
      <w:r w:rsidR="00F54D55" w:rsidRPr="008D063C">
        <w:rPr>
          <w:rFonts w:ascii="Nunito" w:hAnsi="Nunito"/>
        </w:rPr>
        <w:t xml:space="preserve">The </w:t>
      </w:r>
      <w:r w:rsidR="00EC1FDA" w:rsidRPr="008D063C">
        <w:rPr>
          <w:rFonts w:ascii="Nunito" w:hAnsi="Nunito"/>
        </w:rPr>
        <w:t>s</w:t>
      </w:r>
      <w:r w:rsidR="00DF18BA" w:rsidRPr="008D063C">
        <w:rPr>
          <w:rFonts w:ascii="Nunito" w:hAnsi="Nunito"/>
        </w:rPr>
        <w:t>urvey</w:t>
      </w:r>
      <w:r w:rsidR="00DA4734" w:rsidRPr="008D063C">
        <w:rPr>
          <w:rFonts w:ascii="Nunito" w:hAnsi="Nunito"/>
        </w:rPr>
        <w:t xml:space="preserve"> </w:t>
      </w:r>
      <w:r w:rsidR="00A85BEA" w:rsidRPr="008D063C">
        <w:rPr>
          <w:rFonts w:ascii="Nunito" w:hAnsi="Nunito"/>
        </w:rPr>
        <w:t xml:space="preserve">and narrow cost </w:t>
      </w:r>
      <w:r w:rsidR="005E631D" w:rsidRPr="008D063C">
        <w:rPr>
          <w:rFonts w:ascii="Nunito" w:hAnsi="Nunito"/>
        </w:rPr>
        <w:t xml:space="preserve">information </w:t>
      </w:r>
      <w:r w:rsidR="00A85BEA" w:rsidRPr="008D063C">
        <w:rPr>
          <w:rFonts w:ascii="Nunito" w:hAnsi="Nunito"/>
        </w:rPr>
        <w:t>are</w:t>
      </w:r>
      <w:r w:rsidR="00F54D55" w:rsidRPr="008D063C">
        <w:rPr>
          <w:rFonts w:ascii="Nunito" w:hAnsi="Nunito"/>
        </w:rPr>
        <w:t xml:space="preserve"> used</w:t>
      </w:r>
      <w:r w:rsidR="005E631D" w:rsidRPr="008D063C">
        <w:rPr>
          <w:rFonts w:ascii="Nunito" w:hAnsi="Nunito"/>
        </w:rPr>
        <w:t xml:space="preserve"> </w:t>
      </w:r>
      <w:r w:rsidR="008C6DFE" w:rsidRPr="008D063C">
        <w:rPr>
          <w:rFonts w:ascii="Nunito" w:hAnsi="Nunito"/>
        </w:rPr>
        <w:t xml:space="preserve">as </w:t>
      </w:r>
      <w:r w:rsidR="0054025F" w:rsidRPr="008D063C">
        <w:rPr>
          <w:rFonts w:ascii="Nunito" w:hAnsi="Nunito"/>
        </w:rPr>
        <w:t>input</w:t>
      </w:r>
      <w:r w:rsidR="00A85BEA" w:rsidRPr="008D063C">
        <w:rPr>
          <w:rFonts w:ascii="Nunito" w:hAnsi="Nunito"/>
        </w:rPr>
        <w:t>s</w:t>
      </w:r>
      <w:r w:rsidR="0054025F" w:rsidRPr="008D063C">
        <w:rPr>
          <w:rFonts w:ascii="Nunito" w:hAnsi="Nunito"/>
        </w:rPr>
        <w:t xml:space="preserve"> when </w:t>
      </w:r>
      <w:r w:rsidR="00F54D55" w:rsidRPr="008D063C">
        <w:rPr>
          <w:rFonts w:ascii="Nunito" w:hAnsi="Nunito"/>
        </w:rPr>
        <w:t>set</w:t>
      </w:r>
      <w:r w:rsidR="0054025F" w:rsidRPr="008D063C">
        <w:rPr>
          <w:rFonts w:ascii="Nunito" w:hAnsi="Nunito"/>
        </w:rPr>
        <w:t>ting</w:t>
      </w:r>
      <w:r w:rsidR="00F54D55" w:rsidRPr="008D063C">
        <w:rPr>
          <w:rFonts w:ascii="Nunito" w:hAnsi="Nunito"/>
        </w:rPr>
        <w:t xml:space="preserve"> </w:t>
      </w:r>
      <w:r w:rsidR="001762C7" w:rsidRPr="008D063C">
        <w:rPr>
          <w:rFonts w:ascii="Nunito" w:hAnsi="Nunito"/>
        </w:rPr>
        <w:t xml:space="preserve">state-level </w:t>
      </w:r>
      <w:r w:rsidR="00F54D55" w:rsidRPr="008D063C">
        <w:rPr>
          <w:rFonts w:ascii="Nunito" w:hAnsi="Nunito"/>
        </w:rPr>
        <w:t xml:space="preserve">child care </w:t>
      </w:r>
      <w:r w:rsidR="005E631D" w:rsidRPr="008D063C">
        <w:rPr>
          <w:rFonts w:ascii="Nunito" w:hAnsi="Nunito"/>
        </w:rPr>
        <w:t>subsidy reimbursement rates</w:t>
      </w:r>
      <w:r w:rsidR="00A85BEA" w:rsidRPr="008D063C">
        <w:rPr>
          <w:rFonts w:ascii="Nunito" w:hAnsi="Nunito"/>
        </w:rPr>
        <w:t>. I</w:t>
      </w:r>
      <w:r w:rsidR="00F54D55" w:rsidRPr="008D063C">
        <w:rPr>
          <w:rFonts w:ascii="Nunito" w:hAnsi="Nunito"/>
        </w:rPr>
        <w:t>t</w:t>
      </w:r>
      <w:r w:rsidR="00E434FE" w:rsidRPr="008D063C">
        <w:rPr>
          <w:rFonts w:ascii="Nunito" w:hAnsi="Nunito"/>
        </w:rPr>
        <w:t xml:space="preserve"> is important to recognize that </w:t>
      </w:r>
      <w:r w:rsidR="004B00E3" w:rsidRPr="008D063C">
        <w:rPr>
          <w:rFonts w:ascii="Nunito" w:hAnsi="Nunito"/>
        </w:rPr>
        <w:t xml:space="preserve">the prices </w:t>
      </w:r>
      <w:r w:rsidR="008C6DFE" w:rsidRPr="008D063C">
        <w:rPr>
          <w:rFonts w:ascii="Nunito" w:hAnsi="Nunito"/>
        </w:rPr>
        <w:t>child care</w:t>
      </w:r>
      <w:r w:rsidR="003C7887" w:rsidRPr="008D063C">
        <w:rPr>
          <w:rFonts w:ascii="Nunito" w:hAnsi="Nunito"/>
        </w:rPr>
        <w:t xml:space="preserve"> providers charge are not fully inclusive of the cost of </w:t>
      </w:r>
      <w:bookmarkStart w:id="6" w:name="_Int_ifbNiHu0"/>
      <w:r w:rsidR="003C7887" w:rsidRPr="008D063C">
        <w:rPr>
          <w:rFonts w:ascii="Nunito" w:hAnsi="Nunito"/>
        </w:rPr>
        <w:t>child care</w:t>
      </w:r>
      <w:bookmarkEnd w:id="6"/>
      <w:r w:rsidR="008C6DFE" w:rsidRPr="008D063C">
        <w:rPr>
          <w:rFonts w:ascii="Nunito" w:hAnsi="Nunito"/>
        </w:rPr>
        <w:t xml:space="preserve"> and therefore should be one of multiple inputs into the </w:t>
      </w:r>
      <w:r w:rsidR="00E64D3F" w:rsidRPr="008D063C">
        <w:rPr>
          <w:rFonts w:ascii="Nunito" w:hAnsi="Nunito"/>
        </w:rPr>
        <w:t>rate-setting process.</w:t>
      </w:r>
      <w:r w:rsidR="003C7887" w:rsidRPr="008D063C">
        <w:rPr>
          <w:rFonts w:ascii="Nunito" w:hAnsi="Nunito"/>
        </w:rPr>
        <w:t xml:space="preserve"> </w:t>
      </w:r>
    </w:p>
    <w:p w14:paraId="566F2121" w14:textId="746DBDE2" w:rsidR="00992976" w:rsidRPr="008D063C" w:rsidRDefault="00992976" w:rsidP="000A1C0C">
      <w:pPr>
        <w:jc w:val="both"/>
        <w:rPr>
          <w:rFonts w:ascii="Nunito" w:hAnsi="Nunito"/>
        </w:rPr>
      </w:pPr>
    </w:p>
    <w:p w14:paraId="56F226BB" w14:textId="4A353893" w:rsidR="00ED2419" w:rsidRPr="008D063C" w:rsidRDefault="00D92D80" w:rsidP="00D85D09">
      <w:pPr>
        <w:jc w:val="both"/>
        <w:rPr>
          <w:rFonts w:ascii="Nunito" w:hAnsi="Nunito"/>
        </w:rPr>
      </w:pPr>
      <w:r w:rsidRPr="008D063C">
        <w:rPr>
          <w:rFonts w:ascii="Nunito" w:hAnsi="Nunito"/>
        </w:rPr>
        <w:t>For the purposes of th</w:t>
      </w:r>
      <w:r w:rsidR="00E64D3F" w:rsidRPr="008D063C">
        <w:rPr>
          <w:rFonts w:ascii="Nunito" w:hAnsi="Nunito"/>
        </w:rPr>
        <w:t>e 2022 MRS</w:t>
      </w:r>
      <w:r w:rsidR="00A85BEA" w:rsidRPr="008D063C">
        <w:rPr>
          <w:rFonts w:ascii="Nunito" w:hAnsi="Nunito"/>
        </w:rPr>
        <w:t xml:space="preserve"> and NCA</w:t>
      </w:r>
      <w:r w:rsidRPr="008D063C">
        <w:rPr>
          <w:rFonts w:ascii="Nunito" w:hAnsi="Nunito"/>
        </w:rPr>
        <w:t xml:space="preserve">, </w:t>
      </w:r>
      <w:r w:rsidR="00093B63" w:rsidRPr="008D063C">
        <w:rPr>
          <w:rFonts w:ascii="Nunito" w:hAnsi="Nunito"/>
        </w:rPr>
        <w:t>EEC</w:t>
      </w:r>
      <w:r w:rsidRPr="008D063C">
        <w:rPr>
          <w:rFonts w:ascii="Nunito" w:hAnsi="Nunito"/>
        </w:rPr>
        <w:t xml:space="preserve"> contracted with </w:t>
      </w:r>
      <w:r w:rsidR="00B51AC9" w:rsidRPr="008D063C">
        <w:rPr>
          <w:rFonts w:ascii="Nunito" w:hAnsi="Nunito"/>
        </w:rPr>
        <w:t xml:space="preserve">the Center for Early Learning Funding Equity (CELFE) at </w:t>
      </w:r>
      <w:r w:rsidRPr="008D063C">
        <w:rPr>
          <w:rFonts w:ascii="Nunito" w:hAnsi="Nunito"/>
        </w:rPr>
        <w:t xml:space="preserve">Northern Illinois University to conduct </w:t>
      </w:r>
      <w:r w:rsidR="00D475C6" w:rsidRPr="008D063C">
        <w:rPr>
          <w:rFonts w:ascii="Nunito" w:hAnsi="Nunito"/>
        </w:rPr>
        <w:t xml:space="preserve">a statistically valid and reliable market rate analysis </w:t>
      </w:r>
      <w:r w:rsidR="005C5F52" w:rsidRPr="008D063C">
        <w:rPr>
          <w:rFonts w:ascii="Nunito" w:hAnsi="Nunito"/>
        </w:rPr>
        <w:t>using EEC’s administrative datasets</w:t>
      </w:r>
      <w:r w:rsidR="006B1C6D" w:rsidRPr="008D063C">
        <w:rPr>
          <w:rFonts w:ascii="Nunito" w:hAnsi="Nunito"/>
        </w:rPr>
        <w:t xml:space="preserve"> that meets federal requirements</w:t>
      </w:r>
      <w:r w:rsidRPr="008D063C">
        <w:rPr>
          <w:rFonts w:ascii="Nunito" w:hAnsi="Nunito"/>
        </w:rPr>
        <w:t xml:space="preserve">. </w:t>
      </w:r>
      <w:r w:rsidR="00FD5F52" w:rsidRPr="008D063C">
        <w:rPr>
          <w:rFonts w:ascii="Nunito" w:hAnsi="Nunito"/>
        </w:rPr>
        <w:t>CELFE</w:t>
      </w:r>
      <w:r w:rsidRPr="008D063C">
        <w:rPr>
          <w:rFonts w:ascii="Nunito" w:hAnsi="Nunito"/>
        </w:rPr>
        <w:t xml:space="preserve"> </w:t>
      </w:r>
      <w:r w:rsidR="0078039F" w:rsidRPr="008D063C">
        <w:rPr>
          <w:rFonts w:ascii="Nunito" w:hAnsi="Nunito"/>
        </w:rPr>
        <w:t xml:space="preserve">worked in partnership with Afton Partners </w:t>
      </w:r>
      <w:r w:rsidR="0066384E">
        <w:rPr>
          <w:rFonts w:ascii="Nunito" w:hAnsi="Nunito"/>
        </w:rPr>
        <w:t xml:space="preserve">for the Market Rate Survey </w:t>
      </w:r>
      <w:r w:rsidR="0078039F" w:rsidRPr="008D063C">
        <w:rPr>
          <w:rFonts w:ascii="Nunito" w:hAnsi="Nunito"/>
        </w:rPr>
        <w:t xml:space="preserve">and </w:t>
      </w:r>
      <w:r w:rsidRPr="008D063C">
        <w:rPr>
          <w:rFonts w:ascii="Nunito" w:hAnsi="Nunito"/>
        </w:rPr>
        <w:t>follow</w:t>
      </w:r>
      <w:r w:rsidR="006A1639" w:rsidRPr="008D063C">
        <w:rPr>
          <w:rFonts w:ascii="Nunito" w:hAnsi="Nunito"/>
        </w:rPr>
        <w:t xml:space="preserve">ed </w:t>
      </w:r>
      <w:r w:rsidRPr="008D063C">
        <w:rPr>
          <w:rFonts w:ascii="Nunito" w:hAnsi="Nunito"/>
        </w:rPr>
        <w:t xml:space="preserve">guidance issued by the </w:t>
      </w:r>
      <w:r w:rsidR="00572779" w:rsidRPr="008D063C">
        <w:rPr>
          <w:rFonts w:ascii="Nunito" w:hAnsi="Nunito"/>
        </w:rPr>
        <w:t>F</w:t>
      </w:r>
      <w:r w:rsidR="00E64D3F" w:rsidRPr="008D063C">
        <w:rPr>
          <w:rFonts w:ascii="Nunito" w:hAnsi="Nunito"/>
        </w:rPr>
        <w:t>ederal</w:t>
      </w:r>
      <w:r w:rsidRPr="008D063C">
        <w:rPr>
          <w:rFonts w:ascii="Nunito" w:hAnsi="Nunito"/>
        </w:rPr>
        <w:t xml:space="preserve"> Administration for Children and Families (ACF) in using licensed capacity data to generate weighted 7</w:t>
      </w:r>
      <w:r w:rsidR="00AA25C4" w:rsidRPr="008D063C">
        <w:rPr>
          <w:rFonts w:ascii="Nunito" w:hAnsi="Nunito"/>
        </w:rPr>
        <w:t>5</w:t>
      </w:r>
      <w:r w:rsidR="00AA25C4" w:rsidRPr="008D063C">
        <w:rPr>
          <w:rFonts w:ascii="Nunito" w:hAnsi="Nunito"/>
          <w:vertAlign w:val="superscript"/>
        </w:rPr>
        <w:t>th</w:t>
      </w:r>
      <w:r w:rsidRPr="008D063C">
        <w:rPr>
          <w:rFonts w:ascii="Nunito" w:hAnsi="Nunito"/>
        </w:rPr>
        <w:t xml:space="preserve"> percentile rates. </w:t>
      </w:r>
      <w:r w:rsidR="0078039F" w:rsidRPr="008D063C">
        <w:rPr>
          <w:rFonts w:ascii="Nunito" w:hAnsi="Nunito"/>
        </w:rPr>
        <w:t xml:space="preserve">In partnership with the Children’s Funding Project, CELFE updated the Narrow Cost Analysis completed in 2020, the design of which was adapted from the </w:t>
      </w:r>
      <w:r w:rsidR="00D623DD">
        <w:rPr>
          <w:rFonts w:ascii="Nunito" w:hAnsi="Nunito"/>
        </w:rPr>
        <w:t xml:space="preserve">Child Care Technical Assistance Network’s </w:t>
      </w:r>
      <w:r w:rsidR="0078039F" w:rsidRPr="008D063C">
        <w:rPr>
          <w:rFonts w:ascii="Nunito" w:hAnsi="Nunito"/>
        </w:rPr>
        <w:t>Provider Cost of Quality Calculator.</w:t>
      </w:r>
      <w:r w:rsidR="00437157">
        <w:rPr>
          <w:rStyle w:val="FootnoteReference"/>
          <w:rFonts w:ascii="Nunito" w:hAnsi="Nunito"/>
        </w:rPr>
        <w:footnoteReference w:id="2"/>
      </w:r>
      <w:r w:rsidR="0078039F" w:rsidRPr="008D063C">
        <w:rPr>
          <w:rFonts w:ascii="Nunito" w:hAnsi="Nunito"/>
        </w:rPr>
        <w:t xml:space="preserve"> </w:t>
      </w:r>
    </w:p>
    <w:p w14:paraId="33D99700" w14:textId="313180D9" w:rsidR="00742EFE" w:rsidRPr="008D063C" w:rsidRDefault="00FE7A25" w:rsidP="00003EEA">
      <w:pPr>
        <w:pStyle w:val="MAHeading2"/>
        <w:rPr>
          <w:rFonts w:ascii="Nunito" w:hAnsi="Nunito"/>
        </w:rPr>
      </w:pPr>
      <w:bookmarkStart w:id="7" w:name="_Toc112143232"/>
      <w:bookmarkStart w:id="8" w:name="_Toc112949412"/>
      <w:r w:rsidRPr="008D063C">
        <w:rPr>
          <w:rFonts w:ascii="Nunito" w:hAnsi="Nunito"/>
        </w:rPr>
        <w:t xml:space="preserve">What is New </w:t>
      </w:r>
      <w:r w:rsidR="003D51A3" w:rsidRPr="008D063C">
        <w:rPr>
          <w:rFonts w:ascii="Nunito" w:hAnsi="Nunito"/>
        </w:rPr>
        <w:t>in</w:t>
      </w:r>
      <w:r w:rsidRPr="008D063C">
        <w:rPr>
          <w:rFonts w:ascii="Nunito" w:hAnsi="Nunito"/>
        </w:rPr>
        <w:t xml:space="preserve"> this Analysis?</w:t>
      </w:r>
      <w:bookmarkEnd w:id="7"/>
      <w:bookmarkEnd w:id="8"/>
    </w:p>
    <w:p w14:paraId="60A15A17" w14:textId="2D29BD04" w:rsidR="00D400E6" w:rsidRPr="008D063C" w:rsidRDefault="00FE7A25" w:rsidP="002D4753">
      <w:pPr>
        <w:jc w:val="both"/>
        <w:rPr>
          <w:rFonts w:ascii="Nunito" w:hAnsi="Nunito"/>
        </w:rPr>
      </w:pPr>
      <w:r w:rsidRPr="008D063C">
        <w:rPr>
          <w:rFonts w:ascii="Nunito" w:hAnsi="Nunito"/>
        </w:rPr>
        <w:t xml:space="preserve">The 2022 </w:t>
      </w:r>
      <w:r w:rsidR="00AF7749" w:rsidRPr="008D063C">
        <w:rPr>
          <w:rFonts w:ascii="Nunito" w:hAnsi="Nunito"/>
        </w:rPr>
        <w:t>MRS</w:t>
      </w:r>
      <w:r w:rsidRPr="008D063C">
        <w:rPr>
          <w:rFonts w:ascii="Nunito" w:hAnsi="Nunito"/>
        </w:rPr>
        <w:t xml:space="preserve"> </w:t>
      </w:r>
      <w:r w:rsidR="008B22B4" w:rsidRPr="008D063C">
        <w:rPr>
          <w:rFonts w:ascii="Nunito" w:hAnsi="Nunito"/>
        </w:rPr>
        <w:t>used</w:t>
      </w:r>
      <w:r w:rsidRPr="008D063C">
        <w:rPr>
          <w:rFonts w:ascii="Nunito" w:hAnsi="Nunito"/>
        </w:rPr>
        <w:t xml:space="preserve"> </w:t>
      </w:r>
      <w:r w:rsidR="007F2E90" w:rsidRPr="008D063C">
        <w:rPr>
          <w:rFonts w:ascii="Nunito" w:hAnsi="Nunito"/>
        </w:rPr>
        <w:t>administrative data</w:t>
      </w:r>
      <w:r w:rsidR="003D51A3" w:rsidRPr="008D063C">
        <w:rPr>
          <w:rFonts w:ascii="Nunito" w:hAnsi="Nunito"/>
        </w:rPr>
        <w:t xml:space="preserve"> sources</w:t>
      </w:r>
      <w:r w:rsidR="008F15D9">
        <w:rPr>
          <w:rFonts w:ascii="Nunito" w:hAnsi="Nunito"/>
        </w:rPr>
        <w:t xml:space="preserve"> on rates and hours from EEC’s Licensing Education Analytic Database (LEAD)</w:t>
      </w:r>
      <w:r w:rsidR="006414BA" w:rsidRPr="008D063C">
        <w:rPr>
          <w:rFonts w:ascii="Nunito" w:hAnsi="Nunito"/>
        </w:rPr>
        <w:t xml:space="preserve">, </w:t>
      </w:r>
      <w:r w:rsidR="008B5568">
        <w:rPr>
          <w:rFonts w:ascii="Nunito" w:hAnsi="Nunito"/>
        </w:rPr>
        <w:t>as well as a</w:t>
      </w:r>
      <w:r w:rsidR="006414BA" w:rsidRPr="008D063C">
        <w:rPr>
          <w:rFonts w:ascii="Nunito" w:hAnsi="Nunito"/>
        </w:rPr>
        <w:t xml:space="preserve"> </w:t>
      </w:r>
      <w:r w:rsidR="00F30414" w:rsidRPr="008D063C">
        <w:rPr>
          <w:rFonts w:ascii="Nunito" w:hAnsi="Nunito"/>
        </w:rPr>
        <w:t xml:space="preserve">survey </w:t>
      </w:r>
      <w:r w:rsidR="00B1690A" w:rsidRPr="008D063C">
        <w:rPr>
          <w:rFonts w:ascii="Nunito" w:hAnsi="Nunito"/>
        </w:rPr>
        <w:t xml:space="preserve">required </w:t>
      </w:r>
      <w:r w:rsidR="009F545A">
        <w:rPr>
          <w:rFonts w:ascii="Nunito" w:hAnsi="Nunito"/>
        </w:rPr>
        <w:t>from</w:t>
      </w:r>
      <w:r w:rsidR="00B1690A" w:rsidRPr="008D063C">
        <w:rPr>
          <w:rFonts w:ascii="Nunito" w:hAnsi="Nunito"/>
        </w:rPr>
        <w:t xml:space="preserve"> Commonwealth Cares for Children (C3) grant recipients,</w:t>
      </w:r>
      <w:r w:rsidR="003D51A3" w:rsidRPr="008D063C">
        <w:rPr>
          <w:rFonts w:ascii="Nunito" w:hAnsi="Nunito"/>
        </w:rPr>
        <w:t xml:space="preserve"> </w:t>
      </w:r>
      <w:r w:rsidR="00922D00" w:rsidRPr="008D063C">
        <w:rPr>
          <w:rFonts w:ascii="Nunito" w:hAnsi="Nunito"/>
        </w:rPr>
        <w:t xml:space="preserve">to </w:t>
      </w:r>
      <w:r w:rsidR="002C1FEE" w:rsidRPr="008D063C">
        <w:rPr>
          <w:rFonts w:ascii="Nunito" w:hAnsi="Nunito"/>
        </w:rPr>
        <w:t>perform</w:t>
      </w:r>
      <w:r w:rsidR="00FF060D" w:rsidRPr="008D063C">
        <w:rPr>
          <w:rFonts w:ascii="Nunito" w:hAnsi="Nunito"/>
        </w:rPr>
        <w:t xml:space="preserve"> the analysis</w:t>
      </w:r>
      <w:r w:rsidR="003D51A3" w:rsidRPr="008D063C">
        <w:rPr>
          <w:rFonts w:ascii="Nunito" w:hAnsi="Nunito"/>
        </w:rPr>
        <w:t xml:space="preserve">. Previous MRSs </w:t>
      </w:r>
      <w:r w:rsidR="002C1FEE" w:rsidRPr="008D063C">
        <w:rPr>
          <w:rFonts w:ascii="Nunito" w:hAnsi="Nunito"/>
        </w:rPr>
        <w:t>in Massachusetts</w:t>
      </w:r>
      <w:r w:rsidR="002D5369" w:rsidRPr="008D063C">
        <w:rPr>
          <w:rFonts w:ascii="Nunito" w:hAnsi="Nunito"/>
        </w:rPr>
        <w:t xml:space="preserve"> relied on a </w:t>
      </w:r>
      <w:r w:rsidR="00B1690A" w:rsidRPr="008D063C">
        <w:rPr>
          <w:rFonts w:ascii="Nunito" w:hAnsi="Nunito"/>
        </w:rPr>
        <w:t>specific</w:t>
      </w:r>
      <w:r w:rsidR="002D5369" w:rsidRPr="008D063C">
        <w:rPr>
          <w:rFonts w:ascii="Nunito" w:hAnsi="Nunito"/>
        </w:rPr>
        <w:t xml:space="preserve"> provider survey </w:t>
      </w:r>
      <w:r w:rsidR="00B1690A" w:rsidRPr="008D063C">
        <w:rPr>
          <w:rFonts w:ascii="Nunito" w:hAnsi="Nunito"/>
        </w:rPr>
        <w:t xml:space="preserve">instrument </w:t>
      </w:r>
      <w:r w:rsidR="009C2092" w:rsidRPr="008D063C">
        <w:rPr>
          <w:rFonts w:ascii="Nunito" w:hAnsi="Nunito"/>
        </w:rPr>
        <w:t>to collect</w:t>
      </w:r>
      <w:r w:rsidR="008F2133">
        <w:rPr>
          <w:rFonts w:ascii="Nunito" w:hAnsi="Nunito"/>
        </w:rPr>
        <w:t xml:space="preserve"> rate</w:t>
      </w:r>
      <w:r w:rsidR="009C2092" w:rsidRPr="008D063C">
        <w:rPr>
          <w:rFonts w:ascii="Nunito" w:hAnsi="Nunito"/>
        </w:rPr>
        <w:t xml:space="preserve"> data.</w:t>
      </w:r>
      <w:r w:rsidR="001C6D95">
        <w:rPr>
          <w:rFonts w:ascii="Nunito" w:hAnsi="Nunito"/>
        </w:rPr>
        <w:t xml:space="preserve"> However, all EEC providers are now able to post their rates and hours publicly via LEAD, and providers </w:t>
      </w:r>
      <w:r w:rsidR="00E92F8E">
        <w:rPr>
          <w:rFonts w:ascii="Nunito" w:hAnsi="Nunito"/>
        </w:rPr>
        <w:t xml:space="preserve">that </w:t>
      </w:r>
      <w:r w:rsidR="001C6D95">
        <w:rPr>
          <w:rFonts w:ascii="Nunito" w:hAnsi="Nunito"/>
        </w:rPr>
        <w:t>receive C3 stabilization grants are required to do so.</w:t>
      </w:r>
      <w:r w:rsidR="009C2092" w:rsidRPr="008D063C">
        <w:rPr>
          <w:rFonts w:ascii="Nunito" w:hAnsi="Nunito"/>
        </w:rPr>
        <w:t xml:space="preserve"> </w:t>
      </w:r>
      <w:r w:rsidR="00634B7A">
        <w:rPr>
          <w:rFonts w:ascii="Nunito" w:hAnsi="Nunito"/>
        </w:rPr>
        <w:t>This new administrative data</w:t>
      </w:r>
      <w:r w:rsidR="00DA6812" w:rsidRPr="008D063C">
        <w:rPr>
          <w:rFonts w:ascii="Nunito" w:hAnsi="Nunito"/>
        </w:rPr>
        <w:t xml:space="preserve"> </w:t>
      </w:r>
      <w:r w:rsidR="00424BDA" w:rsidRPr="008D063C">
        <w:rPr>
          <w:rFonts w:ascii="Nunito" w:hAnsi="Nunito"/>
        </w:rPr>
        <w:t xml:space="preserve">on rates and hours </w:t>
      </w:r>
      <w:r w:rsidR="00E44ABF" w:rsidRPr="008D063C">
        <w:rPr>
          <w:rFonts w:ascii="Nunito" w:hAnsi="Nunito"/>
        </w:rPr>
        <w:t xml:space="preserve">provided </w:t>
      </w:r>
      <w:r w:rsidR="00993D58" w:rsidRPr="008D063C">
        <w:rPr>
          <w:rFonts w:ascii="Nunito" w:hAnsi="Nunito"/>
        </w:rPr>
        <w:t xml:space="preserve">a </w:t>
      </w:r>
      <w:r w:rsidR="00DF4F82" w:rsidRPr="008D063C">
        <w:rPr>
          <w:rFonts w:ascii="Nunito" w:hAnsi="Nunito"/>
        </w:rPr>
        <w:t xml:space="preserve">more </w:t>
      </w:r>
      <w:r w:rsidR="0014457D" w:rsidRPr="008D063C">
        <w:rPr>
          <w:rFonts w:ascii="Nunito" w:hAnsi="Nunito"/>
        </w:rPr>
        <w:t>comprehensive dataset</w:t>
      </w:r>
      <w:r w:rsidR="00C0792B" w:rsidRPr="008D063C">
        <w:rPr>
          <w:rFonts w:ascii="Nunito" w:hAnsi="Nunito"/>
        </w:rPr>
        <w:t xml:space="preserve"> </w:t>
      </w:r>
      <w:r w:rsidR="00FB061B" w:rsidRPr="008D063C">
        <w:rPr>
          <w:rFonts w:ascii="Nunito" w:hAnsi="Nunito"/>
        </w:rPr>
        <w:t>to be utilized for this analysis</w:t>
      </w:r>
      <w:r w:rsidR="005D1ED4" w:rsidRPr="008D063C">
        <w:rPr>
          <w:rFonts w:ascii="Nunito" w:hAnsi="Nunito"/>
        </w:rPr>
        <w:t>.</w:t>
      </w:r>
      <w:r w:rsidR="00FB061B" w:rsidRPr="008D063C">
        <w:rPr>
          <w:rFonts w:ascii="Nunito" w:hAnsi="Nunito"/>
        </w:rPr>
        <w:t xml:space="preserve"> </w:t>
      </w:r>
      <w:r w:rsidR="008B1BE6" w:rsidRPr="008D063C">
        <w:rPr>
          <w:rFonts w:ascii="Nunito" w:hAnsi="Nunito" w:cs="Arial"/>
          <w:color w:val="000000" w:themeColor="text1"/>
        </w:rPr>
        <w:t>More than half of providers across the Commonwealth</w:t>
      </w:r>
      <w:r w:rsidR="00DF54FA" w:rsidRPr="008D063C">
        <w:rPr>
          <w:rStyle w:val="FootnoteReference"/>
          <w:rFonts w:ascii="Nunito" w:hAnsi="Nunito" w:cs="Arial"/>
          <w:color w:val="000000" w:themeColor="text1"/>
        </w:rPr>
        <w:footnoteReference w:id="3"/>
      </w:r>
      <w:r w:rsidR="008B1BE6" w:rsidRPr="008D063C">
        <w:rPr>
          <w:rFonts w:ascii="Nunito" w:hAnsi="Nunito" w:cs="Arial"/>
          <w:color w:val="000000" w:themeColor="text1"/>
        </w:rPr>
        <w:t xml:space="preserve"> </w:t>
      </w:r>
      <w:r w:rsidR="006555F2" w:rsidRPr="008D063C">
        <w:rPr>
          <w:rFonts w:ascii="Nunito" w:hAnsi="Nunito" w:cs="Arial"/>
          <w:color w:val="000000" w:themeColor="text1"/>
        </w:rPr>
        <w:t xml:space="preserve">(4,237 or 56%) </w:t>
      </w:r>
      <w:r w:rsidR="008B1BE6" w:rsidRPr="008D063C">
        <w:rPr>
          <w:rFonts w:ascii="Nunito" w:hAnsi="Nunito" w:cs="Arial"/>
          <w:color w:val="000000" w:themeColor="text1"/>
        </w:rPr>
        <w:t xml:space="preserve">submitted complete </w:t>
      </w:r>
      <w:r w:rsidR="00A551BB" w:rsidRPr="008D063C">
        <w:rPr>
          <w:rFonts w:ascii="Nunito" w:hAnsi="Nunito" w:cs="Arial"/>
          <w:color w:val="000000" w:themeColor="text1"/>
        </w:rPr>
        <w:t xml:space="preserve">and recently updated </w:t>
      </w:r>
      <w:r w:rsidR="008B1BE6" w:rsidRPr="008D063C">
        <w:rPr>
          <w:rFonts w:ascii="Nunito" w:hAnsi="Nunito" w:cs="Arial"/>
          <w:color w:val="000000" w:themeColor="text1"/>
        </w:rPr>
        <w:t>data that w</w:t>
      </w:r>
      <w:r w:rsidR="00EA035D">
        <w:rPr>
          <w:rFonts w:ascii="Nunito" w:hAnsi="Nunito" w:cs="Arial"/>
          <w:color w:val="000000" w:themeColor="text1"/>
        </w:rPr>
        <w:t>ere</w:t>
      </w:r>
      <w:r w:rsidR="008B1BE6" w:rsidRPr="008D063C">
        <w:rPr>
          <w:rFonts w:ascii="Nunito" w:hAnsi="Nunito" w:cs="Arial"/>
          <w:color w:val="000000" w:themeColor="text1"/>
        </w:rPr>
        <w:t xml:space="preserve"> included in the analytic sample for the 2022 MRS.</w:t>
      </w:r>
    </w:p>
    <w:p w14:paraId="0FC7A673" w14:textId="77777777" w:rsidR="00A5533E" w:rsidRPr="008D063C" w:rsidRDefault="00A5533E" w:rsidP="002D4753">
      <w:pPr>
        <w:jc w:val="both"/>
        <w:rPr>
          <w:rFonts w:ascii="Nunito" w:hAnsi="Nunito"/>
        </w:rPr>
      </w:pPr>
    </w:p>
    <w:p w14:paraId="2E9A44C8" w14:textId="165F7C0A" w:rsidR="00A5533E" w:rsidRDefault="0068040B" w:rsidP="00A5533E">
      <w:pPr>
        <w:pStyle w:val="CommentText"/>
        <w:jc w:val="both"/>
        <w:rPr>
          <w:rFonts w:ascii="Nunito" w:hAnsi="Nunito"/>
          <w:sz w:val="24"/>
          <w:szCs w:val="24"/>
        </w:rPr>
      </w:pPr>
      <w:r>
        <w:rPr>
          <w:rFonts w:ascii="Nunito" w:hAnsi="Nunito"/>
          <w:sz w:val="24"/>
          <w:szCs w:val="24"/>
        </w:rPr>
        <w:t>I</w:t>
      </w:r>
      <w:r w:rsidRPr="008D063C">
        <w:rPr>
          <w:rFonts w:ascii="Nunito" w:hAnsi="Nunito"/>
          <w:sz w:val="24"/>
          <w:szCs w:val="24"/>
        </w:rPr>
        <w:t>n addition to the MRS</w:t>
      </w:r>
      <w:r>
        <w:rPr>
          <w:rFonts w:ascii="Nunito" w:hAnsi="Nunito"/>
          <w:sz w:val="24"/>
          <w:szCs w:val="24"/>
        </w:rPr>
        <w:t>,</w:t>
      </w:r>
      <w:r w:rsidRPr="008D063C">
        <w:rPr>
          <w:rFonts w:ascii="Nunito" w:hAnsi="Nunito"/>
          <w:sz w:val="24"/>
          <w:szCs w:val="24"/>
        </w:rPr>
        <w:t xml:space="preserve"> </w:t>
      </w:r>
      <w:r>
        <w:rPr>
          <w:rFonts w:ascii="Nunito" w:hAnsi="Nunito"/>
          <w:sz w:val="24"/>
          <w:szCs w:val="24"/>
        </w:rPr>
        <w:t>a</w:t>
      </w:r>
      <w:r w:rsidR="35A6C903" w:rsidRPr="008D063C">
        <w:rPr>
          <w:rFonts w:ascii="Nunito" w:hAnsi="Nunito"/>
          <w:sz w:val="24"/>
          <w:szCs w:val="24"/>
        </w:rPr>
        <w:t>ll states are required to consider the cost of providing child care when setting subsidy rates. Guidance from ACF indicates that states must conduct a narrow cost analysis (NCA) that measures whether base subsidy payment rates adequately cover the cost of higher quality child care services. Massachusetts</w:t>
      </w:r>
      <w:r w:rsidR="001D7BD3" w:rsidRPr="008D063C">
        <w:rPr>
          <w:rFonts w:ascii="Nunito" w:hAnsi="Nunito"/>
          <w:sz w:val="24"/>
          <w:szCs w:val="24"/>
        </w:rPr>
        <w:t xml:space="preserve"> </w:t>
      </w:r>
      <w:r w:rsidR="0015399F">
        <w:rPr>
          <w:rFonts w:ascii="Nunito" w:hAnsi="Nunito"/>
          <w:sz w:val="24"/>
          <w:szCs w:val="24"/>
        </w:rPr>
        <w:t xml:space="preserve">collected data in 2020 and </w:t>
      </w:r>
      <w:r w:rsidR="001D7BD3" w:rsidRPr="008D063C">
        <w:rPr>
          <w:rFonts w:ascii="Nunito" w:hAnsi="Nunito"/>
          <w:sz w:val="24"/>
          <w:szCs w:val="24"/>
        </w:rPr>
        <w:t>engaged stakeholders in a process to inform a preliminary</w:t>
      </w:r>
      <w:r w:rsidR="35A6C903" w:rsidRPr="008D063C">
        <w:rPr>
          <w:rFonts w:ascii="Nunito" w:hAnsi="Nunito"/>
          <w:sz w:val="24"/>
          <w:szCs w:val="24"/>
        </w:rPr>
        <w:t xml:space="preserve"> NCA</w:t>
      </w:r>
      <w:r w:rsidR="00B82774">
        <w:rPr>
          <w:rFonts w:ascii="Nunito" w:hAnsi="Nunito"/>
          <w:sz w:val="24"/>
          <w:szCs w:val="24"/>
        </w:rPr>
        <w:t xml:space="preserve">. </w:t>
      </w:r>
      <w:r w:rsidR="35A6C903" w:rsidRPr="008D063C">
        <w:rPr>
          <w:rFonts w:ascii="Nunito" w:hAnsi="Nunito"/>
          <w:sz w:val="24"/>
          <w:szCs w:val="24"/>
        </w:rPr>
        <w:t>CELFE updated th</w:t>
      </w:r>
      <w:r w:rsidR="00B82774">
        <w:rPr>
          <w:rFonts w:ascii="Nunito" w:hAnsi="Nunito"/>
          <w:sz w:val="24"/>
          <w:szCs w:val="24"/>
        </w:rPr>
        <w:t>is</w:t>
      </w:r>
      <w:r w:rsidR="35A6C903" w:rsidRPr="008D063C">
        <w:rPr>
          <w:rFonts w:ascii="Nunito" w:hAnsi="Nunito"/>
          <w:sz w:val="24"/>
          <w:szCs w:val="24"/>
        </w:rPr>
        <w:t xml:space="preserve"> analysis for 2022. </w:t>
      </w:r>
    </w:p>
    <w:p w14:paraId="5ADDB5F5" w14:textId="77777777" w:rsidR="00F7605C" w:rsidRDefault="00F7605C" w:rsidP="00A5533E">
      <w:pPr>
        <w:pStyle w:val="CommentText"/>
        <w:jc w:val="both"/>
        <w:rPr>
          <w:rFonts w:ascii="Nunito" w:hAnsi="Nunito"/>
          <w:sz w:val="24"/>
          <w:szCs w:val="24"/>
        </w:rPr>
      </w:pPr>
    </w:p>
    <w:p w14:paraId="60A0B894" w14:textId="3DF8B2CA" w:rsidR="00F7605C" w:rsidRDefault="00F7605C" w:rsidP="00A5533E">
      <w:pPr>
        <w:pStyle w:val="CommentText"/>
        <w:jc w:val="both"/>
        <w:rPr>
          <w:rFonts w:ascii="Nunito" w:hAnsi="Nunito"/>
          <w:sz w:val="24"/>
          <w:szCs w:val="24"/>
        </w:rPr>
      </w:pPr>
    </w:p>
    <w:p w14:paraId="08EFB9F1" w14:textId="77777777" w:rsidR="00BF7002" w:rsidRDefault="00BF7002" w:rsidP="00A5533E">
      <w:pPr>
        <w:pStyle w:val="CommentText"/>
        <w:jc w:val="both"/>
        <w:rPr>
          <w:rFonts w:ascii="Nunito" w:hAnsi="Nunito"/>
          <w:sz w:val="24"/>
          <w:szCs w:val="24"/>
        </w:rPr>
      </w:pPr>
    </w:p>
    <w:p w14:paraId="5D8AE367" w14:textId="6E887C68" w:rsidR="007A5BE0" w:rsidRDefault="00253541" w:rsidP="00F7605C">
      <w:pPr>
        <w:pStyle w:val="MAHeading2"/>
        <w:rPr>
          <w:rFonts w:ascii="Nunito" w:hAnsi="Nunito"/>
        </w:rPr>
      </w:pPr>
      <w:bookmarkStart w:id="9" w:name="_Toc112143233"/>
      <w:bookmarkStart w:id="10" w:name="_Toc112949413"/>
      <w:r w:rsidRPr="008D063C">
        <w:rPr>
          <w:rFonts w:ascii="Nunito" w:hAnsi="Nunito"/>
        </w:rPr>
        <w:lastRenderedPageBreak/>
        <w:t>Summary of Findings</w:t>
      </w:r>
      <w:bookmarkEnd w:id="9"/>
      <w:bookmarkEnd w:id="10"/>
    </w:p>
    <w:p w14:paraId="53B7FB89" w14:textId="35B1CE0F" w:rsidR="00082354" w:rsidRDefault="00673ED5">
      <w:pPr>
        <w:rPr>
          <w:rFonts w:ascii="Nunito" w:hAnsi="Nunito"/>
        </w:rPr>
      </w:pPr>
      <w:r w:rsidRPr="00673ED5">
        <w:rPr>
          <w:rFonts w:ascii="Nunito" w:hAnsi="Nunito"/>
          <w:b/>
          <w:bCs/>
        </w:rPr>
        <w:t>Market Rate Study:</w:t>
      </w:r>
      <w:r>
        <w:rPr>
          <w:rFonts w:ascii="Nunito" w:hAnsi="Nunito"/>
        </w:rPr>
        <w:t xml:space="preserve"> </w:t>
      </w:r>
      <w:r w:rsidR="00430050">
        <w:rPr>
          <w:rFonts w:ascii="Nunito" w:hAnsi="Nunito"/>
        </w:rPr>
        <w:t xml:space="preserve">ACF </w:t>
      </w:r>
      <w:r w:rsidR="00AF3C6B">
        <w:rPr>
          <w:rFonts w:ascii="Nunito" w:hAnsi="Nunito"/>
        </w:rPr>
        <w:t>established t</w:t>
      </w:r>
      <w:r w:rsidR="00430050" w:rsidRPr="00430050">
        <w:rPr>
          <w:rFonts w:ascii="Nunito" w:hAnsi="Nunito"/>
        </w:rPr>
        <w:t>he 75</w:t>
      </w:r>
      <w:r w:rsidR="00430050" w:rsidRPr="00430050">
        <w:rPr>
          <w:rFonts w:ascii="Nunito" w:hAnsi="Nunito"/>
          <w:vertAlign w:val="superscript"/>
        </w:rPr>
        <w:t>th</w:t>
      </w:r>
      <w:r w:rsidR="00430050" w:rsidRPr="00430050">
        <w:rPr>
          <w:rFonts w:ascii="Nunito" w:hAnsi="Nunito"/>
        </w:rPr>
        <w:t xml:space="preserve"> percentile </w:t>
      </w:r>
      <w:r w:rsidR="00143C8F">
        <w:rPr>
          <w:rFonts w:ascii="Nunito" w:hAnsi="Nunito"/>
        </w:rPr>
        <w:t xml:space="preserve">of the child care market </w:t>
      </w:r>
      <w:r w:rsidR="00FF07EA">
        <w:rPr>
          <w:rFonts w:ascii="Nunito" w:hAnsi="Nunito"/>
        </w:rPr>
        <w:t>a</w:t>
      </w:r>
      <w:r w:rsidR="00430050" w:rsidRPr="00430050">
        <w:rPr>
          <w:rFonts w:ascii="Nunito" w:hAnsi="Nunito"/>
        </w:rPr>
        <w:t>s the federal benchmark for equal access.</w:t>
      </w:r>
      <w:r w:rsidR="00AF3C6B">
        <w:rPr>
          <w:rStyle w:val="FootnoteReference"/>
          <w:rFonts w:ascii="Nunito" w:hAnsi="Nunito"/>
        </w:rPr>
        <w:footnoteReference w:id="4"/>
      </w:r>
      <w:r w:rsidR="00430050" w:rsidRPr="00430050">
        <w:rPr>
          <w:rFonts w:ascii="Nunito" w:hAnsi="Nunito"/>
        </w:rPr>
        <w:t xml:space="preserve"> </w:t>
      </w:r>
      <w:r w:rsidR="00597C02" w:rsidRPr="008D063C">
        <w:rPr>
          <w:rFonts w:ascii="Nunito" w:hAnsi="Nunito"/>
        </w:rPr>
        <w:t>Th</w:t>
      </w:r>
      <w:r w:rsidR="00424BDA" w:rsidRPr="008D063C">
        <w:rPr>
          <w:rFonts w:ascii="Nunito" w:hAnsi="Nunito"/>
        </w:rPr>
        <w:t>e MRS</w:t>
      </w:r>
      <w:r w:rsidR="00597C02" w:rsidRPr="008D063C">
        <w:rPr>
          <w:rFonts w:ascii="Nunito" w:hAnsi="Nunito"/>
        </w:rPr>
        <w:t xml:space="preserve"> analysis found that </w:t>
      </w:r>
      <w:r w:rsidR="008737B3" w:rsidRPr="008D063C">
        <w:rPr>
          <w:rFonts w:ascii="Nunito" w:hAnsi="Nunito"/>
        </w:rPr>
        <w:t>in</w:t>
      </w:r>
      <w:r w:rsidR="001A6237" w:rsidRPr="008D063C">
        <w:rPr>
          <w:rFonts w:ascii="Nunito" w:hAnsi="Nunito"/>
        </w:rPr>
        <w:t xml:space="preserve"> all regions of the </w:t>
      </w:r>
      <w:r w:rsidR="0085246B" w:rsidRPr="008D063C">
        <w:rPr>
          <w:rFonts w:ascii="Nunito" w:hAnsi="Nunito"/>
        </w:rPr>
        <w:t>Commonwealth</w:t>
      </w:r>
      <w:r w:rsidR="001A6237" w:rsidRPr="008D063C">
        <w:rPr>
          <w:rFonts w:ascii="Nunito" w:hAnsi="Nunito"/>
        </w:rPr>
        <w:t xml:space="preserve">, </w:t>
      </w:r>
      <w:r w:rsidR="00111591" w:rsidRPr="008D063C">
        <w:rPr>
          <w:rFonts w:ascii="Nunito" w:hAnsi="Nunito"/>
        </w:rPr>
        <w:t>across both Family Child Care (FCC) and Group and School</w:t>
      </w:r>
      <w:r w:rsidR="00E518E6" w:rsidRPr="008D063C">
        <w:rPr>
          <w:rFonts w:ascii="Nunito" w:hAnsi="Nunito"/>
        </w:rPr>
        <w:t>-</w:t>
      </w:r>
      <w:r w:rsidR="00111591" w:rsidRPr="008D063C">
        <w:rPr>
          <w:rFonts w:ascii="Nunito" w:hAnsi="Nunito"/>
        </w:rPr>
        <w:t>Age (GSA) providers</w:t>
      </w:r>
      <w:r w:rsidR="0098334F" w:rsidRPr="008D063C">
        <w:rPr>
          <w:rFonts w:ascii="Nunito" w:hAnsi="Nunito"/>
        </w:rPr>
        <w:t xml:space="preserve">, and </w:t>
      </w:r>
      <w:r w:rsidR="00EF4143" w:rsidRPr="008D063C">
        <w:rPr>
          <w:rFonts w:ascii="Nunito" w:hAnsi="Nunito"/>
        </w:rPr>
        <w:t>within</w:t>
      </w:r>
      <w:r w:rsidR="001A6237" w:rsidRPr="008D063C">
        <w:rPr>
          <w:rFonts w:ascii="Nunito" w:hAnsi="Nunito"/>
        </w:rPr>
        <w:t xml:space="preserve"> every age group, </w:t>
      </w:r>
      <w:r w:rsidR="001A6237" w:rsidRPr="008D063C">
        <w:rPr>
          <w:rFonts w:ascii="Nunito" w:hAnsi="Nunito"/>
          <w:u w:val="single"/>
        </w:rPr>
        <w:t>the existing subsidy rates are</w:t>
      </w:r>
      <w:r w:rsidR="00543969" w:rsidRPr="008D063C">
        <w:rPr>
          <w:rFonts w:ascii="Nunito" w:hAnsi="Nunito"/>
          <w:u w:val="single"/>
        </w:rPr>
        <w:t xml:space="preserve"> well</w:t>
      </w:r>
      <w:r w:rsidR="001A6237" w:rsidRPr="008D063C">
        <w:rPr>
          <w:rFonts w:ascii="Nunito" w:hAnsi="Nunito"/>
          <w:u w:val="single"/>
        </w:rPr>
        <w:t xml:space="preserve"> below the 75</w:t>
      </w:r>
      <w:r w:rsidR="001A6237" w:rsidRPr="008D063C">
        <w:rPr>
          <w:rFonts w:ascii="Nunito" w:hAnsi="Nunito"/>
          <w:u w:val="single"/>
          <w:vertAlign w:val="superscript"/>
        </w:rPr>
        <w:t>th</w:t>
      </w:r>
      <w:r w:rsidR="001A6237" w:rsidRPr="008D063C">
        <w:rPr>
          <w:rFonts w:ascii="Nunito" w:hAnsi="Nunito"/>
          <w:u w:val="single"/>
        </w:rPr>
        <w:t xml:space="preserve"> percentile </w:t>
      </w:r>
      <w:r w:rsidR="00315CDF" w:rsidRPr="008D063C">
        <w:rPr>
          <w:rFonts w:ascii="Nunito" w:hAnsi="Nunito"/>
          <w:u w:val="single"/>
        </w:rPr>
        <w:t xml:space="preserve">of the </w:t>
      </w:r>
      <w:r w:rsidR="001A6237" w:rsidRPr="008D063C">
        <w:rPr>
          <w:rFonts w:ascii="Nunito" w:hAnsi="Nunito"/>
          <w:u w:val="single"/>
        </w:rPr>
        <w:t>market</w:t>
      </w:r>
      <w:r w:rsidR="00424BDA" w:rsidRPr="008D063C">
        <w:rPr>
          <w:rFonts w:ascii="Nunito" w:hAnsi="Nunito"/>
          <w:u w:val="single"/>
        </w:rPr>
        <w:t>,</w:t>
      </w:r>
      <w:r w:rsidR="00A95C52" w:rsidRPr="008D063C">
        <w:rPr>
          <w:rFonts w:ascii="Nunito" w:hAnsi="Nunito"/>
        </w:rPr>
        <w:t xml:space="preserve"> meaning that current subsidy rate</w:t>
      </w:r>
      <w:r w:rsidR="007F6531" w:rsidRPr="008D063C">
        <w:rPr>
          <w:rFonts w:ascii="Nunito" w:hAnsi="Nunito"/>
        </w:rPr>
        <w:t xml:space="preserve">s </w:t>
      </w:r>
      <w:r w:rsidR="00A95C52" w:rsidRPr="008D063C">
        <w:rPr>
          <w:rFonts w:ascii="Nunito" w:hAnsi="Nunito"/>
        </w:rPr>
        <w:t xml:space="preserve">cover less than </w:t>
      </w:r>
      <w:r w:rsidR="007F6531" w:rsidRPr="008D063C">
        <w:rPr>
          <w:rFonts w:ascii="Nunito" w:hAnsi="Nunito"/>
        </w:rPr>
        <w:t>75</w:t>
      </w:r>
      <w:r w:rsidR="00A95C52" w:rsidRPr="008D063C">
        <w:rPr>
          <w:rFonts w:ascii="Nunito" w:hAnsi="Nunito"/>
        </w:rPr>
        <w:t>% of the market rate slots in all regions</w:t>
      </w:r>
      <w:r w:rsidR="0047450F" w:rsidRPr="008D063C">
        <w:rPr>
          <w:rFonts w:ascii="Nunito" w:hAnsi="Nunito"/>
        </w:rPr>
        <w:t xml:space="preserve"> and for all age groups</w:t>
      </w:r>
      <w:r w:rsidR="00430050">
        <w:rPr>
          <w:rFonts w:ascii="Nunito" w:hAnsi="Nunito"/>
        </w:rPr>
        <w:t xml:space="preserve">. </w:t>
      </w:r>
    </w:p>
    <w:p w14:paraId="41E4B49F" w14:textId="77777777" w:rsidR="007A68DE" w:rsidRDefault="007A68DE">
      <w:pPr>
        <w:rPr>
          <w:rFonts w:ascii="Nunito" w:hAnsi="Nunito"/>
        </w:rPr>
      </w:pPr>
    </w:p>
    <w:p w14:paraId="49D69B69" w14:textId="221B5BAF" w:rsidR="007A68DE" w:rsidRPr="00B85257" w:rsidRDefault="007A68DE">
      <w:pPr>
        <w:rPr>
          <w:rFonts w:ascii="Nunito" w:hAnsi="Nunito"/>
          <w:i/>
          <w:iCs/>
        </w:rPr>
      </w:pPr>
      <w:r w:rsidRPr="00B85257">
        <w:rPr>
          <w:rFonts w:ascii="Nunito" w:hAnsi="Nunito"/>
          <w:i/>
          <w:iCs/>
        </w:rPr>
        <w:t>Overall</w:t>
      </w:r>
      <w:r w:rsidR="00FE7D5C">
        <w:rPr>
          <w:rFonts w:ascii="Nunito" w:hAnsi="Nunito"/>
          <w:i/>
          <w:iCs/>
        </w:rPr>
        <w:t xml:space="preserve"> </w:t>
      </w:r>
      <w:r w:rsidR="00F85C24">
        <w:rPr>
          <w:rFonts w:ascii="Nunito" w:hAnsi="Nunito"/>
          <w:i/>
          <w:iCs/>
        </w:rPr>
        <w:t xml:space="preserve">comparison of subsidy rates to </w:t>
      </w:r>
      <w:r w:rsidR="00D057BC">
        <w:rPr>
          <w:rFonts w:ascii="Nunito" w:hAnsi="Nunito"/>
          <w:i/>
          <w:iCs/>
        </w:rPr>
        <w:t xml:space="preserve">market </w:t>
      </w:r>
      <w:r w:rsidR="00257131">
        <w:rPr>
          <w:rFonts w:ascii="Nunito" w:hAnsi="Nunito"/>
          <w:i/>
          <w:iCs/>
        </w:rPr>
        <w:t>rates</w:t>
      </w:r>
    </w:p>
    <w:p w14:paraId="4DE187E7" w14:textId="7440F47A" w:rsidR="000C4F84" w:rsidRDefault="000C4F84" w:rsidP="000C4F84">
      <w:pPr>
        <w:pStyle w:val="ListParagraph"/>
        <w:numPr>
          <w:ilvl w:val="0"/>
          <w:numId w:val="25"/>
        </w:numPr>
        <w:rPr>
          <w:rFonts w:ascii="Nunito" w:hAnsi="Nunito"/>
        </w:rPr>
      </w:pPr>
      <w:r>
        <w:rPr>
          <w:rFonts w:ascii="Nunito" w:hAnsi="Nunito"/>
        </w:rPr>
        <w:t xml:space="preserve">EEC’s </w:t>
      </w:r>
      <w:r w:rsidRPr="008D063C">
        <w:rPr>
          <w:rFonts w:ascii="Nunito" w:hAnsi="Nunito"/>
        </w:rPr>
        <w:t>subsidy rates are below the 50</w:t>
      </w:r>
      <w:r w:rsidRPr="008D063C">
        <w:rPr>
          <w:rFonts w:ascii="Nunito" w:hAnsi="Nunito"/>
          <w:vertAlign w:val="superscript"/>
        </w:rPr>
        <w:t>th</w:t>
      </w:r>
      <w:r w:rsidRPr="008D063C">
        <w:rPr>
          <w:rFonts w:ascii="Nunito" w:hAnsi="Nunito"/>
        </w:rPr>
        <w:t xml:space="preserve"> percentile of the market rate in most regions </w:t>
      </w:r>
      <w:r w:rsidR="00E044DE">
        <w:rPr>
          <w:rFonts w:ascii="Nunito" w:hAnsi="Nunito"/>
        </w:rPr>
        <w:t xml:space="preserve">for </w:t>
      </w:r>
      <w:r w:rsidR="00A174C1">
        <w:rPr>
          <w:rFonts w:ascii="Nunito" w:hAnsi="Nunito"/>
        </w:rPr>
        <w:t>I</w:t>
      </w:r>
      <w:r w:rsidR="00E044DE">
        <w:rPr>
          <w:rFonts w:ascii="Nunito" w:hAnsi="Nunito"/>
        </w:rPr>
        <w:t xml:space="preserve">nfants, </w:t>
      </w:r>
      <w:r w:rsidR="00A174C1">
        <w:rPr>
          <w:rFonts w:ascii="Nunito" w:hAnsi="Nunito"/>
        </w:rPr>
        <w:t>T</w:t>
      </w:r>
      <w:r w:rsidR="00E044DE">
        <w:rPr>
          <w:rFonts w:ascii="Nunito" w:hAnsi="Nunito"/>
        </w:rPr>
        <w:t xml:space="preserve">oddlers and </w:t>
      </w:r>
      <w:r w:rsidR="00A174C1">
        <w:rPr>
          <w:rFonts w:ascii="Nunito" w:hAnsi="Nunito"/>
        </w:rPr>
        <w:t>P</w:t>
      </w:r>
      <w:r w:rsidR="00E044DE">
        <w:rPr>
          <w:rFonts w:ascii="Nunito" w:hAnsi="Nunito"/>
        </w:rPr>
        <w:t>reschool</w:t>
      </w:r>
      <w:r w:rsidR="000D7C6A">
        <w:rPr>
          <w:rFonts w:ascii="Nunito" w:hAnsi="Nunito"/>
        </w:rPr>
        <w:t>.</w:t>
      </w:r>
    </w:p>
    <w:p w14:paraId="091E8408" w14:textId="013AEAF2" w:rsidR="00104521" w:rsidRDefault="00104521" w:rsidP="00104521">
      <w:pPr>
        <w:pStyle w:val="ListParagraph"/>
        <w:numPr>
          <w:ilvl w:val="0"/>
          <w:numId w:val="25"/>
        </w:numPr>
        <w:rPr>
          <w:rFonts w:ascii="Nunito" w:hAnsi="Nunito"/>
        </w:rPr>
      </w:pPr>
      <w:r>
        <w:rPr>
          <w:rFonts w:ascii="Nunito" w:hAnsi="Nunito"/>
        </w:rPr>
        <w:t xml:space="preserve">EEC’s rates only cover the private rate of about one in four Infant and Toddler slots for </w:t>
      </w:r>
      <w:r w:rsidR="00A90234">
        <w:rPr>
          <w:rFonts w:ascii="Nunito" w:hAnsi="Nunito"/>
        </w:rPr>
        <w:t>GSA</w:t>
      </w:r>
      <w:r>
        <w:rPr>
          <w:rFonts w:ascii="Nunito" w:hAnsi="Nunito"/>
        </w:rPr>
        <w:t xml:space="preserve"> providers in most parts of the Commonwealth</w:t>
      </w:r>
      <w:r w:rsidR="000D7C6A">
        <w:rPr>
          <w:rFonts w:ascii="Nunito" w:hAnsi="Nunito"/>
        </w:rPr>
        <w:t>.</w:t>
      </w:r>
    </w:p>
    <w:p w14:paraId="340D9BCB" w14:textId="4C54030E" w:rsidR="00104521" w:rsidRPr="00104521" w:rsidRDefault="00104521" w:rsidP="00104521">
      <w:pPr>
        <w:pStyle w:val="ListParagraph"/>
        <w:numPr>
          <w:ilvl w:val="0"/>
          <w:numId w:val="25"/>
        </w:numPr>
        <w:rPr>
          <w:rFonts w:ascii="Nunito" w:hAnsi="Nunito"/>
        </w:rPr>
      </w:pPr>
      <w:r>
        <w:rPr>
          <w:rFonts w:ascii="Nunito" w:hAnsi="Nunito"/>
        </w:rPr>
        <w:t xml:space="preserve">EEC’s rates only cover the private rate of about one in five Preschool slots for </w:t>
      </w:r>
      <w:r w:rsidR="00A90234">
        <w:rPr>
          <w:rFonts w:ascii="Nunito" w:hAnsi="Nunito"/>
        </w:rPr>
        <w:t>FCC</w:t>
      </w:r>
      <w:r>
        <w:rPr>
          <w:rFonts w:ascii="Nunito" w:hAnsi="Nunito"/>
        </w:rPr>
        <w:t xml:space="preserve"> providers in most parts of the Commonwealth</w:t>
      </w:r>
      <w:r w:rsidR="000D7C6A">
        <w:rPr>
          <w:rFonts w:ascii="Nunito" w:hAnsi="Nunito"/>
        </w:rPr>
        <w:t>.</w:t>
      </w:r>
      <w:r>
        <w:rPr>
          <w:rFonts w:ascii="Nunito" w:hAnsi="Nunito"/>
        </w:rPr>
        <w:t xml:space="preserve"> </w:t>
      </w:r>
    </w:p>
    <w:p w14:paraId="1C2AB80D" w14:textId="77777777" w:rsidR="007A68DE" w:rsidRPr="000C4F84" w:rsidRDefault="007A68DE">
      <w:pPr>
        <w:rPr>
          <w:rFonts w:ascii="Nunito" w:hAnsi="Nunito"/>
        </w:rPr>
      </w:pPr>
    </w:p>
    <w:p w14:paraId="0EF99356" w14:textId="31FAA95F" w:rsidR="007A68DE" w:rsidRPr="00B85257" w:rsidRDefault="007A68DE">
      <w:pPr>
        <w:rPr>
          <w:rFonts w:ascii="Nunito" w:hAnsi="Nunito"/>
          <w:i/>
          <w:iCs/>
        </w:rPr>
      </w:pPr>
      <w:r w:rsidRPr="00B85257">
        <w:rPr>
          <w:rFonts w:ascii="Nunito" w:hAnsi="Nunito"/>
          <w:i/>
          <w:iCs/>
        </w:rPr>
        <w:t>Key Differences by Region</w:t>
      </w:r>
      <w:r w:rsidR="00BB6C54">
        <w:rPr>
          <w:rFonts w:ascii="Nunito" w:hAnsi="Nunito"/>
          <w:i/>
          <w:iCs/>
        </w:rPr>
        <w:t>, Age Group, and Provider Type</w:t>
      </w:r>
    </w:p>
    <w:p w14:paraId="7D237931" w14:textId="4E061251" w:rsidR="00924DBC" w:rsidRDefault="008C5AC8" w:rsidP="00AB3667">
      <w:pPr>
        <w:pStyle w:val="ListParagraph"/>
        <w:numPr>
          <w:ilvl w:val="0"/>
          <w:numId w:val="25"/>
        </w:numPr>
        <w:rPr>
          <w:rFonts w:ascii="Nunito" w:hAnsi="Nunito"/>
        </w:rPr>
      </w:pPr>
      <w:r>
        <w:rPr>
          <w:rFonts w:ascii="Nunito" w:hAnsi="Nunito"/>
        </w:rPr>
        <w:t xml:space="preserve">For </w:t>
      </w:r>
      <w:r w:rsidR="00924DBC" w:rsidRPr="008D063C">
        <w:rPr>
          <w:rFonts w:ascii="Nunito" w:hAnsi="Nunito"/>
        </w:rPr>
        <w:t xml:space="preserve">GSA School-Age the </w:t>
      </w:r>
      <w:r w:rsidR="00924DBC">
        <w:rPr>
          <w:rFonts w:ascii="Nunito" w:hAnsi="Nunito"/>
        </w:rPr>
        <w:t xml:space="preserve">subsidy </w:t>
      </w:r>
      <w:r w:rsidR="00924DBC" w:rsidRPr="008D063C">
        <w:rPr>
          <w:rFonts w:ascii="Nunito" w:hAnsi="Nunito"/>
        </w:rPr>
        <w:t>rate is above the 50</w:t>
      </w:r>
      <w:r w:rsidR="00924DBC" w:rsidRPr="008D063C">
        <w:rPr>
          <w:rFonts w:ascii="Nunito" w:hAnsi="Nunito"/>
          <w:vertAlign w:val="superscript"/>
        </w:rPr>
        <w:t>th</w:t>
      </w:r>
      <w:r w:rsidR="00924DBC" w:rsidRPr="008D063C">
        <w:rPr>
          <w:rFonts w:ascii="Nunito" w:hAnsi="Nunito"/>
        </w:rPr>
        <w:t xml:space="preserve"> percentile of the market rate </w:t>
      </w:r>
      <w:r w:rsidR="00D8545F">
        <w:rPr>
          <w:rFonts w:ascii="Nunito" w:hAnsi="Nunito"/>
        </w:rPr>
        <w:t>in</w:t>
      </w:r>
      <w:r w:rsidR="00F33AFB">
        <w:rPr>
          <w:rFonts w:ascii="Nunito" w:hAnsi="Nunito"/>
        </w:rPr>
        <w:t xml:space="preserve"> all regions</w:t>
      </w:r>
      <w:r w:rsidR="000D7C6A">
        <w:rPr>
          <w:rFonts w:ascii="Nunito" w:hAnsi="Nunito"/>
        </w:rPr>
        <w:t>.</w:t>
      </w:r>
    </w:p>
    <w:p w14:paraId="195ADFB0" w14:textId="2FDADDBF" w:rsidR="005C6382" w:rsidRPr="008D063C" w:rsidRDefault="005C6382" w:rsidP="005C6382">
      <w:pPr>
        <w:pStyle w:val="ListParagraph"/>
        <w:numPr>
          <w:ilvl w:val="0"/>
          <w:numId w:val="25"/>
        </w:numPr>
        <w:rPr>
          <w:rFonts w:ascii="Nunito" w:hAnsi="Nunito"/>
        </w:rPr>
      </w:pPr>
      <w:r w:rsidRPr="008D063C">
        <w:rPr>
          <w:rFonts w:ascii="Nunito" w:hAnsi="Nunito"/>
        </w:rPr>
        <w:t>GSA subsidy rates for Preschool in the Northeast, Metro and Metro Boston regions are 32-4</w:t>
      </w:r>
      <w:r w:rsidR="00B75472">
        <w:rPr>
          <w:rFonts w:ascii="Nunito" w:hAnsi="Nunito"/>
        </w:rPr>
        <w:t>3</w:t>
      </w:r>
      <w:r w:rsidRPr="008D063C">
        <w:rPr>
          <w:rFonts w:ascii="Nunito" w:hAnsi="Nunito"/>
        </w:rPr>
        <w:t xml:space="preserve">% less than the </w:t>
      </w:r>
      <w:r w:rsidR="00F56284">
        <w:rPr>
          <w:rFonts w:ascii="Nunito" w:hAnsi="Nunito"/>
        </w:rPr>
        <w:t>75</w:t>
      </w:r>
      <w:r w:rsidR="00F56284" w:rsidRPr="00F82644">
        <w:rPr>
          <w:rFonts w:ascii="Nunito" w:hAnsi="Nunito"/>
          <w:vertAlign w:val="superscript"/>
        </w:rPr>
        <w:t>th</w:t>
      </w:r>
      <w:r w:rsidR="00F56284">
        <w:rPr>
          <w:rFonts w:ascii="Nunito" w:hAnsi="Nunito"/>
        </w:rPr>
        <w:t xml:space="preserve"> percentile</w:t>
      </w:r>
      <w:r w:rsidR="00F56284" w:rsidRPr="008D063C">
        <w:rPr>
          <w:rFonts w:ascii="Nunito" w:hAnsi="Nunito"/>
        </w:rPr>
        <w:t xml:space="preserve"> </w:t>
      </w:r>
      <w:r w:rsidRPr="008D063C">
        <w:rPr>
          <w:rFonts w:ascii="Nunito" w:hAnsi="Nunito"/>
        </w:rPr>
        <w:t>benchmark market price</w:t>
      </w:r>
      <w:r w:rsidR="000D7C6A">
        <w:rPr>
          <w:rFonts w:ascii="Nunito" w:hAnsi="Nunito"/>
        </w:rPr>
        <w:t>.</w:t>
      </w:r>
      <w:r w:rsidR="003064FC">
        <w:rPr>
          <w:rFonts w:ascii="Nunito" w:hAnsi="Nunito"/>
        </w:rPr>
        <w:t xml:space="preserve"> </w:t>
      </w:r>
    </w:p>
    <w:p w14:paraId="4E443416" w14:textId="6561EEC8" w:rsidR="005C6382" w:rsidRDefault="005C6382" w:rsidP="005C6382">
      <w:pPr>
        <w:pStyle w:val="ListParagraph"/>
        <w:numPr>
          <w:ilvl w:val="0"/>
          <w:numId w:val="25"/>
        </w:numPr>
        <w:rPr>
          <w:rFonts w:ascii="Nunito" w:hAnsi="Nunito"/>
        </w:rPr>
      </w:pPr>
      <w:r w:rsidRPr="008D063C">
        <w:rPr>
          <w:rFonts w:ascii="Nunito" w:hAnsi="Nunito"/>
        </w:rPr>
        <w:t>FCC subsidy rates for Preschool in all regions but Western</w:t>
      </w:r>
      <w:r w:rsidR="002C4BE9">
        <w:rPr>
          <w:rFonts w:ascii="Nunito" w:hAnsi="Nunito"/>
        </w:rPr>
        <w:t xml:space="preserve"> Massachusetts</w:t>
      </w:r>
      <w:r w:rsidRPr="008D063C">
        <w:rPr>
          <w:rFonts w:ascii="Nunito" w:hAnsi="Nunito"/>
        </w:rPr>
        <w:t xml:space="preserve"> are 29-42% lower than the </w:t>
      </w:r>
      <w:r w:rsidR="009804A2">
        <w:rPr>
          <w:rFonts w:ascii="Nunito" w:hAnsi="Nunito"/>
        </w:rPr>
        <w:t>75</w:t>
      </w:r>
      <w:r w:rsidR="009804A2" w:rsidRPr="00161E1A">
        <w:rPr>
          <w:rFonts w:ascii="Nunito" w:hAnsi="Nunito"/>
          <w:vertAlign w:val="superscript"/>
        </w:rPr>
        <w:t>th</w:t>
      </w:r>
      <w:r w:rsidR="009804A2">
        <w:rPr>
          <w:rFonts w:ascii="Nunito" w:hAnsi="Nunito"/>
        </w:rPr>
        <w:t xml:space="preserve"> percentile </w:t>
      </w:r>
      <w:r w:rsidRPr="008D063C">
        <w:rPr>
          <w:rFonts w:ascii="Nunito" w:hAnsi="Nunito"/>
        </w:rPr>
        <w:t>benchmark market price</w:t>
      </w:r>
      <w:r w:rsidR="000D7C6A">
        <w:rPr>
          <w:rFonts w:ascii="Nunito" w:hAnsi="Nunito"/>
        </w:rPr>
        <w:t>.</w:t>
      </w:r>
    </w:p>
    <w:p w14:paraId="0F9974BC" w14:textId="7A79C572" w:rsidR="00F82644" w:rsidRDefault="00AD6E63" w:rsidP="00F82644">
      <w:pPr>
        <w:pStyle w:val="ListParagraph"/>
        <w:numPr>
          <w:ilvl w:val="0"/>
          <w:numId w:val="25"/>
        </w:numPr>
        <w:rPr>
          <w:rFonts w:ascii="Nunito" w:hAnsi="Nunito"/>
        </w:rPr>
      </w:pPr>
      <w:r>
        <w:rPr>
          <w:rFonts w:ascii="Nunito" w:hAnsi="Nunito"/>
        </w:rPr>
        <w:t>GSA s</w:t>
      </w:r>
      <w:r w:rsidR="00F82644" w:rsidRPr="008D063C">
        <w:rPr>
          <w:rFonts w:ascii="Nunito" w:hAnsi="Nunito"/>
        </w:rPr>
        <w:t xml:space="preserve">ubsidy rates for Infants and Toddlers in Metro &amp; Metro Boston are </w:t>
      </w:r>
      <w:r w:rsidR="00254C69">
        <w:rPr>
          <w:rFonts w:ascii="Nunito" w:hAnsi="Nunito"/>
        </w:rPr>
        <w:t>30-42</w:t>
      </w:r>
      <w:r w:rsidR="00F82644" w:rsidRPr="008D063C">
        <w:rPr>
          <w:rFonts w:ascii="Nunito" w:hAnsi="Nunito"/>
        </w:rPr>
        <w:t xml:space="preserve">% lower than the </w:t>
      </w:r>
      <w:r w:rsidR="002F4BC5">
        <w:rPr>
          <w:rFonts w:ascii="Nunito" w:hAnsi="Nunito"/>
        </w:rPr>
        <w:t>75</w:t>
      </w:r>
      <w:r w:rsidR="002F4BC5" w:rsidRPr="00161E1A">
        <w:rPr>
          <w:rFonts w:ascii="Nunito" w:hAnsi="Nunito"/>
          <w:vertAlign w:val="superscript"/>
        </w:rPr>
        <w:t>th</w:t>
      </w:r>
      <w:r w:rsidR="002F4BC5">
        <w:rPr>
          <w:rFonts w:ascii="Nunito" w:hAnsi="Nunito"/>
        </w:rPr>
        <w:t xml:space="preserve"> percentile </w:t>
      </w:r>
      <w:r w:rsidR="00F82644" w:rsidRPr="008D063C">
        <w:rPr>
          <w:rFonts w:ascii="Nunito" w:hAnsi="Nunito"/>
        </w:rPr>
        <w:t>benchmark market price</w:t>
      </w:r>
      <w:r w:rsidR="000D7C6A">
        <w:rPr>
          <w:rFonts w:ascii="Nunito" w:hAnsi="Nunito"/>
        </w:rPr>
        <w:t>.</w:t>
      </w:r>
      <w:r w:rsidR="00F82644">
        <w:rPr>
          <w:rFonts w:ascii="Nunito" w:hAnsi="Nunito"/>
        </w:rPr>
        <w:t xml:space="preserve"> </w:t>
      </w:r>
    </w:p>
    <w:p w14:paraId="7C496747" w14:textId="77777777" w:rsidR="007A68DE" w:rsidRPr="00B85257" w:rsidRDefault="007A68DE">
      <w:pPr>
        <w:rPr>
          <w:rFonts w:ascii="Nunito" w:hAnsi="Nunito"/>
          <w:i/>
          <w:iCs/>
        </w:rPr>
      </w:pPr>
    </w:p>
    <w:p w14:paraId="12101C30" w14:textId="647D385E" w:rsidR="007A68DE" w:rsidRDefault="007A68DE">
      <w:pPr>
        <w:rPr>
          <w:rFonts w:ascii="Nunito" w:hAnsi="Nunito"/>
          <w:i/>
          <w:iCs/>
        </w:rPr>
      </w:pPr>
      <w:r w:rsidRPr="00B85257">
        <w:rPr>
          <w:rFonts w:ascii="Nunito" w:hAnsi="Nunito"/>
          <w:i/>
          <w:iCs/>
        </w:rPr>
        <w:t>Provi</w:t>
      </w:r>
      <w:r w:rsidR="00B85257" w:rsidRPr="00B85257">
        <w:rPr>
          <w:rFonts w:ascii="Nunito" w:hAnsi="Nunito"/>
          <w:i/>
          <w:iCs/>
        </w:rPr>
        <w:t xml:space="preserve">der Barriers to Participation in Subsidy </w:t>
      </w:r>
      <w:r w:rsidR="5859110F" w:rsidRPr="176F8B4F">
        <w:rPr>
          <w:rFonts w:ascii="Nunito" w:hAnsi="Nunito"/>
          <w:i/>
          <w:iCs/>
        </w:rPr>
        <w:t>Program</w:t>
      </w:r>
      <w:r w:rsidR="00886E28" w:rsidRPr="176F8B4F">
        <w:rPr>
          <w:rFonts w:ascii="Nunito" w:hAnsi="Nunito"/>
          <w:i/>
          <w:iCs/>
        </w:rPr>
        <w:t>s</w:t>
      </w:r>
    </w:p>
    <w:p w14:paraId="090E015B" w14:textId="59F997BF" w:rsidR="00B85257" w:rsidRPr="008D063C" w:rsidRDefault="00B85257" w:rsidP="00B85257">
      <w:pPr>
        <w:pStyle w:val="ListParagraph"/>
        <w:numPr>
          <w:ilvl w:val="0"/>
          <w:numId w:val="25"/>
        </w:numPr>
        <w:rPr>
          <w:rFonts w:ascii="Nunito" w:hAnsi="Nunito"/>
        </w:rPr>
      </w:pPr>
      <w:r w:rsidRPr="008D063C">
        <w:rPr>
          <w:rFonts w:ascii="Nunito" w:hAnsi="Nunito"/>
        </w:rPr>
        <w:t xml:space="preserve">The </w:t>
      </w:r>
      <w:proofErr w:type="gramStart"/>
      <w:r w:rsidRPr="008D063C">
        <w:rPr>
          <w:rFonts w:ascii="Nunito" w:hAnsi="Nunito"/>
        </w:rPr>
        <w:t>most commonly reported</w:t>
      </w:r>
      <w:proofErr w:type="gramEnd"/>
      <w:r w:rsidRPr="008D063C">
        <w:rPr>
          <w:rFonts w:ascii="Nunito" w:hAnsi="Nunito"/>
        </w:rPr>
        <w:t xml:space="preserve"> barriers to </w:t>
      </w:r>
      <w:r w:rsidR="001528E7">
        <w:rPr>
          <w:rFonts w:ascii="Nunito" w:hAnsi="Nunito"/>
        </w:rPr>
        <w:t xml:space="preserve">provider </w:t>
      </w:r>
      <w:r w:rsidRPr="008D063C">
        <w:rPr>
          <w:rFonts w:ascii="Nunito" w:hAnsi="Nunito"/>
        </w:rPr>
        <w:t xml:space="preserve">participation in the subsidy </w:t>
      </w:r>
      <w:r w:rsidR="00001228">
        <w:rPr>
          <w:rFonts w:ascii="Nunito" w:hAnsi="Nunito"/>
        </w:rPr>
        <w:t>system</w:t>
      </w:r>
      <w:r w:rsidR="00001228" w:rsidRPr="008D063C">
        <w:rPr>
          <w:rFonts w:ascii="Nunito" w:hAnsi="Nunito"/>
        </w:rPr>
        <w:t xml:space="preserve"> </w:t>
      </w:r>
      <w:r w:rsidRPr="008D063C">
        <w:rPr>
          <w:rFonts w:ascii="Nunito" w:hAnsi="Nunito"/>
        </w:rPr>
        <w:t xml:space="preserve">include capacity already being filled with private-pay families and insufficient subsidy reimbursement rates. </w:t>
      </w:r>
    </w:p>
    <w:p w14:paraId="0924A632" w14:textId="77777777" w:rsidR="00AB3667" w:rsidRPr="008D063C" w:rsidRDefault="00AB3667">
      <w:pPr>
        <w:rPr>
          <w:rFonts w:ascii="Nunito" w:hAnsi="Nunito"/>
        </w:rPr>
      </w:pPr>
    </w:p>
    <w:p w14:paraId="26F57C61" w14:textId="35EDAF53" w:rsidR="00F7605C" w:rsidRDefault="00673ED5">
      <w:pPr>
        <w:rPr>
          <w:rFonts w:ascii="Nunito" w:hAnsi="Nunito"/>
        </w:rPr>
      </w:pPr>
      <w:r w:rsidRPr="00673ED5">
        <w:rPr>
          <w:rFonts w:ascii="Nunito" w:hAnsi="Nunito"/>
          <w:b/>
          <w:bCs/>
        </w:rPr>
        <w:t>Narrow Cost Analysis:</w:t>
      </w:r>
      <w:r>
        <w:rPr>
          <w:rFonts w:ascii="Nunito" w:hAnsi="Nunito"/>
        </w:rPr>
        <w:t xml:space="preserve"> </w:t>
      </w:r>
      <w:r w:rsidR="00CB0AF1" w:rsidRPr="008D063C">
        <w:rPr>
          <w:rFonts w:ascii="Nunito" w:hAnsi="Nunito"/>
        </w:rPr>
        <w:t xml:space="preserve">Like the MRS, the NCA results show that subsidy reimbursement rates in Massachusetts are, in most cases, </w:t>
      </w:r>
      <w:r w:rsidR="00CB0AF1" w:rsidRPr="008D063C">
        <w:rPr>
          <w:rFonts w:ascii="Nunito" w:hAnsi="Nunito"/>
          <w:u w:val="single"/>
        </w:rPr>
        <w:t xml:space="preserve">significantly lower than the estimated </w:t>
      </w:r>
      <w:r w:rsidR="004B4042">
        <w:rPr>
          <w:rFonts w:ascii="Nunito" w:hAnsi="Nunito"/>
          <w:u w:val="single"/>
        </w:rPr>
        <w:t xml:space="preserve">current </w:t>
      </w:r>
      <w:r w:rsidR="00CB0AF1" w:rsidRPr="008D063C">
        <w:rPr>
          <w:rFonts w:ascii="Nunito" w:hAnsi="Nunito"/>
          <w:u w:val="single"/>
        </w:rPr>
        <w:t>cost of providing child care</w:t>
      </w:r>
      <w:r w:rsidR="00CB0AF1" w:rsidRPr="008D063C">
        <w:rPr>
          <w:rFonts w:ascii="Nunito" w:hAnsi="Nunito"/>
        </w:rPr>
        <w:t xml:space="preserve"> that meets the Commonwealth’s licensing standards</w:t>
      </w:r>
      <w:r w:rsidR="00A02561">
        <w:rPr>
          <w:rFonts w:ascii="Nunito" w:hAnsi="Nunito"/>
        </w:rPr>
        <w:t xml:space="preserve">. The subsidy rates are even </w:t>
      </w:r>
      <w:r w:rsidR="00E3612A">
        <w:rPr>
          <w:rFonts w:ascii="Nunito" w:hAnsi="Nunito"/>
        </w:rPr>
        <w:t>further from</w:t>
      </w:r>
      <w:r w:rsidR="003B7BEE">
        <w:rPr>
          <w:rFonts w:ascii="Nunito" w:hAnsi="Nunito"/>
        </w:rPr>
        <w:t xml:space="preserve"> the </w:t>
      </w:r>
      <w:r w:rsidR="00834AE8">
        <w:rPr>
          <w:rFonts w:ascii="Nunito" w:hAnsi="Nunito"/>
        </w:rPr>
        <w:t xml:space="preserve">estimated </w:t>
      </w:r>
      <w:r w:rsidR="003B7BEE">
        <w:rPr>
          <w:rFonts w:ascii="Nunito" w:hAnsi="Nunito"/>
        </w:rPr>
        <w:t>cost</w:t>
      </w:r>
      <w:r w:rsidR="005E74EA">
        <w:rPr>
          <w:rFonts w:ascii="Nunito" w:hAnsi="Nunito"/>
        </w:rPr>
        <w:t xml:space="preserve"> </w:t>
      </w:r>
      <w:r w:rsidR="00834AE8">
        <w:rPr>
          <w:rFonts w:ascii="Nunito" w:hAnsi="Nunito"/>
        </w:rPr>
        <w:t xml:space="preserve">of providing care that meets the </w:t>
      </w:r>
      <w:r w:rsidR="00C84725">
        <w:rPr>
          <w:rFonts w:ascii="Nunito" w:hAnsi="Nunito"/>
        </w:rPr>
        <w:t xml:space="preserve">standards for Level </w:t>
      </w:r>
      <w:r w:rsidR="00A903C7">
        <w:rPr>
          <w:rFonts w:ascii="Nunito" w:hAnsi="Nunito"/>
        </w:rPr>
        <w:t xml:space="preserve">3 of </w:t>
      </w:r>
      <w:r w:rsidR="008E20BF">
        <w:rPr>
          <w:rFonts w:ascii="Nunito" w:hAnsi="Nunito"/>
        </w:rPr>
        <w:t>Massachusetts' Quality Rating and Improvement System</w:t>
      </w:r>
      <w:r w:rsidR="00CB0AF1" w:rsidRPr="008D063C">
        <w:rPr>
          <w:rFonts w:ascii="Nunito" w:hAnsi="Nunito"/>
        </w:rPr>
        <w:t>.</w:t>
      </w:r>
      <w:r>
        <w:rPr>
          <w:rFonts w:ascii="Nunito" w:hAnsi="Nunito"/>
        </w:rPr>
        <w:t xml:space="preserve"> </w:t>
      </w:r>
    </w:p>
    <w:p w14:paraId="4B661787" w14:textId="53CDE3C2" w:rsidR="00F7605C" w:rsidRDefault="00F7605C">
      <w:pPr>
        <w:rPr>
          <w:rFonts w:ascii="Nunito" w:hAnsi="Nunito"/>
        </w:rPr>
      </w:pPr>
    </w:p>
    <w:p w14:paraId="1CA76BDD" w14:textId="5DE1ABBD" w:rsidR="00902757" w:rsidRDefault="00902757">
      <w:pPr>
        <w:rPr>
          <w:rFonts w:ascii="Nunito" w:hAnsi="Nunito"/>
        </w:rPr>
      </w:pPr>
    </w:p>
    <w:p w14:paraId="3586632D" w14:textId="77777777" w:rsidR="00902757" w:rsidRDefault="00902757">
      <w:pPr>
        <w:rPr>
          <w:rFonts w:ascii="Nunito" w:hAnsi="Nunito"/>
        </w:rPr>
      </w:pPr>
    </w:p>
    <w:p w14:paraId="422DF7B9" w14:textId="7F376335" w:rsidR="00DD2A86" w:rsidRDefault="00DD2A86" w:rsidP="0067757E">
      <w:pPr>
        <w:pStyle w:val="MAHeading2"/>
        <w:rPr>
          <w:rFonts w:ascii="Nunito" w:hAnsi="Nunito"/>
        </w:rPr>
      </w:pPr>
      <w:bookmarkStart w:id="11" w:name="_Toc112949414"/>
      <w:r>
        <w:rPr>
          <w:rFonts w:ascii="Nunito" w:hAnsi="Nunito"/>
        </w:rPr>
        <w:lastRenderedPageBreak/>
        <w:t>Next steps</w:t>
      </w:r>
      <w:bookmarkEnd w:id="11"/>
    </w:p>
    <w:p w14:paraId="6D0BFC24" w14:textId="31A7665C" w:rsidR="00C9082D" w:rsidRPr="00F7605C" w:rsidRDefault="009A7293">
      <w:pPr>
        <w:rPr>
          <w:rFonts w:ascii="Nunito" w:hAnsi="Nunito"/>
        </w:rPr>
      </w:pPr>
      <w:r>
        <w:rPr>
          <w:rFonts w:ascii="Nunito" w:hAnsi="Nunito"/>
        </w:rPr>
        <w:t>EEC will use the results of th</w:t>
      </w:r>
      <w:r w:rsidR="00567B8C">
        <w:rPr>
          <w:rFonts w:ascii="Nunito" w:hAnsi="Nunito"/>
        </w:rPr>
        <w:t>is Market Rate Study and Narrow Cost Analysis to inform the deve</w:t>
      </w:r>
      <w:r w:rsidR="008953BA">
        <w:rPr>
          <w:rFonts w:ascii="Nunito" w:hAnsi="Nunito"/>
        </w:rPr>
        <w:t xml:space="preserve">lopment of subsidy rates and other funding strategies for </w:t>
      </w:r>
      <w:r w:rsidR="00D07EBB">
        <w:rPr>
          <w:rFonts w:ascii="Nunito" w:hAnsi="Nunito"/>
        </w:rPr>
        <w:t xml:space="preserve">child care </w:t>
      </w:r>
      <w:r w:rsidR="001B2C48">
        <w:rPr>
          <w:rFonts w:ascii="Nunito" w:hAnsi="Nunito"/>
        </w:rPr>
        <w:t>i</w:t>
      </w:r>
      <w:r w:rsidR="00D07EBB">
        <w:rPr>
          <w:rFonts w:ascii="Nunito" w:hAnsi="Nunito"/>
        </w:rPr>
        <w:t xml:space="preserve">n the Commonwealth. </w:t>
      </w:r>
      <w:r w:rsidR="00654F19">
        <w:rPr>
          <w:rFonts w:ascii="Nunito" w:hAnsi="Nunito"/>
        </w:rPr>
        <w:t>A deeper</w:t>
      </w:r>
      <w:r w:rsidR="00B968AE">
        <w:rPr>
          <w:rFonts w:ascii="Nunito" w:hAnsi="Nunito"/>
        </w:rPr>
        <w:t xml:space="preserve"> study of the costs of providing care </w:t>
      </w:r>
      <w:r w:rsidR="00015A10">
        <w:rPr>
          <w:rFonts w:ascii="Nunito" w:hAnsi="Nunito"/>
        </w:rPr>
        <w:t xml:space="preserve">will be completed </w:t>
      </w:r>
      <w:r w:rsidR="00C91F32">
        <w:rPr>
          <w:rFonts w:ascii="Nunito" w:hAnsi="Nunito"/>
        </w:rPr>
        <w:t xml:space="preserve">over the course of </w:t>
      </w:r>
      <w:r w:rsidR="00BE0D34">
        <w:rPr>
          <w:rFonts w:ascii="Nunito" w:hAnsi="Nunito"/>
        </w:rPr>
        <w:t>2022-23</w:t>
      </w:r>
      <w:r w:rsidR="00172011">
        <w:rPr>
          <w:rFonts w:ascii="Nunito" w:hAnsi="Nunito"/>
        </w:rPr>
        <w:t xml:space="preserve"> to further inform EEC's strategic financing efforts.</w:t>
      </w:r>
    </w:p>
    <w:p w14:paraId="12444524" w14:textId="77777777" w:rsidR="009E7AF6" w:rsidRDefault="009E7AF6">
      <w:pPr>
        <w:rPr>
          <w:rFonts w:ascii="Nunito" w:hAnsi="Nunito"/>
          <w:b/>
          <w:bCs/>
          <w:color w:val="000C6C" w:themeColor="text2"/>
          <w:sz w:val="48"/>
          <w:szCs w:val="48"/>
        </w:rPr>
      </w:pPr>
      <w:r>
        <w:rPr>
          <w:rFonts w:ascii="Nunito" w:hAnsi="Nunito"/>
          <w:b/>
          <w:bCs/>
          <w:color w:val="000C6C" w:themeColor="text2"/>
          <w:sz w:val="48"/>
          <w:szCs w:val="48"/>
        </w:rPr>
        <w:br w:type="page"/>
      </w:r>
    </w:p>
    <w:p w14:paraId="39CA28A8" w14:textId="306823A6" w:rsidR="00CB08D7" w:rsidRDefault="00CB08D7" w:rsidP="00CE58FE">
      <w:pPr>
        <w:pStyle w:val="MAHeading"/>
      </w:pPr>
      <w:bookmarkStart w:id="12" w:name="_Toc112143235"/>
      <w:bookmarkStart w:id="13" w:name="_Toc112949415"/>
      <w:r>
        <w:lastRenderedPageBreak/>
        <w:t>Market Rate Survey</w:t>
      </w:r>
      <w:bookmarkEnd w:id="12"/>
      <w:bookmarkEnd w:id="13"/>
    </w:p>
    <w:p w14:paraId="4451B7CA" w14:textId="4E2AD712" w:rsidR="00064EA5" w:rsidRPr="00D53B50" w:rsidRDefault="002742FC" w:rsidP="00BC5CE3">
      <w:pPr>
        <w:pStyle w:val="MAHeading2"/>
        <w:jc w:val="both"/>
        <w:rPr>
          <w:rFonts w:ascii="Nunito" w:hAnsi="Nunito"/>
        </w:rPr>
      </w:pPr>
      <w:bookmarkStart w:id="14" w:name="_Toc112143236"/>
      <w:bookmarkStart w:id="15" w:name="_Toc112949416"/>
      <w:r w:rsidRPr="00D53B50">
        <w:rPr>
          <w:rFonts w:ascii="Nunito" w:hAnsi="Nunito"/>
        </w:rPr>
        <w:t>I</w:t>
      </w:r>
      <w:bookmarkEnd w:id="14"/>
      <w:r w:rsidR="00072031" w:rsidRPr="00D53B50">
        <w:rPr>
          <w:rFonts w:ascii="Nunito" w:hAnsi="Nunito"/>
        </w:rPr>
        <w:t>ntroduction</w:t>
      </w:r>
      <w:bookmarkEnd w:id="15"/>
    </w:p>
    <w:p w14:paraId="5BC158F8" w14:textId="23785D02" w:rsidR="00705B68" w:rsidRPr="00D53B50" w:rsidRDefault="3DB091A6" w:rsidP="00BC5CE3">
      <w:pPr>
        <w:jc w:val="both"/>
        <w:rPr>
          <w:rFonts w:ascii="Nunito" w:eastAsia="Times New Roman" w:hAnsi="Nunito" w:cs="Times New Roman"/>
          <w:color w:val="000000" w:themeColor="text1"/>
        </w:rPr>
      </w:pPr>
      <w:bookmarkStart w:id="16" w:name="_Hlk515958598"/>
      <w:r w:rsidRPr="00D53B50">
        <w:rPr>
          <w:rFonts w:ascii="Nunito" w:eastAsia="Times New Roman" w:hAnsi="Nunito" w:cs="Times New Roman"/>
          <w:color w:val="000000" w:themeColor="text1"/>
        </w:rPr>
        <w:t>The Child Care Development Block Grant (CCDBG) Act of 2014 authorizes the Child Care and Development Fund (CCDF) program</w:t>
      </w:r>
      <w:r w:rsidR="4151236A" w:rsidRPr="00D53B50">
        <w:rPr>
          <w:rFonts w:ascii="Nunito" w:eastAsia="Times New Roman" w:hAnsi="Nunito" w:cs="Times New Roman"/>
          <w:color w:val="000000" w:themeColor="text1"/>
        </w:rPr>
        <w:t>,</w:t>
      </w:r>
      <w:r w:rsidR="152589BB" w:rsidRPr="00D53B50">
        <w:rPr>
          <w:rFonts w:ascii="Nunito" w:eastAsia="Times New Roman" w:hAnsi="Nunito" w:cs="Times New Roman"/>
          <w:color w:val="000000" w:themeColor="text1"/>
        </w:rPr>
        <w:t xml:space="preserve"> </w:t>
      </w:r>
      <w:r w:rsidR="007F5A3E" w:rsidRPr="00D53B50">
        <w:rPr>
          <w:rFonts w:ascii="Nunito" w:eastAsia="Times New Roman" w:hAnsi="Nunito" w:cs="Times New Roman"/>
          <w:color w:val="000000" w:themeColor="text1"/>
        </w:rPr>
        <w:t>which lays out</w:t>
      </w:r>
      <w:r w:rsidR="5EB24906" w:rsidRPr="00D53B50">
        <w:rPr>
          <w:rFonts w:ascii="Nunito" w:eastAsia="Times New Roman" w:hAnsi="Nunito" w:cs="Times New Roman"/>
          <w:color w:val="000000" w:themeColor="text1"/>
        </w:rPr>
        <w:t xml:space="preserve"> how federal funds </w:t>
      </w:r>
      <w:r w:rsidR="029921C4" w:rsidRPr="00D53B50">
        <w:rPr>
          <w:rFonts w:ascii="Nunito" w:eastAsia="Times New Roman" w:hAnsi="Nunito" w:cs="Times New Roman"/>
          <w:color w:val="000000" w:themeColor="text1"/>
        </w:rPr>
        <w:t>are</w:t>
      </w:r>
      <w:r w:rsidR="5EB24906" w:rsidRPr="00D53B50">
        <w:rPr>
          <w:rFonts w:ascii="Nunito" w:eastAsia="Times New Roman" w:hAnsi="Nunito" w:cs="Times New Roman"/>
          <w:color w:val="000000" w:themeColor="text1"/>
        </w:rPr>
        <w:t xml:space="preserve"> </w:t>
      </w:r>
      <w:r w:rsidR="4151236A" w:rsidRPr="00D53B50">
        <w:rPr>
          <w:rFonts w:ascii="Nunito" w:eastAsia="Times New Roman" w:hAnsi="Nunito" w:cs="Times New Roman"/>
          <w:color w:val="000000" w:themeColor="text1"/>
        </w:rPr>
        <w:t xml:space="preserve">to be </w:t>
      </w:r>
      <w:r w:rsidR="5EB24906" w:rsidRPr="00D53B50">
        <w:rPr>
          <w:rFonts w:ascii="Nunito" w:eastAsia="Times New Roman" w:hAnsi="Nunito" w:cs="Times New Roman"/>
          <w:color w:val="000000" w:themeColor="text1"/>
        </w:rPr>
        <w:t xml:space="preserve">used </w:t>
      </w:r>
      <w:r w:rsidR="007F5A3E" w:rsidRPr="00D53B50">
        <w:rPr>
          <w:rFonts w:ascii="Nunito" w:eastAsia="Times New Roman" w:hAnsi="Nunito" w:cs="Times New Roman"/>
          <w:color w:val="000000" w:themeColor="text1"/>
        </w:rPr>
        <w:t>when</w:t>
      </w:r>
      <w:r w:rsidR="00194DEB" w:rsidRPr="00D53B50">
        <w:rPr>
          <w:rFonts w:ascii="Nunito" w:eastAsia="Times New Roman" w:hAnsi="Nunito" w:cs="Times New Roman"/>
          <w:color w:val="000000" w:themeColor="text1"/>
        </w:rPr>
        <w:t xml:space="preserve"> provid</w:t>
      </w:r>
      <w:r w:rsidR="007F5A3E" w:rsidRPr="00D53B50">
        <w:rPr>
          <w:rFonts w:ascii="Nunito" w:eastAsia="Times New Roman" w:hAnsi="Nunito" w:cs="Times New Roman"/>
          <w:color w:val="000000" w:themeColor="text1"/>
        </w:rPr>
        <w:t>ing</w:t>
      </w:r>
      <w:r w:rsidR="5EB24906" w:rsidRPr="00D53B50">
        <w:rPr>
          <w:rFonts w:ascii="Nunito" w:eastAsia="Times New Roman" w:hAnsi="Nunito" w:cs="Times New Roman"/>
          <w:color w:val="000000" w:themeColor="text1"/>
        </w:rPr>
        <w:t xml:space="preserve"> financial assistance to low-income families to access </w:t>
      </w:r>
      <w:r w:rsidR="06D3948F" w:rsidRPr="00D53B50">
        <w:rPr>
          <w:rFonts w:ascii="Nunito" w:eastAsia="Times New Roman" w:hAnsi="Nunito" w:cs="Times New Roman"/>
          <w:color w:val="000000" w:themeColor="text1"/>
        </w:rPr>
        <w:t>child care</w:t>
      </w:r>
      <w:r w:rsidR="5EB24906" w:rsidRPr="00D53B50">
        <w:rPr>
          <w:rFonts w:ascii="Nunito" w:eastAsia="Times New Roman" w:hAnsi="Nunito" w:cs="Times New Roman"/>
          <w:color w:val="000000" w:themeColor="text1"/>
        </w:rPr>
        <w:t>.</w:t>
      </w:r>
      <w:r w:rsidR="0B60EC5C" w:rsidRPr="00D53B50">
        <w:rPr>
          <w:rFonts w:ascii="Nunito" w:eastAsia="Times New Roman" w:hAnsi="Nunito" w:cs="Times New Roman"/>
          <w:color w:val="000000" w:themeColor="text1"/>
        </w:rPr>
        <w:t xml:space="preserve"> </w:t>
      </w:r>
      <w:r w:rsidR="00713F62" w:rsidRPr="00D53B50">
        <w:rPr>
          <w:rFonts w:ascii="Nunito" w:eastAsia="Times New Roman" w:hAnsi="Nunito" w:cs="Times New Roman"/>
          <w:color w:val="000000" w:themeColor="text1"/>
        </w:rPr>
        <w:t xml:space="preserve">States </w:t>
      </w:r>
      <w:r w:rsidR="0B60EC5C" w:rsidRPr="00D53B50">
        <w:rPr>
          <w:rFonts w:ascii="Nunito" w:eastAsia="Times New Roman" w:hAnsi="Nunito" w:cs="Times New Roman"/>
          <w:color w:val="000000" w:themeColor="text1"/>
        </w:rPr>
        <w:t xml:space="preserve">and territories </w:t>
      </w:r>
      <w:r w:rsidR="00713F62" w:rsidRPr="00D53B50">
        <w:rPr>
          <w:rFonts w:ascii="Nunito" w:eastAsia="Times New Roman" w:hAnsi="Nunito" w:cs="Times New Roman"/>
          <w:color w:val="000000" w:themeColor="text1"/>
        </w:rPr>
        <w:t>are</w:t>
      </w:r>
      <w:r w:rsidR="0B60EC5C" w:rsidRPr="00D53B50">
        <w:rPr>
          <w:rFonts w:ascii="Nunito" w:eastAsia="Times New Roman" w:hAnsi="Nunito" w:cs="Times New Roman"/>
          <w:color w:val="000000" w:themeColor="text1"/>
        </w:rPr>
        <w:t xml:space="preserve"> required to describe how they will use CCDF resources to support </w:t>
      </w:r>
      <w:r w:rsidR="06D3948F" w:rsidRPr="00D53B50">
        <w:rPr>
          <w:rFonts w:ascii="Nunito" w:eastAsia="Times New Roman" w:hAnsi="Nunito" w:cs="Times New Roman"/>
          <w:color w:val="000000" w:themeColor="text1"/>
        </w:rPr>
        <w:t>child care</w:t>
      </w:r>
      <w:r w:rsidR="0B60EC5C" w:rsidRPr="00D53B50">
        <w:rPr>
          <w:rFonts w:ascii="Nunito" w:eastAsia="Times New Roman" w:hAnsi="Nunito" w:cs="Times New Roman"/>
          <w:color w:val="000000" w:themeColor="text1"/>
        </w:rPr>
        <w:t xml:space="preserve"> policies</w:t>
      </w:r>
      <w:r w:rsidR="4151236A" w:rsidRPr="00D53B50">
        <w:rPr>
          <w:rFonts w:ascii="Nunito" w:eastAsia="Times New Roman" w:hAnsi="Nunito" w:cs="Times New Roman"/>
          <w:color w:val="000000" w:themeColor="text1"/>
        </w:rPr>
        <w:t xml:space="preserve"> </w:t>
      </w:r>
      <w:r w:rsidR="3F47F275" w:rsidRPr="00D53B50">
        <w:rPr>
          <w:rFonts w:ascii="Nunito" w:eastAsia="Times New Roman" w:hAnsi="Nunito" w:cs="Times New Roman"/>
          <w:color w:val="000000" w:themeColor="text1"/>
        </w:rPr>
        <w:t>through</w:t>
      </w:r>
      <w:r w:rsidR="0B60EC5C" w:rsidRPr="00D53B50">
        <w:rPr>
          <w:rFonts w:ascii="Nunito" w:eastAsia="Times New Roman" w:hAnsi="Nunito" w:cs="Times New Roman"/>
          <w:color w:val="000000" w:themeColor="text1"/>
        </w:rPr>
        <w:t xml:space="preserve"> a three-year state plan to the Administration for Children and Families (ACF). </w:t>
      </w:r>
      <w:r w:rsidR="4151236A" w:rsidRPr="00D53B50">
        <w:rPr>
          <w:rFonts w:ascii="Nunito" w:eastAsia="Times New Roman" w:hAnsi="Nunito" w:cs="Times New Roman"/>
          <w:color w:val="000000" w:themeColor="text1"/>
        </w:rPr>
        <w:t>A valid and reliable Child Care Market Rate Survey (MRS)</w:t>
      </w:r>
      <w:r w:rsidR="00AC0968" w:rsidRPr="00D53B50">
        <w:rPr>
          <w:rFonts w:ascii="Nunito" w:eastAsia="Times New Roman" w:hAnsi="Nunito" w:cs="Times New Roman"/>
          <w:color w:val="000000" w:themeColor="text1"/>
        </w:rPr>
        <w:t xml:space="preserve"> or approved Alternative Methodology</w:t>
      </w:r>
      <w:r w:rsidR="4151236A" w:rsidRPr="00D53B50">
        <w:rPr>
          <w:rFonts w:ascii="Nunito" w:eastAsia="Times New Roman" w:hAnsi="Nunito" w:cs="Times New Roman"/>
          <w:color w:val="000000" w:themeColor="text1"/>
        </w:rPr>
        <w:t xml:space="preserve"> is required to be </w:t>
      </w:r>
      <w:r w:rsidR="70772E08" w:rsidRPr="00D53B50">
        <w:rPr>
          <w:rFonts w:ascii="Nunito" w:eastAsia="Times New Roman" w:hAnsi="Nunito" w:cs="Times New Roman"/>
          <w:color w:val="000000" w:themeColor="text1"/>
        </w:rPr>
        <w:t>submitted as part of this state plan.</w:t>
      </w:r>
      <w:r w:rsidR="00566C96" w:rsidRPr="00D53B50">
        <w:rPr>
          <w:rStyle w:val="FootnoteReference"/>
          <w:rFonts w:ascii="Nunito" w:eastAsia="Times New Roman" w:hAnsi="Nunito" w:cs="Times New Roman"/>
          <w:color w:val="000000" w:themeColor="text1"/>
        </w:rPr>
        <w:footnoteReference w:id="5"/>
      </w:r>
    </w:p>
    <w:p w14:paraId="36EAEE22" w14:textId="3DB5E506" w:rsidR="000B0D40" w:rsidRPr="00D53B50" w:rsidRDefault="000B0D40" w:rsidP="00BC5CE3">
      <w:pPr>
        <w:jc w:val="both"/>
        <w:rPr>
          <w:rFonts w:ascii="Nunito" w:hAnsi="Nunito"/>
          <w:szCs w:val="24"/>
        </w:rPr>
      </w:pPr>
    </w:p>
    <w:p w14:paraId="7E70C6E0" w14:textId="43EB1081" w:rsidR="004575E5" w:rsidRPr="00D53B50" w:rsidRDefault="00064EA5" w:rsidP="312AB346">
      <w:pPr>
        <w:jc w:val="both"/>
        <w:rPr>
          <w:rFonts w:ascii="Nunito" w:hAnsi="Nunito"/>
        </w:rPr>
      </w:pPr>
      <w:r w:rsidRPr="00D53B50">
        <w:rPr>
          <w:rFonts w:ascii="Nunito" w:hAnsi="Nunito"/>
        </w:rPr>
        <w:t xml:space="preserve">In Massachusetts, federal </w:t>
      </w:r>
      <w:r w:rsidR="00FF0B98" w:rsidRPr="00D53B50">
        <w:rPr>
          <w:rFonts w:ascii="Nunito" w:hAnsi="Nunito"/>
        </w:rPr>
        <w:t>child care</w:t>
      </w:r>
      <w:r w:rsidRPr="00D53B50">
        <w:rPr>
          <w:rFonts w:ascii="Nunito" w:hAnsi="Nunito"/>
        </w:rPr>
        <w:t xml:space="preserve"> subsidy funds are administered by the Department of Early Education and Care (EEC)</w:t>
      </w:r>
      <w:r w:rsidR="00CF17AF" w:rsidRPr="00D53B50">
        <w:rPr>
          <w:rFonts w:ascii="Nunito" w:hAnsi="Nunito"/>
        </w:rPr>
        <w:t xml:space="preserve">, </w:t>
      </w:r>
      <w:r w:rsidR="0003659F" w:rsidRPr="00D53B50">
        <w:rPr>
          <w:rFonts w:ascii="Nunito" w:hAnsi="Nunito"/>
        </w:rPr>
        <w:t>which</w:t>
      </w:r>
      <w:r w:rsidR="00CF17AF" w:rsidRPr="00D53B50">
        <w:rPr>
          <w:rFonts w:ascii="Nunito" w:hAnsi="Nunito"/>
        </w:rPr>
        <w:t xml:space="preserve"> is the </w:t>
      </w:r>
      <w:r w:rsidR="00794C9A">
        <w:rPr>
          <w:rFonts w:ascii="Nunito" w:hAnsi="Nunito"/>
        </w:rPr>
        <w:t>designated</w:t>
      </w:r>
      <w:r w:rsidR="00CF17AF" w:rsidRPr="00D53B50">
        <w:rPr>
          <w:rFonts w:ascii="Nunito" w:hAnsi="Nunito"/>
        </w:rPr>
        <w:t xml:space="preserve"> CCDF Lead Agency for Massachusetts</w:t>
      </w:r>
      <w:r w:rsidRPr="00D53B50">
        <w:rPr>
          <w:rFonts w:ascii="Nunito" w:hAnsi="Nunito"/>
        </w:rPr>
        <w:t>.</w:t>
      </w:r>
      <w:r w:rsidR="00494EFE" w:rsidRPr="00D53B50">
        <w:rPr>
          <w:rStyle w:val="FootnoteReference"/>
          <w:rFonts w:ascii="Nunito" w:hAnsi="Nunito"/>
        </w:rPr>
        <w:footnoteReference w:id="6"/>
      </w:r>
      <w:r w:rsidRPr="00D53B50">
        <w:rPr>
          <w:rFonts w:ascii="Nunito" w:hAnsi="Nunito"/>
        </w:rPr>
        <w:t xml:space="preserve">  EEC’s </w:t>
      </w:r>
      <w:r w:rsidR="00FF0B98" w:rsidRPr="00D53B50">
        <w:rPr>
          <w:rFonts w:ascii="Nunito" w:hAnsi="Nunito"/>
        </w:rPr>
        <w:t>child care</w:t>
      </w:r>
      <w:r w:rsidRPr="00D53B50">
        <w:rPr>
          <w:rFonts w:ascii="Nunito" w:hAnsi="Nunito"/>
        </w:rPr>
        <w:t xml:space="preserve"> subsidy reimbursement rate</w:t>
      </w:r>
      <w:r w:rsidR="00D26948" w:rsidRPr="00D53B50">
        <w:rPr>
          <w:rFonts w:ascii="Nunito" w:hAnsi="Nunito"/>
        </w:rPr>
        <w:t>s</w:t>
      </w:r>
      <w:r w:rsidRPr="00D53B50">
        <w:rPr>
          <w:rFonts w:ascii="Nunito" w:hAnsi="Nunito"/>
        </w:rPr>
        <w:t xml:space="preserve"> </w:t>
      </w:r>
      <w:r w:rsidR="00D26948" w:rsidRPr="00D53B50">
        <w:rPr>
          <w:rFonts w:ascii="Nunito" w:hAnsi="Nunito"/>
        </w:rPr>
        <w:t xml:space="preserve">are </w:t>
      </w:r>
      <w:r w:rsidRPr="00D53B50">
        <w:rPr>
          <w:rFonts w:ascii="Nunito" w:hAnsi="Nunito"/>
        </w:rPr>
        <w:t xml:space="preserve">structured as a daily reimbursement rate to providers </w:t>
      </w:r>
      <w:r w:rsidR="00114549" w:rsidRPr="00D53B50">
        <w:rPr>
          <w:rFonts w:ascii="Nunito" w:hAnsi="Nunito"/>
        </w:rPr>
        <w:t>who serve</w:t>
      </w:r>
      <w:r w:rsidRPr="00D53B50">
        <w:rPr>
          <w:rFonts w:ascii="Nunito" w:hAnsi="Nunito"/>
        </w:rPr>
        <w:t xml:space="preserve"> eligible children and </w:t>
      </w:r>
      <w:r w:rsidR="006F0BE6">
        <w:rPr>
          <w:rFonts w:ascii="Nunito" w:hAnsi="Nunito"/>
        </w:rPr>
        <w:t>are</w:t>
      </w:r>
      <w:r w:rsidRPr="00D53B50">
        <w:rPr>
          <w:rFonts w:ascii="Nunito" w:hAnsi="Nunito"/>
        </w:rPr>
        <w:t xml:space="preserve"> based on multiple factors: geographic location, child age, and type of care. </w:t>
      </w:r>
      <w:r w:rsidR="004D1661" w:rsidRPr="00D53B50">
        <w:rPr>
          <w:rFonts w:ascii="Nunito" w:hAnsi="Nunito"/>
        </w:rPr>
        <w:t xml:space="preserve">To meet federal requirements and inform decisions about reimbursement rate setting, EEC contracted with the Center for Early Learning Funding Equity (CELFE) at Northern Illinois University to conduct the 2022 MRS. </w:t>
      </w:r>
      <w:r w:rsidR="0003659F" w:rsidRPr="00D53B50">
        <w:rPr>
          <w:rFonts w:ascii="Nunito" w:hAnsi="Nunito"/>
        </w:rPr>
        <w:t>CELFE completed the study in partnership with Afton Partners.</w:t>
      </w:r>
    </w:p>
    <w:p w14:paraId="26F6E665" w14:textId="22869C95" w:rsidR="004575E5" w:rsidRPr="00D53B50" w:rsidRDefault="004575E5" w:rsidP="004575E5">
      <w:pPr>
        <w:pStyle w:val="ListParagraph"/>
        <w:ind w:left="787"/>
        <w:jc w:val="both"/>
        <w:rPr>
          <w:rFonts w:ascii="Nunito" w:hAnsi="Nunito"/>
          <w:szCs w:val="24"/>
        </w:rPr>
      </w:pPr>
    </w:p>
    <w:p w14:paraId="465916F2" w14:textId="2F9F8A6D" w:rsidR="00064EA5" w:rsidRPr="00D53B50" w:rsidRDefault="008D063C" w:rsidP="312AB346">
      <w:pPr>
        <w:jc w:val="both"/>
        <w:rPr>
          <w:rFonts w:ascii="Nunito" w:hAnsi="Nunito"/>
        </w:rPr>
      </w:pPr>
      <w:r w:rsidRPr="00D53B50">
        <w:rPr>
          <w:rFonts w:ascii="Nunito" w:hAnsi="Nunito"/>
          <w:noProof/>
        </w:rPr>
        <mc:AlternateContent>
          <mc:Choice Requires="wps">
            <w:drawing>
              <wp:anchor distT="0" distB="0" distL="114300" distR="114300" simplePos="0" relativeHeight="251658240" behindDoc="1" locked="0" layoutInCell="1" allowOverlap="1" wp14:anchorId="35950A5A" wp14:editId="085F5C06">
                <wp:simplePos x="0" y="0"/>
                <wp:positionH relativeFrom="column">
                  <wp:posOffset>4234815</wp:posOffset>
                </wp:positionH>
                <wp:positionV relativeFrom="paragraph">
                  <wp:posOffset>993140</wp:posOffset>
                </wp:positionV>
                <wp:extent cx="2827020" cy="3048000"/>
                <wp:effectExtent l="0" t="0" r="0" b="3175"/>
                <wp:wrapSquare wrapText="bothSides"/>
                <wp:docPr id="8" name="Round Diagonal Corner Rectangle 8"/>
                <wp:cNvGraphicFramePr/>
                <a:graphic xmlns:a="http://schemas.openxmlformats.org/drawingml/2006/main">
                  <a:graphicData uri="http://schemas.microsoft.com/office/word/2010/wordprocessingShape">
                    <wps:wsp>
                      <wps:cNvSpPr/>
                      <wps:spPr>
                        <a:xfrm>
                          <a:off x="0" y="0"/>
                          <a:ext cx="2827020" cy="3048000"/>
                        </a:xfrm>
                        <a:prstGeom prst="round2DiagRect">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62533279" w14:textId="2C299365" w:rsidR="001A167E" w:rsidRPr="00741159" w:rsidRDefault="00741159" w:rsidP="00BC5CE3">
                            <w:pPr>
                              <w:rPr>
                                <w:rFonts w:ascii="Nunito" w:hAnsi="Nunito"/>
                                <w:color w:val="FEFFFE" w:themeColor="background1"/>
                                <w:sz w:val="28"/>
                              </w:rPr>
                            </w:pPr>
                            <w:r w:rsidRPr="00741159">
                              <w:rPr>
                                <w:rFonts w:ascii="Nunito" w:hAnsi="Nunito"/>
                                <w:color w:val="FEFFFE" w:themeColor="background1"/>
                                <w:sz w:val="28"/>
                              </w:rPr>
                              <w:t xml:space="preserve">The </w:t>
                            </w:r>
                            <w:r w:rsidRPr="00741159">
                              <w:rPr>
                                <w:rFonts w:ascii="Nunito" w:hAnsi="Nunito"/>
                                <w:color w:val="FEFFFE" w:themeColor="background1"/>
                              </w:rPr>
                              <w:t>federal government does not require states to set reimbursement rates at the 75</w:t>
                            </w:r>
                            <w:r w:rsidRPr="00741159">
                              <w:rPr>
                                <w:rFonts w:ascii="Nunito" w:hAnsi="Nunito"/>
                                <w:color w:val="FEFFFE" w:themeColor="background1"/>
                                <w:vertAlign w:val="superscript"/>
                              </w:rPr>
                              <w:t>th</w:t>
                            </w:r>
                            <w:r w:rsidRPr="00741159">
                              <w:rPr>
                                <w:rFonts w:ascii="Nunito" w:hAnsi="Nunito"/>
                                <w:color w:val="FEFFFE" w:themeColor="background1"/>
                              </w:rPr>
                              <w:t xml:space="preserve"> percentile but considers this an important benchmark for determining how well subsidy reimbursement rates are affording participating families adequate access to and choice within the child care market.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5950A5A" id="Round Diagonal Corner Rectangle 8" o:spid="_x0000_s1026" style="position:absolute;left:0;text-align:left;margin-left:333.45pt;margin-top:78.2pt;width:222.6pt;height:240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27020,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" adj="-11796480,,5400" path="m471179,l2827020,r,l2827020,2576821v,260225,-210954,471179,-471179,471179l,3048000r,l,471179c,210954,210954,,471179,xe" fillcolor="#c60e2f [3205]" stroked="f" strokeweight="2pt">
                <v:stroke miterlimit="4" joinstyle="miter"/>
                <v:formulas/>
                <v:path arrowok="t" o:connecttype="custom" o:connectlocs="471179,0;2827020,0;2827020,0;2827020,2576821;2355841,3048000;0,3048000;0,3048000;0,471179;471179,0" o:connectangles="0,0,0,0,0,0,0,0,0" textboxrect="0,0,2827020,3048000"/>
                <v:textbox style="mso-fit-shape-to-text:t" inset="3pt,3pt,3pt,3pt">
                  <w:txbxContent>
                    <w:p w14:paraId="62533279" w14:textId="2C299365" w:rsidR="001A167E" w:rsidRPr="00741159" w:rsidRDefault="00741159" w:rsidP="00BC5CE3">
                      <w:pPr>
                        <w:rPr>
                          <w:rFonts w:ascii="Nunito" w:hAnsi="Nunito"/>
                          <w:color w:val="FEFFFE" w:themeColor="background1"/>
                          <w:sz w:val="28"/>
                        </w:rPr>
                      </w:pPr>
                      <w:r w:rsidRPr="00741159">
                        <w:rPr>
                          <w:rFonts w:ascii="Nunito" w:hAnsi="Nunito"/>
                          <w:color w:val="FEFFFE" w:themeColor="background1"/>
                          <w:sz w:val="28"/>
                        </w:rPr>
                        <w:t xml:space="preserve">The </w:t>
                      </w:r>
                      <w:r w:rsidRPr="00741159">
                        <w:rPr>
                          <w:rFonts w:ascii="Nunito" w:hAnsi="Nunito"/>
                          <w:color w:val="FEFFFE" w:themeColor="background1"/>
                        </w:rPr>
                        <w:t>federal government does not require states to set reimbursement rates at the 75</w:t>
                      </w:r>
                      <w:r w:rsidRPr="00741159">
                        <w:rPr>
                          <w:rFonts w:ascii="Nunito" w:hAnsi="Nunito"/>
                          <w:color w:val="FEFFFE" w:themeColor="background1"/>
                          <w:vertAlign w:val="superscript"/>
                        </w:rPr>
                        <w:t>th</w:t>
                      </w:r>
                      <w:r w:rsidRPr="00741159">
                        <w:rPr>
                          <w:rFonts w:ascii="Nunito" w:hAnsi="Nunito"/>
                          <w:color w:val="FEFFFE" w:themeColor="background1"/>
                        </w:rPr>
                        <w:t xml:space="preserve"> percentile but considers this an important benchmark for determining how well subsidy reimbursement rates are affording participating families adequate access to and choice within the child care market.</w:t>
                      </w:r>
                    </w:p>
                  </w:txbxContent>
                </v:textbox>
                <w10:wrap type="square"/>
              </v:shape>
            </w:pict>
          </mc:Fallback>
        </mc:AlternateContent>
      </w:r>
      <w:r w:rsidR="00064EA5" w:rsidRPr="00D53B50">
        <w:rPr>
          <w:rFonts w:ascii="Nunito" w:hAnsi="Nunito"/>
        </w:rPr>
        <w:t xml:space="preserve">Rate information </w:t>
      </w:r>
      <w:r w:rsidR="00CE3975" w:rsidRPr="00D53B50">
        <w:rPr>
          <w:rFonts w:ascii="Nunito" w:hAnsi="Nunito"/>
        </w:rPr>
        <w:t xml:space="preserve">is </w:t>
      </w:r>
      <w:r w:rsidR="00064EA5" w:rsidRPr="00D53B50">
        <w:rPr>
          <w:rFonts w:ascii="Nunito" w:hAnsi="Nunito"/>
        </w:rPr>
        <w:t xml:space="preserve">delineated by provider type, as established by Massachusetts </w:t>
      </w:r>
      <w:r w:rsidR="00FF0B98" w:rsidRPr="00D53B50">
        <w:rPr>
          <w:rFonts w:ascii="Nunito" w:hAnsi="Nunito"/>
        </w:rPr>
        <w:t>child care</w:t>
      </w:r>
      <w:r w:rsidR="00064EA5" w:rsidRPr="00D53B50">
        <w:rPr>
          <w:rFonts w:ascii="Nunito" w:hAnsi="Nunito"/>
        </w:rPr>
        <w:t xml:space="preserve"> licensing </w:t>
      </w:r>
      <w:r w:rsidR="002B17F3">
        <w:rPr>
          <w:rFonts w:ascii="Nunito" w:hAnsi="Nunito"/>
        </w:rPr>
        <w:t>regulations</w:t>
      </w:r>
      <w:r w:rsidR="00064EA5" w:rsidRPr="00D53B50">
        <w:rPr>
          <w:rFonts w:ascii="Nunito" w:hAnsi="Nunito"/>
        </w:rPr>
        <w:t xml:space="preserve">: </w:t>
      </w:r>
      <w:r w:rsidR="003A4FFE" w:rsidRPr="00D53B50">
        <w:rPr>
          <w:rFonts w:ascii="Nunito" w:hAnsi="Nunito"/>
          <w:b/>
        </w:rPr>
        <w:t>Family Child Care</w:t>
      </w:r>
      <w:r w:rsidR="00064EA5" w:rsidRPr="00D53B50">
        <w:rPr>
          <w:rFonts w:ascii="Nunito" w:hAnsi="Nunito"/>
        </w:rPr>
        <w:t xml:space="preserve"> </w:t>
      </w:r>
      <w:r w:rsidR="002D1E3D" w:rsidRPr="00D53B50">
        <w:rPr>
          <w:rFonts w:ascii="Nunito" w:hAnsi="Nunito"/>
        </w:rPr>
        <w:t>(</w:t>
      </w:r>
      <w:r w:rsidR="00064EA5" w:rsidRPr="00D53B50">
        <w:rPr>
          <w:rFonts w:ascii="Nunito" w:hAnsi="Nunito"/>
        </w:rPr>
        <w:t>FCC</w:t>
      </w:r>
      <w:r w:rsidR="002D1E3D" w:rsidRPr="00D53B50">
        <w:rPr>
          <w:rFonts w:ascii="Nunito" w:hAnsi="Nunito"/>
        </w:rPr>
        <w:t xml:space="preserve">) </w:t>
      </w:r>
      <w:r w:rsidR="00064EA5" w:rsidRPr="00D53B50">
        <w:rPr>
          <w:rFonts w:ascii="Nunito" w:hAnsi="Nunito"/>
        </w:rPr>
        <w:t>and</w:t>
      </w:r>
      <w:r w:rsidR="003A4FFE" w:rsidRPr="00D53B50">
        <w:rPr>
          <w:rFonts w:ascii="Nunito" w:hAnsi="Nunito"/>
        </w:rPr>
        <w:t xml:space="preserve"> </w:t>
      </w:r>
      <w:r w:rsidR="003A4FFE" w:rsidRPr="00D53B50">
        <w:rPr>
          <w:rFonts w:ascii="Nunito" w:hAnsi="Nunito"/>
          <w:b/>
        </w:rPr>
        <w:t>Group and School</w:t>
      </w:r>
      <w:r w:rsidR="00E518E6" w:rsidRPr="00D53B50">
        <w:rPr>
          <w:rFonts w:ascii="Nunito" w:hAnsi="Nunito"/>
          <w:b/>
        </w:rPr>
        <w:t>-</w:t>
      </w:r>
      <w:r w:rsidR="003A4FFE" w:rsidRPr="00D53B50">
        <w:rPr>
          <w:rFonts w:ascii="Nunito" w:hAnsi="Nunito"/>
          <w:b/>
        </w:rPr>
        <w:t>Age</w:t>
      </w:r>
      <w:r w:rsidR="00064EA5" w:rsidRPr="00D53B50">
        <w:rPr>
          <w:rFonts w:ascii="Nunito" w:hAnsi="Nunito"/>
        </w:rPr>
        <w:t xml:space="preserve"> </w:t>
      </w:r>
      <w:r w:rsidR="003A4FFE" w:rsidRPr="00D53B50">
        <w:rPr>
          <w:rFonts w:ascii="Nunito" w:hAnsi="Nunito"/>
        </w:rPr>
        <w:t>(</w:t>
      </w:r>
      <w:r w:rsidR="0070186D" w:rsidRPr="00D53B50">
        <w:rPr>
          <w:rFonts w:ascii="Nunito" w:hAnsi="Nunito"/>
        </w:rPr>
        <w:t>GSA</w:t>
      </w:r>
      <w:r w:rsidR="003A4FFE" w:rsidRPr="00D53B50">
        <w:rPr>
          <w:rFonts w:ascii="Nunito" w:hAnsi="Nunito"/>
        </w:rPr>
        <w:t>)</w:t>
      </w:r>
      <w:r w:rsidR="00064EA5" w:rsidRPr="00D53B50">
        <w:rPr>
          <w:rFonts w:ascii="Nunito" w:hAnsi="Nunito"/>
        </w:rPr>
        <w:t xml:space="preserve"> providers.</w:t>
      </w:r>
      <w:r w:rsidR="00333D3C" w:rsidRPr="00D53B50">
        <w:rPr>
          <w:rStyle w:val="FootnoteReference"/>
          <w:rFonts w:ascii="Nunito" w:hAnsi="Nunito"/>
        </w:rPr>
        <w:footnoteReference w:id="7"/>
      </w:r>
      <w:r w:rsidR="00064EA5" w:rsidRPr="00D53B50">
        <w:rPr>
          <w:rFonts w:ascii="Nunito" w:hAnsi="Nunito"/>
        </w:rPr>
        <w:t xml:space="preserve"> In addition, data </w:t>
      </w:r>
      <w:r w:rsidR="00C06C09">
        <w:rPr>
          <w:rFonts w:ascii="Nunito" w:hAnsi="Nunito"/>
        </w:rPr>
        <w:t>are</w:t>
      </w:r>
      <w:r w:rsidR="00064EA5" w:rsidRPr="00D53B50">
        <w:rPr>
          <w:rFonts w:ascii="Nunito" w:hAnsi="Nunito"/>
        </w:rPr>
        <w:t xml:space="preserve"> delineated by age groups served for each provider type</w:t>
      </w:r>
      <w:r w:rsidR="00B36814" w:rsidRPr="00D53B50">
        <w:rPr>
          <w:rFonts w:ascii="Nunito" w:hAnsi="Nunito"/>
        </w:rPr>
        <w:t xml:space="preserve">: </w:t>
      </w:r>
      <w:r w:rsidR="00B36814" w:rsidRPr="00D53B50">
        <w:rPr>
          <w:rFonts w:ascii="Nunito" w:hAnsi="Nunito"/>
          <w:b/>
          <w:bCs/>
        </w:rPr>
        <w:t>I</w:t>
      </w:r>
      <w:r w:rsidR="00064EA5" w:rsidRPr="00D53B50">
        <w:rPr>
          <w:rFonts w:ascii="Nunito" w:hAnsi="Nunito"/>
          <w:b/>
          <w:bCs/>
        </w:rPr>
        <w:t>nfant</w:t>
      </w:r>
      <w:r w:rsidR="00064EA5" w:rsidRPr="00D53B50">
        <w:rPr>
          <w:rFonts w:ascii="Nunito" w:hAnsi="Nunito"/>
        </w:rPr>
        <w:t xml:space="preserve">, </w:t>
      </w:r>
      <w:r w:rsidR="00B36814" w:rsidRPr="00D53B50">
        <w:rPr>
          <w:rFonts w:ascii="Nunito" w:hAnsi="Nunito"/>
          <w:b/>
          <w:bCs/>
        </w:rPr>
        <w:t>T</w:t>
      </w:r>
      <w:r w:rsidR="00064EA5" w:rsidRPr="00D53B50">
        <w:rPr>
          <w:rFonts w:ascii="Nunito" w:hAnsi="Nunito"/>
          <w:b/>
          <w:bCs/>
        </w:rPr>
        <w:t>oddler</w:t>
      </w:r>
      <w:r w:rsidR="00064EA5" w:rsidRPr="00D53B50">
        <w:rPr>
          <w:rFonts w:ascii="Nunito" w:hAnsi="Nunito"/>
        </w:rPr>
        <w:t xml:space="preserve">, </w:t>
      </w:r>
      <w:r w:rsidR="00B36814" w:rsidRPr="00D53B50">
        <w:rPr>
          <w:rFonts w:ascii="Nunito" w:hAnsi="Nunito"/>
          <w:b/>
          <w:bCs/>
        </w:rPr>
        <w:t>P</w:t>
      </w:r>
      <w:r w:rsidR="00064EA5" w:rsidRPr="00D53B50">
        <w:rPr>
          <w:rFonts w:ascii="Nunito" w:hAnsi="Nunito"/>
          <w:b/>
          <w:bCs/>
        </w:rPr>
        <w:t>reschool</w:t>
      </w:r>
      <w:r w:rsidR="00064EA5" w:rsidRPr="00D53B50">
        <w:rPr>
          <w:rFonts w:ascii="Nunito" w:hAnsi="Nunito"/>
        </w:rPr>
        <w:t xml:space="preserve">, and </w:t>
      </w:r>
      <w:r w:rsidR="00B36814" w:rsidRPr="00D53B50">
        <w:rPr>
          <w:rFonts w:ascii="Nunito" w:hAnsi="Nunito"/>
          <w:b/>
          <w:bCs/>
        </w:rPr>
        <w:t>S</w:t>
      </w:r>
      <w:r w:rsidR="00064EA5" w:rsidRPr="00D53B50">
        <w:rPr>
          <w:rFonts w:ascii="Nunito" w:hAnsi="Nunito"/>
          <w:b/>
          <w:bCs/>
        </w:rPr>
        <w:t>chool-</w:t>
      </w:r>
      <w:r w:rsidR="000F63F3" w:rsidRPr="00D53B50">
        <w:rPr>
          <w:rFonts w:ascii="Nunito" w:hAnsi="Nunito"/>
          <w:b/>
          <w:bCs/>
        </w:rPr>
        <w:t>A</w:t>
      </w:r>
      <w:r w:rsidR="00064EA5" w:rsidRPr="00D53B50">
        <w:rPr>
          <w:rFonts w:ascii="Nunito" w:hAnsi="Nunito"/>
          <w:b/>
          <w:bCs/>
        </w:rPr>
        <w:t>ge</w:t>
      </w:r>
      <w:r w:rsidR="00C17FB2" w:rsidRPr="00D53B50">
        <w:rPr>
          <w:rFonts w:ascii="Nunito" w:hAnsi="Nunito"/>
        </w:rPr>
        <w:t>.</w:t>
      </w:r>
      <w:r w:rsidR="004D1661" w:rsidRPr="00D53B50">
        <w:rPr>
          <w:rFonts w:ascii="Nunito" w:hAnsi="Nunito"/>
        </w:rPr>
        <w:t xml:space="preserve"> </w:t>
      </w:r>
      <w:r w:rsidR="0003659F" w:rsidRPr="00D53B50">
        <w:rPr>
          <w:rFonts w:ascii="Nunito" w:hAnsi="Nunito"/>
        </w:rPr>
        <w:t xml:space="preserve">Finally, the provider rate data </w:t>
      </w:r>
      <w:r w:rsidR="00C06C09">
        <w:rPr>
          <w:rFonts w:ascii="Nunito" w:hAnsi="Nunito"/>
        </w:rPr>
        <w:t>are</w:t>
      </w:r>
      <w:r w:rsidR="0003659F" w:rsidRPr="00D53B50">
        <w:rPr>
          <w:rFonts w:ascii="Nunito" w:hAnsi="Nunito"/>
        </w:rPr>
        <w:t xml:space="preserve"> delineated by t</w:t>
      </w:r>
      <w:r w:rsidR="004D1661" w:rsidRPr="00D53B50">
        <w:rPr>
          <w:rFonts w:ascii="Nunito" w:hAnsi="Nunito"/>
        </w:rPr>
        <w:t>he six geographic regions</w:t>
      </w:r>
      <w:r w:rsidR="0003659F" w:rsidRPr="00D53B50">
        <w:rPr>
          <w:rFonts w:ascii="Nunito" w:hAnsi="Nunito"/>
        </w:rPr>
        <w:t xml:space="preserve"> by which EEC differentiates subsidy reimbursement rates</w:t>
      </w:r>
      <w:r w:rsidR="004D1661" w:rsidRPr="00D53B50">
        <w:rPr>
          <w:rFonts w:ascii="Nunito" w:hAnsi="Nunito"/>
        </w:rPr>
        <w:t xml:space="preserve">: Region 1 – </w:t>
      </w:r>
      <w:r w:rsidR="004D1661" w:rsidRPr="00D53B50">
        <w:rPr>
          <w:rFonts w:ascii="Nunito" w:hAnsi="Nunito"/>
          <w:b/>
          <w:bCs/>
        </w:rPr>
        <w:t>Western</w:t>
      </w:r>
      <w:r w:rsidR="004D1661" w:rsidRPr="00D53B50">
        <w:rPr>
          <w:rFonts w:ascii="Nunito" w:hAnsi="Nunito"/>
        </w:rPr>
        <w:t xml:space="preserve">, Region 2 – </w:t>
      </w:r>
      <w:r w:rsidR="004D1661" w:rsidRPr="00D53B50">
        <w:rPr>
          <w:rFonts w:ascii="Nunito" w:hAnsi="Nunito"/>
          <w:b/>
          <w:bCs/>
        </w:rPr>
        <w:t>Central</w:t>
      </w:r>
      <w:r w:rsidR="004D1661" w:rsidRPr="00D53B50">
        <w:rPr>
          <w:rFonts w:ascii="Nunito" w:hAnsi="Nunito"/>
        </w:rPr>
        <w:t xml:space="preserve">, Region 3 – </w:t>
      </w:r>
      <w:r w:rsidR="004D1661" w:rsidRPr="00D53B50">
        <w:rPr>
          <w:rFonts w:ascii="Nunito" w:hAnsi="Nunito"/>
          <w:b/>
          <w:bCs/>
        </w:rPr>
        <w:t>Northeast</w:t>
      </w:r>
      <w:r w:rsidR="004D1661" w:rsidRPr="00D53B50">
        <w:rPr>
          <w:rFonts w:ascii="Nunito" w:hAnsi="Nunito"/>
        </w:rPr>
        <w:t xml:space="preserve">, Region 4 – </w:t>
      </w:r>
      <w:r w:rsidR="004D1661" w:rsidRPr="00D53B50">
        <w:rPr>
          <w:rFonts w:ascii="Nunito" w:hAnsi="Nunito"/>
          <w:b/>
          <w:bCs/>
        </w:rPr>
        <w:t>Metro</w:t>
      </w:r>
      <w:r w:rsidR="004D1661" w:rsidRPr="00D53B50">
        <w:rPr>
          <w:rFonts w:ascii="Nunito" w:hAnsi="Nunito"/>
        </w:rPr>
        <w:t xml:space="preserve">, Region 5 – </w:t>
      </w:r>
      <w:r w:rsidR="004D1661" w:rsidRPr="00D53B50">
        <w:rPr>
          <w:rFonts w:ascii="Nunito" w:hAnsi="Nunito"/>
          <w:b/>
          <w:bCs/>
        </w:rPr>
        <w:t>Southeast</w:t>
      </w:r>
      <w:r w:rsidR="004D1661" w:rsidRPr="00D53B50">
        <w:rPr>
          <w:rFonts w:ascii="Nunito" w:hAnsi="Nunito"/>
        </w:rPr>
        <w:t xml:space="preserve">, and Region 6 - </w:t>
      </w:r>
      <w:r w:rsidR="004D1661" w:rsidRPr="00D53B50">
        <w:rPr>
          <w:rFonts w:ascii="Nunito" w:hAnsi="Nunito"/>
          <w:b/>
          <w:bCs/>
        </w:rPr>
        <w:t>Metro Boston</w:t>
      </w:r>
      <w:r w:rsidR="004D1661" w:rsidRPr="00D53B50">
        <w:rPr>
          <w:rFonts w:ascii="Nunito" w:hAnsi="Nunito"/>
        </w:rPr>
        <w:t xml:space="preserve">.  </w:t>
      </w:r>
    </w:p>
    <w:p w14:paraId="413B74EE" w14:textId="77777777" w:rsidR="5DEEDE2C" w:rsidRPr="00D53B50" w:rsidRDefault="5DEEDE2C" w:rsidP="5DEEDE2C">
      <w:pPr>
        <w:jc w:val="both"/>
        <w:rPr>
          <w:rFonts w:ascii="Nunito" w:hAnsi="Nunito"/>
        </w:rPr>
      </w:pPr>
    </w:p>
    <w:p w14:paraId="136C292F" w14:textId="4093B1B6" w:rsidR="0061221D" w:rsidRPr="00D53B50" w:rsidRDefault="5DEEDE2C" w:rsidP="0061221D">
      <w:pPr>
        <w:jc w:val="both"/>
        <w:rPr>
          <w:rFonts w:ascii="Nunito" w:hAnsi="Nunito"/>
          <w:szCs w:val="24"/>
        </w:rPr>
      </w:pPr>
      <w:r w:rsidRPr="00D53B50">
        <w:rPr>
          <w:rFonts w:ascii="Nunito" w:hAnsi="Nunito"/>
        </w:rPr>
        <w:t xml:space="preserve">ACF guidance requires states to use the MRS to estimate the percentage of the overall child care market that their subsidy reimbursement rates will allow participating families to access. </w:t>
      </w:r>
      <w:r w:rsidR="0061221D" w:rsidRPr="00D53B50">
        <w:rPr>
          <w:rFonts w:ascii="Nunito" w:hAnsi="Nunito"/>
        </w:rPr>
        <w:t>The federal government does not require states to set reimbursement rates at the 75</w:t>
      </w:r>
      <w:r w:rsidR="0061221D" w:rsidRPr="00D53B50">
        <w:rPr>
          <w:rFonts w:ascii="Nunito" w:hAnsi="Nunito"/>
          <w:vertAlign w:val="superscript"/>
        </w:rPr>
        <w:t>th</w:t>
      </w:r>
      <w:r w:rsidR="0061221D" w:rsidRPr="00D53B50">
        <w:rPr>
          <w:rFonts w:ascii="Nunito" w:hAnsi="Nunito"/>
        </w:rPr>
        <w:t xml:space="preserve"> percentile but considers this an important benchmark for determining how well subsidy reimbursement rates are affording participating </w:t>
      </w:r>
      <w:r w:rsidR="00C86968" w:rsidRPr="00D53B50">
        <w:rPr>
          <w:rFonts w:ascii="Nunito" w:hAnsi="Nunito"/>
        </w:rPr>
        <w:t>famil</w:t>
      </w:r>
      <w:r w:rsidR="000C1A09">
        <w:rPr>
          <w:rFonts w:ascii="Nunito" w:hAnsi="Nunito"/>
        </w:rPr>
        <w:t>ies</w:t>
      </w:r>
      <w:r w:rsidR="0061221D" w:rsidRPr="00D53B50">
        <w:rPr>
          <w:rFonts w:ascii="Nunito" w:hAnsi="Nunito"/>
        </w:rPr>
        <w:t xml:space="preserve"> </w:t>
      </w:r>
      <w:r w:rsidR="0061221D" w:rsidRPr="00D53B50">
        <w:rPr>
          <w:rFonts w:ascii="Nunito" w:hAnsi="Nunito"/>
        </w:rPr>
        <w:lastRenderedPageBreak/>
        <w:t xml:space="preserve">adequate access to and choice within the child care market. </w:t>
      </w:r>
      <w:r w:rsidR="00767D7D" w:rsidRPr="00D53B50">
        <w:rPr>
          <w:rFonts w:ascii="Nunito" w:hAnsi="Nunito"/>
        </w:rPr>
        <w:t xml:space="preserve">In other words, </w:t>
      </w:r>
      <w:r w:rsidR="00FE1356" w:rsidRPr="00D53B50">
        <w:rPr>
          <w:rFonts w:ascii="Nunito" w:hAnsi="Nunito"/>
        </w:rPr>
        <w:t>rates should be</w:t>
      </w:r>
      <w:r w:rsidR="00A17C19" w:rsidRPr="00D53B50">
        <w:rPr>
          <w:rFonts w:ascii="Nunito" w:hAnsi="Nunito"/>
        </w:rPr>
        <w:t xml:space="preserve"> set to a level t</w:t>
      </w:r>
      <w:r w:rsidR="005817C8" w:rsidRPr="00D53B50">
        <w:rPr>
          <w:rFonts w:ascii="Nunito" w:hAnsi="Nunito"/>
        </w:rPr>
        <w:t xml:space="preserve">hat would give </w:t>
      </w:r>
      <w:r w:rsidR="00042FA1" w:rsidRPr="00D53B50">
        <w:rPr>
          <w:rFonts w:ascii="Nunito" w:hAnsi="Nunito"/>
        </w:rPr>
        <w:t>families access to 3 out of 4 available child care slots or programs in their given geographical region</w:t>
      </w:r>
      <w:r w:rsidR="00451C70" w:rsidRPr="00D53B50">
        <w:rPr>
          <w:rFonts w:ascii="Nunito" w:hAnsi="Nunito"/>
        </w:rPr>
        <w:t>, age group, and program type.</w:t>
      </w:r>
      <w:r w:rsidR="00C84573" w:rsidRPr="00D53B50">
        <w:rPr>
          <w:rStyle w:val="FootnoteReference"/>
          <w:rFonts w:ascii="Nunito" w:hAnsi="Nunito"/>
        </w:rPr>
        <w:footnoteReference w:id="8"/>
      </w:r>
      <w:r w:rsidR="00C86968" w:rsidRPr="00D53B50">
        <w:rPr>
          <w:rFonts w:ascii="Nunito" w:hAnsi="Nunito"/>
        </w:rPr>
        <w:t xml:space="preserve"> </w:t>
      </w:r>
      <w:r w:rsidR="0061221D" w:rsidRPr="00D53B50">
        <w:rPr>
          <w:rFonts w:ascii="Nunito" w:hAnsi="Nunito"/>
        </w:rPr>
        <w:t>The 75</w:t>
      </w:r>
      <w:r w:rsidR="0061221D" w:rsidRPr="00D53B50">
        <w:rPr>
          <w:rFonts w:ascii="Nunito" w:hAnsi="Nunito"/>
          <w:vertAlign w:val="superscript"/>
        </w:rPr>
        <w:t>th</w:t>
      </w:r>
      <w:r w:rsidR="0061221D" w:rsidRPr="00D53B50">
        <w:rPr>
          <w:rFonts w:ascii="Nunito" w:hAnsi="Nunito"/>
        </w:rPr>
        <w:t xml:space="preserve"> percentile indicates the rate that would meet or exceed the price charged for 75% of slots for different child ages</w:t>
      </w:r>
      <w:r w:rsidR="0061221D" w:rsidRPr="00D53B50" w:rsidDel="00D92D80">
        <w:rPr>
          <w:rFonts w:ascii="Nunito" w:hAnsi="Nunito"/>
        </w:rPr>
        <w:t xml:space="preserve"> </w:t>
      </w:r>
      <w:r w:rsidR="0061221D" w:rsidRPr="00D53B50">
        <w:rPr>
          <w:rFonts w:ascii="Nunito" w:hAnsi="Nunito"/>
        </w:rPr>
        <w:t xml:space="preserve">offered by child care providers of a particular type within a particular region. </w:t>
      </w:r>
    </w:p>
    <w:p w14:paraId="7EEF24DD" w14:textId="77777777" w:rsidR="003D183E" w:rsidRPr="00D53B50" w:rsidRDefault="003D183E" w:rsidP="5DEEDE2C">
      <w:pPr>
        <w:spacing w:line="259" w:lineRule="auto"/>
        <w:jc w:val="both"/>
        <w:rPr>
          <w:rFonts w:ascii="Nunito" w:hAnsi="Nunito"/>
        </w:rPr>
      </w:pPr>
    </w:p>
    <w:p w14:paraId="09F66D9F" w14:textId="26A181CB" w:rsidR="5DEEDE2C" w:rsidRPr="00D53B50" w:rsidRDefault="5DEEDE2C" w:rsidP="5DEEDE2C">
      <w:pPr>
        <w:spacing w:line="259" w:lineRule="auto"/>
        <w:jc w:val="both"/>
        <w:rPr>
          <w:rFonts w:ascii="Nunito" w:hAnsi="Nunito"/>
        </w:rPr>
      </w:pPr>
      <w:r w:rsidRPr="00D53B50">
        <w:rPr>
          <w:rFonts w:ascii="Nunito" w:hAnsi="Nunito"/>
        </w:rPr>
        <w:t>The MRS should include data for as many providers as possible</w:t>
      </w:r>
      <w:r w:rsidR="000F329F" w:rsidRPr="00D53B50">
        <w:rPr>
          <w:rFonts w:ascii="Nunito" w:hAnsi="Nunito"/>
        </w:rPr>
        <w:t xml:space="preserve"> to provide an accurate view of the total child care market. T</w:t>
      </w:r>
      <w:r w:rsidRPr="00D53B50">
        <w:rPr>
          <w:rFonts w:ascii="Nunito" w:hAnsi="Nunito"/>
        </w:rPr>
        <w:t>his analysis</w:t>
      </w:r>
      <w:r w:rsidR="002D5396" w:rsidRPr="00D53B50">
        <w:rPr>
          <w:rFonts w:ascii="Nunito" w:hAnsi="Nunito"/>
        </w:rPr>
        <w:t xml:space="preserve"> drew</w:t>
      </w:r>
      <w:r w:rsidRPr="00D53B50">
        <w:rPr>
          <w:rFonts w:ascii="Nunito" w:hAnsi="Nunito"/>
        </w:rPr>
        <w:t xml:space="preserve"> data from administrative datasets, </w:t>
      </w:r>
      <w:r w:rsidR="0ABCA9F8" w:rsidRPr="00D53B50">
        <w:rPr>
          <w:rFonts w:ascii="Nunito" w:hAnsi="Nunito"/>
        </w:rPr>
        <w:t>result</w:t>
      </w:r>
      <w:r w:rsidR="002D5396" w:rsidRPr="00D53B50">
        <w:rPr>
          <w:rFonts w:ascii="Nunito" w:hAnsi="Nunito"/>
        </w:rPr>
        <w:t>ing</w:t>
      </w:r>
      <w:r w:rsidRPr="00D53B50">
        <w:rPr>
          <w:rFonts w:ascii="Nunito" w:hAnsi="Nunito"/>
        </w:rPr>
        <w:t xml:space="preserve"> in </w:t>
      </w:r>
      <w:r w:rsidR="00914815" w:rsidRPr="3B708362">
        <w:rPr>
          <w:rFonts w:ascii="Nunito" w:hAnsi="Nunito"/>
        </w:rPr>
        <w:t>a robust and representative sample</w:t>
      </w:r>
      <w:r w:rsidR="002235C9">
        <w:rPr>
          <w:rFonts w:ascii="Nunito" w:hAnsi="Nunito"/>
        </w:rPr>
        <w:t xml:space="preserve"> that includes</w:t>
      </w:r>
      <w:r w:rsidR="00914815" w:rsidRPr="3B708362">
        <w:rPr>
          <w:rFonts w:ascii="Nunito" w:hAnsi="Nunito"/>
        </w:rPr>
        <w:t xml:space="preserve"> </w:t>
      </w:r>
      <w:r w:rsidR="00231A2F" w:rsidRPr="00D53B50">
        <w:rPr>
          <w:rFonts w:ascii="Nunito" w:hAnsi="Nunito"/>
          <w:bCs/>
        </w:rPr>
        <w:t>30% more total providers</w:t>
      </w:r>
      <w:r w:rsidR="00231A2F" w:rsidRPr="00D53B50">
        <w:rPr>
          <w:rFonts w:ascii="Nunito" w:hAnsi="Nunito"/>
        </w:rPr>
        <w:t xml:space="preserve"> </w:t>
      </w:r>
      <w:r w:rsidR="00914815" w:rsidRPr="3B708362">
        <w:rPr>
          <w:rFonts w:ascii="Nunito" w:hAnsi="Nunito"/>
        </w:rPr>
        <w:t>compared to</w:t>
      </w:r>
      <w:r w:rsidRPr="00D53B50">
        <w:rPr>
          <w:rFonts w:ascii="Nunito" w:hAnsi="Nunito"/>
        </w:rPr>
        <w:t xml:space="preserve"> past </w:t>
      </w:r>
      <w:r w:rsidR="002235C9">
        <w:rPr>
          <w:rFonts w:ascii="Nunito" w:hAnsi="Nunito"/>
        </w:rPr>
        <w:t>MRS</w:t>
      </w:r>
      <w:r w:rsidR="007A1DBE">
        <w:rPr>
          <w:rFonts w:ascii="Nunito" w:hAnsi="Nunito"/>
        </w:rPr>
        <w:t>s.</w:t>
      </w:r>
      <w:r w:rsidR="00326A57">
        <w:rPr>
          <w:rFonts w:ascii="Nunito" w:hAnsi="Nunito"/>
        </w:rPr>
        <w:t xml:space="preserve"> </w:t>
      </w:r>
    </w:p>
    <w:p w14:paraId="67691907" w14:textId="77777777" w:rsidR="001F7D97" w:rsidRPr="00D53B50" w:rsidRDefault="001F7D97" w:rsidP="001F7D97">
      <w:pPr>
        <w:jc w:val="both"/>
        <w:rPr>
          <w:rFonts w:ascii="Nunito" w:hAnsi="Nunito"/>
          <w:szCs w:val="24"/>
        </w:rPr>
      </w:pPr>
    </w:p>
    <w:p w14:paraId="7B162007" w14:textId="01701A76" w:rsidR="0073591C" w:rsidRPr="00D53B50" w:rsidRDefault="006C7B63" w:rsidP="00003EEA">
      <w:pPr>
        <w:pStyle w:val="MAHeading2"/>
        <w:rPr>
          <w:rFonts w:ascii="Nunito" w:hAnsi="Nunito"/>
        </w:rPr>
      </w:pPr>
      <w:bookmarkStart w:id="17" w:name="_Toc112143237"/>
      <w:bookmarkStart w:id="18" w:name="_Toc112949417"/>
      <w:bookmarkEnd w:id="16"/>
      <w:r w:rsidRPr="00D53B50">
        <w:rPr>
          <w:rFonts w:ascii="Nunito" w:hAnsi="Nunito"/>
        </w:rPr>
        <w:t>Methodology</w:t>
      </w:r>
      <w:bookmarkEnd w:id="17"/>
      <w:bookmarkEnd w:id="18"/>
      <w:r w:rsidR="0073591C" w:rsidRPr="00D53B50">
        <w:rPr>
          <w:rFonts w:ascii="Nunito" w:hAnsi="Nunito"/>
        </w:rPr>
        <w:t xml:space="preserve"> </w:t>
      </w:r>
    </w:p>
    <w:p w14:paraId="1AD7B152" w14:textId="47342611" w:rsidR="0073591C" w:rsidRPr="00D53B50" w:rsidRDefault="002742FC" w:rsidP="0065439B">
      <w:pPr>
        <w:pStyle w:val="MAHeading3"/>
        <w:rPr>
          <w:rFonts w:ascii="Nunito" w:hAnsi="Nunito"/>
        </w:rPr>
      </w:pPr>
      <w:bookmarkStart w:id="19" w:name="_Toc112143238"/>
      <w:bookmarkStart w:id="20" w:name="_Toc112949418"/>
      <w:r w:rsidRPr="00D53B50">
        <w:rPr>
          <w:rFonts w:ascii="Nunito" w:hAnsi="Nunito"/>
        </w:rPr>
        <w:t>Overview</w:t>
      </w:r>
      <w:bookmarkEnd w:id="19"/>
      <w:bookmarkEnd w:id="20"/>
    </w:p>
    <w:p w14:paraId="3FC043B3" w14:textId="04D0FEBF" w:rsidR="005C5966" w:rsidRPr="00D53B50" w:rsidRDefault="575C3635" w:rsidP="00065C01">
      <w:pPr>
        <w:jc w:val="both"/>
        <w:rPr>
          <w:rFonts w:ascii="Nunito" w:hAnsi="Nunito"/>
        </w:rPr>
      </w:pPr>
      <w:r w:rsidRPr="00D53B50">
        <w:rPr>
          <w:rFonts w:ascii="Nunito" w:hAnsi="Nunito"/>
        </w:rPr>
        <w:t xml:space="preserve">The </w:t>
      </w:r>
      <w:r w:rsidR="0D95C8A6" w:rsidRPr="00D53B50">
        <w:rPr>
          <w:rFonts w:ascii="Nunito" w:hAnsi="Nunito"/>
        </w:rPr>
        <w:t>2022</w:t>
      </w:r>
      <w:r w:rsidRPr="00D53B50">
        <w:rPr>
          <w:rFonts w:ascii="Nunito" w:hAnsi="Nunito"/>
        </w:rPr>
        <w:t xml:space="preserve"> MRS used child care prices reported </w:t>
      </w:r>
      <w:r w:rsidR="00ED2C62">
        <w:rPr>
          <w:rFonts w:ascii="Nunito" w:hAnsi="Nunito"/>
        </w:rPr>
        <w:t xml:space="preserve">and updated </w:t>
      </w:r>
      <w:r w:rsidRPr="00D53B50">
        <w:rPr>
          <w:rFonts w:ascii="Nunito" w:hAnsi="Nunito"/>
        </w:rPr>
        <w:t xml:space="preserve">by child care providers in the </w:t>
      </w:r>
      <w:r w:rsidR="006B5F3F" w:rsidRPr="00D53B50">
        <w:rPr>
          <w:rFonts w:ascii="Nunito" w:hAnsi="Nunito"/>
        </w:rPr>
        <w:t>Licensing Education Analytic Database (LEAD</w:t>
      </w:r>
      <w:r w:rsidRPr="00D53B50">
        <w:rPr>
          <w:rFonts w:ascii="Nunito" w:hAnsi="Nunito"/>
        </w:rPr>
        <w:t xml:space="preserve">) to </w:t>
      </w:r>
      <w:r w:rsidR="682A8F27" w:rsidRPr="00D53B50">
        <w:rPr>
          <w:rFonts w:ascii="Nunito" w:hAnsi="Nunito"/>
        </w:rPr>
        <w:t>develop a complete portrait of prices in the child care marketplace in the Commonwealth</w:t>
      </w:r>
      <w:r w:rsidRPr="00D53B50">
        <w:rPr>
          <w:rFonts w:ascii="Nunito" w:hAnsi="Nunito"/>
        </w:rPr>
        <w:t xml:space="preserve">. </w:t>
      </w:r>
      <w:bookmarkStart w:id="21" w:name="_Hlk112795064"/>
      <w:r w:rsidR="007A1DBE">
        <w:rPr>
          <w:rFonts w:ascii="Nunito" w:hAnsi="Nunito"/>
        </w:rPr>
        <w:t>As already noted, t</w:t>
      </w:r>
      <w:r w:rsidR="682A8F27" w:rsidRPr="00D53B50">
        <w:rPr>
          <w:rFonts w:ascii="Nunito" w:hAnsi="Nunito"/>
        </w:rPr>
        <w:t>his</w:t>
      </w:r>
      <w:r w:rsidR="00420283" w:rsidRPr="00D53B50">
        <w:rPr>
          <w:rFonts w:ascii="Nunito" w:hAnsi="Nunito"/>
        </w:rPr>
        <w:t xml:space="preserve"> </w:t>
      </w:r>
      <w:r w:rsidR="00C51711" w:rsidRPr="00D53B50">
        <w:rPr>
          <w:rFonts w:ascii="Nunito" w:hAnsi="Nunito"/>
        </w:rPr>
        <w:t xml:space="preserve">administrative </w:t>
      </w:r>
      <w:r w:rsidR="682A8F27" w:rsidRPr="00D53B50">
        <w:rPr>
          <w:rFonts w:ascii="Nunito" w:hAnsi="Nunito"/>
        </w:rPr>
        <w:t>approach resulted in a</w:t>
      </w:r>
      <w:r w:rsidR="00AA3FDF" w:rsidRPr="00D53B50">
        <w:rPr>
          <w:rFonts w:ascii="Nunito" w:hAnsi="Nunito"/>
        </w:rPr>
        <w:t>n</w:t>
      </w:r>
      <w:r w:rsidR="682A8F27" w:rsidRPr="00D53B50">
        <w:rPr>
          <w:rFonts w:ascii="Nunito" w:hAnsi="Nunito"/>
        </w:rPr>
        <w:t xml:space="preserve"> increase in the number of providers</w:t>
      </w:r>
      <w:r w:rsidR="00956067">
        <w:rPr>
          <w:rFonts w:ascii="Nunito" w:hAnsi="Nunito"/>
        </w:rPr>
        <w:t>--especially family child care providers--</w:t>
      </w:r>
      <w:r w:rsidR="682A8F27" w:rsidRPr="00D53B50">
        <w:rPr>
          <w:rFonts w:ascii="Nunito" w:hAnsi="Nunito"/>
        </w:rPr>
        <w:t>included in the</w:t>
      </w:r>
      <w:r w:rsidR="00DA6983" w:rsidRPr="00D53B50">
        <w:rPr>
          <w:rFonts w:ascii="Nunito" w:hAnsi="Nunito"/>
        </w:rPr>
        <w:t xml:space="preserve"> final </w:t>
      </w:r>
      <w:r w:rsidR="000F5A11" w:rsidRPr="00D53B50">
        <w:rPr>
          <w:rFonts w:ascii="Nunito" w:hAnsi="Nunito"/>
        </w:rPr>
        <w:t>analytic</w:t>
      </w:r>
      <w:r w:rsidR="00DA6983" w:rsidRPr="00D53B50">
        <w:rPr>
          <w:rFonts w:ascii="Nunito" w:hAnsi="Nunito"/>
        </w:rPr>
        <w:t xml:space="preserve"> data</w:t>
      </w:r>
      <w:r w:rsidR="000F5A11" w:rsidRPr="00D53B50">
        <w:rPr>
          <w:rFonts w:ascii="Nunito" w:hAnsi="Nunito"/>
        </w:rPr>
        <w:t>set</w:t>
      </w:r>
      <w:r w:rsidR="00D40349" w:rsidRPr="00D53B50">
        <w:rPr>
          <w:rFonts w:ascii="Nunito" w:hAnsi="Nunito"/>
        </w:rPr>
        <w:t>, compared to</w:t>
      </w:r>
      <w:r w:rsidR="000F329F" w:rsidRPr="00D53B50">
        <w:rPr>
          <w:rFonts w:ascii="Nunito" w:hAnsi="Nunito"/>
        </w:rPr>
        <w:t xml:space="preserve"> the 2018 study</w:t>
      </w:r>
      <w:r w:rsidR="00D40349" w:rsidRPr="00D53B50">
        <w:rPr>
          <w:rFonts w:ascii="Nunito" w:hAnsi="Nunito"/>
        </w:rPr>
        <w:t xml:space="preserve"> </w:t>
      </w:r>
      <w:r w:rsidR="000F329F" w:rsidRPr="00D53B50">
        <w:rPr>
          <w:rFonts w:ascii="Nunito" w:hAnsi="Nunito"/>
        </w:rPr>
        <w:t>that used</w:t>
      </w:r>
      <w:r w:rsidR="00A54077" w:rsidRPr="00D53B50">
        <w:rPr>
          <w:rFonts w:ascii="Nunito" w:hAnsi="Nunito"/>
        </w:rPr>
        <w:t xml:space="preserve"> a </w:t>
      </w:r>
      <w:r w:rsidR="00DC1E4F" w:rsidRPr="00D53B50">
        <w:rPr>
          <w:rFonts w:ascii="Nunito" w:hAnsi="Nunito"/>
        </w:rPr>
        <w:t>separate</w:t>
      </w:r>
      <w:r w:rsidR="003A79AD" w:rsidRPr="00D53B50">
        <w:rPr>
          <w:rFonts w:ascii="Nunito" w:hAnsi="Nunito"/>
        </w:rPr>
        <w:t xml:space="preserve"> </w:t>
      </w:r>
      <w:r w:rsidR="00D634C1" w:rsidRPr="00D53B50">
        <w:rPr>
          <w:rFonts w:ascii="Nunito" w:hAnsi="Nunito"/>
        </w:rPr>
        <w:t>survey instrument</w:t>
      </w:r>
      <w:r w:rsidR="00AA3FDF" w:rsidRPr="00D53B50">
        <w:rPr>
          <w:rFonts w:ascii="Nunito" w:hAnsi="Nunito"/>
        </w:rPr>
        <w:t>;</w:t>
      </w:r>
      <w:r w:rsidR="00C85A1E" w:rsidRPr="00D53B50">
        <w:rPr>
          <w:rFonts w:ascii="Nunito" w:hAnsi="Nunito"/>
        </w:rPr>
        <w:t xml:space="preserve"> 5</w:t>
      </w:r>
      <w:r w:rsidR="007837E5" w:rsidRPr="00D53B50">
        <w:rPr>
          <w:rFonts w:ascii="Nunito" w:hAnsi="Nunito"/>
        </w:rPr>
        <w:t>8</w:t>
      </w:r>
      <w:r w:rsidR="00C85A1E" w:rsidRPr="00D53B50">
        <w:rPr>
          <w:rFonts w:ascii="Nunito" w:hAnsi="Nunito"/>
        </w:rPr>
        <w:t xml:space="preserve">% of </w:t>
      </w:r>
      <w:r w:rsidR="00E67E90" w:rsidRPr="00D53B50">
        <w:rPr>
          <w:rFonts w:ascii="Nunito" w:hAnsi="Nunito"/>
        </w:rPr>
        <w:t xml:space="preserve">the total </w:t>
      </w:r>
      <w:r w:rsidR="007837E5" w:rsidRPr="00D53B50">
        <w:rPr>
          <w:rFonts w:ascii="Nunito" w:hAnsi="Nunito"/>
        </w:rPr>
        <w:t xml:space="preserve">GSA </w:t>
      </w:r>
      <w:r w:rsidR="00E67E90" w:rsidRPr="00D53B50">
        <w:rPr>
          <w:rFonts w:ascii="Nunito" w:hAnsi="Nunito"/>
        </w:rPr>
        <w:t xml:space="preserve">providers </w:t>
      </w:r>
      <w:r w:rsidR="007837E5" w:rsidRPr="00D53B50">
        <w:rPr>
          <w:rFonts w:ascii="Nunito" w:hAnsi="Nunito"/>
        </w:rPr>
        <w:t xml:space="preserve">and 55% of total FCC providers </w:t>
      </w:r>
      <w:r w:rsidR="00E67E90" w:rsidRPr="00D53B50">
        <w:rPr>
          <w:rFonts w:ascii="Nunito" w:hAnsi="Nunito"/>
        </w:rPr>
        <w:t xml:space="preserve">in </w:t>
      </w:r>
      <w:r w:rsidR="007E7329" w:rsidRPr="00D53B50">
        <w:rPr>
          <w:rFonts w:ascii="Nunito" w:hAnsi="Nunito"/>
        </w:rPr>
        <w:t>Massachusetts</w:t>
      </w:r>
      <w:r w:rsidR="00E67E90" w:rsidRPr="00D53B50">
        <w:rPr>
          <w:rFonts w:ascii="Nunito" w:hAnsi="Nunito"/>
        </w:rPr>
        <w:t xml:space="preserve"> </w:t>
      </w:r>
      <w:r w:rsidR="000D406D" w:rsidRPr="00D53B50">
        <w:rPr>
          <w:rFonts w:ascii="Nunito" w:hAnsi="Nunito"/>
        </w:rPr>
        <w:t xml:space="preserve">are </w:t>
      </w:r>
      <w:r w:rsidR="00CB7338" w:rsidRPr="00D53B50">
        <w:rPr>
          <w:rFonts w:ascii="Nunito" w:hAnsi="Nunito"/>
        </w:rPr>
        <w:t xml:space="preserve">included in the final </w:t>
      </w:r>
      <w:r w:rsidR="004144AD" w:rsidRPr="00D53B50">
        <w:rPr>
          <w:rFonts w:ascii="Nunito" w:hAnsi="Nunito"/>
        </w:rPr>
        <w:t>dataset</w:t>
      </w:r>
      <w:r w:rsidR="00C876D3" w:rsidRPr="00D53B50">
        <w:rPr>
          <w:rFonts w:ascii="Nunito" w:hAnsi="Nunito"/>
        </w:rPr>
        <w:t xml:space="preserve">, compared to </w:t>
      </w:r>
      <w:r w:rsidR="004918B9" w:rsidRPr="00D53B50">
        <w:rPr>
          <w:rFonts w:ascii="Nunito" w:hAnsi="Nunito"/>
        </w:rPr>
        <w:t>49</w:t>
      </w:r>
      <w:r w:rsidR="003F5E26" w:rsidRPr="00D53B50">
        <w:rPr>
          <w:rFonts w:ascii="Nunito" w:hAnsi="Nunito"/>
        </w:rPr>
        <w:t>% of</w:t>
      </w:r>
      <w:r w:rsidR="004918B9" w:rsidRPr="00D53B50">
        <w:rPr>
          <w:rFonts w:ascii="Nunito" w:hAnsi="Nunito"/>
        </w:rPr>
        <w:t xml:space="preserve"> the total GSA providers and </w:t>
      </w:r>
      <w:r w:rsidR="00287F21" w:rsidRPr="00D53B50">
        <w:rPr>
          <w:rFonts w:ascii="Nunito" w:hAnsi="Nunito"/>
        </w:rPr>
        <w:t xml:space="preserve">32% of the total FCC providers </w:t>
      </w:r>
      <w:r w:rsidR="00C876D3" w:rsidRPr="00D53B50">
        <w:rPr>
          <w:rFonts w:ascii="Nunito" w:hAnsi="Nunito"/>
        </w:rPr>
        <w:t>in the 2018</w:t>
      </w:r>
      <w:r w:rsidR="00287F21" w:rsidRPr="00D53B50">
        <w:rPr>
          <w:rFonts w:ascii="Nunito" w:hAnsi="Nunito"/>
        </w:rPr>
        <w:t xml:space="preserve"> MRS</w:t>
      </w:r>
      <w:r w:rsidR="00C876D3" w:rsidRPr="00D53B50">
        <w:rPr>
          <w:rFonts w:ascii="Nunito" w:hAnsi="Nunito"/>
        </w:rPr>
        <w:t xml:space="preserve"> report. </w:t>
      </w:r>
      <w:bookmarkEnd w:id="21"/>
      <w:r w:rsidR="7CFD6C69" w:rsidRPr="00D53B50">
        <w:rPr>
          <w:rFonts w:ascii="Nunito" w:hAnsi="Nunito"/>
        </w:rPr>
        <w:t xml:space="preserve">A </w:t>
      </w:r>
      <w:r w:rsidRPr="00D53B50">
        <w:rPr>
          <w:rFonts w:ascii="Nunito" w:hAnsi="Nunito"/>
        </w:rPr>
        <w:t xml:space="preserve">statistically valid and reliable sample </w:t>
      </w:r>
      <w:r w:rsidR="7CFD6C69" w:rsidRPr="00D53B50">
        <w:rPr>
          <w:rFonts w:ascii="Nunito" w:hAnsi="Nunito"/>
        </w:rPr>
        <w:t xml:space="preserve">was achieved across all </w:t>
      </w:r>
      <w:r w:rsidR="009116BD" w:rsidRPr="00D53B50">
        <w:rPr>
          <w:rFonts w:ascii="Nunito" w:hAnsi="Nunito"/>
        </w:rPr>
        <w:t xml:space="preserve">program types, age groups, </w:t>
      </w:r>
      <w:r w:rsidR="0086739C" w:rsidRPr="00D53B50">
        <w:rPr>
          <w:rFonts w:ascii="Nunito" w:hAnsi="Nunito"/>
        </w:rPr>
        <w:t xml:space="preserve">and geographic </w:t>
      </w:r>
      <w:r w:rsidR="7CFD6C69" w:rsidRPr="00D53B50">
        <w:rPr>
          <w:rFonts w:ascii="Nunito" w:hAnsi="Nunito"/>
        </w:rPr>
        <w:t xml:space="preserve">regions of the </w:t>
      </w:r>
      <w:r w:rsidR="00C441E4" w:rsidRPr="00D53B50">
        <w:rPr>
          <w:rFonts w:ascii="Nunito" w:hAnsi="Nunito"/>
        </w:rPr>
        <w:t>Commonwealth</w:t>
      </w:r>
      <w:r w:rsidR="00065C01" w:rsidRPr="00D53B50">
        <w:rPr>
          <w:rFonts w:ascii="Nunito" w:hAnsi="Nunito"/>
        </w:rPr>
        <w:t xml:space="preserve">. </w:t>
      </w:r>
    </w:p>
    <w:p w14:paraId="4F67DC1E" w14:textId="77777777" w:rsidR="0065439B" w:rsidRPr="00D53B50" w:rsidRDefault="0065439B" w:rsidP="00065C01">
      <w:pPr>
        <w:jc w:val="both"/>
        <w:rPr>
          <w:rFonts w:ascii="Nunito" w:hAnsi="Nunito"/>
        </w:rPr>
      </w:pPr>
    </w:p>
    <w:p w14:paraId="54FF55B4" w14:textId="57C1A2F7" w:rsidR="0073591C" w:rsidRPr="00D53B50" w:rsidRDefault="2B03A3C2" w:rsidP="0065439B">
      <w:pPr>
        <w:pStyle w:val="MAHeading3"/>
        <w:rPr>
          <w:rFonts w:ascii="Nunito" w:hAnsi="Nunito"/>
        </w:rPr>
      </w:pPr>
      <w:bookmarkStart w:id="22" w:name="_Toc112143239"/>
      <w:bookmarkStart w:id="23" w:name="_Toc112949419"/>
      <w:r w:rsidRPr="00D53B50">
        <w:rPr>
          <w:rFonts w:ascii="Nunito" w:hAnsi="Nunito"/>
        </w:rPr>
        <w:t>Data Collection</w:t>
      </w:r>
      <w:bookmarkEnd w:id="22"/>
      <w:bookmarkEnd w:id="23"/>
      <w:r w:rsidRPr="00D53B50">
        <w:rPr>
          <w:rFonts w:ascii="Nunito" w:hAnsi="Nunito"/>
        </w:rPr>
        <w:t xml:space="preserve"> </w:t>
      </w:r>
    </w:p>
    <w:p w14:paraId="4607479B" w14:textId="4F346412" w:rsidR="00457FD5" w:rsidRDefault="5F1CB1E2" w:rsidP="0065439B">
      <w:pPr>
        <w:pStyle w:val="MAHeading3"/>
        <w:rPr>
          <w:rFonts w:ascii="Nunito" w:hAnsi="Nunito"/>
          <w:b w:val="0"/>
          <w:bCs w:val="0"/>
          <w:color w:val="auto"/>
          <w:sz w:val="24"/>
          <w:szCs w:val="24"/>
        </w:rPr>
      </w:pPr>
      <w:bookmarkStart w:id="24" w:name="_Toc112949420"/>
      <w:r w:rsidRPr="00F7605C">
        <w:rPr>
          <w:rFonts w:ascii="Nunito" w:hAnsi="Nunito"/>
          <w:b w:val="0"/>
          <w:bCs w:val="0"/>
          <w:color w:val="auto"/>
          <w:sz w:val="24"/>
          <w:szCs w:val="24"/>
        </w:rPr>
        <w:t>E</w:t>
      </w:r>
      <w:r w:rsidR="00C768DB" w:rsidRPr="00F7605C">
        <w:rPr>
          <w:rFonts w:ascii="Nunito" w:hAnsi="Nunito"/>
          <w:b w:val="0"/>
          <w:bCs w:val="0"/>
          <w:color w:val="auto"/>
          <w:sz w:val="24"/>
          <w:szCs w:val="24"/>
        </w:rPr>
        <w:t>E</w:t>
      </w:r>
      <w:r w:rsidRPr="00F7605C">
        <w:rPr>
          <w:rFonts w:ascii="Nunito" w:hAnsi="Nunito"/>
          <w:b w:val="0"/>
          <w:bCs w:val="0"/>
          <w:color w:val="auto"/>
          <w:sz w:val="24"/>
          <w:szCs w:val="24"/>
        </w:rPr>
        <w:t xml:space="preserve">C staff sent all providers </w:t>
      </w:r>
      <w:r w:rsidR="004F561D" w:rsidRPr="00F7605C">
        <w:rPr>
          <w:rFonts w:ascii="Nunito" w:hAnsi="Nunito"/>
          <w:b w:val="0"/>
          <w:bCs w:val="0"/>
          <w:color w:val="auto"/>
          <w:sz w:val="24"/>
          <w:szCs w:val="24"/>
        </w:rPr>
        <w:t xml:space="preserve">in LEAD </w:t>
      </w:r>
      <w:r w:rsidRPr="00F7605C">
        <w:rPr>
          <w:rFonts w:ascii="Nunito" w:hAnsi="Nunito"/>
          <w:b w:val="0"/>
          <w:bCs w:val="0"/>
          <w:color w:val="auto"/>
          <w:sz w:val="24"/>
          <w:szCs w:val="24"/>
        </w:rPr>
        <w:t xml:space="preserve">and applicants of the </w:t>
      </w:r>
      <w:r w:rsidR="00EE5439" w:rsidRPr="00F7605C">
        <w:rPr>
          <w:rFonts w:ascii="Nunito" w:hAnsi="Nunito"/>
          <w:b w:val="0"/>
          <w:bCs w:val="0"/>
          <w:color w:val="auto"/>
          <w:sz w:val="24"/>
          <w:szCs w:val="24"/>
        </w:rPr>
        <w:t>Commonwealth Cares for Children (</w:t>
      </w:r>
      <w:r w:rsidRPr="00F7605C">
        <w:rPr>
          <w:rFonts w:ascii="Nunito" w:hAnsi="Nunito"/>
          <w:b w:val="0"/>
          <w:bCs w:val="0"/>
          <w:color w:val="auto"/>
          <w:sz w:val="24"/>
          <w:szCs w:val="24"/>
        </w:rPr>
        <w:t>C3</w:t>
      </w:r>
      <w:r w:rsidR="00EE5439" w:rsidRPr="00F7605C">
        <w:rPr>
          <w:rFonts w:ascii="Nunito" w:hAnsi="Nunito"/>
          <w:b w:val="0"/>
          <w:bCs w:val="0"/>
          <w:color w:val="auto"/>
          <w:sz w:val="24"/>
          <w:szCs w:val="24"/>
        </w:rPr>
        <w:t>)</w:t>
      </w:r>
      <w:r w:rsidRPr="00F7605C">
        <w:rPr>
          <w:rFonts w:ascii="Nunito" w:hAnsi="Nunito"/>
          <w:b w:val="0"/>
          <w:bCs w:val="0"/>
          <w:color w:val="auto"/>
          <w:sz w:val="24"/>
          <w:szCs w:val="24"/>
        </w:rPr>
        <w:t xml:space="preserve"> Grant</w:t>
      </w:r>
      <w:r w:rsidR="004C58AA" w:rsidRPr="00F7605C">
        <w:rPr>
          <w:rStyle w:val="FootnoteReference"/>
          <w:rFonts w:ascii="Nunito" w:hAnsi="Nunito"/>
          <w:b w:val="0"/>
          <w:bCs w:val="0"/>
          <w:color w:val="auto"/>
          <w:sz w:val="24"/>
          <w:szCs w:val="24"/>
        </w:rPr>
        <w:footnoteReference w:id="9"/>
      </w:r>
      <w:r w:rsidRPr="00F7605C">
        <w:rPr>
          <w:rFonts w:ascii="Nunito" w:hAnsi="Nunito"/>
          <w:b w:val="0"/>
          <w:bCs w:val="0"/>
          <w:color w:val="auto"/>
          <w:sz w:val="24"/>
          <w:szCs w:val="24"/>
        </w:rPr>
        <w:t xml:space="preserve"> </w:t>
      </w:r>
      <w:r w:rsidR="007E6D8D" w:rsidRPr="00F7605C">
        <w:rPr>
          <w:rFonts w:ascii="Nunito" w:hAnsi="Nunito"/>
          <w:b w:val="0"/>
          <w:bCs w:val="0"/>
          <w:color w:val="auto"/>
          <w:sz w:val="24"/>
          <w:szCs w:val="24"/>
        </w:rPr>
        <w:t xml:space="preserve"> </w:t>
      </w:r>
      <w:r w:rsidRPr="00F7605C">
        <w:rPr>
          <w:rFonts w:ascii="Nunito" w:hAnsi="Nunito"/>
          <w:b w:val="0"/>
          <w:bCs w:val="0"/>
          <w:color w:val="auto"/>
          <w:sz w:val="24"/>
          <w:szCs w:val="24"/>
        </w:rPr>
        <w:t xml:space="preserve">an email </w:t>
      </w:r>
      <w:r w:rsidR="3B367DE9" w:rsidRPr="00F7605C">
        <w:rPr>
          <w:rFonts w:ascii="Nunito" w:hAnsi="Nunito"/>
          <w:b w:val="0"/>
          <w:bCs w:val="0"/>
          <w:color w:val="auto"/>
          <w:sz w:val="24"/>
          <w:szCs w:val="24"/>
        </w:rPr>
        <w:t xml:space="preserve">on April </w:t>
      </w:r>
      <w:r w:rsidR="0002746D">
        <w:rPr>
          <w:rFonts w:ascii="Nunito" w:hAnsi="Nunito"/>
          <w:b w:val="0"/>
          <w:bCs w:val="0"/>
          <w:color w:val="auto"/>
          <w:sz w:val="24"/>
          <w:szCs w:val="24"/>
        </w:rPr>
        <w:t>19</w:t>
      </w:r>
      <w:r w:rsidR="3B367DE9" w:rsidRPr="00F7605C">
        <w:rPr>
          <w:rFonts w:ascii="Nunito" w:hAnsi="Nunito"/>
          <w:b w:val="0"/>
          <w:bCs w:val="0"/>
          <w:color w:val="auto"/>
          <w:sz w:val="24"/>
          <w:szCs w:val="24"/>
        </w:rPr>
        <w:t>, 2022</w:t>
      </w:r>
      <w:r w:rsidR="003E4A2F" w:rsidRPr="00F7605C">
        <w:rPr>
          <w:rFonts w:ascii="Nunito" w:hAnsi="Nunito"/>
          <w:b w:val="0"/>
          <w:bCs w:val="0"/>
          <w:color w:val="auto"/>
          <w:sz w:val="24"/>
          <w:szCs w:val="24"/>
        </w:rPr>
        <w:t>,</w:t>
      </w:r>
      <w:r w:rsidR="1690F013" w:rsidRPr="00F7605C">
        <w:rPr>
          <w:rFonts w:ascii="Nunito" w:hAnsi="Nunito"/>
          <w:b w:val="0"/>
          <w:bCs w:val="0"/>
          <w:color w:val="auto"/>
          <w:sz w:val="24"/>
          <w:szCs w:val="24"/>
        </w:rPr>
        <w:t xml:space="preserve"> informing </w:t>
      </w:r>
      <w:r w:rsidR="00C768DB" w:rsidRPr="00F7605C">
        <w:rPr>
          <w:rFonts w:ascii="Nunito" w:hAnsi="Nunito"/>
          <w:b w:val="0"/>
          <w:bCs w:val="0"/>
          <w:color w:val="auto"/>
          <w:sz w:val="24"/>
          <w:szCs w:val="24"/>
        </w:rPr>
        <w:t>them</w:t>
      </w:r>
      <w:r w:rsidR="568AA399" w:rsidRPr="00F7605C">
        <w:rPr>
          <w:rFonts w:ascii="Nunito" w:hAnsi="Nunito"/>
          <w:b w:val="0"/>
          <w:bCs w:val="0"/>
          <w:color w:val="auto"/>
          <w:sz w:val="24"/>
          <w:szCs w:val="24"/>
        </w:rPr>
        <w:t xml:space="preserve"> </w:t>
      </w:r>
      <w:r w:rsidR="1690F013" w:rsidRPr="00F7605C">
        <w:rPr>
          <w:rFonts w:ascii="Nunito" w:hAnsi="Nunito"/>
          <w:b w:val="0"/>
          <w:bCs w:val="0"/>
          <w:color w:val="auto"/>
          <w:sz w:val="24"/>
          <w:szCs w:val="24"/>
        </w:rPr>
        <w:t xml:space="preserve">that </w:t>
      </w:r>
      <w:r w:rsidR="00344F15" w:rsidRPr="00F7605C">
        <w:rPr>
          <w:rFonts w:ascii="Nunito" w:hAnsi="Nunito"/>
          <w:b w:val="0"/>
          <w:bCs w:val="0"/>
          <w:color w:val="auto"/>
          <w:sz w:val="24"/>
          <w:szCs w:val="24"/>
        </w:rPr>
        <w:t>rate</w:t>
      </w:r>
      <w:r w:rsidR="4ED1A8F6" w:rsidRPr="00F7605C">
        <w:rPr>
          <w:rFonts w:ascii="Nunito" w:hAnsi="Nunito"/>
          <w:b w:val="0"/>
          <w:bCs w:val="0"/>
          <w:color w:val="auto"/>
          <w:sz w:val="24"/>
          <w:szCs w:val="24"/>
        </w:rPr>
        <w:t xml:space="preserve"> data would be utilized for an upcoming market rate study an</w:t>
      </w:r>
      <w:r w:rsidR="77B81CB4" w:rsidRPr="00F7605C">
        <w:rPr>
          <w:rFonts w:ascii="Nunito" w:hAnsi="Nunito"/>
          <w:b w:val="0"/>
          <w:bCs w:val="0"/>
          <w:color w:val="auto"/>
          <w:sz w:val="24"/>
          <w:szCs w:val="24"/>
        </w:rPr>
        <w:t xml:space="preserve">d asking them to ensure the information on their market prices in </w:t>
      </w:r>
      <w:r w:rsidR="00E119EA" w:rsidRPr="00F7605C">
        <w:rPr>
          <w:rFonts w:ascii="Nunito" w:hAnsi="Nunito"/>
          <w:b w:val="0"/>
          <w:bCs w:val="0"/>
          <w:color w:val="auto"/>
          <w:sz w:val="24"/>
          <w:szCs w:val="24"/>
        </w:rPr>
        <w:t>LEAD</w:t>
      </w:r>
      <w:r w:rsidR="77B81CB4" w:rsidRPr="00F7605C">
        <w:rPr>
          <w:rFonts w:ascii="Nunito" w:hAnsi="Nunito"/>
          <w:b w:val="0"/>
          <w:bCs w:val="0"/>
          <w:color w:val="auto"/>
          <w:sz w:val="24"/>
          <w:szCs w:val="24"/>
        </w:rPr>
        <w:t xml:space="preserve"> was accurate. </w:t>
      </w:r>
      <w:r w:rsidR="006271DC" w:rsidRPr="00F7605C">
        <w:rPr>
          <w:rFonts w:ascii="Nunito" w:hAnsi="Nunito"/>
          <w:b w:val="0"/>
          <w:bCs w:val="0"/>
          <w:color w:val="auto"/>
          <w:sz w:val="24"/>
          <w:szCs w:val="24"/>
        </w:rPr>
        <w:t xml:space="preserve">Additionally, C3 grant applicants </w:t>
      </w:r>
      <w:r w:rsidR="00394308" w:rsidRPr="00F7605C">
        <w:rPr>
          <w:rFonts w:ascii="Nunito" w:hAnsi="Nunito"/>
          <w:b w:val="0"/>
          <w:bCs w:val="0"/>
          <w:color w:val="auto"/>
          <w:sz w:val="24"/>
          <w:szCs w:val="24"/>
        </w:rPr>
        <w:t xml:space="preserve">were required to submit survey information about their use of subsidies and barriers to participation in the subsidy </w:t>
      </w:r>
      <w:r w:rsidR="008505AA" w:rsidRPr="00F7605C">
        <w:rPr>
          <w:rFonts w:ascii="Nunito" w:hAnsi="Nunito"/>
          <w:b w:val="0"/>
          <w:bCs w:val="0"/>
          <w:color w:val="auto"/>
          <w:sz w:val="24"/>
          <w:szCs w:val="24"/>
        </w:rPr>
        <w:t>system</w:t>
      </w:r>
      <w:r w:rsidR="00394308" w:rsidRPr="00F7605C">
        <w:rPr>
          <w:rFonts w:ascii="Nunito" w:hAnsi="Nunito"/>
          <w:b w:val="0"/>
          <w:bCs w:val="0"/>
          <w:color w:val="auto"/>
          <w:sz w:val="24"/>
          <w:szCs w:val="24"/>
        </w:rPr>
        <w:t xml:space="preserve">. </w:t>
      </w:r>
      <w:r w:rsidR="005313E7" w:rsidRPr="00F7605C">
        <w:rPr>
          <w:rFonts w:ascii="Nunito" w:hAnsi="Nunito"/>
          <w:b w:val="0"/>
          <w:bCs w:val="0"/>
          <w:color w:val="auto"/>
          <w:sz w:val="24"/>
          <w:szCs w:val="24"/>
        </w:rPr>
        <w:t xml:space="preserve">Providers had </w:t>
      </w:r>
      <w:r w:rsidR="008D7639" w:rsidRPr="00F7605C">
        <w:rPr>
          <w:rFonts w:ascii="Nunito" w:hAnsi="Nunito"/>
          <w:b w:val="0"/>
          <w:bCs w:val="0"/>
          <w:color w:val="auto"/>
          <w:sz w:val="24"/>
          <w:szCs w:val="24"/>
        </w:rPr>
        <w:t xml:space="preserve">two months to </w:t>
      </w:r>
      <w:r w:rsidR="002328F9" w:rsidRPr="00F7605C">
        <w:rPr>
          <w:rFonts w:ascii="Nunito" w:hAnsi="Nunito"/>
          <w:b w:val="0"/>
          <w:bCs w:val="0"/>
          <w:color w:val="auto"/>
          <w:sz w:val="24"/>
          <w:szCs w:val="24"/>
        </w:rPr>
        <w:t>confirm and update their information.</w:t>
      </w:r>
      <w:r w:rsidR="007C6C12" w:rsidRPr="00F7605C">
        <w:rPr>
          <w:rFonts w:ascii="Nunito" w:hAnsi="Nunito"/>
          <w:b w:val="0"/>
          <w:bCs w:val="0"/>
          <w:color w:val="auto"/>
          <w:sz w:val="24"/>
          <w:szCs w:val="24"/>
        </w:rPr>
        <w:t xml:space="preserve"> Data w</w:t>
      </w:r>
      <w:r w:rsidR="008505AA" w:rsidRPr="00F7605C">
        <w:rPr>
          <w:rFonts w:ascii="Nunito" w:hAnsi="Nunito"/>
          <w:b w:val="0"/>
          <w:bCs w:val="0"/>
          <w:color w:val="auto"/>
          <w:sz w:val="24"/>
          <w:szCs w:val="24"/>
        </w:rPr>
        <w:t>ere</w:t>
      </w:r>
      <w:r w:rsidR="007C6C12" w:rsidRPr="00F7605C">
        <w:rPr>
          <w:rFonts w:ascii="Nunito" w:hAnsi="Nunito"/>
          <w:b w:val="0"/>
          <w:bCs w:val="0"/>
          <w:color w:val="auto"/>
          <w:sz w:val="24"/>
          <w:szCs w:val="24"/>
        </w:rPr>
        <w:t xml:space="preserve"> extracted from the LEAD database and C3 application database on </w:t>
      </w:r>
      <w:r w:rsidR="004E4A97" w:rsidRPr="00F7605C">
        <w:rPr>
          <w:rFonts w:ascii="Nunito" w:hAnsi="Nunito"/>
          <w:b w:val="0"/>
          <w:bCs w:val="0"/>
          <w:color w:val="auto"/>
          <w:sz w:val="24"/>
          <w:szCs w:val="24"/>
        </w:rPr>
        <w:t>June 16, 2022 for use in this analysis.</w:t>
      </w:r>
      <w:bookmarkStart w:id="25" w:name="_Toc112143240"/>
      <w:bookmarkEnd w:id="24"/>
    </w:p>
    <w:p w14:paraId="3D62EAA5" w14:textId="77777777" w:rsidR="00F7605C" w:rsidRPr="00F7605C" w:rsidRDefault="00F7605C" w:rsidP="0065439B">
      <w:pPr>
        <w:pStyle w:val="MAHeading3"/>
        <w:rPr>
          <w:rFonts w:ascii="Nunito" w:hAnsi="Nunito"/>
          <w:b w:val="0"/>
          <w:bCs w:val="0"/>
          <w:color w:val="auto"/>
          <w:sz w:val="24"/>
          <w:szCs w:val="24"/>
        </w:rPr>
      </w:pPr>
    </w:p>
    <w:p w14:paraId="17D2857F" w14:textId="153FA771" w:rsidR="00791AD5" w:rsidRPr="00D53B50" w:rsidRDefault="00FC2C32" w:rsidP="0065439B">
      <w:pPr>
        <w:pStyle w:val="MAHeading3"/>
        <w:rPr>
          <w:rFonts w:ascii="Nunito" w:hAnsi="Nunito"/>
        </w:rPr>
      </w:pPr>
      <w:bookmarkStart w:id="26" w:name="_Toc112949421"/>
      <w:r w:rsidRPr="00D53B50">
        <w:rPr>
          <w:rFonts w:ascii="Nunito" w:hAnsi="Nunito"/>
        </w:rPr>
        <w:lastRenderedPageBreak/>
        <w:t>Analytic Sample</w:t>
      </w:r>
      <w:bookmarkEnd w:id="25"/>
      <w:bookmarkEnd w:id="26"/>
    </w:p>
    <w:p w14:paraId="1EC71917" w14:textId="0F1D0748" w:rsidR="004D1D0A" w:rsidRPr="00D53B50" w:rsidRDefault="00575D65" w:rsidP="5DEEDE2C">
      <w:pPr>
        <w:jc w:val="both"/>
        <w:rPr>
          <w:rFonts w:ascii="Nunito" w:hAnsi="Nunito"/>
        </w:rPr>
      </w:pPr>
      <w:r w:rsidRPr="00D53B50">
        <w:rPr>
          <w:rFonts w:ascii="Nunito" w:hAnsi="Nunito"/>
        </w:rPr>
        <w:t>CELFE</w:t>
      </w:r>
      <w:r w:rsidR="00194228" w:rsidRPr="00D53B50">
        <w:rPr>
          <w:rFonts w:ascii="Nunito" w:hAnsi="Nunito"/>
        </w:rPr>
        <w:t xml:space="preserve"> calculated the target sample size needed to achieve statistical significance for each region of the </w:t>
      </w:r>
      <w:r w:rsidR="001D4E2C" w:rsidRPr="00D53B50">
        <w:rPr>
          <w:rFonts w:ascii="Nunito" w:hAnsi="Nunito"/>
        </w:rPr>
        <w:t>Commonwealth</w:t>
      </w:r>
      <w:r w:rsidR="00194228" w:rsidRPr="00D53B50">
        <w:rPr>
          <w:rFonts w:ascii="Nunito" w:hAnsi="Nunito"/>
        </w:rPr>
        <w:t xml:space="preserve"> </w:t>
      </w:r>
      <w:r w:rsidR="002D7994" w:rsidRPr="00D53B50">
        <w:rPr>
          <w:rFonts w:ascii="Nunito" w:hAnsi="Nunito"/>
        </w:rPr>
        <w:t xml:space="preserve">and </w:t>
      </w:r>
      <w:r w:rsidR="00194228" w:rsidRPr="00D53B50">
        <w:rPr>
          <w:rFonts w:ascii="Nunito" w:hAnsi="Nunito"/>
        </w:rPr>
        <w:t xml:space="preserve">each provider type (FCC providers and </w:t>
      </w:r>
      <w:r w:rsidR="0070186D" w:rsidRPr="00D53B50">
        <w:rPr>
          <w:rFonts w:ascii="Nunito" w:hAnsi="Nunito"/>
        </w:rPr>
        <w:t>GSA</w:t>
      </w:r>
      <w:r w:rsidR="00194228" w:rsidRPr="00D53B50">
        <w:rPr>
          <w:rFonts w:ascii="Nunito" w:hAnsi="Nunito"/>
        </w:rPr>
        <w:t xml:space="preserve"> providers) using a 95 percent confidence level and a margin of error of +/- 5.0. </w:t>
      </w:r>
      <w:r w:rsidR="00F04AEA" w:rsidRPr="00D53B50">
        <w:rPr>
          <w:rFonts w:ascii="Nunito" w:hAnsi="Nunito"/>
        </w:rPr>
        <w:t>In other words</w:t>
      </w:r>
      <w:r w:rsidR="00194228" w:rsidRPr="00D53B50">
        <w:rPr>
          <w:rFonts w:ascii="Nunito" w:hAnsi="Nunito"/>
        </w:rPr>
        <w:t xml:space="preserve">, if the </w:t>
      </w:r>
      <w:r w:rsidR="0006153C" w:rsidRPr="00D53B50">
        <w:rPr>
          <w:rFonts w:ascii="Nunito" w:hAnsi="Nunito"/>
        </w:rPr>
        <w:t>analysis</w:t>
      </w:r>
      <w:r w:rsidR="00194228" w:rsidRPr="00D53B50">
        <w:rPr>
          <w:rFonts w:ascii="Nunito" w:hAnsi="Nunito"/>
        </w:rPr>
        <w:t xml:space="preserve"> w</w:t>
      </w:r>
      <w:r w:rsidR="008A4608">
        <w:rPr>
          <w:rFonts w:ascii="Nunito" w:hAnsi="Nunito"/>
        </w:rPr>
        <w:t>as</w:t>
      </w:r>
      <w:r w:rsidR="00194228" w:rsidRPr="00D53B50">
        <w:rPr>
          <w:rFonts w:ascii="Nunito" w:hAnsi="Nunito"/>
        </w:rPr>
        <w:t xml:space="preserve"> repeated, </w:t>
      </w:r>
      <w:r w:rsidRPr="00D53B50">
        <w:rPr>
          <w:rFonts w:ascii="Nunito" w:hAnsi="Nunito"/>
        </w:rPr>
        <w:t>CELFE</w:t>
      </w:r>
      <w:r w:rsidR="00194228" w:rsidRPr="00D53B50">
        <w:rPr>
          <w:rFonts w:ascii="Nunito" w:hAnsi="Nunito"/>
        </w:rPr>
        <w:t xml:space="preserve"> can be confident that 95 percent of the time our results will be within plus or minus 5 percentage points of the “true mean” of the full population. Targeted sample sizes were identified by geographic region, using EEC’s six subsidy reimbursement rate regions, and by the type of care</w:t>
      </w:r>
      <w:r w:rsidR="00F61339" w:rsidRPr="00D53B50">
        <w:rPr>
          <w:rFonts w:ascii="Nunito" w:hAnsi="Nunito"/>
        </w:rPr>
        <w:t xml:space="preserve"> (see below for target sample size</w:t>
      </w:r>
      <w:r w:rsidR="00BB0C63" w:rsidRPr="00D53B50">
        <w:rPr>
          <w:rFonts w:ascii="Nunito" w:hAnsi="Nunito"/>
        </w:rPr>
        <w:t>s for both GSA and FCC)</w:t>
      </w:r>
      <w:r w:rsidR="00194228" w:rsidRPr="00D53B50">
        <w:rPr>
          <w:rFonts w:ascii="Nunito" w:hAnsi="Nunito"/>
        </w:rPr>
        <w:t>. In all cases, the dataset analyzed (after implementing the cleaning procedures detailed below) was large enough to be statistically valid.</w:t>
      </w:r>
      <w:r w:rsidR="0013364E" w:rsidRPr="00D53B50">
        <w:rPr>
          <w:rFonts w:ascii="Nunito" w:hAnsi="Nunito"/>
        </w:rPr>
        <w:t xml:space="preserve"> </w:t>
      </w:r>
    </w:p>
    <w:p w14:paraId="2660B742" w14:textId="77777777" w:rsidR="004D1D0A" w:rsidRPr="00D53B50" w:rsidRDefault="004D1D0A" w:rsidP="5DEEDE2C">
      <w:pPr>
        <w:jc w:val="both"/>
        <w:rPr>
          <w:rFonts w:ascii="Nunito" w:hAnsi="Nunito"/>
        </w:rPr>
      </w:pPr>
    </w:p>
    <w:p w14:paraId="44C30842" w14:textId="70FCE22B" w:rsidR="002554A1" w:rsidRPr="00823646" w:rsidRDefault="002554A1" w:rsidP="00CE58FE">
      <w:pPr>
        <w:pStyle w:val="BodyMain"/>
        <w:rPr>
          <w:b/>
          <w:bCs/>
        </w:rPr>
      </w:pPr>
      <w:r w:rsidRPr="00823646">
        <w:rPr>
          <w:b/>
          <w:bCs/>
        </w:rPr>
        <w:t>Table 1: Target Sample Size for GSA and FCC by Region</w:t>
      </w:r>
    </w:p>
    <w:p w14:paraId="2E60705A" w14:textId="77777777" w:rsidR="002554A1" w:rsidRPr="00D53B50" w:rsidRDefault="002554A1" w:rsidP="5DEEDE2C">
      <w:pPr>
        <w:jc w:val="both"/>
        <w:rPr>
          <w:rFonts w:ascii="Nunito" w:hAnsi="Nunito"/>
        </w:rPr>
      </w:pPr>
    </w:p>
    <w:tbl>
      <w:tblPr>
        <w:tblW w:w="10944" w:type="dxa"/>
        <w:tblLayout w:type="fixed"/>
        <w:tblCellMar>
          <w:left w:w="0" w:type="dxa"/>
          <w:right w:w="0" w:type="dxa"/>
        </w:tblCellMar>
        <w:tblLook w:val="0600" w:firstRow="0" w:lastRow="0" w:firstColumn="0" w:lastColumn="0" w:noHBand="1" w:noVBand="1"/>
      </w:tblPr>
      <w:tblGrid>
        <w:gridCol w:w="3456"/>
        <w:gridCol w:w="1134"/>
        <w:gridCol w:w="2610"/>
        <w:gridCol w:w="1440"/>
        <w:gridCol w:w="2304"/>
      </w:tblGrid>
      <w:tr w:rsidR="00084238" w:rsidRPr="00D53B50" w14:paraId="0FB27219" w14:textId="77777777" w:rsidTr="001F02F1">
        <w:trPr>
          <w:trHeight w:val="366"/>
        </w:trPr>
        <w:tc>
          <w:tcPr>
            <w:tcW w:w="3456" w:type="dxa"/>
            <w:tcBorders>
              <w:bottom w:val="single" w:sz="18" w:space="0" w:color="C60E2F" w:themeColor="accent2"/>
            </w:tcBorders>
            <w:vAlign w:val="center"/>
          </w:tcPr>
          <w:p w14:paraId="4DB8EBA4" w14:textId="77777777" w:rsidR="00084238" w:rsidRPr="00D53B50" w:rsidRDefault="00084238" w:rsidP="00BB0C63">
            <w:pPr>
              <w:pStyle w:val="Table"/>
              <w:rPr>
                <w:rFonts w:ascii="Nunito" w:hAnsi="Nunito"/>
              </w:rPr>
            </w:pPr>
            <w:r w:rsidRPr="00D53B50">
              <w:rPr>
                <w:rFonts w:ascii="Nunito" w:hAnsi="Nunito"/>
              </w:rPr>
              <w:t>Region</w:t>
            </w:r>
          </w:p>
        </w:tc>
        <w:tc>
          <w:tcPr>
            <w:tcW w:w="1134" w:type="dxa"/>
            <w:tcBorders>
              <w:bottom w:val="single" w:sz="18" w:space="0" w:color="C60E2F" w:themeColor="accent2"/>
            </w:tcBorders>
          </w:tcPr>
          <w:p w14:paraId="516099E9" w14:textId="6C0D2C7C" w:rsidR="00084238" w:rsidRPr="00D53B50" w:rsidRDefault="00084238" w:rsidP="00BB0C63">
            <w:pPr>
              <w:pStyle w:val="Table"/>
              <w:rPr>
                <w:rFonts w:ascii="Nunito" w:hAnsi="Nunito"/>
              </w:rPr>
            </w:pPr>
            <w:r w:rsidRPr="00D53B50">
              <w:rPr>
                <w:rFonts w:ascii="Nunito" w:hAnsi="Nunito"/>
              </w:rPr>
              <w:t>GSA Provider Universe</w:t>
            </w:r>
          </w:p>
        </w:tc>
        <w:tc>
          <w:tcPr>
            <w:tcW w:w="2610" w:type="dxa"/>
            <w:tcBorders>
              <w:bottom w:val="single" w:sz="18" w:space="0" w:color="C60E2F" w:themeColor="accent2"/>
            </w:tcBorders>
            <w:vAlign w:val="center"/>
          </w:tcPr>
          <w:p w14:paraId="650A21AD" w14:textId="209A0FE5" w:rsidR="00084238" w:rsidRPr="00D53B50" w:rsidRDefault="00084238" w:rsidP="00BB0C63">
            <w:pPr>
              <w:pStyle w:val="Table"/>
              <w:rPr>
                <w:rFonts w:ascii="Nunito" w:hAnsi="Nunito"/>
              </w:rPr>
            </w:pPr>
            <w:r w:rsidRPr="00D53B50">
              <w:rPr>
                <w:rFonts w:ascii="Nunito" w:hAnsi="Nunito"/>
              </w:rPr>
              <w:t>GSA Target Sample</w:t>
            </w:r>
          </w:p>
          <w:p w14:paraId="1D0D7E57" w14:textId="50BAC376" w:rsidR="00084238" w:rsidRPr="00D53B50" w:rsidRDefault="00084238" w:rsidP="00BB0C63">
            <w:pPr>
              <w:pStyle w:val="Table"/>
              <w:rPr>
                <w:rFonts w:ascii="Nunito" w:hAnsi="Nunito"/>
              </w:rPr>
            </w:pPr>
            <w:r w:rsidRPr="00D53B50">
              <w:rPr>
                <w:rFonts w:ascii="Nunito" w:hAnsi="Nunito"/>
              </w:rPr>
              <w:t>(95% CL, +/- 5.0 Margin of Error)</w:t>
            </w:r>
          </w:p>
        </w:tc>
        <w:tc>
          <w:tcPr>
            <w:tcW w:w="1440" w:type="dxa"/>
            <w:tcBorders>
              <w:bottom w:val="single" w:sz="18" w:space="0" w:color="C60E2F" w:themeColor="accent2"/>
            </w:tcBorders>
          </w:tcPr>
          <w:p w14:paraId="2335D79B" w14:textId="34336006" w:rsidR="00084238" w:rsidRPr="00D53B50" w:rsidRDefault="00084238" w:rsidP="00BB0C63">
            <w:pPr>
              <w:pStyle w:val="Table"/>
              <w:rPr>
                <w:rFonts w:ascii="Nunito" w:hAnsi="Nunito"/>
              </w:rPr>
            </w:pPr>
            <w:r w:rsidRPr="00D53B50">
              <w:rPr>
                <w:rFonts w:ascii="Nunito" w:hAnsi="Nunito"/>
              </w:rPr>
              <w:t>FCC Provider Universe</w:t>
            </w:r>
          </w:p>
        </w:tc>
        <w:tc>
          <w:tcPr>
            <w:tcW w:w="2304" w:type="dxa"/>
            <w:tcBorders>
              <w:bottom w:val="single" w:sz="18" w:space="0" w:color="C60E2F" w:themeColor="accent2"/>
            </w:tcBorders>
            <w:vAlign w:val="center"/>
          </w:tcPr>
          <w:p w14:paraId="6698B648" w14:textId="7FF98A26" w:rsidR="00084238" w:rsidRPr="00D53B50" w:rsidRDefault="00084238" w:rsidP="00BB0C63">
            <w:pPr>
              <w:pStyle w:val="Table"/>
              <w:rPr>
                <w:rFonts w:ascii="Nunito" w:hAnsi="Nunito"/>
              </w:rPr>
            </w:pPr>
            <w:r w:rsidRPr="00D53B50">
              <w:rPr>
                <w:rFonts w:ascii="Nunito" w:hAnsi="Nunito"/>
              </w:rPr>
              <w:t>FCC Target Sample</w:t>
            </w:r>
          </w:p>
          <w:p w14:paraId="0B95DFAC" w14:textId="77777777" w:rsidR="00084238" w:rsidRPr="00D53B50" w:rsidRDefault="00084238" w:rsidP="00BB0C63">
            <w:pPr>
              <w:pStyle w:val="Table"/>
              <w:rPr>
                <w:rFonts w:ascii="Nunito" w:hAnsi="Nunito"/>
              </w:rPr>
            </w:pPr>
            <w:r w:rsidRPr="00D53B50">
              <w:rPr>
                <w:rFonts w:ascii="Nunito" w:hAnsi="Nunito"/>
              </w:rPr>
              <w:t>(95% CL, +/- 5.0 Margin of Error)</w:t>
            </w:r>
          </w:p>
        </w:tc>
      </w:tr>
      <w:tr w:rsidR="002C24D2" w:rsidRPr="00D53B50" w14:paraId="29F95109" w14:textId="77777777" w:rsidTr="001F02F1">
        <w:trPr>
          <w:trHeight w:val="366"/>
        </w:trPr>
        <w:tc>
          <w:tcPr>
            <w:tcW w:w="3456" w:type="dxa"/>
            <w:tcBorders>
              <w:top w:val="single" w:sz="18" w:space="0" w:color="C60E2F" w:themeColor="accent2"/>
              <w:bottom w:val="single" w:sz="8" w:space="0" w:color="F6F3EA" w:themeColor="background2"/>
            </w:tcBorders>
            <w:vAlign w:val="center"/>
          </w:tcPr>
          <w:p w14:paraId="4BCFEDCA" w14:textId="77777777" w:rsidR="002C24D2" w:rsidRPr="00D53B50" w:rsidRDefault="002C24D2" w:rsidP="002C24D2">
            <w:pPr>
              <w:pStyle w:val="TableGrey"/>
              <w:rPr>
                <w:rFonts w:ascii="Nunito" w:hAnsi="Nunito"/>
                <w:b/>
                <w:color w:val="000000" w:themeColor="text1"/>
              </w:rPr>
            </w:pPr>
            <w:r w:rsidRPr="00D53B50">
              <w:rPr>
                <w:rFonts w:ascii="Nunito" w:hAnsi="Nunito"/>
                <w:color w:val="000000" w:themeColor="text1"/>
              </w:rPr>
              <w:t>Region 1- Western</w:t>
            </w:r>
          </w:p>
        </w:tc>
        <w:tc>
          <w:tcPr>
            <w:tcW w:w="1134" w:type="dxa"/>
            <w:tcBorders>
              <w:top w:val="single" w:sz="18" w:space="0" w:color="C60E2F" w:themeColor="accent2"/>
              <w:bottom w:val="single" w:sz="8" w:space="0" w:color="F6F3EA" w:themeColor="background2"/>
            </w:tcBorders>
            <w:vAlign w:val="center"/>
          </w:tcPr>
          <w:p w14:paraId="083C5CF1" w14:textId="746A5197"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306</w:t>
            </w:r>
          </w:p>
        </w:tc>
        <w:tc>
          <w:tcPr>
            <w:tcW w:w="2610" w:type="dxa"/>
            <w:tcBorders>
              <w:top w:val="single" w:sz="18" w:space="0" w:color="C60E2F" w:themeColor="accent2"/>
              <w:bottom w:val="single" w:sz="8" w:space="0" w:color="F6F3EA" w:themeColor="background2"/>
            </w:tcBorders>
            <w:vAlign w:val="center"/>
          </w:tcPr>
          <w:p w14:paraId="30BF1AB7" w14:textId="53B9569B"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171</w:t>
            </w:r>
          </w:p>
        </w:tc>
        <w:tc>
          <w:tcPr>
            <w:tcW w:w="1440" w:type="dxa"/>
            <w:tcBorders>
              <w:top w:val="single" w:sz="18" w:space="0" w:color="C60E2F" w:themeColor="accent2"/>
              <w:bottom w:val="single" w:sz="8" w:space="0" w:color="F6F3EA" w:themeColor="background2"/>
            </w:tcBorders>
            <w:vAlign w:val="center"/>
          </w:tcPr>
          <w:p w14:paraId="7A47E43E" w14:textId="2D726CAE"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677</w:t>
            </w:r>
          </w:p>
        </w:tc>
        <w:tc>
          <w:tcPr>
            <w:tcW w:w="2304" w:type="dxa"/>
            <w:tcBorders>
              <w:top w:val="single" w:sz="18" w:space="0" w:color="C60E2F" w:themeColor="accent2"/>
              <w:bottom w:val="single" w:sz="8" w:space="0" w:color="F6F3EA" w:themeColor="background2"/>
            </w:tcBorders>
            <w:vAlign w:val="center"/>
          </w:tcPr>
          <w:p w14:paraId="3ED26F01" w14:textId="76176342" w:rsidR="002C24D2" w:rsidRPr="00D53B50" w:rsidRDefault="002C24D2" w:rsidP="002C24D2">
            <w:pPr>
              <w:pStyle w:val="TableData"/>
              <w:rPr>
                <w:rFonts w:ascii="Nunito" w:hAnsi="Nunito"/>
                <w:color w:val="000000" w:themeColor="text1"/>
              </w:rPr>
            </w:pPr>
            <w:r w:rsidRPr="00D53B50">
              <w:rPr>
                <w:rFonts w:ascii="Nunito" w:eastAsia="Calibri" w:hAnsi="Nunito" w:cs="Arial"/>
                <w:color w:val="000000" w:themeColor="text1"/>
              </w:rPr>
              <w:t>246</w:t>
            </w:r>
          </w:p>
        </w:tc>
      </w:tr>
      <w:tr w:rsidR="002C24D2" w:rsidRPr="00D53B50" w14:paraId="4A26F0D9" w14:textId="77777777" w:rsidTr="001F02F1">
        <w:trPr>
          <w:trHeight w:val="366"/>
        </w:trPr>
        <w:tc>
          <w:tcPr>
            <w:tcW w:w="3456" w:type="dxa"/>
            <w:tcBorders>
              <w:top w:val="single" w:sz="8" w:space="0" w:color="F6F3EA" w:themeColor="background2"/>
              <w:bottom w:val="single" w:sz="8" w:space="0" w:color="F6F3EA" w:themeColor="background2"/>
            </w:tcBorders>
            <w:vAlign w:val="center"/>
          </w:tcPr>
          <w:p w14:paraId="5CA67E51" w14:textId="77777777" w:rsidR="002C24D2" w:rsidRPr="00D53B50" w:rsidRDefault="002C24D2" w:rsidP="002C24D2">
            <w:pPr>
              <w:pStyle w:val="TableGrey"/>
              <w:rPr>
                <w:rFonts w:ascii="Nunito" w:hAnsi="Nunito"/>
                <w:b/>
                <w:color w:val="000000" w:themeColor="text1"/>
              </w:rPr>
            </w:pPr>
            <w:r w:rsidRPr="00D53B50">
              <w:rPr>
                <w:rFonts w:ascii="Nunito" w:hAnsi="Nunito"/>
                <w:color w:val="000000" w:themeColor="text1"/>
              </w:rPr>
              <w:t>Region 2- Central</w:t>
            </w:r>
          </w:p>
        </w:tc>
        <w:tc>
          <w:tcPr>
            <w:tcW w:w="1134" w:type="dxa"/>
            <w:tcBorders>
              <w:top w:val="single" w:sz="8" w:space="0" w:color="F6F3EA" w:themeColor="background2"/>
              <w:bottom w:val="single" w:sz="8" w:space="0" w:color="F6F3EA" w:themeColor="background2"/>
            </w:tcBorders>
            <w:vAlign w:val="center"/>
          </w:tcPr>
          <w:p w14:paraId="40D9CEDB" w14:textId="2DC90F7C"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255</w:t>
            </w:r>
          </w:p>
        </w:tc>
        <w:tc>
          <w:tcPr>
            <w:tcW w:w="2610" w:type="dxa"/>
            <w:tcBorders>
              <w:top w:val="single" w:sz="8" w:space="0" w:color="F6F3EA" w:themeColor="background2"/>
              <w:bottom w:val="single" w:sz="8" w:space="0" w:color="F6F3EA" w:themeColor="background2"/>
            </w:tcBorders>
            <w:vAlign w:val="center"/>
          </w:tcPr>
          <w:p w14:paraId="0C9EB49E" w14:textId="77C7A38A"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154</w:t>
            </w:r>
          </w:p>
        </w:tc>
        <w:tc>
          <w:tcPr>
            <w:tcW w:w="1440" w:type="dxa"/>
            <w:tcBorders>
              <w:top w:val="single" w:sz="8" w:space="0" w:color="F6F3EA" w:themeColor="background2"/>
              <w:bottom w:val="single" w:sz="8" w:space="0" w:color="F6F3EA" w:themeColor="background2"/>
            </w:tcBorders>
            <w:vAlign w:val="center"/>
          </w:tcPr>
          <w:p w14:paraId="3B39F6F1" w14:textId="79C8E25A"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833</w:t>
            </w:r>
          </w:p>
        </w:tc>
        <w:tc>
          <w:tcPr>
            <w:tcW w:w="2304" w:type="dxa"/>
            <w:tcBorders>
              <w:top w:val="single" w:sz="8" w:space="0" w:color="F6F3EA" w:themeColor="background2"/>
              <w:bottom w:val="single" w:sz="8" w:space="0" w:color="F6F3EA" w:themeColor="background2"/>
            </w:tcBorders>
            <w:vAlign w:val="center"/>
          </w:tcPr>
          <w:p w14:paraId="53B4622B" w14:textId="3ACF3BE8" w:rsidR="002C24D2" w:rsidRPr="00D53B50" w:rsidRDefault="002C24D2" w:rsidP="002C24D2">
            <w:pPr>
              <w:pStyle w:val="TableData"/>
              <w:rPr>
                <w:rFonts w:ascii="Nunito" w:hAnsi="Nunito"/>
                <w:color w:val="000000" w:themeColor="text1"/>
              </w:rPr>
            </w:pPr>
            <w:r w:rsidRPr="00D53B50">
              <w:rPr>
                <w:rFonts w:ascii="Nunito" w:eastAsia="Calibri" w:hAnsi="Nunito" w:cs="Arial"/>
                <w:color w:val="000000" w:themeColor="text1"/>
              </w:rPr>
              <w:t>263</w:t>
            </w:r>
          </w:p>
        </w:tc>
      </w:tr>
      <w:tr w:rsidR="002C24D2" w:rsidRPr="00D53B50" w14:paraId="39A7FE1F" w14:textId="77777777" w:rsidTr="001F02F1">
        <w:trPr>
          <w:trHeight w:val="366"/>
        </w:trPr>
        <w:tc>
          <w:tcPr>
            <w:tcW w:w="3456" w:type="dxa"/>
            <w:tcBorders>
              <w:top w:val="single" w:sz="8" w:space="0" w:color="F6F3EA" w:themeColor="background2"/>
              <w:bottom w:val="single" w:sz="8" w:space="0" w:color="F6F3EA" w:themeColor="background2"/>
            </w:tcBorders>
            <w:vAlign w:val="center"/>
          </w:tcPr>
          <w:p w14:paraId="52F29DE1" w14:textId="77777777" w:rsidR="002C24D2" w:rsidRPr="00D53B50" w:rsidRDefault="002C24D2" w:rsidP="002C24D2">
            <w:pPr>
              <w:pStyle w:val="TableGrey"/>
              <w:rPr>
                <w:rFonts w:ascii="Nunito" w:hAnsi="Nunito"/>
                <w:b/>
                <w:color w:val="000000" w:themeColor="text1"/>
              </w:rPr>
            </w:pPr>
            <w:r w:rsidRPr="00D53B50">
              <w:rPr>
                <w:rFonts w:ascii="Nunito" w:hAnsi="Nunito"/>
                <w:color w:val="000000" w:themeColor="text1"/>
              </w:rPr>
              <w:t>Region 3- Northeast</w:t>
            </w:r>
          </w:p>
        </w:tc>
        <w:tc>
          <w:tcPr>
            <w:tcW w:w="1134" w:type="dxa"/>
            <w:tcBorders>
              <w:top w:val="single" w:sz="8" w:space="0" w:color="F6F3EA" w:themeColor="background2"/>
              <w:bottom w:val="single" w:sz="8" w:space="0" w:color="F6F3EA" w:themeColor="background2"/>
            </w:tcBorders>
            <w:vAlign w:val="center"/>
          </w:tcPr>
          <w:p w14:paraId="6213D127" w14:textId="1563C4D1"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444</w:t>
            </w:r>
          </w:p>
        </w:tc>
        <w:tc>
          <w:tcPr>
            <w:tcW w:w="2610" w:type="dxa"/>
            <w:tcBorders>
              <w:top w:val="single" w:sz="8" w:space="0" w:color="F6F3EA" w:themeColor="background2"/>
              <w:bottom w:val="single" w:sz="8" w:space="0" w:color="F6F3EA" w:themeColor="background2"/>
            </w:tcBorders>
            <w:vAlign w:val="center"/>
          </w:tcPr>
          <w:p w14:paraId="05B7F04B" w14:textId="7454537D"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206</w:t>
            </w:r>
          </w:p>
        </w:tc>
        <w:tc>
          <w:tcPr>
            <w:tcW w:w="1440" w:type="dxa"/>
            <w:tcBorders>
              <w:top w:val="single" w:sz="8" w:space="0" w:color="F6F3EA" w:themeColor="background2"/>
              <w:bottom w:val="single" w:sz="8" w:space="0" w:color="F6F3EA" w:themeColor="background2"/>
            </w:tcBorders>
            <w:vAlign w:val="center"/>
          </w:tcPr>
          <w:p w14:paraId="476778C9" w14:textId="6C2EB9B8"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1,094</w:t>
            </w:r>
          </w:p>
        </w:tc>
        <w:tc>
          <w:tcPr>
            <w:tcW w:w="2304" w:type="dxa"/>
            <w:tcBorders>
              <w:top w:val="single" w:sz="8" w:space="0" w:color="F6F3EA" w:themeColor="background2"/>
              <w:bottom w:val="single" w:sz="8" w:space="0" w:color="F6F3EA" w:themeColor="background2"/>
            </w:tcBorders>
            <w:vAlign w:val="center"/>
          </w:tcPr>
          <w:p w14:paraId="49C585BA" w14:textId="4CDFF930" w:rsidR="002C24D2" w:rsidRPr="00D53B50" w:rsidRDefault="002C24D2" w:rsidP="002C24D2">
            <w:pPr>
              <w:pStyle w:val="TableData"/>
              <w:rPr>
                <w:rFonts w:ascii="Nunito" w:hAnsi="Nunito"/>
                <w:color w:val="000000" w:themeColor="text1"/>
              </w:rPr>
            </w:pPr>
            <w:r w:rsidRPr="00D53B50">
              <w:rPr>
                <w:rFonts w:ascii="Nunito" w:eastAsia="Calibri" w:hAnsi="Nunito" w:cs="Arial"/>
                <w:color w:val="000000" w:themeColor="text1"/>
              </w:rPr>
              <w:t>285</w:t>
            </w:r>
          </w:p>
        </w:tc>
      </w:tr>
      <w:tr w:rsidR="002C24D2" w:rsidRPr="00D53B50" w14:paraId="694DF4C6" w14:textId="77777777" w:rsidTr="001F02F1">
        <w:trPr>
          <w:trHeight w:val="366"/>
        </w:trPr>
        <w:tc>
          <w:tcPr>
            <w:tcW w:w="3456" w:type="dxa"/>
            <w:tcBorders>
              <w:top w:val="single" w:sz="8" w:space="0" w:color="F6F3EA" w:themeColor="background2"/>
              <w:bottom w:val="single" w:sz="8" w:space="0" w:color="F6F3EA" w:themeColor="background2"/>
            </w:tcBorders>
            <w:vAlign w:val="center"/>
          </w:tcPr>
          <w:p w14:paraId="7CCCC506" w14:textId="77777777" w:rsidR="002C24D2" w:rsidRPr="00D53B50" w:rsidRDefault="002C24D2" w:rsidP="002C24D2">
            <w:pPr>
              <w:pStyle w:val="TableGrey"/>
              <w:rPr>
                <w:rFonts w:ascii="Nunito" w:hAnsi="Nunito"/>
                <w:color w:val="000000" w:themeColor="text1"/>
              </w:rPr>
            </w:pPr>
            <w:r w:rsidRPr="00D53B50">
              <w:rPr>
                <w:rFonts w:ascii="Nunito" w:hAnsi="Nunito"/>
                <w:color w:val="000000" w:themeColor="text1"/>
              </w:rPr>
              <w:t>Region 4- Metro</w:t>
            </w:r>
          </w:p>
        </w:tc>
        <w:tc>
          <w:tcPr>
            <w:tcW w:w="1134" w:type="dxa"/>
            <w:tcBorders>
              <w:top w:val="single" w:sz="8" w:space="0" w:color="F6F3EA" w:themeColor="background2"/>
              <w:bottom w:val="single" w:sz="8" w:space="0" w:color="F6F3EA" w:themeColor="background2"/>
            </w:tcBorders>
            <w:vAlign w:val="center"/>
          </w:tcPr>
          <w:p w14:paraId="0B12174F" w14:textId="2F824551"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951</w:t>
            </w:r>
          </w:p>
        </w:tc>
        <w:tc>
          <w:tcPr>
            <w:tcW w:w="2610" w:type="dxa"/>
            <w:tcBorders>
              <w:top w:val="single" w:sz="8" w:space="0" w:color="F6F3EA" w:themeColor="background2"/>
              <w:bottom w:val="single" w:sz="8" w:space="0" w:color="F6F3EA" w:themeColor="background2"/>
            </w:tcBorders>
            <w:vAlign w:val="center"/>
          </w:tcPr>
          <w:p w14:paraId="6EBF510E" w14:textId="491A2534"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274</w:t>
            </w:r>
          </w:p>
        </w:tc>
        <w:tc>
          <w:tcPr>
            <w:tcW w:w="1440" w:type="dxa"/>
            <w:tcBorders>
              <w:top w:val="single" w:sz="8" w:space="0" w:color="F6F3EA" w:themeColor="background2"/>
              <w:bottom w:val="single" w:sz="8" w:space="0" w:color="F6F3EA" w:themeColor="background2"/>
            </w:tcBorders>
            <w:vAlign w:val="center"/>
          </w:tcPr>
          <w:p w14:paraId="4DFC78C3" w14:textId="7125113E"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933</w:t>
            </w:r>
          </w:p>
        </w:tc>
        <w:tc>
          <w:tcPr>
            <w:tcW w:w="2304" w:type="dxa"/>
            <w:tcBorders>
              <w:top w:val="single" w:sz="8" w:space="0" w:color="F6F3EA" w:themeColor="background2"/>
              <w:bottom w:val="single" w:sz="8" w:space="0" w:color="F6F3EA" w:themeColor="background2"/>
            </w:tcBorders>
            <w:vAlign w:val="center"/>
          </w:tcPr>
          <w:p w14:paraId="223F1679" w14:textId="5C1FE0B5" w:rsidR="002C24D2" w:rsidRPr="00D53B50" w:rsidRDefault="002C24D2" w:rsidP="002C24D2">
            <w:pPr>
              <w:pStyle w:val="TableData"/>
              <w:rPr>
                <w:rFonts w:ascii="Nunito" w:hAnsi="Nunito"/>
                <w:color w:val="000000" w:themeColor="text1"/>
              </w:rPr>
            </w:pPr>
            <w:r w:rsidRPr="00D53B50">
              <w:rPr>
                <w:rFonts w:ascii="Nunito" w:eastAsia="Calibri" w:hAnsi="Nunito" w:cs="Arial"/>
                <w:color w:val="000000" w:themeColor="text1"/>
              </w:rPr>
              <w:t>273</w:t>
            </w:r>
          </w:p>
        </w:tc>
      </w:tr>
      <w:tr w:rsidR="002C24D2" w:rsidRPr="00D53B50" w14:paraId="7BEBB443" w14:textId="77777777" w:rsidTr="001F02F1">
        <w:trPr>
          <w:trHeight w:val="366"/>
        </w:trPr>
        <w:tc>
          <w:tcPr>
            <w:tcW w:w="3456" w:type="dxa"/>
            <w:tcBorders>
              <w:top w:val="single" w:sz="8" w:space="0" w:color="F6F3EA" w:themeColor="background2"/>
              <w:bottom w:val="single" w:sz="8" w:space="0" w:color="F6F3EA" w:themeColor="background2"/>
            </w:tcBorders>
            <w:vAlign w:val="center"/>
          </w:tcPr>
          <w:p w14:paraId="6EB44172" w14:textId="77777777" w:rsidR="002C24D2" w:rsidRPr="00D53B50" w:rsidRDefault="002C24D2" w:rsidP="002C24D2">
            <w:pPr>
              <w:pStyle w:val="TableGrey"/>
              <w:rPr>
                <w:rFonts w:ascii="Nunito" w:hAnsi="Nunito"/>
                <w:color w:val="000000" w:themeColor="text1"/>
              </w:rPr>
            </w:pPr>
            <w:r w:rsidRPr="00D53B50">
              <w:rPr>
                <w:rFonts w:ascii="Nunito" w:hAnsi="Nunito"/>
                <w:color w:val="000000" w:themeColor="text1"/>
              </w:rPr>
              <w:t>Region 5- Southeast</w:t>
            </w:r>
          </w:p>
        </w:tc>
        <w:tc>
          <w:tcPr>
            <w:tcW w:w="1134" w:type="dxa"/>
            <w:tcBorders>
              <w:top w:val="single" w:sz="8" w:space="0" w:color="F6F3EA" w:themeColor="background2"/>
              <w:bottom w:val="single" w:sz="8" w:space="0" w:color="F6F3EA" w:themeColor="background2"/>
            </w:tcBorders>
            <w:vAlign w:val="center"/>
          </w:tcPr>
          <w:p w14:paraId="18E7F41E" w14:textId="33AA0187"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492</w:t>
            </w:r>
          </w:p>
        </w:tc>
        <w:tc>
          <w:tcPr>
            <w:tcW w:w="2610" w:type="dxa"/>
            <w:tcBorders>
              <w:top w:val="single" w:sz="8" w:space="0" w:color="F6F3EA" w:themeColor="background2"/>
              <w:bottom w:val="single" w:sz="8" w:space="0" w:color="F6F3EA" w:themeColor="background2"/>
            </w:tcBorders>
            <w:vAlign w:val="center"/>
          </w:tcPr>
          <w:p w14:paraId="0353EF98" w14:textId="20E55483"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216</w:t>
            </w:r>
          </w:p>
        </w:tc>
        <w:tc>
          <w:tcPr>
            <w:tcW w:w="1440" w:type="dxa"/>
            <w:tcBorders>
              <w:top w:val="single" w:sz="8" w:space="0" w:color="F6F3EA" w:themeColor="background2"/>
              <w:bottom w:val="single" w:sz="8" w:space="0" w:color="F6F3EA" w:themeColor="background2"/>
            </w:tcBorders>
            <w:vAlign w:val="center"/>
          </w:tcPr>
          <w:p w14:paraId="57C3954B" w14:textId="249A043F"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639</w:t>
            </w:r>
          </w:p>
        </w:tc>
        <w:tc>
          <w:tcPr>
            <w:tcW w:w="2304" w:type="dxa"/>
            <w:tcBorders>
              <w:top w:val="single" w:sz="8" w:space="0" w:color="F6F3EA" w:themeColor="background2"/>
              <w:bottom w:val="single" w:sz="8" w:space="0" w:color="F6F3EA" w:themeColor="background2"/>
            </w:tcBorders>
            <w:vAlign w:val="center"/>
          </w:tcPr>
          <w:p w14:paraId="66057F26" w14:textId="56640FEB" w:rsidR="002C24D2" w:rsidRPr="00D53B50" w:rsidRDefault="002C24D2" w:rsidP="002C24D2">
            <w:pPr>
              <w:pStyle w:val="TableData"/>
              <w:rPr>
                <w:rFonts w:ascii="Nunito" w:hAnsi="Nunito"/>
                <w:color w:val="000000" w:themeColor="text1"/>
              </w:rPr>
            </w:pPr>
            <w:r w:rsidRPr="00D53B50">
              <w:rPr>
                <w:rFonts w:ascii="Nunito" w:eastAsia="Calibri" w:hAnsi="Nunito" w:cs="Arial"/>
                <w:color w:val="000000" w:themeColor="text1"/>
              </w:rPr>
              <w:t>240</w:t>
            </w:r>
          </w:p>
        </w:tc>
      </w:tr>
      <w:tr w:rsidR="002C24D2" w:rsidRPr="00D53B50" w14:paraId="1D87C8F9" w14:textId="77777777" w:rsidTr="001F02F1">
        <w:trPr>
          <w:trHeight w:val="366"/>
        </w:trPr>
        <w:tc>
          <w:tcPr>
            <w:tcW w:w="3456" w:type="dxa"/>
            <w:tcBorders>
              <w:top w:val="single" w:sz="8" w:space="0" w:color="F6F3EA" w:themeColor="background2"/>
              <w:bottom w:val="single" w:sz="4" w:space="0" w:color="auto"/>
            </w:tcBorders>
            <w:vAlign w:val="center"/>
          </w:tcPr>
          <w:p w14:paraId="1C6F57EB" w14:textId="77777777" w:rsidR="002C24D2" w:rsidRPr="00D53B50" w:rsidRDefault="002C24D2" w:rsidP="002C24D2">
            <w:pPr>
              <w:pStyle w:val="TableGrey"/>
              <w:rPr>
                <w:rFonts w:ascii="Nunito" w:hAnsi="Nunito"/>
                <w:color w:val="000000" w:themeColor="text1"/>
              </w:rPr>
            </w:pPr>
            <w:r w:rsidRPr="00D53B50">
              <w:rPr>
                <w:rFonts w:ascii="Nunito" w:hAnsi="Nunito"/>
                <w:color w:val="000000" w:themeColor="text1"/>
              </w:rPr>
              <w:t>Region 6- Metro Boston</w:t>
            </w:r>
          </w:p>
        </w:tc>
        <w:tc>
          <w:tcPr>
            <w:tcW w:w="1134" w:type="dxa"/>
            <w:tcBorders>
              <w:top w:val="single" w:sz="8" w:space="0" w:color="F6F3EA" w:themeColor="background2"/>
              <w:bottom w:val="single" w:sz="4" w:space="0" w:color="auto"/>
            </w:tcBorders>
            <w:vAlign w:val="center"/>
          </w:tcPr>
          <w:p w14:paraId="596210C8" w14:textId="1C096E5D"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325</w:t>
            </w:r>
          </w:p>
        </w:tc>
        <w:tc>
          <w:tcPr>
            <w:tcW w:w="2610" w:type="dxa"/>
            <w:tcBorders>
              <w:top w:val="single" w:sz="8" w:space="0" w:color="F6F3EA" w:themeColor="background2"/>
              <w:bottom w:val="single" w:sz="4" w:space="0" w:color="auto"/>
            </w:tcBorders>
            <w:vAlign w:val="center"/>
          </w:tcPr>
          <w:p w14:paraId="2D3B3C3A" w14:textId="4FE9DA21"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177</w:t>
            </w:r>
          </w:p>
        </w:tc>
        <w:tc>
          <w:tcPr>
            <w:tcW w:w="1440" w:type="dxa"/>
            <w:tcBorders>
              <w:top w:val="single" w:sz="8" w:space="0" w:color="F6F3EA" w:themeColor="background2"/>
              <w:bottom w:val="single" w:sz="4" w:space="0" w:color="auto"/>
            </w:tcBorders>
            <w:vAlign w:val="center"/>
          </w:tcPr>
          <w:p w14:paraId="0A24C8EB" w14:textId="2CBA72CA" w:rsidR="002C24D2" w:rsidRPr="00D53B50" w:rsidRDefault="002C24D2" w:rsidP="002C24D2">
            <w:pPr>
              <w:pStyle w:val="TableData"/>
              <w:rPr>
                <w:rFonts w:ascii="Nunito" w:eastAsia="Calibri" w:hAnsi="Nunito" w:cs="Arial"/>
                <w:color w:val="000000" w:themeColor="text1"/>
              </w:rPr>
            </w:pPr>
            <w:r w:rsidRPr="00D53B50">
              <w:rPr>
                <w:rFonts w:ascii="Nunito" w:eastAsia="Calibri" w:hAnsi="Nunito" w:cs="Arial"/>
                <w:color w:val="000000" w:themeColor="text1"/>
              </w:rPr>
              <w:t>587</w:t>
            </w:r>
          </w:p>
        </w:tc>
        <w:tc>
          <w:tcPr>
            <w:tcW w:w="2304" w:type="dxa"/>
            <w:tcBorders>
              <w:top w:val="single" w:sz="8" w:space="0" w:color="F6F3EA" w:themeColor="background2"/>
              <w:bottom w:val="single" w:sz="4" w:space="0" w:color="auto"/>
            </w:tcBorders>
            <w:vAlign w:val="center"/>
          </w:tcPr>
          <w:p w14:paraId="0795EBE8" w14:textId="3CC26EE3" w:rsidR="002C24D2" w:rsidRPr="00D53B50" w:rsidRDefault="002C24D2" w:rsidP="002C24D2">
            <w:pPr>
              <w:pStyle w:val="TableData"/>
              <w:rPr>
                <w:rFonts w:ascii="Nunito" w:hAnsi="Nunito"/>
                <w:color w:val="000000" w:themeColor="text1"/>
              </w:rPr>
            </w:pPr>
            <w:r w:rsidRPr="00D53B50">
              <w:rPr>
                <w:rFonts w:ascii="Nunito" w:eastAsia="Calibri" w:hAnsi="Nunito" w:cs="Arial"/>
                <w:color w:val="000000" w:themeColor="text1"/>
              </w:rPr>
              <w:t>233</w:t>
            </w:r>
          </w:p>
        </w:tc>
      </w:tr>
    </w:tbl>
    <w:p w14:paraId="6EEA0809" w14:textId="77777777" w:rsidR="00FA519F" w:rsidRDefault="00FA519F" w:rsidP="5DEEDE2C">
      <w:pPr>
        <w:jc w:val="both"/>
        <w:rPr>
          <w:rFonts w:ascii="DM Sans" w:hAnsi="DM Sans"/>
        </w:rPr>
      </w:pPr>
    </w:p>
    <w:p w14:paraId="2CF7FC23" w14:textId="587A1CD4" w:rsidR="00890E7B" w:rsidRPr="00D53B50" w:rsidRDefault="24F05664" w:rsidP="001F02F1">
      <w:pPr>
        <w:pStyle w:val="MAHeading3"/>
        <w:jc w:val="both"/>
        <w:rPr>
          <w:rFonts w:ascii="Nunito" w:hAnsi="Nunito"/>
        </w:rPr>
      </w:pPr>
      <w:bookmarkStart w:id="27" w:name="_Toc112143241"/>
      <w:bookmarkStart w:id="28" w:name="_Toc112949422"/>
      <w:r w:rsidRPr="00D53B50">
        <w:rPr>
          <w:rFonts w:ascii="Nunito" w:hAnsi="Nunito"/>
        </w:rPr>
        <w:t xml:space="preserve">Weighting by </w:t>
      </w:r>
      <w:r w:rsidR="00482E84" w:rsidRPr="00D53B50">
        <w:rPr>
          <w:rFonts w:ascii="Nunito" w:hAnsi="Nunito"/>
        </w:rPr>
        <w:t>C</w:t>
      </w:r>
      <w:r w:rsidRPr="00D53B50">
        <w:rPr>
          <w:rFonts w:ascii="Nunito" w:hAnsi="Nunito"/>
        </w:rPr>
        <w:t>apacity</w:t>
      </w:r>
      <w:bookmarkEnd w:id="27"/>
      <w:bookmarkEnd w:id="28"/>
    </w:p>
    <w:p w14:paraId="603B06AB" w14:textId="43C08573" w:rsidR="00516A42" w:rsidRDefault="2B03A3C2" w:rsidP="00161E1A">
      <w:pPr>
        <w:pStyle w:val="BodyMain"/>
        <w:spacing w:after="0"/>
      </w:pPr>
      <w:r w:rsidRPr="00D53B50">
        <w:t>Best practice in</w:t>
      </w:r>
      <w:r w:rsidRPr="00D53B50">
        <w:rPr>
          <w:b/>
        </w:rPr>
        <w:t xml:space="preserve"> </w:t>
      </w:r>
      <w:r w:rsidRPr="00D53B50">
        <w:t xml:space="preserve">analyzing Market Rate data requires </w:t>
      </w:r>
      <w:r w:rsidR="001331AC" w:rsidRPr="00D53B50">
        <w:t>consideration of</w:t>
      </w:r>
      <w:r w:rsidRPr="00D53B50">
        <w:t xml:space="preserve"> </w:t>
      </w:r>
      <w:r w:rsidR="06188A79" w:rsidRPr="00D53B50">
        <w:t>provide</w:t>
      </w:r>
      <w:r w:rsidR="00A66FFF" w:rsidRPr="00D53B50">
        <w:t>r</w:t>
      </w:r>
      <w:r w:rsidR="06188A79" w:rsidRPr="00D53B50">
        <w:t>s</w:t>
      </w:r>
      <w:r w:rsidR="00A66FFF" w:rsidRPr="00D53B50">
        <w:t>’</w:t>
      </w:r>
      <w:r w:rsidRPr="00D53B50">
        <w:t xml:space="preserve"> capacity, with the aim of determining the </w:t>
      </w:r>
      <w:r w:rsidR="004C3E9C" w:rsidRPr="00D53B50">
        <w:t>50</w:t>
      </w:r>
      <w:r w:rsidR="004C3E9C" w:rsidRPr="00D53B50">
        <w:rPr>
          <w:vertAlign w:val="superscript"/>
        </w:rPr>
        <w:t>th</w:t>
      </w:r>
      <w:r w:rsidRPr="00D53B50">
        <w:t xml:space="preserve"> and 75</w:t>
      </w:r>
      <w:r w:rsidRPr="00D53B50">
        <w:rPr>
          <w:vertAlign w:val="superscript"/>
        </w:rPr>
        <w:t>th</w:t>
      </w:r>
      <w:r w:rsidRPr="00D53B50">
        <w:t xml:space="preserve"> percentile rate across all available “slots” of child care within the market.</w:t>
      </w:r>
      <w:r w:rsidRPr="00D53B50">
        <w:rPr>
          <w:b/>
        </w:rPr>
        <w:t xml:space="preserve"> </w:t>
      </w:r>
      <w:r w:rsidR="00FC1AEA" w:rsidRPr="00D53B50">
        <w:t>While t</w:t>
      </w:r>
      <w:r w:rsidR="0E24478D" w:rsidRPr="00D53B50">
        <w:t>he administrative data</w:t>
      </w:r>
      <w:r w:rsidR="00712FDE" w:rsidRPr="00D53B50">
        <w:t xml:space="preserve"> included </w:t>
      </w:r>
      <w:r w:rsidR="00852B41" w:rsidRPr="00D53B50">
        <w:t>total provider capacity by age</w:t>
      </w:r>
      <w:r w:rsidR="00D83859">
        <w:t xml:space="preserve"> </w:t>
      </w:r>
      <w:r w:rsidR="00F17128">
        <w:t>group,</w:t>
      </w:r>
      <w:r w:rsidR="006B6223" w:rsidRPr="00D53B50">
        <w:t xml:space="preserve"> </w:t>
      </w:r>
      <w:r w:rsidR="00D83859">
        <w:t xml:space="preserve">in some cases, these categories included </w:t>
      </w:r>
      <w:r w:rsidR="00F102CB">
        <w:t xml:space="preserve">mixed age groupings </w:t>
      </w:r>
      <w:r w:rsidR="005E6EB6">
        <w:t xml:space="preserve">that did not match the </w:t>
      </w:r>
      <w:r w:rsidR="006B6223" w:rsidRPr="00D53B50">
        <w:t xml:space="preserve">age group categories </w:t>
      </w:r>
      <w:r w:rsidR="00FB195A">
        <w:t xml:space="preserve">in the </w:t>
      </w:r>
      <w:r w:rsidR="00D82A2A" w:rsidRPr="00D53B50">
        <w:t>rate data</w:t>
      </w:r>
      <w:r w:rsidR="00936920" w:rsidRPr="00D53B50">
        <w:t>.</w:t>
      </w:r>
      <w:r w:rsidR="006B6223" w:rsidRPr="00D53B50">
        <w:t xml:space="preserve"> </w:t>
      </w:r>
      <w:r w:rsidR="001B5C7B">
        <w:t>Thus</w:t>
      </w:r>
      <w:r w:rsidR="003E50AA" w:rsidRPr="00D53B50">
        <w:t xml:space="preserve">, </w:t>
      </w:r>
      <w:r w:rsidR="0E24478D" w:rsidRPr="00D53B50">
        <w:t>CELFE calculated an estimated capacity for each</w:t>
      </w:r>
      <w:r w:rsidR="007726DD" w:rsidRPr="00D53B50">
        <w:t xml:space="preserve"> </w:t>
      </w:r>
      <w:r w:rsidR="000C4402">
        <w:t>rate-specific</w:t>
      </w:r>
      <w:r w:rsidR="0E24478D" w:rsidRPr="00D53B50">
        <w:t xml:space="preserve"> age group</w:t>
      </w:r>
      <w:r w:rsidR="006B1AB7">
        <w:t xml:space="preserve"> (</w:t>
      </w:r>
      <w:r w:rsidR="0044027C">
        <w:t>i.e.</w:t>
      </w:r>
      <w:r w:rsidR="006B1AB7">
        <w:t xml:space="preserve"> Infant, Toddler, </w:t>
      </w:r>
      <w:r w:rsidR="00FA1123">
        <w:t>Preschool, and School-</w:t>
      </w:r>
      <w:r w:rsidR="006C6E8B">
        <w:t>A</w:t>
      </w:r>
      <w:r w:rsidR="00FA1123">
        <w:t>ge)</w:t>
      </w:r>
      <w:r w:rsidR="69D38F45" w:rsidRPr="00D53B50">
        <w:t xml:space="preserve"> </w:t>
      </w:r>
      <w:r w:rsidR="005472F7">
        <w:t xml:space="preserve">for each </w:t>
      </w:r>
      <w:r w:rsidR="007726DD" w:rsidRPr="00D53B50">
        <w:t>GSA</w:t>
      </w:r>
      <w:r w:rsidR="0E24478D" w:rsidRPr="00D53B50">
        <w:t> </w:t>
      </w:r>
      <w:r w:rsidR="005472F7">
        <w:t>provider</w:t>
      </w:r>
      <w:r w:rsidR="69D38F45" w:rsidRPr="00D53B50">
        <w:t xml:space="preserve"> using the </w:t>
      </w:r>
      <w:r w:rsidR="617D38CF" w:rsidRPr="00D53B50">
        <w:t xml:space="preserve">assumptions in Table </w:t>
      </w:r>
      <w:r w:rsidR="5F0605BB" w:rsidRPr="00D53B50">
        <w:t>2</w:t>
      </w:r>
      <w:r w:rsidR="570D0D8E" w:rsidRPr="00D53B50">
        <w:t xml:space="preserve">. </w:t>
      </w:r>
      <w:r w:rsidR="005D298D" w:rsidRPr="00D53B50">
        <w:t xml:space="preserve">Weighting was not done </w:t>
      </w:r>
      <w:r w:rsidR="00BE0A16" w:rsidRPr="00D53B50">
        <w:t>with</w:t>
      </w:r>
      <w:r w:rsidR="005D298D" w:rsidRPr="00D53B50">
        <w:t xml:space="preserve"> FCC provider</w:t>
      </w:r>
      <w:r w:rsidR="00BE0A16" w:rsidRPr="00D53B50">
        <w:t xml:space="preserve"> data</w:t>
      </w:r>
      <w:r w:rsidR="005D298D" w:rsidRPr="00D53B50">
        <w:t xml:space="preserve"> as there is </w:t>
      </w:r>
      <w:r w:rsidR="0021453C">
        <w:t xml:space="preserve">much </w:t>
      </w:r>
      <w:r w:rsidR="005D298D" w:rsidRPr="00D53B50">
        <w:t>less variation in the licensing capacity</w:t>
      </w:r>
      <w:r w:rsidR="00BB2342" w:rsidRPr="00D53B50">
        <w:t xml:space="preserve"> </w:t>
      </w:r>
      <w:r w:rsidR="00C044D6" w:rsidRPr="00D53B50">
        <w:t xml:space="preserve">for </w:t>
      </w:r>
      <w:r w:rsidR="00A81314" w:rsidRPr="00D53B50">
        <w:t>FCCs</w:t>
      </w:r>
      <w:r w:rsidR="00982852" w:rsidRPr="00D53B50">
        <w:t xml:space="preserve">. </w:t>
      </w:r>
    </w:p>
    <w:p w14:paraId="4F6F8A27" w14:textId="77777777" w:rsidR="00F7605C" w:rsidRDefault="00F7605C" w:rsidP="00CE58FE">
      <w:pPr>
        <w:pStyle w:val="BodyMain"/>
      </w:pPr>
    </w:p>
    <w:p w14:paraId="1D24D4EF" w14:textId="77777777" w:rsidR="00F7605C" w:rsidRDefault="00F7605C" w:rsidP="00CE58FE">
      <w:pPr>
        <w:pStyle w:val="BodyMain"/>
      </w:pPr>
    </w:p>
    <w:p w14:paraId="6DB62408" w14:textId="77777777" w:rsidR="00F7605C" w:rsidRDefault="00F7605C" w:rsidP="00CE58FE">
      <w:pPr>
        <w:pStyle w:val="BodyMain"/>
      </w:pPr>
    </w:p>
    <w:p w14:paraId="7F6B1CA4" w14:textId="77777777" w:rsidR="00F7605C" w:rsidRDefault="00F7605C" w:rsidP="00CE58FE">
      <w:pPr>
        <w:pStyle w:val="BodyMain"/>
      </w:pPr>
    </w:p>
    <w:p w14:paraId="0FFA9B4D" w14:textId="77777777" w:rsidR="00F7605C" w:rsidRDefault="00F7605C" w:rsidP="00CE58FE">
      <w:pPr>
        <w:pStyle w:val="BodyMain"/>
      </w:pPr>
    </w:p>
    <w:p w14:paraId="25CD3193" w14:textId="2B140753" w:rsidR="00D04353" w:rsidRPr="00EB5CBF" w:rsidRDefault="0006306F" w:rsidP="00CE58FE">
      <w:pPr>
        <w:pStyle w:val="BodyMain"/>
        <w:rPr>
          <w:b/>
        </w:rPr>
      </w:pPr>
      <w:r w:rsidRPr="00EB5CBF">
        <w:rPr>
          <w:b/>
        </w:rPr>
        <w:lastRenderedPageBreak/>
        <w:t xml:space="preserve">Table </w:t>
      </w:r>
      <w:r w:rsidR="007246BB" w:rsidRPr="00EB5CBF">
        <w:rPr>
          <w:b/>
        </w:rPr>
        <w:t>2</w:t>
      </w:r>
      <w:r w:rsidRPr="00EB5CBF">
        <w:rPr>
          <w:b/>
        </w:rPr>
        <w:t xml:space="preserve">: </w:t>
      </w:r>
      <w:r w:rsidR="00512654" w:rsidRPr="00EB5CBF">
        <w:rPr>
          <w:b/>
        </w:rPr>
        <w:t>Provider</w:t>
      </w:r>
      <w:r w:rsidR="00516A42" w:rsidRPr="00EB5CBF">
        <w:rPr>
          <w:b/>
        </w:rPr>
        <w:t xml:space="preserve"> Capacity Calculations</w:t>
      </w:r>
    </w:p>
    <w:tbl>
      <w:tblPr>
        <w:tblW w:w="9810" w:type="dxa"/>
        <w:tblLayout w:type="fixed"/>
        <w:tblCellMar>
          <w:left w:w="0" w:type="dxa"/>
          <w:right w:w="0" w:type="dxa"/>
        </w:tblCellMar>
        <w:tblLook w:val="0600" w:firstRow="0" w:lastRow="0" w:firstColumn="0" w:lastColumn="0" w:noHBand="1" w:noVBand="1"/>
      </w:tblPr>
      <w:tblGrid>
        <w:gridCol w:w="5400"/>
        <w:gridCol w:w="4410"/>
      </w:tblGrid>
      <w:tr w:rsidR="007014A0" w:rsidRPr="00D53B50" w14:paraId="2415F326" w14:textId="77777777" w:rsidTr="007620B3">
        <w:trPr>
          <w:trHeight w:val="366"/>
        </w:trPr>
        <w:tc>
          <w:tcPr>
            <w:tcW w:w="5400" w:type="dxa"/>
            <w:tcBorders>
              <w:bottom w:val="single" w:sz="18" w:space="0" w:color="C60E2F" w:themeColor="accent2"/>
            </w:tcBorders>
          </w:tcPr>
          <w:p w14:paraId="0675C6AA" w14:textId="19D3E1E3" w:rsidR="007014A0" w:rsidRPr="00D53B50" w:rsidRDefault="00BD5F04" w:rsidP="00A81314">
            <w:pPr>
              <w:pStyle w:val="Table"/>
              <w:jc w:val="left"/>
              <w:rPr>
                <w:rFonts w:ascii="Nunito" w:hAnsi="Nunito"/>
              </w:rPr>
            </w:pPr>
            <w:r w:rsidRPr="00D53B50">
              <w:rPr>
                <w:rFonts w:ascii="Nunito" w:hAnsi="Nunito"/>
              </w:rPr>
              <w:t>Licensing Group</w:t>
            </w:r>
          </w:p>
        </w:tc>
        <w:tc>
          <w:tcPr>
            <w:tcW w:w="4410" w:type="dxa"/>
            <w:tcBorders>
              <w:bottom w:val="single" w:sz="18" w:space="0" w:color="C60E2F" w:themeColor="accent2"/>
            </w:tcBorders>
          </w:tcPr>
          <w:p w14:paraId="6F531516" w14:textId="505158B3" w:rsidR="007014A0" w:rsidRPr="00D53B50" w:rsidRDefault="00BD5F04" w:rsidP="00A81314">
            <w:pPr>
              <w:pStyle w:val="Table"/>
              <w:jc w:val="left"/>
              <w:rPr>
                <w:rFonts w:ascii="Nunito" w:hAnsi="Nunito"/>
              </w:rPr>
            </w:pPr>
            <w:r w:rsidRPr="00D53B50">
              <w:rPr>
                <w:rFonts w:ascii="Nunito" w:hAnsi="Nunito"/>
              </w:rPr>
              <w:t>Age Group</w:t>
            </w:r>
            <w:r w:rsidR="00B86585" w:rsidRPr="00D53B50">
              <w:rPr>
                <w:rFonts w:ascii="Nunito" w:hAnsi="Nunito"/>
              </w:rPr>
              <w:t xml:space="preserve"> Proportions</w:t>
            </w:r>
          </w:p>
        </w:tc>
      </w:tr>
      <w:tr w:rsidR="00986013" w:rsidRPr="00D53B50" w14:paraId="502389A3" w14:textId="77777777" w:rsidTr="007620B3">
        <w:trPr>
          <w:trHeight w:val="366"/>
        </w:trPr>
        <w:tc>
          <w:tcPr>
            <w:tcW w:w="5400" w:type="dxa"/>
            <w:tcBorders>
              <w:top w:val="single" w:sz="18" w:space="0" w:color="C60E2F" w:themeColor="accent2"/>
              <w:bottom w:val="single" w:sz="8" w:space="0" w:color="F6F3EA" w:themeColor="background2"/>
            </w:tcBorders>
          </w:tcPr>
          <w:p w14:paraId="7869879B" w14:textId="77777777" w:rsidR="005E3E43" w:rsidRDefault="00986013"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Infant</w:t>
            </w:r>
            <w:r w:rsidR="003A1E79">
              <w:rPr>
                <w:rFonts w:ascii="Nunito" w:eastAsia="Calibri" w:hAnsi="Nunito" w:cs="Arial"/>
                <w:color w:val="000000" w:themeColor="text1"/>
              </w:rPr>
              <w:t xml:space="preserve">  </w:t>
            </w:r>
          </w:p>
          <w:p w14:paraId="791DB26C" w14:textId="0E589C1C" w:rsidR="00986013" w:rsidRPr="00FF3082" w:rsidRDefault="003A1E79" w:rsidP="00877072">
            <w:pPr>
              <w:pStyle w:val="TableData"/>
              <w:ind w:left="450"/>
              <w:jc w:val="left"/>
              <w:rPr>
                <w:rFonts w:ascii="Nunito" w:eastAsia="Calibri" w:hAnsi="Nunito" w:cs="Arial"/>
                <w:i/>
                <w:iCs/>
                <w:color w:val="000000" w:themeColor="text1"/>
              </w:rPr>
            </w:pPr>
            <w:r w:rsidRPr="00FF3082">
              <w:rPr>
                <w:rFonts w:ascii="Nunito" w:eastAsia="Calibri" w:hAnsi="Nunito" w:cs="Arial"/>
                <w:i/>
                <w:iCs/>
                <w:color w:val="000000" w:themeColor="text1"/>
              </w:rPr>
              <w:t>(Birth-15 months)</w:t>
            </w:r>
          </w:p>
        </w:tc>
        <w:tc>
          <w:tcPr>
            <w:tcW w:w="4410" w:type="dxa"/>
            <w:tcBorders>
              <w:top w:val="single" w:sz="18" w:space="0" w:color="C60E2F" w:themeColor="accent2"/>
              <w:bottom w:val="single" w:sz="8" w:space="0" w:color="F6F3EA" w:themeColor="background2"/>
            </w:tcBorders>
          </w:tcPr>
          <w:p w14:paraId="0352CD3A" w14:textId="529C333D" w:rsidR="00986013" w:rsidRPr="00D53B50" w:rsidRDefault="00986013"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100% Infant Age Group</w:t>
            </w:r>
          </w:p>
        </w:tc>
      </w:tr>
      <w:tr w:rsidR="0089610A" w:rsidRPr="00D53B50" w14:paraId="1D15F921" w14:textId="77777777" w:rsidTr="007620B3">
        <w:trPr>
          <w:trHeight w:val="366"/>
        </w:trPr>
        <w:tc>
          <w:tcPr>
            <w:tcW w:w="5400" w:type="dxa"/>
            <w:tcBorders>
              <w:top w:val="single" w:sz="8" w:space="0" w:color="F6F3EA" w:themeColor="background2"/>
              <w:bottom w:val="single" w:sz="8" w:space="0" w:color="F6F3EA" w:themeColor="background2"/>
            </w:tcBorders>
          </w:tcPr>
          <w:p w14:paraId="7AEF8FBD" w14:textId="77777777" w:rsidR="00FF3082" w:rsidRDefault="0089610A"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Infant Toddler</w:t>
            </w:r>
            <w:r w:rsidR="003A1E79">
              <w:rPr>
                <w:rFonts w:ascii="Nunito" w:eastAsia="Calibri" w:hAnsi="Nunito" w:cs="Arial"/>
                <w:color w:val="000000" w:themeColor="text1"/>
              </w:rPr>
              <w:t xml:space="preserve"> </w:t>
            </w:r>
          </w:p>
          <w:p w14:paraId="7E6400BC" w14:textId="186F251D" w:rsidR="0089610A" w:rsidRPr="00FF3082" w:rsidRDefault="003A1E79" w:rsidP="00877072">
            <w:pPr>
              <w:pStyle w:val="TableData"/>
              <w:ind w:left="450"/>
              <w:jc w:val="left"/>
              <w:rPr>
                <w:rFonts w:ascii="Nunito" w:eastAsia="Calibri" w:hAnsi="Nunito" w:cs="Arial"/>
                <w:i/>
                <w:iCs/>
                <w:color w:val="000000" w:themeColor="text1"/>
              </w:rPr>
            </w:pPr>
            <w:r w:rsidRPr="00FF3082">
              <w:rPr>
                <w:rFonts w:ascii="Nunito" w:eastAsia="Calibri" w:hAnsi="Nunito" w:cs="Arial"/>
                <w:i/>
                <w:iCs/>
                <w:color w:val="000000" w:themeColor="text1"/>
              </w:rPr>
              <w:t>(Birth-33 months)</w:t>
            </w:r>
          </w:p>
        </w:tc>
        <w:tc>
          <w:tcPr>
            <w:tcW w:w="4410" w:type="dxa"/>
            <w:tcBorders>
              <w:top w:val="single" w:sz="8" w:space="0" w:color="F6F3EA" w:themeColor="background2"/>
              <w:bottom w:val="single" w:sz="8" w:space="0" w:color="F6F3EA" w:themeColor="background2"/>
            </w:tcBorders>
          </w:tcPr>
          <w:p w14:paraId="5D7D3A49" w14:textId="35C63996" w:rsidR="0089610A" w:rsidRPr="00D53B50" w:rsidRDefault="0089610A"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1/2 Infant Age Group</w:t>
            </w:r>
            <w:r w:rsidRPr="00D53B50">
              <w:rPr>
                <w:rFonts w:ascii="Nunito" w:eastAsia="Calibri" w:hAnsi="Nunito" w:cs="Arial"/>
                <w:color w:val="000000" w:themeColor="text1"/>
              </w:rPr>
              <w:br/>
              <w:t>1/2 Toddler Age Group</w:t>
            </w:r>
          </w:p>
        </w:tc>
      </w:tr>
      <w:tr w:rsidR="00292A4D" w:rsidRPr="00D53B50" w14:paraId="5F04C012" w14:textId="77777777" w:rsidTr="007620B3">
        <w:trPr>
          <w:trHeight w:val="366"/>
        </w:trPr>
        <w:tc>
          <w:tcPr>
            <w:tcW w:w="5400" w:type="dxa"/>
            <w:tcBorders>
              <w:top w:val="single" w:sz="8" w:space="0" w:color="F6F3EA" w:themeColor="background2"/>
              <w:bottom w:val="single" w:sz="8" w:space="0" w:color="F6F3EA" w:themeColor="background2"/>
            </w:tcBorders>
          </w:tcPr>
          <w:p w14:paraId="51ED764C" w14:textId="77777777" w:rsidR="007620B3" w:rsidRDefault="00292A4D"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Toddler</w:t>
            </w:r>
          </w:p>
          <w:p w14:paraId="6F03294C" w14:textId="3CABD85E" w:rsidR="00292A4D" w:rsidRPr="007620B3" w:rsidRDefault="007620B3" w:rsidP="00877072">
            <w:pPr>
              <w:pStyle w:val="TableData"/>
              <w:ind w:left="450"/>
              <w:jc w:val="left"/>
              <w:rPr>
                <w:rFonts w:ascii="Nunito" w:eastAsia="Calibri" w:hAnsi="Nunito" w:cs="Arial"/>
                <w:i/>
                <w:iCs/>
                <w:color w:val="000000" w:themeColor="text1"/>
              </w:rPr>
            </w:pPr>
            <w:r w:rsidRPr="007620B3">
              <w:rPr>
                <w:rFonts w:ascii="Nunito" w:eastAsia="Calibri" w:hAnsi="Nunito" w:cs="Arial"/>
                <w:i/>
                <w:iCs/>
                <w:color w:val="000000" w:themeColor="text1"/>
              </w:rPr>
              <w:t>(15-33 months)</w:t>
            </w:r>
          </w:p>
        </w:tc>
        <w:tc>
          <w:tcPr>
            <w:tcW w:w="4410" w:type="dxa"/>
            <w:tcBorders>
              <w:top w:val="single" w:sz="8" w:space="0" w:color="F6F3EA" w:themeColor="background2"/>
              <w:bottom w:val="single" w:sz="8" w:space="0" w:color="F6F3EA" w:themeColor="background2"/>
            </w:tcBorders>
          </w:tcPr>
          <w:p w14:paraId="67543F4B" w14:textId="6B5BEA99" w:rsidR="00292A4D" w:rsidRPr="00D53B50" w:rsidRDefault="00292A4D"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100% Toddler Age Group</w:t>
            </w:r>
          </w:p>
        </w:tc>
      </w:tr>
      <w:tr w:rsidR="00895104" w:rsidRPr="00D53B50" w14:paraId="42FBD0F1" w14:textId="77777777" w:rsidTr="007620B3">
        <w:trPr>
          <w:trHeight w:val="366"/>
        </w:trPr>
        <w:tc>
          <w:tcPr>
            <w:tcW w:w="5400" w:type="dxa"/>
            <w:tcBorders>
              <w:top w:val="single" w:sz="8" w:space="0" w:color="F6F3EA" w:themeColor="background2"/>
              <w:bottom w:val="single" w:sz="8" w:space="0" w:color="F6F3EA" w:themeColor="background2"/>
            </w:tcBorders>
          </w:tcPr>
          <w:p w14:paraId="0EA0837E" w14:textId="77777777" w:rsidR="007620B3" w:rsidRDefault="00895104"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Toddler Preschool</w:t>
            </w:r>
          </w:p>
          <w:p w14:paraId="54495DE9" w14:textId="616DEDC5" w:rsidR="00895104" w:rsidRPr="007620B3" w:rsidRDefault="007620B3" w:rsidP="00877072">
            <w:pPr>
              <w:pStyle w:val="TableData"/>
              <w:ind w:left="450"/>
              <w:jc w:val="left"/>
              <w:rPr>
                <w:rFonts w:ascii="Nunito" w:eastAsia="Calibri" w:hAnsi="Nunito" w:cs="Arial"/>
                <w:i/>
                <w:iCs/>
                <w:color w:val="000000" w:themeColor="text1"/>
              </w:rPr>
            </w:pPr>
            <w:r w:rsidRPr="007620B3">
              <w:rPr>
                <w:rFonts w:ascii="Nunito" w:eastAsia="Calibri" w:hAnsi="Nunito" w:cs="Arial"/>
                <w:i/>
                <w:iCs/>
                <w:color w:val="000000" w:themeColor="text1"/>
              </w:rPr>
              <w:t>(15 months-Kindergarten)</w:t>
            </w:r>
          </w:p>
        </w:tc>
        <w:tc>
          <w:tcPr>
            <w:tcW w:w="4410" w:type="dxa"/>
            <w:tcBorders>
              <w:top w:val="single" w:sz="8" w:space="0" w:color="F6F3EA" w:themeColor="background2"/>
              <w:bottom w:val="single" w:sz="8" w:space="0" w:color="F6F3EA" w:themeColor="background2"/>
            </w:tcBorders>
          </w:tcPr>
          <w:p w14:paraId="1DA498A6" w14:textId="0CA7D6B2" w:rsidR="00895104" w:rsidRPr="00D53B50" w:rsidRDefault="00895104"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1/3 Toddler Age Group</w:t>
            </w:r>
            <w:r w:rsidRPr="00D53B50">
              <w:rPr>
                <w:rFonts w:ascii="Nunito" w:eastAsia="Calibri" w:hAnsi="Nunito" w:cs="Arial"/>
                <w:color w:val="000000" w:themeColor="text1"/>
              </w:rPr>
              <w:br/>
              <w:t>2/3 Preschool Age Group</w:t>
            </w:r>
          </w:p>
        </w:tc>
      </w:tr>
      <w:tr w:rsidR="00A42C6F" w:rsidRPr="00D53B50" w14:paraId="38597072" w14:textId="77777777" w:rsidTr="007620B3">
        <w:trPr>
          <w:trHeight w:val="366"/>
        </w:trPr>
        <w:tc>
          <w:tcPr>
            <w:tcW w:w="5400" w:type="dxa"/>
            <w:tcBorders>
              <w:top w:val="single" w:sz="8" w:space="0" w:color="F6F3EA" w:themeColor="background2"/>
              <w:bottom w:val="single" w:sz="8" w:space="0" w:color="F6F3EA" w:themeColor="background2"/>
            </w:tcBorders>
          </w:tcPr>
          <w:p w14:paraId="6351B481" w14:textId="77777777" w:rsidR="007620B3" w:rsidRDefault="00A42C6F"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Preschool</w:t>
            </w:r>
          </w:p>
          <w:p w14:paraId="518B8D3C" w14:textId="5B0677E4" w:rsidR="00A42C6F" w:rsidRPr="007620B3" w:rsidRDefault="007620B3" w:rsidP="00877072">
            <w:pPr>
              <w:pStyle w:val="TableData"/>
              <w:ind w:left="450"/>
              <w:jc w:val="left"/>
              <w:rPr>
                <w:rFonts w:ascii="Nunito" w:eastAsia="Calibri" w:hAnsi="Nunito" w:cs="Arial"/>
                <w:i/>
                <w:iCs/>
                <w:color w:val="000000" w:themeColor="text1"/>
              </w:rPr>
            </w:pPr>
            <w:r w:rsidRPr="007620B3">
              <w:rPr>
                <w:rFonts w:ascii="Nunito" w:eastAsia="Calibri" w:hAnsi="Nunito" w:cs="Arial"/>
                <w:i/>
                <w:iCs/>
                <w:color w:val="000000" w:themeColor="text1"/>
              </w:rPr>
              <w:t>(33 months-Kindergarten)</w:t>
            </w:r>
          </w:p>
        </w:tc>
        <w:tc>
          <w:tcPr>
            <w:tcW w:w="4410" w:type="dxa"/>
            <w:tcBorders>
              <w:top w:val="single" w:sz="8" w:space="0" w:color="F6F3EA" w:themeColor="background2"/>
              <w:bottom w:val="single" w:sz="8" w:space="0" w:color="F6F3EA" w:themeColor="background2"/>
            </w:tcBorders>
          </w:tcPr>
          <w:p w14:paraId="71B60EE9" w14:textId="439FB13A" w:rsidR="00A42C6F" w:rsidRPr="00D53B50" w:rsidRDefault="00A42C6F"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100% Preschool Age Group</w:t>
            </w:r>
          </w:p>
        </w:tc>
      </w:tr>
      <w:tr w:rsidR="00EE1E56" w:rsidRPr="00D53B50" w14:paraId="37DDFC2F" w14:textId="77777777" w:rsidTr="007620B3">
        <w:trPr>
          <w:trHeight w:val="366"/>
        </w:trPr>
        <w:tc>
          <w:tcPr>
            <w:tcW w:w="5400" w:type="dxa"/>
            <w:tcBorders>
              <w:top w:val="single" w:sz="8" w:space="0" w:color="F6F3EA" w:themeColor="background2"/>
              <w:bottom w:val="single" w:sz="8" w:space="0" w:color="F6F3EA" w:themeColor="background2"/>
            </w:tcBorders>
          </w:tcPr>
          <w:p w14:paraId="6CF79464" w14:textId="77777777" w:rsidR="007620B3" w:rsidRDefault="00EE1E56"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Preschool School-Age</w:t>
            </w:r>
          </w:p>
          <w:p w14:paraId="5A3B9210" w14:textId="03746D5F" w:rsidR="00EE1E56" w:rsidRPr="007620B3" w:rsidRDefault="007620B3" w:rsidP="00877072">
            <w:pPr>
              <w:pStyle w:val="TableData"/>
              <w:ind w:left="450"/>
              <w:jc w:val="left"/>
              <w:rPr>
                <w:rFonts w:ascii="Nunito" w:eastAsia="Calibri" w:hAnsi="Nunito" w:cs="Arial"/>
                <w:i/>
                <w:iCs/>
                <w:color w:val="000000" w:themeColor="text1"/>
              </w:rPr>
            </w:pPr>
            <w:r w:rsidRPr="007620B3">
              <w:rPr>
                <w:rFonts w:ascii="Nunito" w:eastAsia="Calibri" w:hAnsi="Nunito" w:cs="Arial"/>
                <w:i/>
                <w:iCs/>
                <w:color w:val="000000" w:themeColor="text1"/>
              </w:rPr>
              <w:t>(33mo-8 years)</w:t>
            </w:r>
          </w:p>
        </w:tc>
        <w:tc>
          <w:tcPr>
            <w:tcW w:w="4410" w:type="dxa"/>
            <w:tcBorders>
              <w:top w:val="single" w:sz="8" w:space="0" w:color="F6F3EA" w:themeColor="background2"/>
              <w:bottom w:val="single" w:sz="8" w:space="0" w:color="F6F3EA" w:themeColor="background2"/>
            </w:tcBorders>
          </w:tcPr>
          <w:p w14:paraId="3A5F690C" w14:textId="656A8CAB" w:rsidR="00EE1E56" w:rsidRPr="00D53B50" w:rsidRDefault="00EE1E56"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2/3 Preschool</w:t>
            </w:r>
            <w:r w:rsidRPr="00D53B50">
              <w:rPr>
                <w:rFonts w:ascii="Nunito" w:eastAsia="Calibri" w:hAnsi="Nunito" w:cs="Arial"/>
                <w:color w:val="000000" w:themeColor="text1"/>
              </w:rPr>
              <w:br/>
              <w:t>1/3 School Age</w:t>
            </w:r>
          </w:p>
        </w:tc>
      </w:tr>
      <w:tr w:rsidR="0033260F" w:rsidRPr="00D53B50" w14:paraId="13400735" w14:textId="77777777" w:rsidTr="007620B3">
        <w:trPr>
          <w:trHeight w:val="366"/>
        </w:trPr>
        <w:tc>
          <w:tcPr>
            <w:tcW w:w="5400" w:type="dxa"/>
            <w:tcBorders>
              <w:top w:val="single" w:sz="8" w:space="0" w:color="F6F3EA" w:themeColor="background2"/>
              <w:bottom w:val="single" w:sz="8" w:space="0" w:color="F6F3EA" w:themeColor="background2"/>
            </w:tcBorders>
          </w:tcPr>
          <w:p w14:paraId="08238E5F" w14:textId="34257A58" w:rsidR="0033260F" w:rsidRPr="00D53B50" w:rsidRDefault="0033260F"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Kindergarten</w:t>
            </w:r>
          </w:p>
        </w:tc>
        <w:tc>
          <w:tcPr>
            <w:tcW w:w="4410" w:type="dxa"/>
            <w:tcBorders>
              <w:top w:val="single" w:sz="8" w:space="0" w:color="F6F3EA" w:themeColor="background2"/>
              <w:bottom w:val="single" w:sz="8" w:space="0" w:color="F6F3EA" w:themeColor="background2"/>
            </w:tcBorders>
          </w:tcPr>
          <w:p w14:paraId="57198217" w14:textId="5CB77049" w:rsidR="0033260F" w:rsidRPr="00D53B50" w:rsidRDefault="0033260F"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100% School</w:t>
            </w:r>
            <w:r w:rsidR="00FA1123">
              <w:rPr>
                <w:rFonts w:ascii="Nunito" w:eastAsia="Calibri" w:hAnsi="Nunito" w:cs="Arial"/>
                <w:color w:val="000000" w:themeColor="text1"/>
              </w:rPr>
              <w:t>-</w:t>
            </w:r>
            <w:r w:rsidRPr="00D53B50">
              <w:rPr>
                <w:rFonts w:ascii="Nunito" w:eastAsia="Calibri" w:hAnsi="Nunito" w:cs="Arial"/>
                <w:color w:val="000000" w:themeColor="text1"/>
              </w:rPr>
              <w:t>Age</w:t>
            </w:r>
          </w:p>
        </w:tc>
      </w:tr>
      <w:tr w:rsidR="00A12CA0" w:rsidRPr="00D53B50" w14:paraId="291C707E" w14:textId="77777777" w:rsidTr="007620B3">
        <w:trPr>
          <w:trHeight w:val="366"/>
        </w:trPr>
        <w:tc>
          <w:tcPr>
            <w:tcW w:w="5400" w:type="dxa"/>
            <w:tcBorders>
              <w:top w:val="single" w:sz="8" w:space="0" w:color="F6F3EA" w:themeColor="background2"/>
              <w:bottom w:val="single" w:sz="8" w:space="0" w:color="F6F3EA" w:themeColor="background2"/>
            </w:tcBorders>
          </w:tcPr>
          <w:p w14:paraId="2268A5EC" w14:textId="1FAB67E2" w:rsidR="00A12CA0" w:rsidRPr="00D53B50" w:rsidRDefault="00A12CA0" w:rsidP="00A12CA0">
            <w:pPr>
              <w:pStyle w:val="TableData"/>
              <w:jc w:val="left"/>
              <w:rPr>
                <w:rFonts w:ascii="Nunito" w:eastAsia="Calibri" w:hAnsi="Nunito" w:cs="Arial"/>
                <w:color w:val="000000" w:themeColor="text1"/>
              </w:rPr>
            </w:pPr>
            <w:r w:rsidRPr="00D53B50">
              <w:rPr>
                <w:rFonts w:ascii="Nunito" w:eastAsia="Calibri" w:hAnsi="Nunito" w:cs="Arial"/>
                <w:color w:val="000000" w:themeColor="text1"/>
              </w:rPr>
              <w:t>Kindergarten School-Age</w:t>
            </w:r>
          </w:p>
        </w:tc>
        <w:tc>
          <w:tcPr>
            <w:tcW w:w="4410" w:type="dxa"/>
            <w:tcBorders>
              <w:top w:val="single" w:sz="8" w:space="0" w:color="F6F3EA" w:themeColor="background2"/>
              <w:bottom w:val="single" w:sz="8" w:space="0" w:color="F6F3EA" w:themeColor="background2"/>
            </w:tcBorders>
          </w:tcPr>
          <w:p w14:paraId="23B21E29" w14:textId="46C4F253" w:rsidR="00A12CA0" w:rsidRPr="00D53B50" w:rsidRDefault="00A12CA0" w:rsidP="00A12CA0">
            <w:pPr>
              <w:pStyle w:val="TableData"/>
              <w:jc w:val="left"/>
              <w:rPr>
                <w:rFonts w:ascii="Nunito" w:eastAsia="Calibri" w:hAnsi="Nunito" w:cs="Arial"/>
                <w:color w:val="000000" w:themeColor="text1"/>
              </w:rPr>
            </w:pPr>
            <w:r w:rsidRPr="00D53B50">
              <w:rPr>
                <w:rFonts w:ascii="Nunito" w:eastAsia="Calibri" w:hAnsi="Nunito" w:cs="Arial"/>
                <w:color w:val="000000" w:themeColor="text1"/>
              </w:rPr>
              <w:t>100% School</w:t>
            </w:r>
            <w:r>
              <w:rPr>
                <w:rFonts w:ascii="Nunito" w:eastAsia="Calibri" w:hAnsi="Nunito" w:cs="Arial"/>
                <w:color w:val="000000" w:themeColor="text1"/>
              </w:rPr>
              <w:t>-</w:t>
            </w:r>
            <w:r w:rsidRPr="00D53B50">
              <w:rPr>
                <w:rFonts w:ascii="Nunito" w:eastAsia="Calibri" w:hAnsi="Nunito" w:cs="Arial"/>
                <w:color w:val="000000" w:themeColor="text1"/>
              </w:rPr>
              <w:t>Age</w:t>
            </w:r>
          </w:p>
        </w:tc>
      </w:tr>
      <w:tr w:rsidR="007014A0" w:rsidRPr="00D53B50" w14:paraId="2CA7430E" w14:textId="77777777" w:rsidTr="007620B3">
        <w:trPr>
          <w:trHeight w:val="366"/>
        </w:trPr>
        <w:tc>
          <w:tcPr>
            <w:tcW w:w="5400" w:type="dxa"/>
            <w:tcBorders>
              <w:top w:val="single" w:sz="8" w:space="0" w:color="F6F3EA" w:themeColor="background2"/>
              <w:bottom w:val="single" w:sz="8" w:space="0" w:color="F6F3EA" w:themeColor="background2"/>
            </w:tcBorders>
          </w:tcPr>
          <w:p w14:paraId="4AB4D104" w14:textId="77777777" w:rsidR="007620B3" w:rsidRDefault="00855B7B"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School-Age</w:t>
            </w:r>
          </w:p>
          <w:p w14:paraId="0BBC15B8" w14:textId="15C36132" w:rsidR="007014A0" w:rsidRPr="007620B3" w:rsidRDefault="007620B3" w:rsidP="00877072">
            <w:pPr>
              <w:pStyle w:val="TableData"/>
              <w:ind w:left="450"/>
              <w:jc w:val="left"/>
              <w:rPr>
                <w:rFonts w:ascii="Nunito" w:eastAsia="Calibri" w:hAnsi="Nunito" w:cs="Arial"/>
                <w:i/>
                <w:iCs/>
                <w:color w:val="000000" w:themeColor="text1"/>
              </w:rPr>
            </w:pPr>
            <w:r w:rsidRPr="007620B3">
              <w:rPr>
                <w:rFonts w:ascii="Nunito" w:eastAsia="Calibri" w:hAnsi="Nunito" w:cs="Arial"/>
                <w:i/>
                <w:iCs/>
                <w:color w:val="000000" w:themeColor="text1"/>
              </w:rPr>
              <w:t>(5-14 years)</w:t>
            </w:r>
          </w:p>
        </w:tc>
        <w:tc>
          <w:tcPr>
            <w:tcW w:w="4410" w:type="dxa"/>
            <w:tcBorders>
              <w:top w:val="single" w:sz="8" w:space="0" w:color="F6F3EA" w:themeColor="background2"/>
              <w:bottom w:val="single" w:sz="8" w:space="0" w:color="F6F3EA" w:themeColor="background2"/>
            </w:tcBorders>
          </w:tcPr>
          <w:p w14:paraId="4999E825" w14:textId="698DBC26" w:rsidR="007014A0" w:rsidRPr="00D53B50" w:rsidRDefault="00855B7B" w:rsidP="00A81314">
            <w:pPr>
              <w:pStyle w:val="TableData"/>
              <w:jc w:val="left"/>
              <w:rPr>
                <w:rFonts w:ascii="Nunito" w:eastAsia="Calibri" w:hAnsi="Nunito" w:cs="Arial"/>
                <w:color w:val="000000" w:themeColor="text1"/>
              </w:rPr>
            </w:pPr>
            <w:r w:rsidRPr="00D53B50">
              <w:rPr>
                <w:rFonts w:ascii="Nunito" w:eastAsia="Calibri" w:hAnsi="Nunito" w:cs="Arial"/>
                <w:color w:val="000000" w:themeColor="text1"/>
              </w:rPr>
              <w:t>100% School Age</w:t>
            </w:r>
          </w:p>
        </w:tc>
      </w:tr>
    </w:tbl>
    <w:p w14:paraId="306549C0" w14:textId="77777777" w:rsidR="00E01D1D" w:rsidRPr="00D53B50" w:rsidRDefault="00E01D1D" w:rsidP="00161E1A">
      <w:pPr>
        <w:pStyle w:val="BodyMain"/>
        <w:spacing w:after="0"/>
      </w:pPr>
    </w:p>
    <w:p w14:paraId="4ECA3AF9" w14:textId="430D5779" w:rsidR="004C2EC1" w:rsidRPr="00D53B50" w:rsidRDefault="004D6750" w:rsidP="00CE58FE">
      <w:pPr>
        <w:pStyle w:val="BodyMain"/>
      </w:pPr>
      <w:r w:rsidRPr="00D53B50">
        <w:t xml:space="preserve">Once </w:t>
      </w:r>
      <w:r w:rsidR="007528F3" w:rsidRPr="00D53B50">
        <w:t>estimated</w:t>
      </w:r>
      <w:r w:rsidRPr="00D53B50">
        <w:t xml:space="preserve"> capacities by age group were determined, </w:t>
      </w:r>
      <w:r w:rsidR="00AD7826" w:rsidRPr="00D53B50">
        <w:t xml:space="preserve">CELFE </w:t>
      </w:r>
      <w:r w:rsidR="00AF0FF7" w:rsidRPr="00D53B50">
        <w:t xml:space="preserve">added </w:t>
      </w:r>
      <w:r w:rsidR="0089085A" w:rsidRPr="00D53B50">
        <w:t>the estimated capacities of all providers in a specific region and age group to determine the total number of “slots” available</w:t>
      </w:r>
      <w:r w:rsidR="007528F3" w:rsidRPr="00D53B50">
        <w:t xml:space="preserve"> in that market</w:t>
      </w:r>
      <w:r w:rsidR="007726DD" w:rsidRPr="00D53B50">
        <w:t xml:space="preserve">. </w:t>
      </w:r>
    </w:p>
    <w:p w14:paraId="1B9E1B73" w14:textId="39DF706F" w:rsidR="00A83811" w:rsidRPr="00D53B50" w:rsidRDefault="00E52F3B" w:rsidP="001F02F1">
      <w:pPr>
        <w:pStyle w:val="MAHeading3"/>
        <w:jc w:val="both"/>
        <w:rPr>
          <w:rFonts w:ascii="Nunito" w:hAnsi="Nunito"/>
        </w:rPr>
      </w:pPr>
      <w:bookmarkStart w:id="29" w:name="_Toc112143242"/>
      <w:bookmarkStart w:id="30" w:name="_Toc112949423"/>
      <w:r w:rsidRPr="00D53B50">
        <w:rPr>
          <w:rFonts w:ascii="Nunito" w:hAnsi="Nunito"/>
        </w:rPr>
        <w:t>Sample Summary Statistics</w:t>
      </w:r>
      <w:bookmarkEnd w:id="29"/>
      <w:bookmarkEnd w:id="30"/>
    </w:p>
    <w:p w14:paraId="1B289FBC" w14:textId="6FB53990" w:rsidR="005105FE" w:rsidRDefault="00A83811" w:rsidP="00F7605C">
      <w:pPr>
        <w:pStyle w:val="BodyText"/>
        <w:kinsoku w:val="0"/>
        <w:overflowPunct w:val="0"/>
        <w:ind w:left="0"/>
        <w:jc w:val="both"/>
        <w:rPr>
          <w:rFonts w:ascii="Nunito" w:hAnsi="Nunito" w:cs="Arial"/>
          <w:color w:val="000000" w:themeColor="text1"/>
        </w:rPr>
      </w:pPr>
      <w:r w:rsidRPr="00D53B50">
        <w:rPr>
          <w:rFonts w:ascii="Nunito" w:hAnsi="Nunito" w:cs="Arial"/>
          <w:color w:val="000000" w:themeColor="text1"/>
        </w:rPr>
        <w:t xml:space="preserve">More than </w:t>
      </w:r>
      <w:r w:rsidR="00104513" w:rsidRPr="00D53B50">
        <w:rPr>
          <w:rFonts w:ascii="Nunito" w:hAnsi="Nunito" w:cs="Arial"/>
          <w:color w:val="000000" w:themeColor="text1"/>
        </w:rPr>
        <w:t>half</w:t>
      </w:r>
      <w:r w:rsidRPr="00D53B50">
        <w:rPr>
          <w:rFonts w:ascii="Nunito" w:hAnsi="Nunito" w:cs="Arial"/>
          <w:color w:val="000000" w:themeColor="text1"/>
        </w:rPr>
        <w:t xml:space="preserve"> (</w:t>
      </w:r>
      <w:r w:rsidR="00104513" w:rsidRPr="00D53B50">
        <w:rPr>
          <w:rFonts w:ascii="Nunito" w:hAnsi="Nunito" w:cs="Arial"/>
          <w:color w:val="000000" w:themeColor="text1"/>
        </w:rPr>
        <w:t>4,237</w:t>
      </w:r>
      <w:r w:rsidRPr="00D53B50">
        <w:rPr>
          <w:rFonts w:ascii="Nunito" w:hAnsi="Nunito" w:cs="Arial"/>
          <w:color w:val="000000" w:themeColor="text1"/>
        </w:rPr>
        <w:t xml:space="preserve"> or </w:t>
      </w:r>
      <w:r w:rsidR="00104513" w:rsidRPr="00D53B50">
        <w:rPr>
          <w:rFonts w:ascii="Nunito" w:hAnsi="Nunito" w:cs="Arial"/>
          <w:color w:val="000000" w:themeColor="text1"/>
        </w:rPr>
        <w:t>56</w:t>
      </w:r>
      <w:r w:rsidRPr="00D53B50">
        <w:rPr>
          <w:rFonts w:ascii="Nunito" w:hAnsi="Nunito" w:cs="Arial"/>
          <w:color w:val="000000" w:themeColor="text1"/>
        </w:rPr>
        <w:t xml:space="preserve">%) of providers across the Commonwealth submitted </w:t>
      </w:r>
      <w:r w:rsidR="004C2EC1" w:rsidRPr="00D53B50">
        <w:rPr>
          <w:rFonts w:ascii="Nunito" w:hAnsi="Nunito" w:cs="Arial"/>
          <w:color w:val="000000" w:themeColor="text1"/>
        </w:rPr>
        <w:t xml:space="preserve">complete </w:t>
      </w:r>
      <w:r w:rsidR="006A688E" w:rsidRPr="00D53B50">
        <w:rPr>
          <w:rFonts w:ascii="Nunito" w:hAnsi="Nunito" w:cs="Arial"/>
          <w:color w:val="000000" w:themeColor="text1"/>
        </w:rPr>
        <w:t>and recently updated</w:t>
      </w:r>
      <w:r w:rsidR="006A688E" w:rsidRPr="00D53B50">
        <w:rPr>
          <w:rStyle w:val="FootnoteReference"/>
          <w:rFonts w:ascii="Nunito" w:hAnsi="Nunito" w:cs="Arial"/>
          <w:color w:val="000000" w:themeColor="text1"/>
        </w:rPr>
        <w:footnoteReference w:id="10"/>
      </w:r>
      <w:r w:rsidR="006A688E" w:rsidRPr="00D53B50">
        <w:rPr>
          <w:rFonts w:ascii="Nunito" w:hAnsi="Nunito" w:cs="Arial"/>
          <w:color w:val="000000" w:themeColor="text1"/>
        </w:rPr>
        <w:t xml:space="preserve"> </w:t>
      </w:r>
      <w:r w:rsidR="00427FE5">
        <w:rPr>
          <w:rFonts w:ascii="Nunito" w:hAnsi="Nunito" w:cs="Arial"/>
          <w:color w:val="000000" w:themeColor="text1"/>
        </w:rPr>
        <w:t xml:space="preserve">rate </w:t>
      </w:r>
      <w:r w:rsidR="00BC7E6C">
        <w:rPr>
          <w:rFonts w:ascii="Nunito" w:hAnsi="Nunito" w:cs="Arial"/>
          <w:color w:val="000000" w:themeColor="text1"/>
        </w:rPr>
        <w:t>information</w:t>
      </w:r>
      <w:r w:rsidR="004C2EC1" w:rsidRPr="00D53B50">
        <w:rPr>
          <w:rFonts w:ascii="Nunito" w:hAnsi="Nunito" w:cs="Arial"/>
          <w:color w:val="000000" w:themeColor="text1"/>
        </w:rPr>
        <w:t xml:space="preserve"> that was </w:t>
      </w:r>
      <w:r w:rsidR="4F355E6A" w:rsidRPr="00D53B50">
        <w:rPr>
          <w:rFonts w:ascii="Nunito" w:hAnsi="Nunito" w:cs="Arial"/>
          <w:color w:val="000000" w:themeColor="text1"/>
        </w:rPr>
        <w:t xml:space="preserve">included in the analytic sample </w:t>
      </w:r>
      <w:r w:rsidRPr="00D53B50">
        <w:rPr>
          <w:rFonts w:ascii="Nunito" w:hAnsi="Nunito" w:cs="Arial"/>
          <w:color w:val="000000" w:themeColor="text1"/>
        </w:rPr>
        <w:t>for the 2022 MRS. This section of the report provides an overview of sample rates by region and includes figures on statistical significance (margin of error</w:t>
      </w:r>
      <w:r w:rsidR="4F355E6A" w:rsidRPr="00D53B50">
        <w:rPr>
          <w:rFonts w:ascii="Nunito" w:hAnsi="Nunito" w:cs="Arial"/>
          <w:color w:val="000000" w:themeColor="text1"/>
        </w:rPr>
        <w:t>) of the analyzed data.</w:t>
      </w:r>
      <w:bookmarkStart w:id="31" w:name="_Toc112143243"/>
    </w:p>
    <w:p w14:paraId="1F6BE5B0" w14:textId="77777777" w:rsidR="00F7605C" w:rsidRPr="00F7605C" w:rsidRDefault="00F7605C" w:rsidP="00F7605C">
      <w:pPr>
        <w:pStyle w:val="BodyText"/>
        <w:kinsoku w:val="0"/>
        <w:overflowPunct w:val="0"/>
        <w:ind w:left="0"/>
        <w:jc w:val="both"/>
        <w:rPr>
          <w:rFonts w:ascii="Nunito" w:hAnsi="Nunito" w:cs="Arial"/>
          <w:color w:val="000000" w:themeColor="text1"/>
        </w:rPr>
      </w:pPr>
    </w:p>
    <w:p w14:paraId="51B76A59" w14:textId="120305BC" w:rsidR="0002125B" w:rsidRPr="00D53B50" w:rsidRDefault="0047238B" w:rsidP="001F02F1">
      <w:pPr>
        <w:pStyle w:val="MAHeading3"/>
        <w:jc w:val="both"/>
        <w:rPr>
          <w:rFonts w:ascii="Nunito" w:hAnsi="Nunito"/>
        </w:rPr>
      </w:pPr>
      <w:bookmarkStart w:id="32" w:name="_Toc112949424"/>
      <w:r w:rsidRPr="00D53B50">
        <w:rPr>
          <w:rFonts w:ascii="Nunito" w:hAnsi="Nunito"/>
        </w:rPr>
        <w:t xml:space="preserve">Statistical </w:t>
      </w:r>
      <w:r w:rsidR="004D1D0A" w:rsidRPr="00D53B50">
        <w:rPr>
          <w:rFonts w:ascii="Nunito" w:hAnsi="Nunito"/>
        </w:rPr>
        <w:t>S</w:t>
      </w:r>
      <w:r w:rsidRPr="00D53B50">
        <w:rPr>
          <w:rFonts w:ascii="Nunito" w:hAnsi="Nunito"/>
        </w:rPr>
        <w:t>ignificance</w:t>
      </w:r>
      <w:bookmarkEnd w:id="31"/>
      <w:bookmarkEnd w:id="32"/>
      <w:r w:rsidRPr="00D53B50">
        <w:rPr>
          <w:rFonts w:ascii="Nunito" w:hAnsi="Nunito"/>
        </w:rPr>
        <w:t xml:space="preserve"> </w:t>
      </w:r>
    </w:p>
    <w:p w14:paraId="54329C4F" w14:textId="2CC56E25" w:rsidR="003F2E21" w:rsidRDefault="2F35E122" w:rsidP="001F02F1">
      <w:pPr>
        <w:pStyle w:val="BodyText"/>
        <w:kinsoku w:val="0"/>
        <w:overflowPunct w:val="0"/>
        <w:ind w:left="0" w:right="104"/>
        <w:jc w:val="both"/>
        <w:rPr>
          <w:rFonts w:ascii="Nunito" w:hAnsi="Nunito" w:cs="Arial"/>
        </w:rPr>
      </w:pPr>
      <w:r w:rsidRPr="00D53B50">
        <w:rPr>
          <w:rFonts w:ascii="Nunito" w:hAnsi="Nunito" w:cs="Arial"/>
        </w:rPr>
        <w:t xml:space="preserve">The tables below highlight the </w:t>
      </w:r>
      <w:r w:rsidR="00F100DF" w:rsidRPr="00D53B50">
        <w:rPr>
          <w:rFonts w:ascii="Nunito" w:hAnsi="Nunito" w:cs="Arial"/>
        </w:rPr>
        <w:t xml:space="preserve">response rates and </w:t>
      </w:r>
      <w:r w:rsidRPr="00D53B50">
        <w:rPr>
          <w:rFonts w:ascii="Nunito" w:hAnsi="Nunito" w:cs="Arial"/>
        </w:rPr>
        <w:t xml:space="preserve">robustness of the </w:t>
      </w:r>
      <w:r w:rsidR="739E4265" w:rsidRPr="00D53B50">
        <w:rPr>
          <w:rFonts w:ascii="Nunito" w:hAnsi="Nunito" w:cs="Arial"/>
        </w:rPr>
        <w:t>administrative data sample</w:t>
      </w:r>
      <w:r w:rsidR="3C6FC0FA" w:rsidRPr="00D53B50">
        <w:rPr>
          <w:rFonts w:ascii="Nunito" w:hAnsi="Nunito" w:cs="Arial"/>
        </w:rPr>
        <w:t xml:space="preserve">. A margin of error </w:t>
      </w:r>
      <w:r w:rsidR="00C05862">
        <w:rPr>
          <w:rFonts w:ascii="Nunito" w:hAnsi="Nunito" w:cs="Arial"/>
        </w:rPr>
        <w:t xml:space="preserve">that is </w:t>
      </w:r>
      <w:r w:rsidR="00202D5B">
        <w:rPr>
          <w:rFonts w:ascii="Nunito" w:hAnsi="Nunito" w:cs="Arial"/>
        </w:rPr>
        <w:t>less than</w:t>
      </w:r>
      <w:r w:rsidR="3C6FC0FA" w:rsidRPr="00D53B50">
        <w:rPr>
          <w:rFonts w:ascii="Nunito" w:hAnsi="Nunito" w:cs="Arial"/>
        </w:rPr>
        <w:t xml:space="preserve"> </w:t>
      </w:r>
      <w:r w:rsidR="00EE7D04">
        <w:rPr>
          <w:rFonts w:ascii="Nunito" w:hAnsi="Nunito" w:cs="Arial"/>
        </w:rPr>
        <w:t>six</w:t>
      </w:r>
      <w:r w:rsidR="3C6FC0FA" w:rsidRPr="00D53B50">
        <w:rPr>
          <w:rFonts w:ascii="Nunito" w:hAnsi="Nunito" w:cs="Arial"/>
        </w:rPr>
        <w:t xml:space="preserve"> can </w:t>
      </w:r>
      <w:r w:rsidR="00F95636" w:rsidRPr="00D53B50">
        <w:rPr>
          <w:rFonts w:ascii="Nunito" w:hAnsi="Nunito" w:cs="Arial"/>
        </w:rPr>
        <w:t>be considered</w:t>
      </w:r>
      <w:r w:rsidR="3C6FC0FA" w:rsidRPr="00D53B50">
        <w:rPr>
          <w:rFonts w:ascii="Nunito" w:hAnsi="Nunito" w:cs="Arial"/>
        </w:rPr>
        <w:t xml:space="preserve"> statistically significant</w:t>
      </w:r>
      <w:r w:rsidR="006501DC" w:rsidRPr="00D53B50">
        <w:rPr>
          <w:rStyle w:val="FootnoteReference"/>
          <w:rFonts w:ascii="Nunito" w:hAnsi="Nunito" w:cs="Arial"/>
        </w:rPr>
        <w:footnoteReference w:id="11"/>
      </w:r>
      <w:r w:rsidR="470B20BF" w:rsidRPr="00D53B50">
        <w:rPr>
          <w:rFonts w:ascii="Nunito" w:hAnsi="Nunito" w:cs="Arial"/>
        </w:rPr>
        <w:t xml:space="preserve"> and</w:t>
      </w:r>
      <w:r w:rsidR="3C6FC0FA" w:rsidRPr="00D53B50">
        <w:rPr>
          <w:rFonts w:ascii="Nunito" w:hAnsi="Nunito" w:cs="Arial"/>
        </w:rPr>
        <w:t xml:space="preserve"> was achieved in all regions of the </w:t>
      </w:r>
      <w:r w:rsidR="001D4E2C" w:rsidRPr="00D53B50">
        <w:rPr>
          <w:rFonts w:ascii="Nunito" w:hAnsi="Nunito" w:cs="Arial"/>
        </w:rPr>
        <w:t>Commonwealth</w:t>
      </w:r>
      <w:r w:rsidR="3C6FC0FA" w:rsidRPr="00D53B50">
        <w:rPr>
          <w:rFonts w:ascii="Nunito" w:hAnsi="Nunito" w:cs="Arial"/>
        </w:rPr>
        <w:t>.</w:t>
      </w:r>
      <w:r w:rsidR="14700970" w:rsidRPr="00D53B50">
        <w:rPr>
          <w:rFonts w:ascii="Nunito" w:hAnsi="Nunito" w:cs="Arial"/>
        </w:rPr>
        <w:t xml:space="preserve"> </w:t>
      </w:r>
    </w:p>
    <w:p w14:paraId="636AC83E" w14:textId="77777777" w:rsidR="005105FE" w:rsidRPr="00D53B50" w:rsidRDefault="005105FE" w:rsidP="001F02F1">
      <w:pPr>
        <w:pStyle w:val="BodyText"/>
        <w:kinsoku w:val="0"/>
        <w:overflowPunct w:val="0"/>
        <w:ind w:left="0" w:right="104"/>
        <w:jc w:val="both"/>
        <w:rPr>
          <w:rFonts w:ascii="Nunito" w:hAnsi="Nunito" w:cs="Arial"/>
        </w:rPr>
      </w:pPr>
    </w:p>
    <w:p w14:paraId="790C8F1D" w14:textId="45121A20" w:rsidR="00C9699F" w:rsidRPr="00EB5CBF" w:rsidRDefault="00C9699F" w:rsidP="00C9699F">
      <w:pPr>
        <w:pStyle w:val="BodyMain"/>
        <w:rPr>
          <w:b/>
        </w:rPr>
      </w:pPr>
      <w:r w:rsidRPr="00EB5CBF">
        <w:rPr>
          <w:b/>
        </w:rPr>
        <w:lastRenderedPageBreak/>
        <w:t>Table 3: GSA Provider Response Rates</w:t>
      </w:r>
    </w:p>
    <w:tbl>
      <w:tblPr>
        <w:tblW w:w="10704" w:type="dxa"/>
        <w:tblLayout w:type="fixed"/>
        <w:tblCellMar>
          <w:left w:w="0" w:type="dxa"/>
          <w:right w:w="0" w:type="dxa"/>
        </w:tblCellMar>
        <w:tblLook w:val="0600" w:firstRow="0" w:lastRow="0" w:firstColumn="0" w:lastColumn="0" w:noHBand="1" w:noVBand="1"/>
      </w:tblPr>
      <w:tblGrid>
        <w:gridCol w:w="1800"/>
        <w:gridCol w:w="1212"/>
        <w:gridCol w:w="1668"/>
        <w:gridCol w:w="1506"/>
        <w:gridCol w:w="1506"/>
        <w:gridCol w:w="1506"/>
        <w:gridCol w:w="1506"/>
      </w:tblGrid>
      <w:tr w:rsidR="00C9699F" w:rsidRPr="00D53B50" w14:paraId="0F3ABB57" w14:textId="77777777" w:rsidTr="00161E1A">
        <w:trPr>
          <w:trHeight w:val="372"/>
        </w:trPr>
        <w:tc>
          <w:tcPr>
            <w:tcW w:w="1800" w:type="dxa"/>
            <w:tcBorders>
              <w:bottom w:val="single" w:sz="18" w:space="0" w:color="C60E2F" w:themeColor="accent2"/>
            </w:tcBorders>
            <w:vAlign w:val="center"/>
          </w:tcPr>
          <w:p w14:paraId="71DB55ED" w14:textId="77777777" w:rsidR="00C9699F" w:rsidRPr="00D53B50" w:rsidRDefault="00C9699F">
            <w:pPr>
              <w:pStyle w:val="Table"/>
              <w:rPr>
                <w:rFonts w:ascii="Nunito" w:hAnsi="Nunito"/>
              </w:rPr>
            </w:pPr>
            <w:r w:rsidRPr="00D53B50">
              <w:rPr>
                <w:rFonts w:ascii="Nunito" w:hAnsi="Nunito"/>
              </w:rPr>
              <w:t>Region</w:t>
            </w:r>
          </w:p>
        </w:tc>
        <w:tc>
          <w:tcPr>
            <w:tcW w:w="1212" w:type="dxa"/>
            <w:tcBorders>
              <w:bottom w:val="single" w:sz="18" w:space="0" w:color="C60E2F" w:themeColor="accent2"/>
            </w:tcBorders>
            <w:vAlign w:val="center"/>
          </w:tcPr>
          <w:p w14:paraId="067C51D3" w14:textId="4EC79332" w:rsidR="00C9699F" w:rsidRPr="00D53B50" w:rsidRDefault="00C9699F">
            <w:pPr>
              <w:pStyle w:val="Table"/>
              <w:rPr>
                <w:rFonts w:ascii="Nunito" w:hAnsi="Nunito"/>
              </w:rPr>
            </w:pPr>
            <w:r w:rsidRPr="00D53B50">
              <w:rPr>
                <w:rFonts w:ascii="Nunito" w:hAnsi="Nunito"/>
              </w:rPr>
              <w:t>Provider Universe</w:t>
            </w:r>
            <w:r w:rsidR="003C558D" w:rsidRPr="00D53B50">
              <w:rPr>
                <w:rStyle w:val="FootnoteReference"/>
                <w:rFonts w:ascii="Nunito" w:hAnsi="Nunito"/>
              </w:rPr>
              <w:footnoteReference w:id="12"/>
            </w:r>
          </w:p>
        </w:tc>
        <w:tc>
          <w:tcPr>
            <w:tcW w:w="1668" w:type="dxa"/>
            <w:tcBorders>
              <w:bottom w:val="single" w:sz="18" w:space="0" w:color="C60E2F" w:themeColor="accent2"/>
            </w:tcBorders>
            <w:vAlign w:val="center"/>
          </w:tcPr>
          <w:p w14:paraId="6A5BAE58" w14:textId="77777777" w:rsidR="00C9699F" w:rsidRPr="00D53B50" w:rsidRDefault="00C9699F">
            <w:pPr>
              <w:pStyle w:val="Table"/>
              <w:rPr>
                <w:rFonts w:ascii="Nunito" w:hAnsi="Nunito"/>
              </w:rPr>
            </w:pPr>
            <w:r w:rsidRPr="00D53B50">
              <w:rPr>
                <w:rFonts w:ascii="Nunito" w:hAnsi="Nunito"/>
              </w:rPr>
              <w:t>Target Sample</w:t>
            </w:r>
          </w:p>
          <w:p w14:paraId="5A3C43A1" w14:textId="77777777" w:rsidR="00C9699F" w:rsidRPr="00D53B50" w:rsidRDefault="00C9699F">
            <w:pPr>
              <w:pStyle w:val="Table"/>
              <w:rPr>
                <w:rFonts w:ascii="Nunito" w:hAnsi="Nunito"/>
              </w:rPr>
            </w:pPr>
            <w:r w:rsidRPr="00D53B50">
              <w:rPr>
                <w:rFonts w:ascii="Nunito" w:hAnsi="Nunito"/>
              </w:rPr>
              <w:t>(95% CL, +/- 5.0 Margin of Error)</w:t>
            </w:r>
          </w:p>
        </w:tc>
        <w:tc>
          <w:tcPr>
            <w:tcW w:w="1506" w:type="dxa"/>
            <w:tcBorders>
              <w:bottom w:val="single" w:sz="18" w:space="0" w:color="C60E2F" w:themeColor="accent2"/>
            </w:tcBorders>
            <w:vAlign w:val="center"/>
          </w:tcPr>
          <w:p w14:paraId="54FB5346" w14:textId="77777777" w:rsidR="00C9699F" w:rsidRPr="00D53B50" w:rsidRDefault="00C9699F">
            <w:pPr>
              <w:pStyle w:val="Table"/>
              <w:rPr>
                <w:rFonts w:ascii="Nunito" w:hAnsi="Nunito"/>
              </w:rPr>
            </w:pPr>
            <w:r w:rsidRPr="00D53B50">
              <w:rPr>
                <w:rFonts w:ascii="Nunito" w:hAnsi="Nunito"/>
              </w:rPr>
              <w:t>Providers Included in Final Dataset</w:t>
            </w:r>
          </w:p>
        </w:tc>
        <w:tc>
          <w:tcPr>
            <w:tcW w:w="1506" w:type="dxa"/>
            <w:tcBorders>
              <w:bottom w:val="single" w:sz="18" w:space="0" w:color="C60E2F" w:themeColor="accent2"/>
            </w:tcBorders>
            <w:shd w:val="clear" w:color="auto" w:fill="F6F3EA" w:themeFill="background2"/>
            <w:vAlign w:val="center"/>
          </w:tcPr>
          <w:p w14:paraId="48B691D3" w14:textId="77777777" w:rsidR="00C9699F" w:rsidRPr="00D53B50" w:rsidRDefault="00C9699F">
            <w:pPr>
              <w:pStyle w:val="Table"/>
              <w:rPr>
                <w:rFonts w:ascii="Nunito" w:hAnsi="Nunito"/>
              </w:rPr>
            </w:pPr>
            <w:r w:rsidRPr="00D53B50">
              <w:rPr>
                <w:rFonts w:ascii="Nunito" w:hAnsi="Nunito"/>
              </w:rPr>
              <w:t>Percent of Universe</w:t>
            </w:r>
          </w:p>
        </w:tc>
        <w:tc>
          <w:tcPr>
            <w:tcW w:w="1506" w:type="dxa"/>
            <w:tcBorders>
              <w:bottom w:val="single" w:sz="18" w:space="0" w:color="C60E2F" w:themeColor="accent2"/>
            </w:tcBorders>
            <w:shd w:val="clear" w:color="auto" w:fill="F6F3EA" w:themeFill="background2"/>
            <w:vAlign w:val="center"/>
          </w:tcPr>
          <w:p w14:paraId="1F052CFD" w14:textId="77777777" w:rsidR="00C9699F" w:rsidRPr="00D53B50" w:rsidRDefault="00C9699F">
            <w:pPr>
              <w:pStyle w:val="Table"/>
              <w:rPr>
                <w:rFonts w:ascii="Nunito" w:hAnsi="Nunito"/>
              </w:rPr>
            </w:pPr>
            <w:r w:rsidRPr="00D53B50">
              <w:rPr>
                <w:rFonts w:ascii="Nunito" w:hAnsi="Nunito"/>
              </w:rPr>
              <w:t>Percent of Target Sample Achieved</w:t>
            </w:r>
          </w:p>
        </w:tc>
        <w:tc>
          <w:tcPr>
            <w:tcW w:w="1506" w:type="dxa"/>
            <w:tcBorders>
              <w:bottom w:val="single" w:sz="18" w:space="0" w:color="C60E2F" w:themeColor="accent2"/>
              <w:right w:val="single" w:sz="4" w:space="0" w:color="F6F3EA" w:themeColor="background2"/>
            </w:tcBorders>
            <w:shd w:val="clear" w:color="auto" w:fill="F6F3EA" w:themeFill="background2"/>
            <w:vAlign w:val="center"/>
          </w:tcPr>
          <w:p w14:paraId="249B9784" w14:textId="3000E969" w:rsidR="00C9699F" w:rsidRPr="00D53B50" w:rsidRDefault="009E77C2">
            <w:pPr>
              <w:pStyle w:val="Table"/>
              <w:rPr>
                <w:rFonts w:ascii="Nunito" w:hAnsi="Nunito"/>
              </w:rPr>
            </w:pPr>
            <w:r>
              <w:rPr>
                <w:rFonts w:ascii="Nunito" w:hAnsi="Nunito"/>
              </w:rPr>
              <w:t xml:space="preserve">2022 </w:t>
            </w:r>
            <w:r w:rsidR="00C9699F" w:rsidRPr="00D53B50">
              <w:rPr>
                <w:rFonts w:ascii="Nunito" w:hAnsi="Nunito"/>
              </w:rPr>
              <w:t>Margin of Error</w:t>
            </w:r>
          </w:p>
        </w:tc>
      </w:tr>
      <w:tr w:rsidR="00C9699F" w:rsidRPr="00D53B50" w14:paraId="43610BD1" w14:textId="77777777" w:rsidTr="00161E1A">
        <w:trPr>
          <w:trHeight w:val="372"/>
        </w:trPr>
        <w:tc>
          <w:tcPr>
            <w:tcW w:w="1800" w:type="dxa"/>
            <w:tcBorders>
              <w:top w:val="single" w:sz="18" w:space="0" w:color="C60E2F" w:themeColor="accent2"/>
              <w:bottom w:val="single" w:sz="8" w:space="0" w:color="F6F3EA" w:themeColor="background2"/>
            </w:tcBorders>
            <w:vAlign w:val="center"/>
          </w:tcPr>
          <w:p w14:paraId="5B31BD77" w14:textId="77777777" w:rsidR="00C9699F" w:rsidRPr="00D53B50" w:rsidRDefault="00C9699F">
            <w:pPr>
              <w:pStyle w:val="TableGrey"/>
              <w:rPr>
                <w:rFonts w:ascii="Nunito" w:hAnsi="Nunito"/>
                <w:b/>
                <w:color w:val="000000" w:themeColor="text1"/>
              </w:rPr>
            </w:pPr>
            <w:r w:rsidRPr="00D53B50">
              <w:rPr>
                <w:rFonts w:ascii="Nunito" w:hAnsi="Nunito"/>
                <w:color w:val="000000" w:themeColor="text1"/>
              </w:rPr>
              <w:t>Region 1- Western</w:t>
            </w:r>
          </w:p>
        </w:tc>
        <w:tc>
          <w:tcPr>
            <w:tcW w:w="1212" w:type="dxa"/>
            <w:tcBorders>
              <w:top w:val="single" w:sz="18" w:space="0" w:color="C60E2F" w:themeColor="accent2"/>
              <w:bottom w:val="single" w:sz="8" w:space="0" w:color="F6F3EA" w:themeColor="background2"/>
            </w:tcBorders>
            <w:vAlign w:val="center"/>
          </w:tcPr>
          <w:p w14:paraId="1E3E62F5"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306</w:t>
            </w:r>
          </w:p>
        </w:tc>
        <w:tc>
          <w:tcPr>
            <w:tcW w:w="1668" w:type="dxa"/>
            <w:tcBorders>
              <w:top w:val="single" w:sz="18" w:space="0" w:color="C60E2F" w:themeColor="accent2"/>
              <w:bottom w:val="single" w:sz="8" w:space="0" w:color="F6F3EA" w:themeColor="background2"/>
            </w:tcBorders>
            <w:vAlign w:val="center"/>
          </w:tcPr>
          <w:p w14:paraId="5A670168"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171</w:t>
            </w:r>
          </w:p>
        </w:tc>
        <w:tc>
          <w:tcPr>
            <w:tcW w:w="1506" w:type="dxa"/>
            <w:tcBorders>
              <w:top w:val="single" w:sz="18" w:space="0" w:color="C60E2F" w:themeColor="accent2"/>
              <w:bottom w:val="single" w:sz="8" w:space="0" w:color="F6F3EA" w:themeColor="background2"/>
            </w:tcBorders>
            <w:vAlign w:val="center"/>
          </w:tcPr>
          <w:p w14:paraId="3CADD9A9"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157</w:t>
            </w:r>
          </w:p>
        </w:tc>
        <w:tc>
          <w:tcPr>
            <w:tcW w:w="1506" w:type="dxa"/>
            <w:tcBorders>
              <w:top w:val="single" w:sz="18" w:space="0" w:color="C60E2F" w:themeColor="accent2"/>
              <w:bottom w:val="single" w:sz="8" w:space="0" w:color="F6F3EA" w:themeColor="background2"/>
            </w:tcBorders>
            <w:shd w:val="clear" w:color="auto" w:fill="F6F3EA" w:themeFill="background2"/>
            <w:vAlign w:val="center"/>
          </w:tcPr>
          <w:p w14:paraId="7483EAEE" w14:textId="77777777" w:rsidR="00C9699F" w:rsidRPr="00D53B50" w:rsidRDefault="00C9699F">
            <w:pPr>
              <w:pStyle w:val="TableData"/>
              <w:rPr>
                <w:rFonts w:ascii="Nunito" w:eastAsia="Calibri" w:hAnsi="Nunito"/>
                <w:color w:val="000000" w:themeColor="text1"/>
              </w:rPr>
            </w:pPr>
            <w:r w:rsidRPr="00D53B50">
              <w:rPr>
                <w:rFonts w:ascii="Nunito" w:eastAsia="Calibri" w:hAnsi="Nunito"/>
                <w:color w:val="000000" w:themeColor="text1"/>
              </w:rPr>
              <w:t>51%</w:t>
            </w:r>
          </w:p>
        </w:tc>
        <w:tc>
          <w:tcPr>
            <w:tcW w:w="1506" w:type="dxa"/>
            <w:tcBorders>
              <w:top w:val="single" w:sz="18" w:space="0" w:color="C60E2F" w:themeColor="accent2"/>
              <w:bottom w:val="single" w:sz="8" w:space="0" w:color="F6F3EA" w:themeColor="background2"/>
            </w:tcBorders>
            <w:shd w:val="clear" w:color="auto" w:fill="F6F3EA" w:themeFill="background2"/>
            <w:vAlign w:val="center"/>
          </w:tcPr>
          <w:p w14:paraId="03D891B1"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92%</w:t>
            </w:r>
          </w:p>
        </w:tc>
        <w:tc>
          <w:tcPr>
            <w:tcW w:w="1506" w:type="dxa"/>
            <w:tcBorders>
              <w:top w:val="single" w:sz="18" w:space="0" w:color="C60E2F" w:themeColor="accent2"/>
              <w:bottom w:val="single" w:sz="8" w:space="0" w:color="F6F3EA" w:themeColor="background2"/>
              <w:right w:val="single" w:sz="4" w:space="0" w:color="F6F3EA" w:themeColor="background2"/>
            </w:tcBorders>
            <w:shd w:val="clear" w:color="auto" w:fill="F6F3EA" w:themeFill="background2"/>
            <w:vAlign w:val="center"/>
          </w:tcPr>
          <w:p w14:paraId="2659F610"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5.5</w:t>
            </w:r>
          </w:p>
        </w:tc>
      </w:tr>
      <w:tr w:rsidR="00C9699F" w:rsidRPr="00D53B50" w14:paraId="6171BEBA" w14:textId="77777777" w:rsidTr="00161E1A">
        <w:trPr>
          <w:trHeight w:val="372"/>
        </w:trPr>
        <w:tc>
          <w:tcPr>
            <w:tcW w:w="1800" w:type="dxa"/>
            <w:tcBorders>
              <w:top w:val="single" w:sz="8" w:space="0" w:color="F6F3EA" w:themeColor="background2"/>
              <w:bottom w:val="single" w:sz="8" w:space="0" w:color="F6F3EA" w:themeColor="background2"/>
            </w:tcBorders>
            <w:vAlign w:val="center"/>
          </w:tcPr>
          <w:p w14:paraId="7D0F1ED9" w14:textId="77777777" w:rsidR="00C9699F" w:rsidRPr="00D53B50" w:rsidRDefault="00C9699F">
            <w:pPr>
              <w:pStyle w:val="TableGrey"/>
              <w:rPr>
                <w:rFonts w:ascii="Nunito" w:hAnsi="Nunito"/>
                <w:b/>
                <w:color w:val="000000" w:themeColor="text1"/>
              </w:rPr>
            </w:pPr>
            <w:r w:rsidRPr="00D53B50">
              <w:rPr>
                <w:rFonts w:ascii="Nunito" w:hAnsi="Nunito"/>
                <w:color w:val="000000" w:themeColor="text1"/>
              </w:rPr>
              <w:t>Region 2- Central</w:t>
            </w:r>
          </w:p>
        </w:tc>
        <w:tc>
          <w:tcPr>
            <w:tcW w:w="1212" w:type="dxa"/>
            <w:tcBorders>
              <w:top w:val="single" w:sz="8" w:space="0" w:color="F6F3EA" w:themeColor="background2"/>
              <w:bottom w:val="single" w:sz="8" w:space="0" w:color="F6F3EA" w:themeColor="background2"/>
            </w:tcBorders>
            <w:vAlign w:val="center"/>
          </w:tcPr>
          <w:p w14:paraId="481F6770"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255</w:t>
            </w:r>
          </w:p>
        </w:tc>
        <w:tc>
          <w:tcPr>
            <w:tcW w:w="1668" w:type="dxa"/>
            <w:tcBorders>
              <w:top w:val="single" w:sz="8" w:space="0" w:color="F6F3EA" w:themeColor="background2"/>
              <w:bottom w:val="single" w:sz="8" w:space="0" w:color="F6F3EA" w:themeColor="background2"/>
            </w:tcBorders>
            <w:vAlign w:val="center"/>
          </w:tcPr>
          <w:p w14:paraId="77D01039"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154</w:t>
            </w:r>
          </w:p>
        </w:tc>
        <w:tc>
          <w:tcPr>
            <w:tcW w:w="1506" w:type="dxa"/>
            <w:tcBorders>
              <w:top w:val="single" w:sz="8" w:space="0" w:color="F6F3EA" w:themeColor="background2"/>
              <w:bottom w:val="single" w:sz="8" w:space="0" w:color="F6F3EA" w:themeColor="background2"/>
            </w:tcBorders>
            <w:vAlign w:val="center"/>
          </w:tcPr>
          <w:p w14:paraId="040B4110"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153</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3ECBBB16" w14:textId="77777777" w:rsidR="00C9699F" w:rsidRPr="00D53B50" w:rsidRDefault="00C9699F">
            <w:pPr>
              <w:pStyle w:val="TableData"/>
              <w:rPr>
                <w:rFonts w:ascii="Nunito" w:eastAsia="Calibri" w:hAnsi="Nunito"/>
                <w:color w:val="000000" w:themeColor="text1"/>
              </w:rPr>
            </w:pPr>
            <w:r w:rsidRPr="00D53B50">
              <w:rPr>
                <w:rFonts w:ascii="Nunito" w:eastAsia="Calibri" w:hAnsi="Nunito"/>
                <w:color w:val="000000" w:themeColor="text1"/>
              </w:rPr>
              <w:t>60%</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28D4FE48"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99%</w:t>
            </w:r>
          </w:p>
        </w:tc>
        <w:tc>
          <w:tcPr>
            <w:tcW w:w="150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0E2BC7FB"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5.0</w:t>
            </w:r>
          </w:p>
        </w:tc>
      </w:tr>
      <w:tr w:rsidR="00C9699F" w:rsidRPr="00D53B50" w14:paraId="2BEFEC2B" w14:textId="77777777" w:rsidTr="00161E1A">
        <w:trPr>
          <w:trHeight w:val="372"/>
        </w:trPr>
        <w:tc>
          <w:tcPr>
            <w:tcW w:w="1800" w:type="dxa"/>
            <w:tcBorders>
              <w:top w:val="single" w:sz="8" w:space="0" w:color="F6F3EA" w:themeColor="background2"/>
              <w:bottom w:val="single" w:sz="8" w:space="0" w:color="F6F3EA" w:themeColor="background2"/>
            </w:tcBorders>
            <w:vAlign w:val="center"/>
          </w:tcPr>
          <w:p w14:paraId="63AEC986" w14:textId="77777777" w:rsidR="00C9699F" w:rsidRPr="00D53B50" w:rsidRDefault="00C9699F">
            <w:pPr>
              <w:pStyle w:val="TableGrey"/>
              <w:rPr>
                <w:rFonts w:ascii="Nunito" w:hAnsi="Nunito"/>
                <w:b/>
                <w:color w:val="000000" w:themeColor="text1"/>
              </w:rPr>
            </w:pPr>
            <w:r w:rsidRPr="00D53B50">
              <w:rPr>
                <w:rFonts w:ascii="Nunito" w:hAnsi="Nunito"/>
                <w:color w:val="000000" w:themeColor="text1"/>
              </w:rPr>
              <w:t>Region 3- Northeast</w:t>
            </w:r>
          </w:p>
        </w:tc>
        <w:tc>
          <w:tcPr>
            <w:tcW w:w="1212" w:type="dxa"/>
            <w:tcBorders>
              <w:top w:val="single" w:sz="8" w:space="0" w:color="F6F3EA" w:themeColor="background2"/>
              <w:bottom w:val="single" w:sz="8" w:space="0" w:color="F6F3EA" w:themeColor="background2"/>
            </w:tcBorders>
            <w:vAlign w:val="center"/>
          </w:tcPr>
          <w:p w14:paraId="4375FF5C"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444</w:t>
            </w:r>
          </w:p>
        </w:tc>
        <w:tc>
          <w:tcPr>
            <w:tcW w:w="1668" w:type="dxa"/>
            <w:tcBorders>
              <w:top w:val="single" w:sz="8" w:space="0" w:color="F6F3EA" w:themeColor="background2"/>
              <w:bottom w:val="single" w:sz="8" w:space="0" w:color="F6F3EA" w:themeColor="background2"/>
            </w:tcBorders>
            <w:vAlign w:val="center"/>
          </w:tcPr>
          <w:p w14:paraId="20D2328F"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206</w:t>
            </w:r>
          </w:p>
        </w:tc>
        <w:tc>
          <w:tcPr>
            <w:tcW w:w="1506" w:type="dxa"/>
            <w:tcBorders>
              <w:top w:val="single" w:sz="8" w:space="0" w:color="F6F3EA" w:themeColor="background2"/>
              <w:bottom w:val="single" w:sz="8" w:space="0" w:color="F6F3EA" w:themeColor="background2"/>
            </w:tcBorders>
            <w:vAlign w:val="center"/>
          </w:tcPr>
          <w:p w14:paraId="3AEA4C06"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255</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4973653C" w14:textId="77777777" w:rsidR="00C9699F" w:rsidRPr="00D53B50" w:rsidRDefault="00C9699F">
            <w:pPr>
              <w:pStyle w:val="TableData"/>
              <w:rPr>
                <w:rFonts w:ascii="Nunito" w:eastAsia="Calibri" w:hAnsi="Nunito"/>
                <w:color w:val="000000" w:themeColor="text1"/>
              </w:rPr>
            </w:pPr>
            <w:r w:rsidRPr="00D53B50">
              <w:rPr>
                <w:rFonts w:ascii="Nunito" w:eastAsia="Calibri" w:hAnsi="Nunito"/>
                <w:color w:val="000000" w:themeColor="text1"/>
              </w:rPr>
              <w:t>57%</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6AFF8D94"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124%</w:t>
            </w:r>
          </w:p>
        </w:tc>
        <w:tc>
          <w:tcPr>
            <w:tcW w:w="150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68E75E59"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4.0</w:t>
            </w:r>
          </w:p>
        </w:tc>
      </w:tr>
      <w:tr w:rsidR="00C9699F" w:rsidRPr="00D53B50" w14:paraId="062A0D3E" w14:textId="77777777" w:rsidTr="00161E1A">
        <w:trPr>
          <w:trHeight w:val="372"/>
        </w:trPr>
        <w:tc>
          <w:tcPr>
            <w:tcW w:w="1800" w:type="dxa"/>
            <w:tcBorders>
              <w:top w:val="single" w:sz="8" w:space="0" w:color="F6F3EA" w:themeColor="background2"/>
              <w:bottom w:val="single" w:sz="8" w:space="0" w:color="F6F3EA" w:themeColor="background2"/>
            </w:tcBorders>
            <w:vAlign w:val="center"/>
          </w:tcPr>
          <w:p w14:paraId="2E43F721" w14:textId="77777777" w:rsidR="00C9699F" w:rsidRPr="00D53B50" w:rsidRDefault="00C9699F">
            <w:pPr>
              <w:pStyle w:val="TableGrey"/>
              <w:rPr>
                <w:rFonts w:ascii="Nunito" w:hAnsi="Nunito"/>
                <w:color w:val="000000" w:themeColor="text1"/>
              </w:rPr>
            </w:pPr>
            <w:r w:rsidRPr="00D53B50">
              <w:rPr>
                <w:rFonts w:ascii="Nunito" w:hAnsi="Nunito"/>
                <w:color w:val="000000" w:themeColor="text1"/>
              </w:rPr>
              <w:t>Region 4- Metro</w:t>
            </w:r>
          </w:p>
        </w:tc>
        <w:tc>
          <w:tcPr>
            <w:tcW w:w="1212" w:type="dxa"/>
            <w:tcBorders>
              <w:top w:val="single" w:sz="8" w:space="0" w:color="F6F3EA" w:themeColor="background2"/>
              <w:bottom w:val="single" w:sz="8" w:space="0" w:color="F6F3EA" w:themeColor="background2"/>
            </w:tcBorders>
            <w:vAlign w:val="center"/>
          </w:tcPr>
          <w:p w14:paraId="006C67BC"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951</w:t>
            </w:r>
          </w:p>
        </w:tc>
        <w:tc>
          <w:tcPr>
            <w:tcW w:w="1668" w:type="dxa"/>
            <w:tcBorders>
              <w:top w:val="single" w:sz="8" w:space="0" w:color="F6F3EA" w:themeColor="background2"/>
              <w:bottom w:val="single" w:sz="8" w:space="0" w:color="F6F3EA" w:themeColor="background2"/>
            </w:tcBorders>
            <w:vAlign w:val="center"/>
          </w:tcPr>
          <w:p w14:paraId="59D45A5B"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274</w:t>
            </w:r>
          </w:p>
        </w:tc>
        <w:tc>
          <w:tcPr>
            <w:tcW w:w="1506" w:type="dxa"/>
            <w:tcBorders>
              <w:top w:val="single" w:sz="8" w:space="0" w:color="F6F3EA" w:themeColor="background2"/>
              <w:bottom w:val="single" w:sz="8" w:space="0" w:color="F6F3EA" w:themeColor="background2"/>
            </w:tcBorders>
            <w:vAlign w:val="center"/>
          </w:tcPr>
          <w:p w14:paraId="429B44B4"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552</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59A7850E" w14:textId="77777777" w:rsidR="00C9699F" w:rsidRPr="00D53B50" w:rsidRDefault="00C9699F">
            <w:pPr>
              <w:pStyle w:val="TableData"/>
              <w:rPr>
                <w:rFonts w:ascii="Nunito" w:eastAsia="Calibri" w:hAnsi="Nunito"/>
                <w:color w:val="000000" w:themeColor="text1"/>
              </w:rPr>
            </w:pPr>
            <w:r w:rsidRPr="00D53B50">
              <w:rPr>
                <w:rFonts w:ascii="Nunito" w:eastAsia="Calibri" w:hAnsi="Nunito"/>
                <w:color w:val="000000" w:themeColor="text1"/>
              </w:rPr>
              <w:t>58%</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0AA857DC"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201%</w:t>
            </w:r>
          </w:p>
        </w:tc>
        <w:tc>
          <w:tcPr>
            <w:tcW w:w="150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773F4A5E"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2.7</w:t>
            </w:r>
          </w:p>
        </w:tc>
      </w:tr>
      <w:tr w:rsidR="00C9699F" w:rsidRPr="00D53B50" w14:paraId="74BAEBC0" w14:textId="77777777" w:rsidTr="00161E1A">
        <w:trPr>
          <w:trHeight w:val="372"/>
        </w:trPr>
        <w:tc>
          <w:tcPr>
            <w:tcW w:w="1800" w:type="dxa"/>
            <w:tcBorders>
              <w:top w:val="single" w:sz="8" w:space="0" w:color="F6F3EA" w:themeColor="background2"/>
              <w:bottom w:val="single" w:sz="8" w:space="0" w:color="F6F3EA" w:themeColor="background2"/>
            </w:tcBorders>
            <w:vAlign w:val="center"/>
          </w:tcPr>
          <w:p w14:paraId="164AC636" w14:textId="77777777" w:rsidR="00C9699F" w:rsidRPr="00D53B50" w:rsidRDefault="00C9699F">
            <w:pPr>
              <w:pStyle w:val="TableGrey"/>
              <w:rPr>
                <w:rFonts w:ascii="Nunito" w:hAnsi="Nunito"/>
                <w:color w:val="000000" w:themeColor="text1"/>
              </w:rPr>
            </w:pPr>
            <w:r w:rsidRPr="00D53B50">
              <w:rPr>
                <w:rFonts w:ascii="Nunito" w:hAnsi="Nunito"/>
                <w:color w:val="000000" w:themeColor="text1"/>
              </w:rPr>
              <w:t>Region 5- Southeast</w:t>
            </w:r>
          </w:p>
        </w:tc>
        <w:tc>
          <w:tcPr>
            <w:tcW w:w="1212" w:type="dxa"/>
            <w:tcBorders>
              <w:top w:val="single" w:sz="8" w:space="0" w:color="F6F3EA" w:themeColor="background2"/>
              <w:bottom w:val="single" w:sz="8" w:space="0" w:color="F6F3EA" w:themeColor="background2"/>
            </w:tcBorders>
            <w:vAlign w:val="center"/>
          </w:tcPr>
          <w:p w14:paraId="4DA2D26B"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492</w:t>
            </w:r>
          </w:p>
        </w:tc>
        <w:tc>
          <w:tcPr>
            <w:tcW w:w="1668" w:type="dxa"/>
            <w:tcBorders>
              <w:top w:val="single" w:sz="8" w:space="0" w:color="F6F3EA" w:themeColor="background2"/>
              <w:bottom w:val="single" w:sz="8" w:space="0" w:color="F6F3EA" w:themeColor="background2"/>
            </w:tcBorders>
            <w:vAlign w:val="center"/>
          </w:tcPr>
          <w:p w14:paraId="7A6F33AD"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216</w:t>
            </w:r>
          </w:p>
        </w:tc>
        <w:tc>
          <w:tcPr>
            <w:tcW w:w="1506" w:type="dxa"/>
            <w:tcBorders>
              <w:top w:val="single" w:sz="8" w:space="0" w:color="F6F3EA" w:themeColor="background2"/>
              <w:bottom w:val="single" w:sz="8" w:space="0" w:color="F6F3EA" w:themeColor="background2"/>
            </w:tcBorders>
            <w:vAlign w:val="center"/>
          </w:tcPr>
          <w:p w14:paraId="171E67C4"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303</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047F7DAF" w14:textId="77777777" w:rsidR="00C9699F" w:rsidRPr="00D53B50" w:rsidRDefault="00C9699F">
            <w:pPr>
              <w:pStyle w:val="TableData"/>
              <w:rPr>
                <w:rFonts w:ascii="Nunito" w:eastAsia="Calibri" w:hAnsi="Nunito"/>
                <w:color w:val="000000" w:themeColor="text1"/>
              </w:rPr>
            </w:pPr>
            <w:r w:rsidRPr="00D53B50">
              <w:rPr>
                <w:rFonts w:ascii="Nunito" w:eastAsia="Calibri" w:hAnsi="Nunito"/>
                <w:color w:val="000000" w:themeColor="text1"/>
              </w:rPr>
              <w:t>62%</w:t>
            </w:r>
          </w:p>
        </w:tc>
        <w:tc>
          <w:tcPr>
            <w:tcW w:w="1506" w:type="dxa"/>
            <w:tcBorders>
              <w:top w:val="single" w:sz="8" w:space="0" w:color="F6F3EA" w:themeColor="background2"/>
              <w:bottom w:val="single" w:sz="8" w:space="0" w:color="F6F3EA" w:themeColor="background2"/>
            </w:tcBorders>
            <w:shd w:val="clear" w:color="auto" w:fill="F6F3EA" w:themeFill="background2"/>
            <w:vAlign w:val="center"/>
          </w:tcPr>
          <w:p w14:paraId="2A054DE2"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140%</w:t>
            </w:r>
          </w:p>
        </w:tc>
        <w:tc>
          <w:tcPr>
            <w:tcW w:w="150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2889B07E"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3.5</w:t>
            </w:r>
          </w:p>
        </w:tc>
      </w:tr>
      <w:tr w:rsidR="00C9699F" w:rsidRPr="00D53B50" w14:paraId="70ABF77C" w14:textId="77777777" w:rsidTr="00161E1A">
        <w:trPr>
          <w:trHeight w:val="372"/>
        </w:trPr>
        <w:tc>
          <w:tcPr>
            <w:tcW w:w="1800" w:type="dxa"/>
            <w:tcBorders>
              <w:top w:val="single" w:sz="8" w:space="0" w:color="F6F3EA" w:themeColor="background2"/>
              <w:bottom w:val="single" w:sz="4" w:space="0" w:color="auto"/>
            </w:tcBorders>
            <w:vAlign w:val="center"/>
          </w:tcPr>
          <w:p w14:paraId="41F31717" w14:textId="77777777" w:rsidR="00C9699F" w:rsidRPr="00D53B50" w:rsidRDefault="00C9699F">
            <w:pPr>
              <w:pStyle w:val="TableGrey"/>
              <w:rPr>
                <w:rFonts w:ascii="Nunito" w:hAnsi="Nunito"/>
                <w:color w:val="000000" w:themeColor="text1"/>
              </w:rPr>
            </w:pPr>
            <w:r w:rsidRPr="00D53B50">
              <w:rPr>
                <w:rFonts w:ascii="Nunito" w:hAnsi="Nunito"/>
                <w:color w:val="000000" w:themeColor="text1"/>
              </w:rPr>
              <w:t>Region 6- Metro Boston</w:t>
            </w:r>
          </w:p>
        </w:tc>
        <w:tc>
          <w:tcPr>
            <w:tcW w:w="1212" w:type="dxa"/>
            <w:tcBorders>
              <w:top w:val="single" w:sz="8" w:space="0" w:color="F6F3EA" w:themeColor="background2"/>
              <w:bottom w:val="single" w:sz="4" w:space="0" w:color="auto"/>
            </w:tcBorders>
            <w:vAlign w:val="center"/>
          </w:tcPr>
          <w:p w14:paraId="25C9AE64"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325</w:t>
            </w:r>
          </w:p>
        </w:tc>
        <w:tc>
          <w:tcPr>
            <w:tcW w:w="1668" w:type="dxa"/>
            <w:tcBorders>
              <w:top w:val="single" w:sz="8" w:space="0" w:color="F6F3EA" w:themeColor="background2"/>
              <w:bottom w:val="single" w:sz="4" w:space="0" w:color="auto"/>
            </w:tcBorders>
            <w:vAlign w:val="center"/>
          </w:tcPr>
          <w:p w14:paraId="4533EE6C" w14:textId="77777777" w:rsidR="00C9699F" w:rsidRPr="00D53B50" w:rsidRDefault="00C9699F">
            <w:pPr>
              <w:pStyle w:val="TableData"/>
              <w:rPr>
                <w:rFonts w:ascii="Nunito" w:hAnsi="Nunito"/>
                <w:color w:val="000000" w:themeColor="text1"/>
              </w:rPr>
            </w:pPr>
            <w:r w:rsidRPr="00D53B50">
              <w:rPr>
                <w:rFonts w:ascii="Nunito" w:eastAsia="Calibri" w:hAnsi="Nunito" w:cs="Arial"/>
                <w:color w:val="000000" w:themeColor="text1"/>
              </w:rPr>
              <w:t>177</w:t>
            </w:r>
          </w:p>
        </w:tc>
        <w:tc>
          <w:tcPr>
            <w:tcW w:w="1506" w:type="dxa"/>
            <w:tcBorders>
              <w:top w:val="single" w:sz="8" w:space="0" w:color="F6F3EA" w:themeColor="background2"/>
              <w:bottom w:val="single" w:sz="4" w:space="0" w:color="auto"/>
            </w:tcBorders>
            <w:vAlign w:val="center"/>
          </w:tcPr>
          <w:p w14:paraId="744E72A2"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179</w:t>
            </w:r>
          </w:p>
        </w:tc>
        <w:tc>
          <w:tcPr>
            <w:tcW w:w="1506" w:type="dxa"/>
            <w:tcBorders>
              <w:top w:val="single" w:sz="8" w:space="0" w:color="F6F3EA" w:themeColor="background2"/>
              <w:bottom w:val="single" w:sz="4" w:space="0" w:color="auto"/>
            </w:tcBorders>
            <w:shd w:val="clear" w:color="auto" w:fill="F6F3EA" w:themeFill="background2"/>
            <w:vAlign w:val="center"/>
          </w:tcPr>
          <w:p w14:paraId="0090A30C" w14:textId="77777777" w:rsidR="00C9699F" w:rsidRPr="00D53B50" w:rsidRDefault="00C9699F">
            <w:pPr>
              <w:pStyle w:val="TableData"/>
              <w:rPr>
                <w:rFonts w:ascii="Nunito" w:eastAsia="Calibri" w:hAnsi="Nunito"/>
                <w:color w:val="000000" w:themeColor="text1"/>
              </w:rPr>
            </w:pPr>
            <w:r w:rsidRPr="00D53B50">
              <w:rPr>
                <w:rFonts w:ascii="Nunito" w:eastAsia="Calibri" w:hAnsi="Nunito"/>
                <w:color w:val="000000" w:themeColor="text1"/>
              </w:rPr>
              <w:t>55%</w:t>
            </w:r>
          </w:p>
        </w:tc>
        <w:tc>
          <w:tcPr>
            <w:tcW w:w="1506" w:type="dxa"/>
            <w:tcBorders>
              <w:top w:val="single" w:sz="8" w:space="0" w:color="F6F3EA" w:themeColor="background2"/>
              <w:bottom w:val="single" w:sz="4" w:space="0" w:color="auto"/>
            </w:tcBorders>
            <w:shd w:val="clear" w:color="auto" w:fill="F6F3EA" w:themeFill="background2"/>
            <w:vAlign w:val="center"/>
          </w:tcPr>
          <w:p w14:paraId="47CBAFF1"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101%</w:t>
            </w:r>
          </w:p>
        </w:tc>
        <w:tc>
          <w:tcPr>
            <w:tcW w:w="1506" w:type="dxa"/>
            <w:tcBorders>
              <w:top w:val="single" w:sz="8" w:space="0" w:color="F6F3EA" w:themeColor="background2"/>
              <w:bottom w:val="single" w:sz="4" w:space="0" w:color="auto"/>
              <w:right w:val="single" w:sz="4" w:space="0" w:color="F6F3EA" w:themeColor="background2"/>
            </w:tcBorders>
            <w:shd w:val="clear" w:color="auto" w:fill="F6F3EA" w:themeFill="background2"/>
            <w:vAlign w:val="center"/>
          </w:tcPr>
          <w:p w14:paraId="6C298D50" w14:textId="77777777" w:rsidR="00C9699F" w:rsidRPr="00D53B50" w:rsidRDefault="00C9699F">
            <w:pPr>
              <w:pStyle w:val="TableData"/>
              <w:rPr>
                <w:rFonts w:ascii="Nunito" w:hAnsi="Nunito"/>
                <w:color w:val="000000" w:themeColor="text1"/>
              </w:rPr>
            </w:pPr>
            <w:r w:rsidRPr="00D53B50">
              <w:rPr>
                <w:rFonts w:ascii="Nunito" w:eastAsia="Calibri" w:hAnsi="Nunito"/>
                <w:color w:val="000000" w:themeColor="text1"/>
              </w:rPr>
              <w:t>4.9</w:t>
            </w:r>
          </w:p>
        </w:tc>
      </w:tr>
      <w:tr w:rsidR="00E973D5" w:rsidRPr="00D53B50" w14:paraId="27112F2B" w14:textId="77777777" w:rsidTr="00161E1A">
        <w:trPr>
          <w:trHeight w:val="372"/>
        </w:trPr>
        <w:tc>
          <w:tcPr>
            <w:tcW w:w="1800" w:type="dxa"/>
            <w:tcBorders>
              <w:top w:val="single" w:sz="4" w:space="0" w:color="auto"/>
              <w:bottom w:val="single" w:sz="8" w:space="0" w:color="F6F3EA" w:themeColor="background2"/>
            </w:tcBorders>
            <w:vAlign w:val="center"/>
          </w:tcPr>
          <w:p w14:paraId="08691B73" w14:textId="428EB013" w:rsidR="00E973D5" w:rsidRPr="00D53B50" w:rsidRDefault="00B0394E">
            <w:pPr>
              <w:pStyle w:val="TableGrey"/>
              <w:rPr>
                <w:rFonts w:ascii="Nunito" w:hAnsi="Nunito"/>
                <w:i/>
                <w:iCs/>
                <w:color w:val="000000" w:themeColor="text1"/>
              </w:rPr>
            </w:pPr>
            <w:r w:rsidRPr="00D53B50">
              <w:rPr>
                <w:rFonts w:ascii="Nunito" w:hAnsi="Nunito"/>
                <w:i/>
                <w:iCs/>
                <w:color w:val="000000" w:themeColor="text1"/>
              </w:rPr>
              <w:t>Total</w:t>
            </w:r>
          </w:p>
        </w:tc>
        <w:tc>
          <w:tcPr>
            <w:tcW w:w="1212" w:type="dxa"/>
            <w:tcBorders>
              <w:top w:val="single" w:sz="4" w:space="0" w:color="auto"/>
              <w:bottom w:val="single" w:sz="8" w:space="0" w:color="F6F3EA" w:themeColor="background2"/>
            </w:tcBorders>
            <w:vAlign w:val="center"/>
          </w:tcPr>
          <w:p w14:paraId="434EBACE" w14:textId="46A5676E" w:rsidR="00E973D5" w:rsidRPr="00D53B50" w:rsidRDefault="0041610C">
            <w:pPr>
              <w:pStyle w:val="TableData"/>
              <w:rPr>
                <w:rFonts w:ascii="Nunito" w:eastAsia="Calibri" w:hAnsi="Nunito" w:cs="Arial"/>
                <w:i/>
                <w:iCs/>
                <w:color w:val="000000" w:themeColor="text1"/>
              </w:rPr>
            </w:pPr>
            <w:r w:rsidRPr="00D53B50">
              <w:rPr>
                <w:rFonts w:ascii="Nunito" w:eastAsia="Calibri" w:hAnsi="Nunito" w:cs="Arial"/>
                <w:i/>
                <w:iCs/>
                <w:color w:val="000000" w:themeColor="text1"/>
              </w:rPr>
              <w:t>2,773</w:t>
            </w:r>
          </w:p>
        </w:tc>
        <w:tc>
          <w:tcPr>
            <w:tcW w:w="1668" w:type="dxa"/>
            <w:tcBorders>
              <w:top w:val="single" w:sz="4" w:space="0" w:color="auto"/>
              <w:bottom w:val="single" w:sz="8" w:space="0" w:color="F6F3EA" w:themeColor="background2"/>
            </w:tcBorders>
            <w:vAlign w:val="center"/>
          </w:tcPr>
          <w:p w14:paraId="3E615B3C" w14:textId="10C87455" w:rsidR="00E973D5" w:rsidRPr="00D53B50" w:rsidRDefault="00E973D5">
            <w:pPr>
              <w:pStyle w:val="TableData"/>
              <w:rPr>
                <w:rFonts w:ascii="Nunito" w:eastAsia="Calibri" w:hAnsi="Nunito" w:cs="Arial"/>
                <w:i/>
                <w:iCs/>
                <w:color w:val="000000" w:themeColor="text1"/>
              </w:rPr>
            </w:pPr>
          </w:p>
        </w:tc>
        <w:tc>
          <w:tcPr>
            <w:tcW w:w="1506" w:type="dxa"/>
            <w:tcBorders>
              <w:top w:val="single" w:sz="4" w:space="0" w:color="auto"/>
              <w:bottom w:val="single" w:sz="8" w:space="0" w:color="F6F3EA" w:themeColor="background2"/>
            </w:tcBorders>
            <w:vAlign w:val="center"/>
          </w:tcPr>
          <w:p w14:paraId="37F5E3F0" w14:textId="4BCC69FD" w:rsidR="00E973D5" w:rsidRPr="00D53B50" w:rsidRDefault="0041610C">
            <w:pPr>
              <w:pStyle w:val="TableData"/>
              <w:rPr>
                <w:rFonts w:ascii="Nunito" w:eastAsia="Calibri" w:hAnsi="Nunito"/>
                <w:i/>
                <w:iCs/>
                <w:color w:val="000000" w:themeColor="text1"/>
              </w:rPr>
            </w:pPr>
            <w:r w:rsidRPr="00D53B50">
              <w:rPr>
                <w:rFonts w:ascii="Nunito" w:eastAsia="Calibri" w:hAnsi="Nunito" w:cs="Arial"/>
                <w:i/>
                <w:iCs/>
                <w:color w:val="000000" w:themeColor="text1"/>
              </w:rPr>
              <w:t>1,</w:t>
            </w:r>
            <w:r w:rsidR="00C5497E">
              <w:rPr>
                <w:rFonts w:ascii="Nunito" w:eastAsia="Calibri" w:hAnsi="Nunito" w:cs="Arial"/>
                <w:i/>
                <w:iCs/>
                <w:color w:val="000000" w:themeColor="text1"/>
              </w:rPr>
              <w:t>599</w:t>
            </w:r>
          </w:p>
        </w:tc>
        <w:tc>
          <w:tcPr>
            <w:tcW w:w="1506" w:type="dxa"/>
            <w:tcBorders>
              <w:top w:val="single" w:sz="4" w:space="0" w:color="auto"/>
              <w:bottom w:val="single" w:sz="8" w:space="0" w:color="F6F3EA" w:themeColor="background2"/>
            </w:tcBorders>
            <w:shd w:val="clear" w:color="auto" w:fill="F6F3EA" w:themeFill="background2"/>
            <w:vAlign w:val="center"/>
          </w:tcPr>
          <w:p w14:paraId="6F36518A" w14:textId="6C765CB4" w:rsidR="00E973D5" w:rsidRPr="00D53B50" w:rsidRDefault="000449AD">
            <w:pPr>
              <w:pStyle w:val="TableData"/>
              <w:rPr>
                <w:rFonts w:ascii="Nunito" w:eastAsia="Calibri" w:hAnsi="Nunito"/>
                <w:i/>
                <w:iCs/>
                <w:color w:val="000000" w:themeColor="text1"/>
              </w:rPr>
            </w:pPr>
            <w:r w:rsidRPr="00D53B50">
              <w:rPr>
                <w:rFonts w:ascii="Nunito" w:eastAsia="Calibri" w:hAnsi="Nunito"/>
                <w:i/>
                <w:iCs/>
                <w:color w:val="000000" w:themeColor="text1"/>
              </w:rPr>
              <w:t>58%</w:t>
            </w:r>
          </w:p>
        </w:tc>
        <w:tc>
          <w:tcPr>
            <w:tcW w:w="1506" w:type="dxa"/>
            <w:tcBorders>
              <w:top w:val="single" w:sz="4" w:space="0" w:color="auto"/>
              <w:bottom w:val="single" w:sz="8" w:space="0" w:color="F6F3EA" w:themeColor="background2"/>
            </w:tcBorders>
            <w:shd w:val="clear" w:color="auto" w:fill="F6F3EA" w:themeFill="background2"/>
            <w:vAlign w:val="center"/>
          </w:tcPr>
          <w:p w14:paraId="11E315CB" w14:textId="77777777" w:rsidR="00E973D5" w:rsidRPr="00D53B50" w:rsidRDefault="00E973D5">
            <w:pPr>
              <w:pStyle w:val="TableData"/>
              <w:rPr>
                <w:rFonts w:ascii="Nunito" w:eastAsia="Calibri" w:hAnsi="Nunito"/>
                <w:color w:val="000000" w:themeColor="text1"/>
              </w:rPr>
            </w:pPr>
          </w:p>
        </w:tc>
        <w:tc>
          <w:tcPr>
            <w:tcW w:w="1506" w:type="dxa"/>
            <w:tcBorders>
              <w:top w:val="single" w:sz="4" w:space="0" w:color="auto"/>
              <w:bottom w:val="single" w:sz="8" w:space="0" w:color="F6F3EA" w:themeColor="background2"/>
              <w:right w:val="single" w:sz="4" w:space="0" w:color="F6F3EA" w:themeColor="background2"/>
            </w:tcBorders>
            <w:shd w:val="clear" w:color="auto" w:fill="F6F3EA" w:themeFill="background2"/>
            <w:vAlign w:val="center"/>
          </w:tcPr>
          <w:p w14:paraId="4FC7CD8F" w14:textId="77777777" w:rsidR="00E973D5" w:rsidRPr="00D53B50" w:rsidRDefault="00E973D5">
            <w:pPr>
              <w:pStyle w:val="TableData"/>
              <w:rPr>
                <w:rFonts w:ascii="Nunito" w:eastAsia="Calibri" w:hAnsi="Nunito"/>
                <w:color w:val="000000" w:themeColor="text1"/>
              </w:rPr>
            </w:pPr>
          </w:p>
        </w:tc>
      </w:tr>
    </w:tbl>
    <w:p w14:paraId="012E7A50" w14:textId="5D6AEA5B" w:rsidR="002A7A1C" w:rsidRDefault="002A7A1C" w:rsidP="005B7532">
      <w:pPr>
        <w:pStyle w:val="BodyText"/>
        <w:kinsoku w:val="0"/>
        <w:overflowPunct w:val="0"/>
        <w:ind w:left="0"/>
        <w:jc w:val="both"/>
        <w:rPr>
          <w:rFonts w:ascii="Nunito" w:hAnsi="Nunito" w:cs="Arial"/>
        </w:rPr>
      </w:pPr>
    </w:p>
    <w:p w14:paraId="5A83A05B" w14:textId="040BE63F" w:rsidR="005105FE" w:rsidRDefault="005105FE">
      <w:pPr>
        <w:rPr>
          <w:rFonts w:ascii="Nunito" w:hAnsi="Nunito"/>
          <w:b/>
        </w:rPr>
      </w:pPr>
    </w:p>
    <w:p w14:paraId="60677E34" w14:textId="6E5227CE" w:rsidR="0002125B" w:rsidRPr="00EB5CBF" w:rsidRDefault="0002125B" w:rsidP="00F50897">
      <w:pPr>
        <w:pStyle w:val="BodyMain"/>
        <w:spacing w:after="120"/>
        <w:rPr>
          <w:b/>
        </w:rPr>
      </w:pPr>
      <w:r w:rsidRPr="00EB5CBF">
        <w:rPr>
          <w:b/>
        </w:rPr>
        <w:t xml:space="preserve">Table </w:t>
      </w:r>
      <w:r w:rsidR="00C9699F" w:rsidRPr="00EB5CBF">
        <w:rPr>
          <w:b/>
        </w:rPr>
        <w:t>4</w:t>
      </w:r>
      <w:r w:rsidR="002244B8" w:rsidRPr="00EB5CBF">
        <w:rPr>
          <w:b/>
        </w:rPr>
        <w:t>:</w:t>
      </w:r>
      <w:r w:rsidRPr="00EB5CBF">
        <w:rPr>
          <w:b/>
        </w:rPr>
        <w:t xml:space="preserve"> FCC Provider Response Rates</w:t>
      </w:r>
    </w:p>
    <w:tbl>
      <w:tblPr>
        <w:tblW w:w="10451" w:type="dxa"/>
        <w:tblLayout w:type="fixed"/>
        <w:tblCellMar>
          <w:left w:w="0" w:type="dxa"/>
          <w:right w:w="0" w:type="dxa"/>
        </w:tblCellMar>
        <w:tblLook w:val="0600" w:firstRow="0" w:lastRow="0" w:firstColumn="0" w:lastColumn="0" w:noHBand="1" w:noVBand="1"/>
      </w:tblPr>
      <w:tblGrid>
        <w:gridCol w:w="1493"/>
        <w:gridCol w:w="1493"/>
        <w:gridCol w:w="1493"/>
        <w:gridCol w:w="1493"/>
        <w:gridCol w:w="1493"/>
        <w:gridCol w:w="1493"/>
        <w:gridCol w:w="1493"/>
      </w:tblGrid>
      <w:tr w:rsidR="006D27FC" w:rsidRPr="00D53B50" w14:paraId="1BC6DFE0" w14:textId="26AC5C56" w:rsidTr="00F30F3D">
        <w:trPr>
          <w:trHeight w:val="368"/>
        </w:trPr>
        <w:tc>
          <w:tcPr>
            <w:tcW w:w="1493" w:type="dxa"/>
            <w:tcBorders>
              <w:bottom w:val="single" w:sz="18" w:space="0" w:color="C60E2F" w:themeColor="accent2"/>
            </w:tcBorders>
            <w:vAlign w:val="center"/>
          </w:tcPr>
          <w:p w14:paraId="7D61687A" w14:textId="77777777" w:rsidR="006D27FC" w:rsidRPr="00D53B50" w:rsidRDefault="006D27FC" w:rsidP="006D27FC">
            <w:pPr>
              <w:pStyle w:val="Table"/>
              <w:rPr>
                <w:rFonts w:ascii="Nunito" w:hAnsi="Nunito"/>
              </w:rPr>
            </w:pPr>
            <w:r w:rsidRPr="00D53B50">
              <w:rPr>
                <w:rFonts w:ascii="Nunito" w:hAnsi="Nunito"/>
              </w:rPr>
              <w:t>Region</w:t>
            </w:r>
          </w:p>
        </w:tc>
        <w:tc>
          <w:tcPr>
            <w:tcW w:w="1493" w:type="dxa"/>
            <w:tcBorders>
              <w:bottom w:val="single" w:sz="18" w:space="0" w:color="C60E2F" w:themeColor="accent2"/>
            </w:tcBorders>
            <w:vAlign w:val="center"/>
          </w:tcPr>
          <w:p w14:paraId="1CF21D7D" w14:textId="750B9AC9" w:rsidR="006D27FC" w:rsidRPr="00D53B50" w:rsidRDefault="4A01ADD7" w:rsidP="006D27FC">
            <w:pPr>
              <w:pStyle w:val="Table"/>
              <w:rPr>
                <w:rFonts w:ascii="Nunito" w:hAnsi="Nunito"/>
              </w:rPr>
            </w:pPr>
            <w:r w:rsidRPr="00D53B50">
              <w:rPr>
                <w:rFonts w:ascii="Nunito" w:hAnsi="Nunito"/>
              </w:rPr>
              <w:t>Provider Universe</w:t>
            </w:r>
          </w:p>
        </w:tc>
        <w:tc>
          <w:tcPr>
            <w:tcW w:w="1493" w:type="dxa"/>
            <w:tcBorders>
              <w:bottom w:val="single" w:sz="18" w:space="0" w:color="C60E2F" w:themeColor="accent2"/>
            </w:tcBorders>
            <w:vAlign w:val="center"/>
          </w:tcPr>
          <w:p w14:paraId="0F61FFFB" w14:textId="77777777" w:rsidR="006D27FC" w:rsidRPr="00D53B50" w:rsidRDefault="006D27FC" w:rsidP="006D27FC">
            <w:pPr>
              <w:pStyle w:val="Table"/>
              <w:rPr>
                <w:rFonts w:ascii="Nunito" w:hAnsi="Nunito"/>
              </w:rPr>
            </w:pPr>
            <w:r w:rsidRPr="00D53B50">
              <w:rPr>
                <w:rFonts w:ascii="Nunito" w:hAnsi="Nunito"/>
              </w:rPr>
              <w:t>Target Sample</w:t>
            </w:r>
          </w:p>
          <w:p w14:paraId="3DA6032C" w14:textId="77777777" w:rsidR="006D27FC" w:rsidRPr="00D53B50" w:rsidRDefault="006D27FC" w:rsidP="006D27FC">
            <w:pPr>
              <w:pStyle w:val="Table"/>
              <w:rPr>
                <w:rFonts w:ascii="Nunito" w:hAnsi="Nunito"/>
              </w:rPr>
            </w:pPr>
            <w:r w:rsidRPr="00D53B50">
              <w:rPr>
                <w:rFonts w:ascii="Nunito" w:hAnsi="Nunito"/>
              </w:rPr>
              <w:t>(95% CL, +/- 5.0 Margin of Error)</w:t>
            </w:r>
          </w:p>
        </w:tc>
        <w:tc>
          <w:tcPr>
            <w:tcW w:w="1493" w:type="dxa"/>
            <w:tcBorders>
              <w:bottom w:val="single" w:sz="18" w:space="0" w:color="C60E2F" w:themeColor="accent2"/>
            </w:tcBorders>
            <w:vAlign w:val="center"/>
          </w:tcPr>
          <w:p w14:paraId="24D4714C" w14:textId="02BC42EE" w:rsidR="006D27FC" w:rsidRPr="00D53B50" w:rsidRDefault="006D27FC" w:rsidP="006D27FC">
            <w:pPr>
              <w:pStyle w:val="Table"/>
              <w:rPr>
                <w:rFonts w:ascii="Nunito" w:hAnsi="Nunito"/>
              </w:rPr>
            </w:pPr>
            <w:r w:rsidRPr="00D53B50">
              <w:rPr>
                <w:rFonts w:ascii="Nunito" w:hAnsi="Nunito"/>
              </w:rPr>
              <w:t>Providers Included in Final Dataset</w:t>
            </w:r>
          </w:p>
        </w:tc>
        <w:tc>
          <w:tcPr>
            <w:tcW w:w="1493" w:type="dxa"/>
            <w:tcBorders>
              <w:bottom w:val="single" w:sz="18" w:space="0" w:color="C60E2F" w:themeColor="accent2"/>
            </w:tcBorders>
            <w:shd w:val="clear" w:color="auto" w:fill="F6F3EA" w:themeFill="background2"/>
            <w:vAlign w:val="center"/>
          </w:tcPr>
          <w:p w14:paraId="64310031" w14:textId="17B8530D" w:rsidR="00563CE3" w:rsidRPr="00D53B50" w:rsidRDefault="00563CE3" w:rsidP="00563CE3">
            <w:pPr>
              <w:pStyle w:val="Table"/>
              <w:rPr>
                <w:rFonts w:ascii="Nunito" w:hAnsi="Nunito"/>
              </w:rPr>
            </w:pPr>
            <w:r w:rsidRPr="00D53B50">
              <w:rPr>
                <w:rFonts w:ascii="Nunito" w:hAnsi="Nunito"/>
              </w:rPr>
              <w:t>Percent of Universe</w:t>
            </w:r>
          </w:p>
        </w:tc>
        <w:tc>
          <w:tcPr>
            <w:tcW w:w="1493" w:type="dxa"/>
            <w:tcBorders>
              <w:bottom w:val="single" w:sz="18" w:space="0" w:color="C60E2F" w:themeColor="accent2"/>
            </w:tcBorders>
            <w:shd w:val="clear" w:color="auto" w:fill="F6F3EA" w:themeFill="background2"/>
            <w:vAlign w:val="center"/>
          </w:tcPr>
          <w:p w14:paraId="050B40F0" w14:textId="77777777" w:rsidR="006D27FC" w:rsidRPr="00D53B50" w:rsidRDefault="4225ABBE" w:rsidP="006D27FC">
            <w:pPr>
              <w:pStyle w:val="Table"/>
              <w:rPr>
                <w:rFonts w:ascii="Nunito" w:hAnsi="Nunito"/>
              </w:rPr>
            </w:pPr>
            <w:r w:rsidRPr="00D53B50">
              <w:rPr>
                <w:rFonts w:ascii="Nunito" w:hAnsi="Nunito"/>
              </w:rPr>
              <w:t>Percent of Target Sample Achieved</w:t>
            </w:r>
          </w:p>
        </w:tc>
        <w:tc>
          <w:tcPr>
            <w:tcW w:w="1493" w:type="dxa"/>
            <w:tcBorders>
              <w:bottom w:val="single" w:sz="18" w:space="0" w:color="C60E2F" w:themeColor="accent2"/>
              <w:right w:val="single" w:sz="4" w:space="0" w:color="F6F3EA" w:themeColor="background2"/>
            </w:tcBorders>
            <w:shd w:val="clear" w:color="auto" w:fill="F6F3EA" w:themeFill="background2"/>
            <w:vAlign w:val="center"/>
          </w:tcPr>
          <w:p w14:paraId="1725AA51" w14:textId="7812C689" w:rsidR="006D27FC" w:rsidRPr="00D53B50" w:rsidRDefault="002D638A" w:rsidP="006D27FC">
            <w:pPr>
              <w:pStyle w:val="Table"/>
              <w:rPr>
                <w:rFonts w:ascii="Nunito" w:hAnsi="Nunito"/>
              </w:rPr>
            </w:pPr>
            <w:r w:rsidRPr="00D53B50">
              <w:rPr>
                <w:rFonts w:ascii="Nunito" w:hAnsi="Nunito"/>
              </w:rPr>
              <w:t xml:space="preserve">2022 </w:t>
            </w:r>
            <w:r w:rsidR="4225ABBE" w:rsidRPr="00D53B50">
              <w:rPr>
                <w:rFonts w:ascii="Nunito" w:hAnsi="Nunito"/>
              </w:rPr>
              <w:t>Margin of Error</w:t>
            </w:r>
          </w:p>
        </w:tc>
      </w:tr>
      <w:tr w:rsidR="001B1740" w:rsidRPr="00D53B50" w14:paraId="278FFC9B" w14:textId="3ADC197D" w:rsidTr="00F30F3D">
        <w:trPr>
          <w:trHeight w:val="368"/>
        </w:trPr>
        <w:tc>
          <w:tcPr>
            <w:tcW w:w="1493" w:type="dxa"/>
            <w:tcBorders>
              <w:top w:val="single" w:sz="18" w:space="0" w:color="C60E2F" w:themeColor="accent2"/>
              <w:bottom w:val="single" w:sz="8" w:space="0" w:color="F6F3EA" w:themeColor="background2"/>
            </w:tcBorders>
            <w:vAlign w:val="center"/>
          </w:tcPr>
          <w:p w14:paraId="3787600E" w14:textId="77777777" w:rsidR="001B1740" w:rsidRPr="00D53B50" w:rsidRDefault="001B1740" w:rsidP="001B1740">
            <w:pPr>
              <w:pStyle w:val="TableGrey"/>
              <w:rPr>
                <w:rFonts w:ascii="Nunito" w:hAnsi="Nunito"/>
                <w:b/>
                <w:color w:val="000000" w:themeColor="text1"/>
              </w:rPr>
            </w:pPr>
            <w:r w:rsidRPr="00D53B50">
              <w:rPr>
                <w:rFonts w:ascii="Nunito" w:hAnsi="Nunito"/>
                <w:color w:val="000000" w:themeColor="text1"/>
              </w:rPr>
              <w:t>Region 1- Western</w:t>
            </w:r>
          </w:p>
        </w:tc>
        <w:tc>
          <w:tcPr>
            <w:tcW w:w="1493" w:type="dxa"/>
            <w:tcBorders>
              <w:top w:val="single" w:sz="18" w:space="0" w:color="C60E2F" w:themeColor="accent2"/>
              <w:bottom w:val="single" w:sz="8" w:space="0" w:color="F6F3EA" w:themeColor="background2"/>
            </w:tcBorders>
            <w:vAlign w:val="center"/>
          </w:tcPr>
          <w:p w14:paraId="5F7CBE18" w14:textId="7FD904BB"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677</w:t>
            </w:r>
          </w:p>
        </w:tc>
        <w:tc>
          <w:tcPr>
            <w:tcW w:w="1493" w:type="dxa"/>
            <w:tcBorders>
              <w:top w:val="single" w:sz="18" w:space="0" w:color="C60E2F" w:themeColor="accent2"/>
              <w:bottom w:val="single" w:sz="8" w:space="0" w:color="F6F3EA" w:themeColor="background2"/>
            </w:tcBorders>
            <w:vAlign w:val="center"/>
          </w:tcPr>
          <w:p w14:paraId="4F9583B9" w14:textId="43977005"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246</w:t>
            </w:r>
          </w:p>
        </w:tc>
        <w:tc>
          <w:tcPr>
            <w:tcW w:w="1493" w:type="dxa"/>
            <w:tcBorders>
              <w:top w:val="single" w:sz="18" w:space="0" w:color="C60E2F" w:themeColor="accent2"/>
              <w:bottom w:val="single" w:sz="8" w:space="0" w:color="F6F3EA" w:themeColor="background2"/>
            </w:tcBorders>
            <w:vAlign w:val="center"/>
          </w:tcPr>
          <w:p w14:paraId="35EB245A" w14:textId="23B153D9"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385</w:t>
            </w:r>
          </w:p>
        </w:tc>
        <w:tc>
          <w:tcPr>
            <w:tcW w:w="1493" w:type="dxa"/>
            <w:tcBorders>
              <w:top w:val="single" w:sz="18" w:space="0" w:color="C60E2F" w:themeColor="accent2"/>
              <w:bottom w:val="single" w:sz="8" w:space="0" w:color="F6F3EA" w:themeColor="background2"/>
            </w:tcBorders>
            <w:shd w:val="clear" w:color="auto" w:fill="F6F3EA" w:themeFill="background2"/>
            <w:vAlign w:val="center"/>
          </w:tcPr>
          <w:p w14:paraId="47C4F248" w14:textId="6AAE952F" w:rsidR="006F660E" w:rsidRPr="00D53B50" w:rsidRDefault="006F660E" w:rsidP="008D12D5">
            <w:pPr>
              <w:pStyle w:val="TableData"/>
              <w:rPr>
                <w:rFonts w:ascii="Nunito" w:hAnsi="Nunito"/>
                <w:color w:val="000000" w:themeColor="text1"/>
              </w:rPr>
            </w:pPr>
            <w:r w:rsidRPr="00D53B50">
              <w:rPr>
                <w:rFonts w:ascii="Nunito" w:hAnsi="Nunito"/>
                <w:color w:val="000000" w:themeColor="text1"/>
              </w:rPr>
              <w:t>57%</w:t>
            </w:r>
          </w:p>
        </w:tc>
        <w:tc>
          <w:tcPr>
            <w:tcW w:w="1493" w:type="dxa"/>
            <w:tcBorders>
              <w:top w:val="single" w:sz="18" w:space="0" w:color="C60E2F" w:themeColor="accent2"/>
              <w:bottom w:val="single" w:sz="8" w:space="0" w:color="F6F3EA" w:themeColor="background2"/>
            </w:tcBorders>
            <w:shd w:val="clear" w:color="auto" w:fill="F6F3EA" w:themeFill="background2"/>
            <w:vAlign w:val="center"/>
          </w:tcPr>
          <w:p w14:paraId="18DE69DD" w14:textId="64EA721D" w:rsidR="001B1740" w:rsidRPr="00D53B50" w:rsidRDefault="001B1740" w:rsidP="001B1740">
            <w:pPr>
              <w:pStyle w:val="TableData"/>
              <w:rPr>
                <w:rFonts w:ascii="Nunito" w:hAnsi="Nunito"/>
                <w:color w:val="000000" w:themeColor="text1"/>
              </w:rPr>
            </w:pPr>
            <w:r w:rsidRPr="00D53B50">
              <w:rPr>
                <w:rFonts w:ascii="Nunito" w:hAnsi="Nunito"/>
                <w:color w:val="000000" w:themeColor="text1"/>
              </w:rPr>
              <w:t>157%</w:t>
            </w:r>
          </w:p>
        </w:tc>
        <w:tc>
          <w:tcPr>
            <w:tcW w:w="1493" w:type="dxa"/>
            <w:tcBorders>
              <w:top w:val="single" w:sz="18" w:space="0" w:color="C60E2F" w:themeColor="accent2"/>
              <w:bottom w:val="single" w:sz="8" w:space="0" w:color="F6F3EA" w:themeColor="background2"/>
              <w:right w:val="single" w:sz="4" w:space="0" w:color="F6F3EA" w:themeColor="background2"/>
            </w:tcBorders>
            <w:shd w:val="clear" w:color="auto" w:fill="F6F3EA" w:themeFill="background2"/>
            <w:vAlign w:val="center"/>
          </w:tcPr>
          <w:p w14:paraId="217B31D0" w14:textId="1128AAEA"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3.3</w:t>
            </w:r>
          </w:p>
        </w:tc>
      </w:tr>
      <w:tr w:rsidR="001B1740" w:rsidRPr="00D53B50" w14:paraId="19021D57" w14:textId="24D1AC0D" w:rsidTr="00F30F3D">
        <w:trPr>
          <w:trHeight w:val="368"/>
        </w:trPr>
        <w:tc>
          <w:tcPr>
            <w:tcW w:w="1493" w:type="dxa"/>
            <w:tcBorders>
              <w:top w:val="single" w:sz="8" w:space="0" w:color="F6F3EA" w:themeColor="background2"/>
              <w:bottom w:val="single" w:sz="8" w:space="0" w:color="F6F3EA" w:themeColor="background2"/>
            </w:tcBorders>
            <w:vAlign w:val="center"/>
          </w:tcPr>
          <w:p w14:paraId="59DA9E6C" w14:textId="77777777" w:rsidR="001B1740" w:rsidRPr="00D53B50" w:rsidRDefault="001B1740" w:rsidP="001B1740">
            <w:pPr>
              <w:pStyle w:val="TableGrey"/>
              <w:rPr>
                <w:rFonts w:ascii="Nunito" w:hAnsi="Nunito"/>
                <w:b/>
                <w:color w:val="000000" w:themeColor="text1"/>
              </w:rPr>
            </w:pPr>
            <w:r w:rsidRPr="00D53B50">
              <w:rPr>
                <w:rFonts w:ascii="Nunito" w:hAnsi="Nunito"/>
                <w:color w:val="000000" w:themeColor="text1"/>
              </w:rPr>
              <w:t>Region 2- Central</w:t>
            </w:r>
          </w:p>
        </w:tc>
        <w:tc>
          <w:tcPr>
            <w:tcW w:w="1493" w:type="dxa"/>
            <w:tcBorders>
              <w:top w:val="single" w:sz="8" w:space="0" w:color="F6F3EA" w:themeColor="background2"/>
              <w:bottom w:val="single" w:sz="8" w:space="0" w:color="F6F3EA" w:themeColor="background2"/>
            </w:tcBorders>
            <w:vAlign w:val="center"/>
          </w:tcPr>
          <w:p w14:paraId="32FC8674" w14:textId="67267309"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833</w:t>
            </w:r>
          </w:p>
        </w:tc>
        <w:tc>
          <w:tcPr>
            <w:tcW w:w="1493" w:type="dxa"/>
            <w:tcBorders>
              <w:top w:val="single" w:sz="8" w:space="0" w:color="F6F3EA" w:themeColor="background2"/>
              <w:bottom w:val="single" w:sz="8" w:space="0" w:color="F6F3EA" w:themeColor="background2"/>
            </w:tcBorders>
            <w:vAlign w:val="center"/>
          </w:tcPr>
          <w:p w14:paraId="1CBED53A" w14:textId="491810D0"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263</w:t>
            </w:r>
          </w:p>
        </w:tc>
        <w:tc>
          <w:tcPr>
            <w:tcW w:w="1493" w:type="dxa"/>
            <w:tcBorders>
              <w:top w:val="single" w:sz="8" w:space="0" w:color="F6F3EA" w:themeColor="background2"/>
              <w:bottom w:val="single" w:sz="8" w:space="0" w:color="F6F3EA" w:themeColor="background2"/>
            </w:tcBorders>
            <w:vAlign w:val="center"/>
          </w:tcPr>
          <w:p w14:paraId="6006D7AD" w14:textId="3B49CEA9"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472</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60029784" w14:textId="24722591" w:rsidR="006F660E" w:rsidRPr="00D53B50" w:rsidRDefault="006F660E" w:rsidP="008D12D5">
            <w:pPr>
              <w:pStyle w:val="TableData"/>
              <w:rPr>
                <w:rFonts w:ascii="Nunito" w:hAnsi="Nunito"/>
                <w:color w:val="000000" w:themeColor="text1"/>
              </w:rPr>
            </w:pPr>
            <w:r w:rsidRPr="00D53B50">
              <w:rPr>
                <w:rFonts w:ascii="Nunito" w:hAnsi="Nunito"/>
                <w:color w:val="000000" w:themeColor="text1"/>
              </w:rPr>
              <w:t>57%</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018CFE3D" w14:textId="1989EDBB" w:rsidR="001B1740" w:rsidRPr="00D53B50" w:rsidRDefault="001B1740" w:rsidP="001B1740">
            <w:pPr>
              <w:pStyle w:val="TableData"/>
              <w:rPr>
                <w:rFonts w:ascii="Nunito" w:hAnsi="Nunito"/>
                <w:color w:val="000000" w:themeColor="text1"/>
              </w:rPr>
            </w:pPr>
            <w:r w:rsidRPr="00D53B50">
              <w:rPr>
                <w:rFonts w:ascii="Nunito" w:hAnsi="Nunito"/>
                <w:color w:val="000000" w:themeColor="text1"/>
              </w:rPr>
              <w:t>179%</w:t>
            </w:r>
          </w:p>
        </w:tc>
        <w:tc>
          <w:tcPr>
            <w:tcW w:w="1493"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7F09401B" w14:textId="5B71EB95"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3.0</w:t>
            </w:r>
          </w:p>
        </w:tc>
      </w:tr>
      <w:tr w:rsidR="001B1740" w:rsidRPr="00D53B50" w14:paraId="4B220C4A" w14:textId="55EB2995" w:rsidTr="00F30F3D">
        <w:trPr>
          <w:trHeight w:val="368"/>
        </w:trPr>
        <w:tc>
          <w:tcPr>
            <w:tcW w:w="1493" w:type="dxa"/>
            <w:tcBorders>
              <w:top w:val="single" w:sz="8" w:space="0" w:color="F6F3EA" w:themeColor="background2"/>
              <w:bottom w:val="single" w:sz="8" w:space="0" w:color="F6F3EA" w:themeColor="background2"/>
            </w:tcBorders>
            <w:vAlign w:val="center"/>
          </w:tcPr>
          <w:p w14:paraId="012C4869" w14:textId="77777777" w:rsidR="001B1740" w:rsidRPr="00D53B50" w:rsidRDefault="001B1740" w:rsidP="001B1740">
            <w:pPr>
              <w:pStyle w:val="TableGrey"/>
              <w:rPr>
                <w:rFonts w:ascii="Nunito" w:hAnsi="Nunito"/>
                <w:b/>
                <w:color w:val="000000" w:themeColor="text1"/>
              </w:rPr>
            </w:pPr>
            <w:r w:rsidRPr="00D53B50">
              <w:rPr>
                <w:rFonts w:ascii="Nunito" w:hAnsi="Nunito"/>
                <w:color w:val="000000" w:themeColor="text1"/>
              </w:rPr>
              <w:t>Region 3- Northeast</w:t>
            </w:r>
          </w:p>
        </w:tc>
        <w:tc>
          <w:tcPr>
            <w:tcW w:w="1493" w:type="dxa"/>
            <w:tcBorders>
              <w:top w:val="single" w:sz="8" w:space="0" w:color="F6F3EA" w:themeColor="background2"/>
              <w:bottom w:val="single" w:sz="8" w:space="0" w:color="F6F3EA" w:themeColor="background2"/>
            </w:tcBorders>
            <w:vAlign w:val="center"/>
          </w:tcPr>
          <w:p w14:paraId="1AE28CCC" w14:textId="704C4193"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1,094</w:t>
            </w:r>
          </w:p>
        </w:tc>
        <w:tc>
          <w:tcPr>
            <w:tcW w:w="1493" w:type="dxa"/>
            <w:tcBorders>
              <w:top w:val="single" w:sz="8" w:space="0" w:color="F6F3EA" w:themeColor="background2"/>
              <w:bottom w:val="single" w:sz="8" w:space="0" w:color="F6F3EA" w:themeColor="background2"/>
            </w:tcBorders>
            <w:vAlign w:val="center"/>
          </w:tcPr>
          <w:p w14:paraId="00402320" w14:textId="387CA3C8"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285</w:t>
            </w:r>
          </w:p>
        </w:tc>
        <w:tc>
          <w:tcPr>
            <w:tcW w:w="1493" w:type="dxa"/>
            <w:tcBorders>
              <w:top w:val="single" w:sz="8" w:space="0" w:color="F6F3EA" w:themeColor="background2"/>
              <w:bottom w:val="single" w:sz="8" w:space="0" w:color="F6F3EA" w:themeColor="background2"/>
            </w:tcBorders>
            <w:vAlign w:val="center"/>
          </w:tcPr>
          <w:p w14:paraId="37904204" w14:textId="20A40168"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538</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63BF093E" w14:textId="36AC55AD" w:rsidR="006F660E" w:rsidRPr="00D53B50" w:rsidRDefault="006F660E" w:rsidP="008D12D5">
            <w:pPr>
              <w:pStyle w:val="TableData"/>
              <w:rPr>
                <w:rFonts w:ascii="Nunito" w:hAnsi="Nunito"/>
                <w:color w:val="000000" w:themeColor="text1"/>
              </w:rPr>
            </w:pPr>
            <w:r w:rsidRPr="00D53B50">
              <w:rPr>
                <w:rFonts w:ascii="Nunito" w:hAnsi="Nunito"/>
                <w:color w:val="000000" w:themeColor="text1"/>
              </w:rPr>
              <w:t>49%</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3441608F" w14:textId="4ED6ACC6" w:rsidR="001B1740" w:rsidRPr="00D53B50" w:rsidRDefault="001B1740" w:rsidP="001B1740">
            <w:pPr>
              <w:pStyle w:val="TableData"/>
              <w:rPr>
                <w:rFonts w:ascii="Nunito" w:hAnsi="Nunito"/>
                <w:color w:val="000000" w:themeColor="text1"/>
              </w:rPr>
            </w:pPr>
            <w:r w:rsidRPr="00D53B50">
              <w:rPr>
                <w:rFonts w:ascii="Nunito" w:hAnsi="Nunito"/>
                <w:color w:val="000000" w:themeColor="text1"/>
              </w:rPr>
              <w:t>189%</w:t>
            </w:r>
          </w:p>
        </w:tc>
        <w:tc>
          <w:tcPr>
            <w:tcW w:w="1493"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4BB21213" w14:textId="1CAF1866"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3.0</w:t>
            </w:r>
          </w:p>
        </w:tc>
      </w:tr>
      <w:tr w:rsidR="001B1740" w:rsidRPr="00D53B50" w14:paraId="7A4832B1" w14:textId="49FB358F" w:rsidTr="00F30F3D">
        <w:trPr>
          <w:trHeight w:val="368"/>
        </w:trPr>
        <w:tc>
          <w:tcPr>
            <w:tcW w:w="1493" w:type="dxa"/>
            <w:tcBorders>
              <w:top w:val="single" w:sz="8" w:space="0" w:color="F6F3EA" w:themeColor="background2"/>
              <w:bottom w:val="single" w:sz="8" w:space="0" w:color="F6F3EA" w:themeColor="background2"/>
            </w:tcBorders>
            <w:vAlign w:val="center"/>
          </w:tcPr>
          <w:p w14:paraId="743E5184" w14:textId="77777777" w:rsidR="001B1740" w:rsidRPr="00D53B50" w:rsidRDefault="001B1740" w:rsidP="001B1740">
            <w:pPr>
              <w:pStyle w:val="TableGrey"/>
              <w:rPr>
                <w:rFonts w:ascii="Nunito" w:hAnsi="Nunito"/>
                <w:color w:val="000000" w:themeColor="text1"/>
              </w:rPr>
            </w:pPr>
            <w:r w:rsidRPr="00D53B50">
              <w:rPr>
                <w:rFonts w:ascii="Nunito" w:hAnsi="Nunito"/>
                <w:color w:val="000000" w:themeColor="text1"/>
              </w:rPr>
              <w:t>Region 4- Metro</w:t>
            </w:r>
          </w:p>
        </w:tc>
        <w:tc>
          <w:tcPr>
            <w:tcW w:w="1493" w:type="dxa"/>
            <w:tcBorders>
              <w:top w:val="single" w:sz="8" w:space="0" w:color="F6F3EA" w:themeColor="background2"/>
              <w:bottom w:val="single" w:sz="8" w:space="0" w:color="F6F3EA" w:themeColor="background2"/>
            </w:tcBorders>
            <w:vAlign w:val="center"/>
          </w:tcPr>
          <w:p w14:paraId="15CA1E9B" w14:textId="51974C87"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933</w:t>
            </w:r>
          </w:p>
        </w:tc>
        <w:tc>
          <w:tcPr>
            <w:tcW w:w="1493" w:type="dxa"/>
            <w:tcBorders>
              <w:top w:val="single" w:sz="8" w:space="0" w:color="F6F3EA" w:themeColor="background2"/>
              <w:bottom w:val="single" w:sz="8" w:space="0" w:color="F6F3EA" w:themeColor="background2"/>
            </w:tcBorders>
            <w:vAlign w:val="center"/>
          </w:tcPr>
          <w:p w14:paraId="0604D849" w14:textId="345FC9AF"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273</w:t>
            </w:r>
          </w:p>
        </w:tc>
        <w:tc>
          <w:tcPr>
            <w:tcW w:w="1493" w:type="dxa"/>
            <w:tcBorders>
              <w:top w:val="single" w:sz="8" w:space="0" w:color="F6F3EA" w:themeColor="background2"/>
              <w:bottom w:val="single" w:sz="8" w:space="0" w:color="F6F3EA" w:themeColor="background2"/>
            </w:tcBorders>
            <w:vAlign w:val="center"/>
          </w:tcPr>
          <w:p w14:paraId="02EA0FF0" w14:textId="59C914F7"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538</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53CAF8E7" w14:textId="420B0ECF" w:rsidR="006F660E" w:rsidRPr="00D53B50" w:rsidRDefault="006F660E" w:rsidP="008D12D5">
            <w:pPr>
              <w:pStyle w:val="TableData"/>
              <w:rPr>
                <w:rFonts w:ascii="Nunito" w:hAnsi="Nunito"/>
                <w:color w:val="000000" w:themeColor="text1"/>
              </w:rPr>
            </w:pPr>
            <w:r w:rsidRPr="00D53B50">
              <w:rPr>
                <w:rFonts w:ascii="Nunito" w:hAnsi="Nunito"/>
                <w:color w:val="000000" w:themeColor="text1"/>
              </w:rPr>
              <w:t>58%</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68720C21" w14:textId="12363222" w:rsidR="001B1740" w:rsidRPr="00D53B50" w:rsidRDefault="001B1740" w:rsidP="001B1740">
            <w:pPr>
              <w:pStyle w:val="TableData"/>
              <w:rPr>
                <w:rFonts w:ascii="Nunito" w:hAnsi="Nunito"/>
                <w:color w:val="000000" w:themeColor="text1"/>
              </w:rPr>
            </w:pPr>
            <w:r w:rsidRPr="00D53B50">
              <w:rPr>
                <w:rFonts w:ascii="Nunito" w:hAnsi="Nunito"/>
                <w:color w:val="000000" w:themeColor="text1"/>
              </w:rPr>
              <w:t>197%</w:t>
            </w:r>
          </w:p>
        </w:tc>
        <w:tc>
          <w:tcPr>
            <w:tcW w:w="1493"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1F4214CE" w14:textId="442DF321"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2.8</w:t>
            </w:r>
          </w:p>
        </w:tc>
      </w:tr>
      <w:tr w:rsidR="001B1740" w:rsidRPr="00D53B50" w14:paraId="5193A103" w14:textId="34498C9E" w:rsidTr="00F30F3D">
        <w:trPr>
          <w:trHeight w:val="368"/>
        </w:trPr>
        <w:tc>
          <w:tcPr>
            <w:tcW w:w="1493" w:type="dxa"/>
            <w:tcBorders>
              <w:top w:val="single" w:sz="8" w:space="0" w:color="F6F3EA" w:themeColor="background2"/>
              <w:bottom w:val="single" w:sz="8" w:space="0" w:color="F6F3EA" w:themeColor="background2"/>
            </w:tcBorders>
            <w:vAlign w:val="center"/>
          </w:tcPr>
          <w:p w14:paraId="3ECDA5F0" w14:textId="2E113E4F" w:rsidR="001B1740" w:rsidRPr="00D53B50" w:rsidRDefault="001B1740" w:rsidP="001B1740">
            <w:pPr>
              <w:pStyle w:val="TableGrey"/>
              <w:rPr>
                <w:rFonts w:ascii="Nunito" w:hAnsi="Nunito"/>
                <w:color w:val="000000" w:themeColor="text1"/>
              </w:rPr>
            </w:pPr>
            <w:r w:rsidRPr="00D53B50">
              <w:rPr>
                <w:rFonts w:ascii="Nunito" w:hAnsi="Nunito"/>
                <w:color w:val="000000" w:themeColor="text1"/>
              </w:rPr>
              <w:t>Region 5- Southeast</w:t>
            </w:r>
          </w:p>
        </w:tc>
        <w:tc>
          <w:tcPr>
            <w:tcW w:w="1493" w:type="dxa"/>
            <w:tcBorders>
              <w:top w:val="single" w:sz="8" w:space="0" w:color="F6F3EA" w:themeColor="background2"/>
              <w:bottom w:val="single" w:sz="8" w:space="0" w:color="F6F3EA" w:themeColor="background2"/>
            </w:tcBorders>
            <w:vAlign w:val="center"/>
          </w:tcPr>
          <w:p w14:paraId="7263C8EB" w14:textId="57AD3043"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639</w:t>
            </w:r>
          </w:p>
        </w:tc>
        <w:tc>
          <w:tcPr>
            <w:tcW w:w="1493" w:type="dxa"/>
            <w:tcBorders>
              <w:top w:val="single" w:sz="8" w:space="0" w:color="F6F3EA" w:themeColor="background2"/>
              <w:bottom w:val="single" w:sz="8" w:space="0" w:color="F6F3EA" w:themeColor="background2"/>
            </w:tcBorders>
            <w:vAlign w:val="center"/>
          </w:tcPr>
          <w:p w14:paraId="791FCC50" w14:textId="2A216171"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240</w:t>
            </w:r>
          </w:p>
        </w:tc>
        <w:tc>
          <w:tcPr>
            <w:tcW w:w="1493" w:type="dxa"/>
            <w:tcBorders>
              <w:top w:val="single" w:sz="8" w:space="0" w:color="F6F3EA" w:themeColor="background2"/>
              <w:bottom w:val="single" w:sz="8" w:space="0" w:color="F6F3EA" w:themeColor="background2"/>
            </w:tcBorders>
            <w:vAlign w:val="center"/>
          </w:tcPr>
          <w:p w14:paraId="53EE1D76" w14:textId="5DA4037E"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369</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692C2292" w14:textId="1ABA8A6E" w:rsidR="006F660E" w:rsidRPr="00D53B50" w:rsidRDefault="006F660E" w:rsidP="008D12D5">
            <w:pPr>
              <w:pStyle w:val="TableData"/>
              <w:rPr>
                <w:rFonts w:ascii="Nunito" w:hAnsi="Nunito"/>
                <w:color w:val="000000" w:themeColor="text1"/>
              </w:rPr>
            </w:pPr>
            <w:r w:rsidRPr="00D53B50">
              <w:rPr>
                <w:rFonts w:ascii="Nunito" w:hAnsi="Nunito"/>
                <w:color w:val="000000" w:themeColor="text1"/>
              </w:rPr>
              <w:t>58%</w:t>
            </w:r>
          </w:p>
        </w:tc>
        <w:tc>
          <w:tcPr>
            <w:tcW w:w="1493" w:type="dxa"/>
            <w:tcBorders>
              <w:top w:val="single" w:sz="8" w:space="0" w:color="F6F3EA" w:themeColor="background2"/>
              <w:bottom w:val="single" w:sz="8" w:space="0" w:color="F6F3EA" w:themeColor="background2"/>
            </w:tcBorders>
            <w:shd w:val="clear" w:color="auto" w:fill="F6F3EA" w:themeFill="background2"/>
            <w:vAlign w:val="center"/>
          </w:tcPr>
          <w:p w14:paraId="70ED1034" w14:textId="7826D1A3" w:rsidR="001B1740" w:rsidRPr="00D53B50" w:rsidRDefault="001B1740" w:rsidP="001B1740">
            <w:pPr>
              <w:pStyle w:val="TableData"/>
              <w:rPr>
                <w:rFonts w:ascii="Nunito" w:hAnsi="Nunito"/>
                <w:color w:val="000000" w:themeColor="text1"/>
              </w:rPr>
            </w:pPr>
            <w:r w:rsidRPr="00D53B50">
              <w:rPr>
                <w:rFonts w:ascii="Nunito" w:hAnsi="Nunito"/>
                <w:color w:val="000000" w:themeColor="text1"/>
              </w:rPr>
              <w:t>154%</w:t>
            </w:r>
          </w:p>
        </w:tc>
        <w:tc>
          <w:tcPr>
            <w:tcW w:w="1493"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47C3D087" w14:textId="04454464"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3.3</w:t>
            </w:r>
          </w:p>
        </w:tc>
      </w:tr>
      <w:tr w:rsidR="001B1740" w:rsidRPr="00D53B50" w14:paraId="50EC7F9B" w14:textId="24239F0E" w:rsidTr="00F30F3D">
        <w:trPr>
          <w:trHeight w:val="368"/>
        </w:trPr>
        <w:tc>
          <w:tcPr>
            <w:tcW w:w="1493" w:type="dxa"/>
            <w:tcBorders>
              <w:top w:val="single" w:sz="8" w:space="0" w:color="F6F3EA" w:themeColor="background2"/>
              <w:bottom w:val="single" w:sz="4" w:space="0" w:color="auto"/>
            </w:tcBorders>
            <w:vAlign w:val="center"/>
          </w:tcPr>
          <w:p w14:paraId="2794CF53" w14:textId="77777777" w:rsidR="001B1740" w:rsidRPr="00D53B50" w:rsidRDefault="001B1740" w:rsidP="001B1740">
            <w:pPr>
              <w:pStyle w:val="TableGrey"/>
              <w:rPr>
                <w:rFonts w:ascii="Nunito" w:hAnsi="Nunito"/>
                <w:color w:val="000000" w:themeColor="text1"/>
              </w:rPr>
            </w:pPr>
            <w:r w:rsidRPr="00D53B50">
              <w:rPr>
                <w:rFonts w:ascii="Nunito" w:hAnsi="Nunito"/>
                <w:color w:val="000000" w:themeColor="text1"/>
              </w:rPr>
              <w:t>Region 6- Metro Boston</w:t>
            </w:r>
          </w:p>
        </w:tc>
        <w:tc>
          <w:tcPr>
            <w:tcW w:w="1493" w:type="dxa"/>
            <w:tcBorders>
              <w:top w:val="single" w:sz="8" w:space="0" w:color="F6F3EA" w:themeColor="background2"/>
              <w:bottom w:val="single" w:sz="4" w:space="0" w:color="auto"/>
            </w:tcBorders>
            <w:vAlign w:val="center"/>
          </w:tcPr>
          <w:p w14:paraId="12E277D3" w14:textId="4C03CDE7"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587</w:t>
            </w:r>
          </w:p>
        </w:tc>
        <w:tc>
          <w:tcPr>
            <w:tcW w:w="1493" w:type="dxa"/>
            <w:tcBorders>
              <w:top w:val="single" w:sz="8" w:space="0" w:color="F6F3EA" w:themeColor="background2"/>
              <w:bottom w:val="single" w:sz="4" w:space="0" w:color="auto"/>
            </w:tcBorders>
            <w:vAlign w:val="center"/>
          </w:tcPr>
          <w:p w14:paraId="151B96DF" w14:textId="48FEE5F8" w:rsidR="001B1740" w:rsidRPr="00D53B50" w:rsidRDefault="001B1740" w:rsidP="001B1740">
            <w:pPr>
              <w:pStyle w:val="TableData"/>
              <w:rPr>
                <w:rFonts w:ascii="Nunito" w:hAnsi="Nunito"/>
                <w:color w:val="000000" w:themeColor="text1"/>
              </w:rPr>
            </w:pPr>
            <w:r w:rsidRPr="00D53B50">
              <w:rPr>
                <w:rFonts w:ascii="Nunito" w:eastAsia="Calibri" w:hAnsi="Nunito" w:cs="Arial"/>
                <w:color w:val="000000" w:themeColor="text1"/>
              </w:rPr>
              <w:t>233</w:t>
            </w:r>
          </w:p>
        </w:tc>
        <w:tc>
          <w:tcPr>
            <w:tcW w:w="1493" w:type="dxa"/>
            <w:tcBorders>
              <w:top w:val="single" w:sz="8" w:space="0" w:color="F6F3EA" w:themeColor="background2"/>
              <w:bottom w:val="single" w:sz="4" w:space="0" w:color="auto"/>
            </w:tcBorders>
            <w:vAlign w:val="center"/>
          </w:tcPr>
          <w:p w14:paraId="5E77ABD9" w14:textId="75C926C5"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336</w:t>
            </w:r>
          </w:p>
        </w:tc>
        <w:tc>
          <w:tcPr>
            <w:tcW w:w="1493" w:type="dxa"/>
            <w:tcBorders>
              <w:top w:val="single" w:sz="8" w:space="0" w:color="F6F3EA" w:themeColor="background2"/>
              <w:bottom w:val="single" w:sz="4" w:space="0" w:color="auto"/>
            </w:tcBorders>
            <w:shd w:val="clear" w:color="auto" w:fill="F6F3EA" w:themeFill="background2"/>
            <w:vAlign w:val="center"/>
          </w:tcPr>
          <w:p w14:paraId="3B7C4EF2" w14:textId="4764BE11" w:rsidR="006F660E" w:rsidRPr="00D53B50" w:rsidRDefault="006F660E" w:rsidP="008D12D5">
            <w:pPr>
              <w:pStyle w:val="TableData"/>
              <w:rPr>
                <w:rFonts w:ascii="Nunito" w:hAnsi="Nunito"/>
                <w:color w:val="000000" w:themeColor="text1"/>
              </w:rPr>
            </w:pPr>
            <w:r w:rsidRPr="00D53B50">
              <w:rPr>
                <w:rFonts w:ascii="Nunito" w:hAnsi="Nunito"/>
                <w:color w:val="000000" w:themeColor="text1"/>
              </w:rPr>
              <w:t>57%</w:t>
            </w:r>
          </w:p>
        </w:tc>
        <w:tc>
          <w:tcPr>
            <w:tcW w:w="1493" w:type="dxa"/>
            <w:tcBorders>
              <w:top w:val="single" w:sz="8" w:space="0" w:color="F6F3EA" w:themeColor="background2"/>
              <w:bottom w:val="single" w:sz="4" w:space="0" w:color="auto"/>
            </w:tcBorders>
            <w:shd w:val="clear" w:color="auto" w:fill="F6F3EA" w:themeFill="background2"/>
            <w:vAlign w:val="center"/>
          </w:tcPr>
          <w:p w14:paraId="30087E92" w14:textId="40E13EF0" w:rsidR="001B1740" w:rsidRPr="00D53B50" w:rsidRDefault="001B1740" w:rsidP="001B1740">
            <w:pPr>
              <w:pStyle w:val="TableData"/>
              <w:rPr>
                <w:rFonts w:ascii="Nunito" w:hAnsi="Nunito"/>
                <w:color w:val="000000" w:themeColor="text1"/>
              </w:rPr>
            </w:pPr>
            <w:r w:rsidRPr="00D53B50">
              <w:rPr>
                <w:rFonts w:ascii="Nunito" w:hAnsi="Nunito"/>
                <w:color w:val="000000" w:themeColor="text1"/>
              </w:rPr>
              <w:t>144%</w:t>
            </w:r>
          </w:p>
        </w:tc>
        <w:tc>
          <w:tcPr>
            <w:tcW w:w="1493" w:type="dxa"/>
            <w:tcBorders>
              <w:top w:val="single" w:sz="8" w:space="0" w:color="F6F3EA" w:themeColor="background2"/>
              <w:bottom w:val="single" w:sz="4" w:space="0" w:color="auto"/>
              <w:right w:val="single" w:sz="4" w:space="0" w:color="F6F3EA" w:themeColor="background2"/>
            </w:tcBorders>
            <w:shd w:val="clear" w:color="auto" w:fill="F6F3EA" w:themeFill="background2"/>
            <w:vAlign w:val="center"/>
          </w:tcPr>
          <w:p w14:paraId="4CDFD2BF" w14:textId="1C386245" w:rsidR="001B1740" w:rsidRPr="00D53B50" w:rsidRDefault="001B1740" w:rsidP="001B1740">
            <w:pPr>
              <w:pStyle w:val="TableData"/>
              <w:rPr>
                <w:rFonts w:ascii="Nunito" w:hAnsi="Nunito"/>
                <w:color w:val="000000" w:themeColor="text1"/>
              </w:rPr>
            </w:pPr>
            <w:r w:rsidRPr="00D53B50">
              <w:rPr>
                <w:rFonts w:ascii="Nunito" w:eastAsia="Calibri" w:hAnsi="Nunito"/>
                <w:color w:val="000000" w:themeColor="text1"/>
              </w:rPr>
              <w:t>3.5</w:t>
            </w:r>
          </w:p>
        </w:tc>
      </w:tr>
      <w:tr w:rsidR="00837B8D" w:rsidRPr="00D53B50" w14:paraId="1C3E19D5" w14:textId="77777777" w:rsidTr="00F30F3D">
        <w:trPr>
          <w:trHeight w:val="368"/>
        </w:trPr>
        <w:tc>
          <w:tcPr>
            <w:tcW w:w="1493" w:type="dxa"/>
            <w:tcBorders>
              <w:top w:val="single" w:sz="4" w:space="0" w:color="auto"/>
              <w:bottom w:val="single" w:sz="8" w:space="0" w:color="F6F3EA" w:themeColor="background2"/>
            </w:tcBorders>
            <w:vAlign w:val="center"/>
          </w:tcPr>
          <w:p w14:paraId="7E20B489" w14:textId="08BBFC0F" w:rsidR="00837B8D" w:rsidRPr="00D53B50" w:rsidRDefault="00B0394E" w:rsidP="001B1740">
            <w:pPr>
              <w:pStyle w:val="TableGrey"/>
              <w:rPr>
                <w:rFonts w:ascii="Nunito" w:hAnsi="Nunito"/>
                <w:i/>
                <w:iCs/>
                <w:color w:val="000000" w:themeColor="text1"/>
              </w:rPr>
            </w:pPr>
            <w:r w:rsidRPr="00D53B50">
              <w:rPr>
                <w:rFonts w:ascii="Nunito" w:hAnsi="Nunito"/>
                <w:i/>
                <w:iCs/>
                <w:color w:val="000000" w:themeColor="text1"/>
              </w:rPr>
              <w:t>Total</w:t>
            </w:r>
          </w:p>
        </w:tc>
        <w:tc>
          <w:tcPr>
            <w:tcW w:w="1493" w:type="dxa"/>
            <w:tcBorders>
              <w:top w:val="single" w:sz="4" w:space="0" w:color="auto"/>
              <w:bottom w:val="single" w:sz="8" w:space="0" w:color="F6F3EA" w:themeColor="background2"/>
            </w:tcBorders>
            <w:vAlign w:val="center"/>
          </w:tcPr>
          <w:p w14:paraId="47BAE06F" w14:textId="5E56ACBE" w:rsidR="00837B8D" w:rsidRPr="00D53B50" w:rsidRDefault="006D2E27" w:rsidP="001B1740">
            <w:pPr>
              <w:pStyle w:val="TableData"/>
              <w:rPr>
                <w:rFonts w:ascii="Nunito" w:eastAsia="Calibri" w:hAnsi="Nunito" w:cs="Arial"/>
                <w:i/>
                <w:iCs/>
                <w:color w:val="000000" w:themeColor="text1"/>
              </w:rPr>
            </w:pPr>
            <w:r w:rsidRPr="00D53B50">
              <w:rPr>
                <w:rFonts w:ascii="Nunito" w:eastAsia="Calibri" w:hAnsi="Nunito" w:cs="Arial"/>
                <w:i/>
                <w:iCs/>
                <w:color w:val="000000" w:themeColor="text1"/>
              </w:rPr>
              <w:t>4,763</w:t>
            </w:r>
          </w:p>
        </w:tc>
        <w:tc>
          <w:tcPr>
            <w:tcW w:w="1493" w:type="dxa"/>
            <w:tcBorders>
              <w:top w:val="single" w:sz="4" w:space="0" w:color="auto"/>
              <w:bottom w:val="single" w:sz="8" w:space="0" w:color="F6F3EA" w:themeColor="background2"/>
            </w:tcBorders>
            <w:vAlign w:val="center"/>
          </w:tcPr>
          <w:p w14:paraId="6740D51E" w14:textId="77777777" w:rsidR="00837B8D" w:rsidRPr="00D53B50" w:rsidRDefault="00837B8D" w:rsidP="001B1740">
            <w:pPr>
              <w:pStyle w:val="TableData"/>
              <w:rPr>
                <w:rFonts w:ascii="Nunito" w:eastAsia="Calibri" w:hAnsi="Nunito" w:cs="Arial"/>
                <w:i/>
                <w:iCs/>
                <w:color w:val="000000" w:themeColor="text1"/>
              </w:rPr>
            </w:pPr>
          </w:p>
        </w:tc>
        <w:tc>
          <w:tcPr>
            <w:tcW w:w="1493" w:type="dxa"/>
            <w:tcBorders>
              <w:top w:val="single" w:sz="4" w:space="0" w:color="auto"/>
              <w:bottom w:val="single" w:sz="8" w:space="0" w:color="F6F3EA" w:themeColor="background2"/>
            </w:tcBorders>
            <w:vAlign w:val="center"/>
          </w:tcPr>
          <w:p w14:paraId="3D3CD516" w14:textId="099DB669" w:rsidR="00837B8D" w:rsidRPr="00D53B50" w:rsidRDefault="00EC3D4E" w:rsidP="001B1740">
            <w:pPr>
              <w:pStyle w:val="TableData"/>
              <w:rPr>
                <w:rFonts w:ascii="Nunito" w:eastAsia="Calibri" w:hAnsi="Nunito"/>
                <w:i/>
                <w:iCs/>
                <w:color w:val="000000" w:themeColor="text1"/>
              </w:rPr>
            </w:pPr>
            <w:r w:rsidRPr="00D53B50">
              <w:rPr>
                <w:rFonts w:ascii="Nunito" w:eastAsia="Calibri" w:hAnsi="Nunito"/>
                <w:i/>
                <w:iCs/>
                <w:color w:val="000000" w:themeColor="text1"/>
              </w:rPr>
              <w:t>2,638</w:t>
            </w:r>
          </w:p>
        </w:tc>
        <w:tc>
          <w:tcPr>
            <w:tcW w:w="1493" w:type="dxa"/>
            <w:tcBorders>
              <w:top w:val="single" w:sz="4" w:space="0" w:color="auto"/>
              <w:bottom w:val="single" w:sz="8" w:space="0" w:color="F6F3EA" w:themeColor="background2"/>
            </w:tcBorders>
            <w:shd w:val="clear" w:color="auto" w:fill="F6F3EA" w:themeFill="background2"/>
            <w:vAlign w:val="center"/>
          </w:tcPr>
          <w:p w14:paraId="61C78A20" w14:textId="727A8683" w:rsidR="00837B8D" w:rsidRPr="00D53B50" w:rsidRDefault="00FB06E0" w:rsidP="008D12D5">
            <w:pPr>
              <w:pStyle w:val="TableData"/>
              <w:rPr>
                <w:rFonts w:ascii="Nunito" w:hAnsi="Nunito"/>
                <w:i/>
                <w:iCs/>
                <w:color w:val="000000" w:themeColor="text1"/>
              </w:rPr>
            </w:pPr>
            <w:r w:rsidRPr="00D53B50">
              <w:rPr>
                <w:rFonts w:ascii="Nunito" w:hAnsi="Nunito"/>
                <w:i/>
                <w:iCs/>
                <w:color w:val="000000" w:themeColor="text1"/>
              </w:rPr>
              <w:t>55%</w:t>
            </w:r>
          </w:p>
        </w:tc>
        <w:tc>
          <w:tcPr>
            <w:tcW w:w="1493" w:type="dxa"/>
            <w:tcBorders>
              <w:top w:val="single" w:sz="4" w:space="0" w:color="auto"/>
              <w:bottom w:val="single" w:sz="8" w:space="0" w:color="F6F3EA" w:themeColor="background2"/>
            </w:tcBorders>
            <w:shd w:val="clear" w:color="auto" w:fill="F6F3EA" w:themeFill="background2"/>
            <w:vAlign w:val="center"/>
          </w:tcPr>
          <w:p w14:paraId="3F0AE55C" w14:textId="77777777" w:rsidR="00837B8D" w:rsidRPr="00D53B50" w:rsidRDefault="00837B8D" w:rsidP="001B1740">
            <w:pPr>
              <w:pStyle w:val="TableData"/>
              <w:rPr>
                <w:rFonts w:ascii="Nunito" w:hAnsi="Nunito"/>
                <w:color w:val="000000" w:themeColor="text1"/>
              </w:rPr>
            </w:pPr>
          </w:p>
        </w:tc>
        <w:tc>
          <w:tcPr>
            <w:tcW w:w="1493" w:type="dxa"/>
            <w:tcBorders>
              <w:top w:val="single" w:sz="4" w:space="0" w:color="auto"/>
              <w:bottom w:val="single" w:sz="8" w:space="0" w:color="F6F3EA" w:themeColor="background2"/>
              <w:right w:val="single" w:sz="4" w:space="0" w:color="F6F3EA" w:themeColor="background2"/>
            </w:tcBorders>
            <w:shd w:val="clear" w:color="auto" w:fill="F6F3EA" w:themeFill="background2"/>
            <w:vAlign w:val="center"/>
          </w:tcPr>
          <w:p w14:paraId="200DDE4E" w14:textId="77777777" w:rsidR="00837B8D" w:rsidRPr="00D53B50" w:rsidRDefault="00837B8D" w:rsidP="001B1740">
            <w:pPr>
              <w:pStyle w:val="TableData"/>
              <w:rPr>
                <w:rFonts w:ascii="Nunito" w:eastAsia="Calibri" w:hAnsi="Nunito"/>
                <w:color w:val="000000" w:themeColor="text1"/>
              </w:rPr>
            </w:pPr>
          </w:p>
        </w:tc>
      </w:tr>
    </w:tbl>
    <w:p w14:paraId="0705692B" w14:textId="2A6CB712" w:rsidR="00C66726" w:rsidRDefault="00C66726" w:rsidP="00C66726">
      <w:pPr>
        <w:pStyle w:val="BodyMain"/>
      </w:pPr>
      <w:bookmarkStart w:id="33" w:name="_Toc112143244"/>
      <w:r w:rsidRPr="00D53B50">
        <w:rPr>
          <w:b/>
          <w:noProof/>
          <w:sz w:val="28"/>
        </w:rPr>
        <w:lastRenderedPageBreak/>
        <mc:AlternateContent>
          <mc:Choice Requires="wps">
            <w:drawing>
              <wp:inline distT="0" distB="0" distL="0" distR="0" wp14:anchorId="27B7E4B0" wp14:editId="68A40AF0">
                <wp:extent cx="6825615" cy="5150841"/>
                <wp:effectExtent l="0" t="0" r="13335" b="12065"/>
                <wp:docPr id="22" name="Flowchart: Alternate Process 3"/>
                <wp:cNvGraphicFramePr/>
                <a:graphic xmlns:a="http://schemas.openxmlformats.org/drawingml/2006/main">
                  <a:graphicData uri="http://schemas.microsoft.com/office/word/2010/wordprocessingShape">
                    <wps:wsp>
                      <wps:cNvSpPr/>
                      <wps:spPr>
                        <a:xfrm>
                          <a:off x="0" y="0"/>
                          <a:ext cx="6825615" cy="5150841"/>
                        </a:xfrm>
                        <a:prstGeom prst="flowChartAlternateProcess">
                          <a:avLst/>
                        </a:prstGeom>
                        <a:ln/>
                      </wps:spPr>
                      <wps:style>
                        <a:lnRef idx="2">
                          <a:schemeClr val="accent1"/>
                        </a:lnRef>
                        <a:fillRef idx="1">
                          <a:schemeClr val="lt1"/>
                        </a:fillRef>
                        <a:effectRef idx="0">
                          <a:schemeClr val="accent1"/>
                        </a:effectRef>
                        <a:fontRef idx="minor">
                          <a:schemeClr val="dk1"/>
                        </a:fontRef>
                      </wps:style>
                      <wps:txbx>
                        <w:txbxContent>
                          <w:p w14:paraId="592FC2C5" w14:textId="77777777" w:rsidR="00C66726" w:rsidRPr="004F1654" w:rsidRDefault="00C66726" w:rsidP="0083413E">
                            <w:pPr>
                              <w:jc w:val="center"/>
                              <w:rPr>
                                <w:rFonts w:ascii="Nunito" w:hAnsi="Nunito"/>
                                <w:b/>
                                <w:sz w:val="28"/>
                              </w:rPr>
                            </w:pPr>
                            <w:r w:rsidRPr="004F1654">
                              <w:rPr>
                                <w:rFonts w:ascii="Nunito" w:hAnsi="Nunito"/>
                                <w:b/>
                                <w:sz w:val="28"/>
                              </w:rPr>
                              <w:t>An Effective and Efficient Methodology</w:t>
                            </w:r>
                          </w:p>
                          <w:p w14:paraId="184FF0C9" w14:textId="77777777" w:rsidR="00C66726" w:rsidRPr="004F1654" w:rsidRDefault="00C66726" w:rsidP="00C66726">
                            <w:pPr>
                              <w:jc w:val="both"/>
                              <w:rPr>
                                <w:rFonts w:ascii="Nunito" w:hAnsi="Nunito"/>
                                <w:bCs/>
                              </w:rPr>
                            </w:pPr>
                          </w:p>
                          <w:p w14:paraId="4DD5141A" w14:textId="77777777" w:rsidR="00C66726" w:rsidRPr="004F1654" w:rsidRDefault="00C66726" w:rsidP="00C66726">
                            <w:pPr>
                              <w:jc w:val="both"/>
                              <w:rPr>
                                <w:rFonts w:ascii="Nunito" w:hAnsi="Nunito"/>
                                <w:bCs/>
                              </w:rPr>
                            </w:pPr>
                            <w:r w:rsidRPr="004F1654">
                              <w:rPr>
                                <w:rFonts w:ascii="Nunito" w:hAnsi="Nunito"/>
                                <w:bCs/>
                              </w:rPr>
                              <w:t>Using administrative data instead of a separate survey produced several benefits:</w:t>
                            </w:r>
                          </w:p>
                          <w:p w14:paraId="0271156C" w14:textId="77777777" w:rsidR="00C66726" w:rsidRPr="004F1654" w:rsidRDefault="00C66726" w:rsidP="00C66726">
                            <w:pPr>
                              <w:pStyle w:val="ListParagraph"/>
                              <w:numPr>
                                <w:ilvl w:val="0"/>
                                <w:numId w:val="20"/>
                              </w:numPr>
                              <w:jc w:val="both"/>
                              <w:rPr>
                                <w:rFonts w:ascii="Nunito" w:hAnsi="Nunito"/>
                              </w:rPr>
                            </w:pPr>
                            <w:r w:rsidRPr="004F1654">
                              <w:rPr>
                                <w:rFonts w:ascii="Nunito" w:hAnsi="Nunito"/>
                              </w:rPr>
                              <w:t xml:space="preserve">The final sample resulted in an increase in the number of providers--especially family child care providers--included in the final analytic dataset, compared to previous methodologies. </w:t>
                            </w:r>
                            <w:r w:rsidRPr="004F1654">
                              <w:rPr>
                                <w:rFonts w:ascii="Nunito" w:hAnsi="Nunito"/>
                              </w:rPr>
                              <w:tab/>
                            </w:r>
                          </w:p>
                          <w:p w14:paraId="474F79E5" w14:textId="7406ECCC" w:rsidR="00C66726" w:rsidRPr="004F1654" w:rsidRDefault="00C66726" w:rsidP="00C66726">
                            <w:pPr>
                              <w:pStyle w:val="ListParagraph"/>
                              <w:numPr>
                                <w:ilvl w:val="1"/>
                                <w:numId w:val="20"/>
                              </w:numPr>
                              <w:jc w:val="both"/>
                              <w:rPr>
                                <w:rFonts w:ascii="Nunito" w:hAnsi="Nunito"/>
                              </w:rPr>
                            </w:pPr>
                            <w:r w:rsidRPr="004F1654">
                              <w:rPr>
                                <w:rFonts w:ascii="Nunito" w:hAnsi="Nunito"/>
                              </w:rPr>
                              <w:t xml:space="preserve">58% of the total GSA providers and 55% of </w:t>
                            </w:r>
                            <w:r w:rsidR="00034978">
                              <w:rPr>
                                <w:rFonts w:ascii="Nunito" w:hAnsi="Nunito"/>
                              </w:rPr>
                              <w:t xml:space="preserve">the </w:t>
                            </w:r>
                            <w:r w:rsidRPr="004F1654">
                              <w:rPr>
                                <w:rFonts w:ascii="Nunito" w:hAnsi="Nunito"/>
                              </w:rPr>
                              <w:t>total FCC providers in Massachusetts are included in the final dataset, compared to 49% of the total GSA providers and 32% of the total FCC providers in the 2018 MRS report</w:t>
                            </w:r>
                            <w:r w:rsidR="00034978">
                              <w:rPr>
                                <w:rFonts w:ascii="Nunito" w:hAnsi="Nunito"/>
                              </w:rPr>
                              <w:t>.</w:t>
                            </w:r>
                          </w:p>
                          <w:p w14:paraId="4F041FBC" w14:textId="77777777" w:rsidR="00C66726" w:rsidRPr="004F1654" w:rsidRDefault="00C66726" w:rsidP="00C66726">
                            <w:pPr>
                              <w:pStyle w:val="ListParagraph"/>
                              <w:numPr>
                                <w:ilvl w:val="0"/>
                                <w:numId w:val="20"/>
                              </w:numPr>
                              <w:jc w:val="both"/>
                              <w:rPr>
                                <w:rFonts w:ascii="Nunito" w:hAnsi="Nunito"/>
                              </w:rPr>
                            </w:pPr>
                            <w:r w:rsidRPr="004F1654">
                              <w:rPr>
                                <w:rFonts w:ascii="Nunito" w:hAnsi="Nunito"/>
                                <w:bCs/>
                              </w:rPr>
                              <w:t>The analysis was done efficiently</w:t>
                            </w:r>
                            <w:r w:rsidRPr="004F1654">
                              <w:rPr>
                                <w:rFonts w:ascii="Nunito" w:hAnsi="Nunito"/>
                              </w:rPr>
                              <w:t xml:space="preserve"> without the need for a time-consuming survey of providers </w:t>
                            </w:r>
                            <w:r>
                              <w:rPr>
                                <w:rFonts w:ascii="Nunito" w:hAnsi="Nunito"/>
                              </w:rPr>
                              <w:t>and with fewer opportunities for</w:t>
                            </w:r>
                            <w:r w:rsidRPr="004F1654">
                              <w:rPr>
                                <w:rFonts w:ascii="Nunito" w:hAnsi="Nunito"/>
                              </w:rPr>
                              <w:t xml:space="preserve"> human-input errors.</w:t>
                            </w:r>
                          </w:p>
                          <w:p w14:paraId="6C423C19" w14:textId="77777777" w:rsidR="00C66726" w:rsidRPr="004F1654" w:rsidRDefault="00C66726" w:rsidP="00C66726">
                            <w:pPr>
                              <w:jc w:val="both"/>
                              <w:rPr>
                                <w:rFonts w:ascii="Nunito" w:hAnsi="Nunito"/>
                                <w:bCs/>
                              </w:rPr>
                            </w:pPr>
                          </w:p>
                          <w:p w14:paraId="44086BE4" w14:textId="77777777" w:rsidR="00C66726" w:rsidRPr="004F1654" w:rsidRDefault="00C66726" w:rsidP="00C66726">
                            <w:pPr>
                              <w:jc w:val="both"/>
                              <w:rPr>
                                <w:rFonts w:ascii="Nunito" w:hAnsi="Nunito"/>
                                <w:bCs/>
                              </w:rPr>
                            </w:pPr>
                            <w:r w:rsidRPr="004F1654">
                              <w:rPr>
                                <w:rFonts w:ascii="Nunito" w:hAnsi="Nunito"/>
                                <w:bCs/>
                              </w:rPr>
                              <w:t>Although the 2022 MRS methodology and design included best practices in extracting data from administrative datasets, limitations remained:</w:t>
                            </w:r>
                          </w:p>
                          <w:p w14:paraId="121FD762" w14:textId="3612FFD4" w:rsidR="00C66726" w:rsidRPr="004F1654" w:rsidRDefault="00C66726" w:rsidP="00C66726">
                            <w:pPr>
                              <w:pStyle w:val="ListParagraph"/>
                              <w:numPr>
                                <w:ilvl w:val="0"/>
                                <w:numId w:val="21"/>
                              </w:numPr>
                              <w:jc w:val="both"/>
                              <w:rPr>
                                <w:rFonts w:ascii="Nunito" w:hAnsi="Nunito"/>
                              </w:rPr>
                            </w:pPr>
                            <w:r w:rsidRPr="004F1654">
                              <w:rPr>
                                <w:rFonts w:ascii="Nunito" w:hAnsi="Nunito"/>
                              </w:rPr>
                              <w:t>Potential for incorrect</w:t>
                            </w:r>
                            <w:r w:rsidRPr="004F1654">
                              <w:rPr>
                                <w:rFonts w:ascii="Nunito" w:hAnsi="Nunito"/>
                                <w:bCs/>
                              </w:rPr>
                              <w:t xml:space="preserve"> data entry by providers </w:t>
                            </w:r>
                            <w:r w:rsidRPr="004F1654">
                              <w:rPr>
                                <w:rFonts w:ascii="Nunito" w:hAnsi="Nunito"/>
                              </w:rPr>
                              <w:t>-</w:t>
                            </w:r>
                            <w:r w:rsidRPr="004F1654">
                              <w:rPr>
                                <w:rFonts w:ascii="Nunito" w:hAnsi="Nunito"/>
                                <w:bCs/>
                              </w:rPr>
                              <w:t xml:space="preserve"> For example, providers may have entered their rate data and accidentally miscategorized the time frame (i.e., Hourly, Daily, Weekly, Monthly, etc.), causing some providers to be </w:t>
                            </w:r>
                            <w:r w:rsidRPr="004F1654">
                              <w:rPr>
                                <w:rFonts w:ascii="Nunito" w:hAnsi="Nunito"/>
                              </w:rPr>
                              <w:t>extreme outliers that had to be dropped</w:t>
                            </w:r>
                            <w:r w:rsidRPr="004F1654">
                              <w:rPr>
                                <w:rFonts w:ascii="Nunito" w:hAnsi="Nunito"/>
                                <w:bCs/>
                              </w:rPr>
                              <w:t xml:space="preserve"> </w:t>
                            </w:r>
                            <w:r w:rsidRPr="004F1654">
                              <w:rPr>
                                <w:rFonts w:ascii="Nunito" w:hAnsi="Nunito"/>
                              </w:rPr>
                              <w:t xml:space="preserve">per </w:t>
                            </w:r>
                            <w:r w:rsidRPr="004F1654">
                              <w:rPr>
                                <w:rFonts w:ascii="Nunito" w:hAnsi="Nunito"/>
                                <w:bCs/>
                              </w:rPr>
                              <w:t xml:space="preserve">the </w:t>
                            </w:r>
                            <w:r w:rsidRPr="004F1654">
                              <w:rPr>
                                <w:rFonts w:ascii="Nunito" w:hAnsi="Nunito"/>
                              </w:rPr>
                              <w:t>data cleaning protocol described in Appendix</w:t>
                            </w:r>
                            <w:r w:rsidR="00E95BB1">
                              <w:rPr>
                                <w:rFonts w:ascii="Nunito" w:hAnsi="Nunito"/>
                              </w:rPr>
                              <w:t xml:space="preserve"> B</w:t>
                            </w:r>
                            <w:r w:rsidRPr="004F1654">
                              <w:rPr>
                                <w:rFonts w:ascii="Nunito" w:hAnsi="Nunito"/>
                              </w:rPr>
                              <w:t xml:space="preserve">. </w:t>
                            </w:r>
                          </w:p>
                          <w:p w14:paraId="6A967E00" w14:textId="77777777" w:rsidR="00C66726" w:rsidRDefault="00C66726" w:rsidP="00C66726">
                            <w:pPr>
                              <w:pStyle w:val="ListParagraph"/>
                              <w:numPr>
                                <w:ilvl w:val="0"/>
                                <w:numId w:val="21"/>
                              </w:numPr>
                              <w:jc w:val="both"/>
                            </w:pPr>
                            <w:r w:rsidRPr="004F1654">
                              <w:rPr>
                                <w:rFonts w:ascii="Nunito" w:hAnsi="Nunito"/>
                              </w:rPr>
                              <w:t xml:space="preserve">The potential for selection bias between providers who updated their rates more recently and those that updated their rates a year </w:t>
                            </w:r>
                            <w:r w:rsidRPr="00357757">
                              <w:rPr>
                                <w:rFonts w:ascii="Nunito" w:hAnsi="Nunito"/>
                              </w:rPr>
                              <w:t>prior cannot</w:t>
                            </w:r>
                            <w:r w:rsidRPr="00CB0532">
                              <w:rPr>
                                <w:rFonts w:ascii="Nunito" w:hAnsi="Nunito"/>
                              </w:rPr>
                              <w:t xml:space="preserve"> be ruled out.</w:t>
                            </w:r>
                            <w:r>
                              <w:rPr>
                                <w:rFonts w:ascii="DM Sans" w:hAnsi="DM Sans"/>
                              </w:rPr>
                              <w:t xml:space="preserve"> </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shapetype w14:anchorId="27B7E4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width:537.45pt;height:40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" fillcolor="#fefffe [3201]" strokecolor="#0014cb [3204]" strokeweight="2pt">
                <v:textbox inset="3pt,3pt,3pt,3pt">
                  <w:txbxContent>
                    <w:p w14:paraId="592FC2C5" w14:textId="77777777" w:rsidR="00C66726" w:rsidRPr="004F1654" w:rsidRDefault="00C66726" w:rsidP="0083413E">
                      <w:pPr>
                        <w:jc w:val="center"/>
                        <w:rPr>
                          <w:rFonts w:ascii="Nunito" w:hAnsi="Nunito"/>
                          <w:b/>
                          <w:sz w:val="28"/>
                        </w:rPr>
                      </w:pPr>
                      <w:r w:rsidRPr="004F1654">
                        <w:rPr>
                          <w:rFonts w:ascii="Nunito" w:hAnsi="Nunito"/>
                          <w:b/>
                          <w:sz w:val="28"/>
                        </w:rPr>
                        <w:t>An Effective and Efficient Methodology</w:t>
                      </w:r>
                    </w:p>
                    <w:p w14:paraId="184FF0C9" w14:textId="77777777" w:rsidR="00C66726" w:rsidRPr="004F1654" w:rsidRDefault="00C66726" w:rsidP="00C66726">
                      <w:pPr>
                        <w:jc w:val="both"/>
                        <w:rPr>
                          <w:rFonts w:ascii="Nunito" w:hAnsi="Nunito"/>
                          <w:bCs/>
                        </w:rPr>
                      </w:pPr>
                    </w:p>
                    <w:p w14:paraId="4DD5141A" w14:textId="77777777" w:rsidR="00C66726" w:rsidRPr="004F1654" w:rsidRDefault="00C66726" w:rsidP="00C66726">
                      <w:pPr>
                        <w:jc w:val="both"/>
                        <w:rPr>
                          <w:rFonts w:ascii="Nunito" w:hAnsi="Nunito"/>
                          <w:bCs/>
                        </w:rPr>
                      </w:pPr>
                      <w:r w:rsidRPr="004F1654">
                        <w:rPr>
                          <w:rFonts w:ascii="Nunito" w:hAnsi="Nunito"/>
                          <w:bCs/>
                        </w:rPr>
                        <w:t>Using administrative data instead of a separate survey produced several benefits:</w:t>
                      </w:r>
                    </w:p>
                    <w:p w14:paraId="0271156C" w14:textId="77777777" w:rsidR="00C66726" w:rsidRPr="004F1654" w:rsidRDefault="00C66726" w:rsidP="00C66726">
                      <w:pPr>
                        <w:pStyle w:val="ListParagraph"/>
                        <w:numPr>
                          <w:ilvl w:val="0"/>
                          <w:numId w:val="20"/>
                        </w:numPr>
                        <w:jc w:val="both"/>
                        <w:rPr>
                          <w:rFonts w:ascii="Nunito" w:hAnsi="Nunito"/>
                        </w:rPr>
                      </w:pPr>
                      <w:r w:rsidRPr="004F1654">
                        <w:rPr>
                          <w:rFonts w:ascii="Nunito" w:hAnsi="Nunito"/>
                        </w:rPr>
                        <w:t xml:space="preserve">The final sample resulted in an increase in the number of providers--especially family child care providers--included in the final analytic dataset, compared to previous methodologies. </w:t>
                      </w:r>
                      <w:r w:rsidRPr="004F1654">
                        <w:rPr>
                          <w:rFonts w:ascii="Nunito" w:hAnsi="Nunito"/>
                        </w:rPr>
                        <w:tab/>
                      </w:r>
                    </w:p>
                    <w:p w14:paraId="474F79E5" w14:textId="7406ECCC" w:rsidR="00C66726" w:rsidRPr="004F1654" w:rsidRDefault="00C66726" w:rsidP="00C66726">
                      <w:pPr>
                        <w:pStyle w:val="ListParagraph"/>
                        <w:numPr>
                          <w:ilvl w:val="1"/>
                          <w:numId w:val="20"/>
                        </w:numPr>
                        <w:jc w:val="both"/>
                        <w:rPr>
                          <w:rFonts w:ascii="Nunito" w:hAnsi="Nunito"/>
                        </w:rPr>
                      </w:pPr>
                      <w:r w:rsidRPr="004F1654">
                        <w:rPr>
                          <w:rFonts w:ascii="Nunito" w:hAnsi="Nunito"/>
                        </w:rPr>
                        <w:t xml:space="preserve">58% of the total GSA providers and 55% of </w:t>
                      </w:r>
                      <w:r w:rsidR="00034978">
                        <w:rPr>
                          <w:rFonts w:ascii="Nunito" w:hAnsi="Nunito"/>
                        </w:rPr>
                        <w:t xml:space="preserve">the </w:t>
                      </w:r>
                      <w:r w:rsidRPr="004F1654">
                        <w:rPr>
                          <w:rFonts w:ascii="Nunito" w:hAnsi="Nunito"/>
                        </w:rPr>
                        <w:t>total FCC providers in Massachusetts are included in the final dataset, compared to 49% of the total GSA providers and 32% of the total FCC providers in the 2018 MRS report</w:t>
                      </w:r>
                      <w:r w:rsidR="00034978">
                        <w:rPr>
                          <w:rFonts w:ascii="Nunito" w:hAnsi="Nunito"/>
                        </w:rPr>
                        <w:t>.</w:t>
                      </w:r>
                    </w:p>
                    <w:p w14:paraId="4F041FBC" w14:textId="77777777" w:rsidR="00C66726" w:rsidRPr="004F1654" w:rsidRDefault="00C66726" w:rsidP="00C66726">
                      <w:pPr>
                        <w:pStyle w:val="ListParagraph"/>
                        <w:numPr>
                          <w:ilvl w:val="0"/>
                          <w:numId w:val="20"/>
                        </w:numPr>
                        <w:jc w:val="both"/>
                        <w:rPr>
                          <w:rFonts w:ascii="Nunito" w:hAnsi="Nunito"/>
                        </w:rPr>
                      </w:pPr>
                      <w:r w:rsidRPr="004F1654">
                        <w:rPr>
                          <w:rFonts w:ascii="Nunito" w:hAnsi="Nunito"/>
                          <w:bCs/>
                        </w:rPr>
                        <w:t>The analysis was done efficiently</w:t>
                      </w:r>
                      <w:r w:rsidRPr="004F1654">
                        <w:rPr>
                          <w:rFonts w:ascii="Nunito" w:hAnsi="Nunito"/>
                        </w:rPr>
                        <w:t xml:space="preserve"> without the need for a time-consuming survey of providers </w:t>
                      </w:r>
                      <w:r>
                        <w:rPr>
                          <w:rFonts w:ascii="Nunito" w:hAnsi="Nunito"/>
                        </w:rPr>
                        <w:t>and with fewer opportunities for</w:t>
                      </w:r>
                      <w:r w:rsidRPr="004F1654">
                        <w:rPr>
                          <w:rFonts w:ascii="Nunito" w:hAnsi="Nunito"/>
                        </w:rPr>
                        <w:t xml:space="preserve"> human-input errors.</w:t>
                      </w:r>
                    </w:p>
                    <w:p w14:paraId="6C423C19" w14:textId="77777777" w:rsidR="00C66726" w:rsidRPr="004F1654" w:rsidRDefault="00C66726" w:rsidP="00C66726">
                      <w:pPr>
                        <w:jc w:val="both"/>
                        <w:rPr>
                          <w:rFonts w:ascii="Nunito" w:hAnsi="Nunito"/>
                          <w:bCs/>
                        </w:rPr>
                      </w:pPr>
                    </w:p>
                    <w:p w14:paraId="44086BE4" w14:textId="77777777" w:rsidR="00C66726" w:rsidRPr="004F1654" w:rsidRDefault="00C66726" w:rsidP="00C66726">
                      <w:pPr>
                        <w:jc w:val="both"/>
                        <w:rPr>
                          <w:rFonts w:ascii="Nunito" w:hAnsi="Nunito"/>
                          <w:bCs/>
                        </w:rPr>
                      </w:pPr>
                      <w:r w:rsidRPr="004F1654">
                        <w:rPr>
                          <w:rFonts w:ascii="Nunito" w:hAnsi="Nunito"/>
                          <w:bCs/>
                        </w:rPr>
                        <w:t>Although the 2022 MRS methodology and design included best practices in extracting data from administrative datasets, limitations remained:</w:t>
                      </w:r>
                    </w:p>
                    <w:p w14:paraId="121FD762" w14:textId="3612FFD4" w:rsidR="00C66726" w:rsidRPr="004F1654" w:rsidRDefault="00C66726" w:rsidP="00C66726">
                      <w:pPr>
                        <w:pStyle w:val="ListParagraph"/>
                        <w:numPr>
                          <w:ilvl w:val="0"/>
                          <w:numId w:val="21"/>
                        </w:numPr>
                        <w:jc w:val="both"/>
                        <w:rPr>
                          <w:rFonts w:ascii="Nunito" w:hAnsi="Nunito"/>
                        </w:rPr>
                      </w:pPr>
                      <w:r w:rsidRPr="004F1654">
                        <w:rPr>
                          <w:rFonts w:ascii="Nunito" w:hAnsi="Nunito"/>
                        </w:rPr>
                        <w:t>Potential for incorrect</w:t>
                      </w:r>
                      <w:r w:rsidRPr="004F1654">
                        <w:rPr>
                          <w:rFonts w:ascii="Nunito" w:hAnsi="Nunito"/>
                          <w:bCs/>
                        </w:rPr>
                        <w:t xml:space="preserve"> data entry by providers </w:t>
                      </w:r>
                      <w:r w:rsidRPr="004F1654">
                        <w:rPr>
                          <w:rFonts w:ascii="Nunito" w:hAnsi="Nunito"/>
                        </w:rPr>
                        <w:t>-</w:t>
                      </w:r>
                      <w:r w:rsidRPr="004F1654">
                        <w:rPr>
                          <w:rFonts w:ascii="Nunito" w:hAnsi="Nunito"/>
                          <w:bCs/>
                        </w:rPr>
                        <w:t xml:space="preserve"> For example, providers may have entered their rate data and accidentally miscategorized the time frame (i.e., Hourly, Daily, Weekly, Monthly, etc.), causing some providers to be </w:t>
                      </w:r>
                      <w:r w:rsidRPr="004F1654">
                        <w:rPr>
                          <w:rFonts w:ascii="Nunito" w:hAnsi="Nunito"/>
                        </w:rPr>
                        <w:t>extreme outliers that had to be dropped</w:t>
                      </w:r>
                      <w:r w:rsidRPr="004F1654">
                        <w:rPr>
                          <w:rFonts w:ascii="Nunito" w:hAnsi="Nunito"/>
                          <w:bCs/>
                        </w:rPr>
                        <w:t xml:space="preserve"> </w:t>
                      </w:r>
                      <w:r w:rsidRPr="004F1654">
                        <w:rPr>
                          <w:rFonts w:ascii="Nunito" w:hAnsi="Nunito"/>
                        </w:rPr>
                        <w:t xml:space="preserve">per </w:t>
                      </w:r>
                      <w:r w:rsidRPr="004F1654">
                        <w:rPr>
                          <w:rFonts w:ascii="Nunito" w:hAnsi="Nunito"/>
                          <w:bCs/>
                        </w:rPr>
                        <w:t xml:space="preserve">the </w:t>
                      </w:r>
                      <w:r w:rsidRPr="004F1654">
                        <w:rPr>
                          <w:rFonts w:ascii="Nunito" w:hAnsi="Nunito"/>
                        </w:rPr>
                        <w:t>data cleaning protocol described in Appendix</w:t>
                      </w:r>
                      <w:r w:rsidR="00E95BB1">
                        <w:rPr>
                          <w:rFonts w:ascii="Nunito" w:hAnsi="Nunito"/>
                        </w:rPr>
                        <w:t xml:space="preserve"> B</w:t>
                      </w:r>
                      <w:r w:rsidRPr="004F1654">
                        <w:rPr>
                          <w:rFonts w:ascii="Nunito" w:hAnsi="Nunito"/>
                        </w:rPr>
                        <w:t xml:space="preserve">. </w:t>
                      </w:r>
                    </w:p>
                    <w:p w14:paraId="6A967E00" w14:textId="77777777" w:rsidR="00C66726" w:rsidRDefault="00C66726" w:rsidP="00C66726">
                      <w:pPr>
                        <w:pStyle w:val="ListParagraph"/>
                        <w:numPr>
                          <w:ilvl w:val="0"/>
                          <w:numId w:val="21"/>
                        </w:numPr>
                        <w:jc w:val="both"/>
                      </w:pPr>
                      <w:r w:rsidRPr="004F1654">
                        <w:rPr>
                          <w:rFonts w:ascii="Nunito" w:hAnsi="Nunito"/>
                        </w:rPr>
                        <w:t xml:space="preserve">The potential for selection bias between providers who updated their rates more recently and those that updated their rates a year </w:t>
                      </w:r>
                      <w:r w:rsidRPr="00357757">
                        <w:rPr>
                          <w:rFonts w:ascii="Nunito" w:hAnsi="Nunito"/>
                        </w:rPr>
                        <w:t>prior cannot</w:t>
                      </w:r>
                      <w:r w:rsidRPr="00CB0532">
                        <w:rPr>
                          <w:rFonts w:ascii="Nunito" w:hAnsi="Nunito"/>
                        </w:rPr>
                        <w:t xml:space="preserve"> be ruled out.</w:t>
                      </w:r>
                      <w:r>
                        <w:rPr>
                          <w:rFonts w:ascii="DM Sans" w:hAnsi="DM Sans"/>
                        </w:rPr>
                        <w:t xml:space="preserve"> </w:t>
                      </w:r>
                    </w:p>
                  </w:txbxContent>
                </v:textbox>
                <w10:anchorlock/>
              </v:shape>
            </w:pict>
          </mc:Fallback>
        </mc:AlternateContent>
      </w:r>
    </w:p>
    <w:p w14:paraId="714E45A2" w14:textId="77777777" w:rsidR="0083413E" w:rsidRDefault="0083413E" w:rsidP="00A375FB">
      <w:pPr>
        <w:spacing w:after="120"/>
        <w:jc w:val="both"/>
        <w:outlineLvl w:val="2"/>
        <w:rPr>
          <w:rFonts w:ascii="Nunito" w:eastAsiaTheme="majorEastAsia" w:hAnsi="Nunito" w:cstheme="majorHAnsi"/>
          <w:b/>
          <w:bCs/>
          <w:color w:val="000C6C" w:themeColor="text2"/>
          <w:sz w:val="28"/>
        </w:rPr>
      </w:pPr>
      <w:bookmarkStart w:id="34" w:name="_Toc112949425"/>
    </w:p>
    <w:p w14:paraId="434AE747" w14:textId="6784EB93" w:rsidR="00A375FB" w:rsidRPr="00AF5173" w:rsidRDefault="00A375FB" w:rsidP="00A375FB">
      <w:pPr>
        <w:spacing w:after="120"/>
        <w:jc w:val="both"/>
        <w:outlineLvl w:val="2"/>
        <w:rPr>
          <w:rFonts w:ascii="Nunito" w:eastAsiaTheme="majorEastAsia" w:hAnsi="Nunito" w:cstheme="majorHAnsi"/>
          <w:b/>
          <w:bCs/>
          <w:color w:val="000C6C" w:themeColor="text2"/>
          <w:sz w:val="28"/>
        </w:rPr>
      </w:pPr>
      <w:r w:rsidRPr="00AF5173">
        <w:rPr>
          <w:rFonts w:ascii="Nunito" w:eastAsiaTheme="majorEastAsia" w:hAnsi="Nunito" w:cstheme="majorHAnsi"/>
          <w:b/>
          <w:bCs/>
          <w:color w:val="000C6C" w:themeColor="text2"/>
          <w:sz w:val="28"/>
        </w:rPr>
        <w:t>Stakeholder Outreach</w:t>
      </w:r>
    </w:p>
    <w:p w14:paraId="2B976E2E" w14:textId="77777777" w:rsidR="00A375FB" w:rsidRDefault="00A375FB" w:rsidP="00A375FB">
      <w:pPr>
        <w:pStyle w:val="MAHeading2"/>
        <w:rPr>
          <w:rFonts w:ascii="Nunito" w:hAnsi="Nunito"/>
        </w:rPr>
      </w:pPr>
      <w:r w:rsidRPr="00AF5173">
        <w:rPr>
          <w:rFonts w:ascii="Nunito" w:hAnsi="Nunito"/>
          <w:b w:val="0"/>
          <w:color w:val="auto"/>
          <w:sz w:val="24"/>
          <w:szCs w:val="28"/>
        </w:rPr>
        <w:t>Prior to performing the analysis, the Department shared details about its plan to use administrative data for the analysis with the Advisory Council on Early Education and Care for feedback; the Council includes a broad cross-section of representatives from the Commonwealth’s provider community, state associations, provider support organizations, and business community. EEC also incorporated feedback on the methodology and preliminary findings from individual meetings with representatives from the Service Employees International Union (SEIU) Local 509, which represents many FCC providers, local child care resource and referral agencies, and members of the Massachusetts Association of Early Education &amp; Care (MADCA).</w:t>
      </w:r>
    </w:p>
    <w:p w14:paraId="7681B35F" w14:textId="77777777" w:rsidR="00A375FB" w:rsidRDefault="00A375FB" w:rsidP="0065439B">
      <w:pPr>
        <w:pStyle w:val="MAHeading2"/>
        <w:rPr>
          <w:rFonts w:ascii="Nunito" w:hAnsi="Nunito"/>
        </w:rPr>
      </w:pPr>
    </w:p>
    <w:p w14:paraId="1AB92CB5" w14:textId="77777777" w:rsidR="00A375FB" w:rsidRDefault="00A375FB" w:rsidP="0065439B">
      <w:pPr>
        <w:pStyle w:val="MAHeading2"/>
        <w:rPr>
          <w:rFonts w:ascii="Nunito" w:hAnsi="Nunito"/>
        </w:rPr>
      </w:pPr>
    </w:p>
    <w:p w14:paraId="6959BE1A" w14:textId="77777777" w:rsidR="00A375FB" w:rsidRDefault="00A375FB" w:rsidP="0065439B">
      <w:pPr>
        <w:pStyle w:val="MAHeading2"/>
        <w:rPr>
          <w:rFonts w:ascii="Nunito" w:hAnsi="Nunito"/>
        </w:rPr>
      </w:pPr>
    </w:p>
    <w:p w14:paraId="275B3E0E" w14:textId="3214C605" w:rsidR="00890E7B" w:rsidRPr="00D53B50" w:rsidRDefault="00D75C57" w:rsidP="0065439B">
      <w:pPr>
        <w:pStyle w:val="MAHeading2"/>
        <w:rPr>
          <w:rFonts w:ascii="Nunito" w:hAnsi="Nunito"/>
        </w:rPr>
      </w:pPr>
      <w:r w:rsidRPr="00D53B50">
        <w:rPr>
          <w:rFonts w:ascii="Nunito" w:hAnsi="Nunito"/>
        </w:rPr>
        <w:lastRenderedPageBreak/>
        <w:t>Results</w:t>
      </w:r>
      <w:bookmarkEnd w:id="33"/>
      <w:bookmarkEnd w:id="34"/>
    </w:p>
    <w:p w14:paraId="3E690558" w14:textId="722DD354" w:rsidR="0002125B" w:rsidRPr="00D53B50" w:rsidRDefault="1EBB5365" w:rsidP="00193CCB">
      <w:pPr>
        <w:rPr>
          <w:rFonts w:ascii="Nunito" w:hAnsi="Nunito"/>
        </w:rPr>
      </w:pPr>
      <w:r w:rsidRPr="00D53B50">
        <w:rPr>
          <w:rFonts w:ascii="Nunito" w:hAnsi="Nunito"/>
        </w:rPr>
        <w:t xml:space="preserve">In </w:t>
      </w:r>
      <w:r w:rsidR="182718B0" w:rsidRPr="00D53B50">
        <w:rPr>
          <w:rFonts w:ascii="Nunito" w:hAnsi="Nunito"/>
        </w:rPr>
        <w:t>all regions</w:t>
      </w:r>
      <w:r w:rsidRPr="00D53B50">
        <w:rPr>
          <w:rFonts w:ascii="Nunito" w:hAnsi="Nunito"/>
        </w:rPr>
        <w:t xml:space="preserve"> </w:t>
      </w:r>
      <w:r w:rsidR="6861935F" w:rsidRPr="00D53B50">
        <w:rPr>
          <w:rFonts w:ascii="Nunito" w:hAnsi="Nunito"/>
        </w:rPr>
        <w:t xml:space="preserve">of the </w:t>
      </w:r>
      <w:r w:rsidR="001D4E2C" w:rsidRPr="00D53B50">
        <w:rPr>
          <w:rFonts w:ascii="Nunito" w:hAnsi="Nunito"/>
        </w:rPr>
        <w:t>Commonwealth</w:t>
      </w:r>
      <w:r w:rsidR="182718B0" w:rsidRPr="00D53B50">
        <w:rPr>
          <w:rFonts w:ascii="Nunito" w:hAnsi="Nunito"/>
        </w:rPr>
        <w:t>, for every age group,</w:t>
      </w:r>
      <w:r w:rsidRPr="00D53B50">
        <w:rPr>
          <w:rFonts w:ascii="Nunito" w:hAnsi="Nunito"/>
        </w:rPr>
        <w:t xml:space="preserve"> </w:t>
      </w:r>
      <w:r w:rsidRPr="00D53B50">
        <w:rPr>
          <w:rFonts w:ascii="Nunito" w:hAnsi="Nunito"/>
          <w:u w:val="single"/>
        </w:rPr>
        <w:t>the existing subsidy rate</w:t>
      </w:r>
      <w:r w:rsidR="182718B0" w:rsidRPr="00D53B50">
        <w:rPr>
          <w:rFonts w:ascii="Nunito" w:hAnsi="Nunito"/>
          <w:u w:val="single"/>
        </w:rPr>
        <w:t>s are below</w:t>
      </w:r>
      <w:r w:rsidR="470B20BF" w:rsidRPr="00D53B50">
        <w:rPr>
          <w:rFonts w:ascii="Nunito" w:hAnsi="Nunito"/>
          <w:u w:val="single"/>
        </w:rPr>
        <w:t xml:space="preserve"> the 75</w:t>
      </w:r>
      <w:r w:rsidR="470B20BF" w:rsidRPr="00D53B50">
        <w:rPr>
          <w:rFonts w:ascii="Nunito" w:hAnsi="Nunito"/>
          <w:u w:val="single"/>
          <w:vertAlign w:val="superscript"/>
        </w:rPr>
        <w:t>th</w:t>
      </w:r>
      <w:r w:rsidR="470B20BF" w:rsidRPr="00D53B50">
        <w:rPr>
          <w:rFonts w:ascii="Nunito" w:hAnsi="Nunito"/>
          <w:u w:val="single"/>
        </w:rPr>
        <w:t xml:space="preserve"> percentile</w:t>
      </w:r>
      <w:r w:rsidRPr="00D53B50">
        <w:rPr>
          <w:rFonts w:ascii="Nunito" w:hAnsi="Nunito"/>
          <w:u w:val="single"/>
        </w:rPr>
        <w:t xml:space="preserve"> market</w:t>
      </w:r>
      <w:r w:rsidR="00995AB4">
        <w:rPr>
          <w:rFonts w:ascii="Nunito" w:hAnsi="Nunito"/>
          <w:u w:val="single"/>
        </w:rPr>
        <w:t xml:space="preserve"> </w:t>
      </w:r>
      <w:r w:rsidRPr="00D53B50">
        <w:rPr>
          <w:rFonts w:ascii="Nunito" w:hAnsi="Nunito"/>
          <w:u w:val="single"/>
        </w:rPr>
        <w:t>rate</w:t>
      </w:r>
      <w:r w:rsidR="470B20BF" w:rsidRPr="00D53B50">
        <w:rPr>
          <w:rFonts w:ascii="Nunito" w:hAnsi="Nunito"/>
        </w:rPr>
        <w:t>.</w:t>
      </w:r>
      <w:r w:rsidRPr="00D53B50">
        <w:rPr>
          <w:rFonts w:ascii="Nunito" w:hAnsi="Nunito"/>
        </w:rPr>
        <w:t xml:space="preserve"> </w:t>
      </w:r>
    </w:p>
    <w:p w14:paraId="4145C9FD" w14:textId="77777777" w:rsidR="0002125B" w:rsidRPr="00D53B50" w:rsidRDefault="0002125B" w:rsidP="0063281B">
      <w:pPr>
        <w:jc w:val="both"/>
        <w:rPr>
          <w:rFonts w:ascii="Nunito" w:hAnsi="Nunito"/>
          <w:szCs w:val="24"/>
        </w:rPr>
      </w:pPr>
    </w:p>
    <w:p w14:paraId="1261965B" w14:textId="17299125" w:rsidR="008E0E6D" w:rsidRPr="00D53B50" w:rsidRDefault="470B20BF" w:rsidP="001D4E2C">
      <w:pPr>
        <w:pStyle w:val="ListParagraph"/>
        <w:numPr>
          <w:ilvl w:val="0"/>
          <w:numId w:val="6"/>
        </w:numPr>
        <w:spacing w:after="160" w:line="256" w:lineRule="auto"/>
        <w:jc w:val="both"/>
        <w:rPr>
          <w:rFonts w:ascii="Nunito" w:hAnsi="Nunito"/>
        </w:rPr>
      </w:pPr>
      <w:r w:rsidRPr="00D53B50">
        <w:rPr>
          <w:rFonts w:ascii="Nunito" w:hAnsi="Nunito"/>
          <w:b/>
          <w:bCs/>
        </w:rPr>
        <w:t>Group and School</w:t>
      </w:r>
      <w:r w:rsidR="00FA4F78" w:rsidRPr="00D53B50">
        <w:rPr>
          <w:rFonts w:ascii="Nunito" w:hAnsi="Nunito"/>
          <w:b/>
          <w:bCs/>
        </w:rPr>
        <w:t>-</w:t>
      </w:r>
      <w:r w:rsidRPr="00D53B50">
        <w:rPr>
          <w:rFonts w:ascii="Nunito" w:hAnsi="Nunito"/>
          <w:b/>
          <w:bCs/>
        </w:rPr>
        <w:t>Age</w:t>
      </w:r>
      <w:r w:rsidRPr="00D53B50">
        <w:rPr>
          <w:rFonts w:ascii="Nunito" w:hAnsi="Nunito"/>
        </w:rPr>
        <w:t xml:space="preserve">: </w:t>
      </w:r>
      <w:r w:rsidR="00090FBA">
        <w:rPr>
          <w:rFonts w:ascii="Nunito" w:hAnsi="Nunito"/>
        </w:rPr>
        <w:t xml:space="preserve">Current </w:t>
      </w:r>
      <w:r w:rsidRPr="00D53B50">
        <w:rPr>
          <w:rFonts w:ascii="Nunito" w:hAnsi="Nunito"/>
        </w:rPr>
        <w:t xml:space="preserve">EEC subsidy reimbursement rates are below the </w:t>
      </w:r>
      <w:bookmarkStart w:id="35" w:name="_Hlk112842049"/>
      <w:r w:rsidRPr="00D53B50">
        <w:rPr>
          <w:rFonts w:ascii="Nunito" w:hAnsi="Nunito"/>
        </w:rPr>
        <w:t>75</w:t>
      </w:r>
      <w:r w:rsidRPr="00D53B50">
        <w:rPr>
          <w:rFonts w:ascii="Nunito" w:hAnsi="Nunito"/>
          <w:vertAlign w:val="superscript"/>
        </w:rPr>
        <w:t>th</w:t>
      </w:r>
      <w:r w:rsidRPr="00D53B50">
        <w:rPr>
          <w:rFonts w:ascii="Nunito" w:hAnsi="Nunito"/>
        </w:rPr>
        <w:t xml:space="preserve"> </w:t>
      </w:r>
      <w:bookmarkEnd w:id="35"/>
      <w:r w:rsidRPr="00D53B50">
        <w:rPr>
          <w:rFonts w:ascii="Nunito" w:hAnsi="Nunito"/>
        </w:rPr>
        <w:t xml:space="preserve">percentile for </w:t>
      </w:r>
      <w:r w:rsidR="006C6229" w:rsidRPr="00D53B50">
        <w:rPr>
          <w:rFonts w:ascii="Nunito" w:hAnsi="Nunito"/>
        </w:rPr>
        <w:t>I</w:t>
      </w:r>
      <w:r w:rsidRPr="00D53B50">
        <w:rPr>
          <w:rFonts w:ascii="Nunito" w:hAnsi="Nunito"/>
        </w:rPr>
        <w:t xml:space="preserve">nfants, </w:t>
      </w:r>
      <w:r w:rsidR="006C6229" w:rsidRPr="00D53B50">
        <w:rPr>
          <w:rFonts w:ascii="Nunito" w:hAnsi="Nunito"/>
        </w:rPr>
        <w:t>T</w:t>
      </w:r>
      <w:r w:rsidRPr="00D53B50">
        <w:rPr>
          <w:rFonts w:ascii="Nunito" w:hAnsi="Nunito"/>
        </w:rPr>
        <w:t xml:space="preserve">oddlers, </w:t>
      </w:r>
      <w:r w:rsidR="006C6229" w:rsidRPr="00D53B50">
        <w:rPr>
          <w:rFonts w:ascii="Nunito" w:hAnsi="Nunito"/>
        </w:rPr>
        <w:t>P</w:t>
      </w:r>
      <w:r w:rsidRPr="00D53B50">
        <w:rPr>
          <w:rFonts w:ascii="Nunito" w:hAnsi="Nunito"/>
        </w:rPr>
        <w:t xml:space="preserve">reschool, and </w:t>
      </w:r>
      <w:r w:rsidR="006C6229" w:rsidRPr="00D53B50">
        <w:rPr>
          <w:rFonts w:ascii="Nunito" w:hAnsi="Nunito"/>
        </w:rPr>
        <w:t>S</w:t>
      </w:r>
      <w:r w:rsidRPr="00D53B50">
        <w:rPr>
          <w:rFonts w:ascii="Nunito" w:hAnsi="Nunito"/>
        </w:rPr>
        <w:t>chool-</w:t>
      </w:r>
      <w:r w:rsidR="006C6229" w:rsidRPr="00D53B50">
        <w:rPr>
          <w:rFonts w:ascii="Nunito" w:hAnsi="Nunito"/>
        </w:rPr>
        <w:t>A</w:t>
      </w:r>
      <w:r w:rsidRPr="00D53B50">
        <w:rPr>
          <w:rFonts w:ascii="Nunito" w:hAnsi="Nunito"/>
        </w:rPr>
        <w:t xml:space="preserve">ge children in all regions of the </w:t>
      </w:r>
      <w:r w:rsidR="001D4E2C" w:rsidRPr="00D53B50">
        <w:rPr>
          <w:rFonts w:ascii="Nunito" w:hAnsi="Nunito"/>
        </w:rPr>
        <w:t>Commonwealth</w:t>
      </w:r>
      <w:r w:rsidR="04734CF5" w:rsidRPr="00D53B50">
        <w:rPr>
          <w:rFonts w:ascii="Nunito" w:hAnsi="Nunito"/>
        </w:rPr>
        <w:t>, and below the 50</w:t>
      </w:r>
      <w:r w:rsidR="04734CF5" w:rsidRPr="00D53B50">
        <w:rPr>
          <w:rFonts w:ascii="Nunito" w:hAnsi="Nunito"/>
          <w:vertAlign w:val="superscript"/>
        </w:rPr>
        <w:t>th</w:t>
      </w:r>
      <w:r w:rsidR="04734CF5" w:rsidRPr="00D53B50">
        <w:rPr>
          <w:rFonts w:ascii="Nunito" w:hAnsi="Nunito"/>
        </w:rPr>
        <w:t xml:space="preserve"> percentile for </w:t>
      </w:r>
      <w:r w:rsidR="00E6197B" w:rsidRPr="00D53B50">
        <w:rPr>
          <w:rFonts w:ascii="Nunito" w:hAnsi="Nunito"/>
        </w:rPr>
        <w:t xml:space="preserve">Infants, Toddlers, </w:t>
      </w:r>
      <w:r w:rsidR="00E6197B">
        <w:rPr>
          <w:rFonts w:ascii="Nunito" w:hAnsi="Nunito"/>
        </w:rPr>
        <w:t xml:space="preserve">and </w:t>
      </w:r>
      <w:r w:rsidR="00E6197B" w:rsidRPr="00D53B50">
        <w:rPr>
          <w:rFonts w:ascii="Nunito" w:hAnsi="Nunito"/>
        </w:rPr>
        <w:t>Preschool</w:t>
      </w:r>
      <w:r w:rsidR="00E6197B">
        <w:rPr>
          <w:rFonts w:ascii="Nunito" w:hAnsi="Nunito"/>
        </w:rPr>
        <w:t xml:space="preserve"> in</w:t>
      </w:r>
      <w:r w:rsidR="00E6197B" w:rsidRPr="00D53B50">
        <w:rPr>
          <w:rFonts w:ascii="Nunito" w:hAnsi="Nunito"/>
        </w:rPr>
        <w:t xml:space="preserve"> </w:t>
      </w:r>
      <w:r w:rsidR="04734CF5" w:rsidRPr="00D53B50">
        <w:rPr>
          <w:rFonts w:ascii="Nunito" w:hAnsi="Nunito"/>
        </w:rPr>
        <w:t xml:space="preserve">most regions of the </w:t>
      </w:r>
      <w:r w:rsidR="001D4E2C" w:rsidRPr="00D53B50">
        <w:rPr>
          <w:rFonts w:ascii="Nunito" w:hAnsi="Nunito"/>
        </w:rPr>
        <w:t>Commonwealth</w:t>
      </w:r>
      <w:r w:rsidR="00E6197B">
        <w:rPr>
          <w:rFonts w:ascii="Nunito" w:hAnsi="Nunito"/>
        </w:rPr>
        <w:t xml:space="preserve">. </w:t>
      </w:r>
      <w:r w:rsidR="00E4406F">
        <w:rPr>
          <w:rFonts w:ascii="Nunito" w:hAnsi="Nunito"/>
        </w:rPr>
        <w:t>Subsidy rates</w:t>
      </w:r>
      <w:r w:rsidR="005F3A3B" w:rsidRPr="00D53B50">
        <w:rPr>
          <w:rFonts w:ascii="Nunito" w:hAnsi="Nunito"/>
        </w:rPr>
        <w:t xml:space="preserve"> for School-Age </w:t>
      </w:r>
      <w:r w:rsidR="009B38F9">
        <w:rPr>
          <w:rFonts w:ascii="Nunito" w:hAnsi="Nunito"/>
        </w:rPr>
        <w:t xml:space="preserve">children </w:t>
      </w:r>
      <w:r w:rsidR="00E5428F">
        <w:rPr>
          <w:rFonts w:ascii="Nunito" w:hAnsi="Nunito"/>
        </w:rPr>
        <w:t>are</w:t>
      </w:r>
      <w:r w:rsidR="00E4406F">
        <w:rPr>
          <w:rFonts w:ascii="Nunito" w:hAnsi="Nunito"/>
        </w:rPr>
        <w:t xml:space="preserve"> between the </w:t>
      </w:r>
      <w:r w:rsidR="00CB6561" w:rsidRPr="00D53B50">
        <w:rPr>
          <w:rFonts w:ascii="Nunito" w:hAnsi="Nunito"/>
        </w:rPr>
        <w:t>50</w:t>
      </w:r>
      <w:r w:rsidR="00CB6561" w:rsidRPr="00D53B50">
        <w:rPr>
          <w:rFonts w:ascii="Nunito" w:hAnsi="Nunito"/>
          <w:vertAlign w:val="superscript"/>
        </w:rPr>
        <w:t>th</w:t>
      </w:r>
      <w:r w:rsidR="00CB6561" w:rsidRPr="00D53B50">
        <w:rPr>
          <w:rFonts w:ascii="Nunito" w:hAnsi="Nunito"/>
        </w:rPr>
        <w:t xml:space="preserve"> </w:t>
      </w:r>
      <w:r w:rsidR="00E4406F">
        <w:rPr>
          <w:rFonts w:ascii="Nunito" w:hAnsi="Nunito"/>
        </w:rPr>
        <w:t xml:space="preserve">and </w:t>
      </w:r>
      <w:r w:rsidR="00CB6561" w:rsidRPr="00D53B50">
        <w:rPr>
          <w:rFonts w:ascii="Nunito" w:hAnsi="Nunito"/>
        </w:rPr>
        <w:t>75</w:t>
      </w:r>
      <w:r w:rsidR="00CB6561" w:rsidRPr="00D53B50">
        <w:rPr>
          <w:rFonts w:ascii="Nunito" w:hAnsi="Nunito"/>
          <w:vertAlign w:val="superscript"/>
        </w:rPr>
        <w:t>th</w:t>
      </w:r>
      <w:r w:rsidR="00CB6561" w:rsidRPr="00D53B50">
        <w:rPr>
          <w:rFonts w:ascii="Nunito" w:hAnsi="Nunito"/>
        </w:rPr>
        <w:t xml:space="preserve"> </w:t>
      </w:r>
      <w:r w:rsidR="00E4406F">
        <w:rPr>
          <w:rFonts w:ascii="Nunito" w:hAnsi="Nunito"/>
        </w:rPr>
        <w:t xml:space="preserve">percentile for </w:t>
      </w:r>
      <w:r w:rsidR="005F3A3B" w:rsidRPr="00D53B50">
        <w:rPr>
          <w:rFonts w:ascii="Nunito" w:hAnsi="Nunito"/>
        </w:rPr>
        <w:t>all regions</w:t>
      </w:r>
      <w:r w:rsidR="04734CF5" w:rsidRPr="00D53B50">
        <w:rPr>
          <w:rFonts w:ascii="Nunito" w:hAnsi="Nunito"/>
        </w:rPr>
        <w:t>.</w:t>
      </w:r>
    </w:p>
    <w:p w14:paraId="1B6E6D52" w14:textId="77777777" w:rsidR="00F65456" w:rsidRPr="004D0F16" w:rsidRDefault="00F65456" w:rsidP="00F65456">
      <w:pPr>
        <w:pStyle w:val="ListParagraph"/>
        <w:spacing w:after="160" w:line="256" w:lineRule="auto"/>
        <w:rPr>
          <w:rFonts w:ascii="Nunito" w:hAnsi="Nunito"/>
          <w:sz w:val="16"/>
          <w:szCs w:val="18"/>
        </w:rPr>
      </w:pPr>
    </w:p>
    <w:p w14:paraId="44D1DF06" w14:textId="3D8A3EA6" w:rsidR="008E0E6D" w:rsidRDefault="470B20BF" w:rsidP="00161E1A">
      <w:pPr>
        <w:pStyle w:val="ListParagraph"/>
        <w:numPr>
          <w:ilvl w:val="0"/>
          <w:numId w:val="7"/>
        </w:numPr>
        <w:spacing w:line="256" w:lineRule="auto"/>
        <w:jc w:val="both"/>
        <w:rPr>
          <w:rFonts w:ascii="Nunito" w:hAnsi="Nunito"/>
        </w:rPr>
      </w:pPr>
      <w:r w:rsidRPr="00D53B50">
        <w:rPr>
          <w:rFonts w:ascii="Nunito" w:hAnsi="Nunito"/>
          <w:b/>
          <w:bCs/>
        </w:rPr>
        <w:t>Family Child Care</w:t>
      </w:r>
      <w:r w:rsidRPr="00D53B50">
        <w:rPr>
          <w:rFonts w:ascii="Nunito" w:hAnsi="Nunito"/>
        </w:rPr>
        <w:t xml:space="preserve">: </w:t>
      </w:r>
      <w:r w:rsidR="00B878E9">
        <w:rPr>
          <w:rFonts w:ascii="Nunito" w:hAnsi="Nunito"/>
        </w:rPr>
        <w:t>Current</w:t>
      </w:r>
      <w:r w:rsidRPr="00D53B50">
        <w:rPr>
          <w:rFonts w:ascii="Nunito" w:hAnsi="Nunito"/>
        </w:rPr>
        <w:t xml:space="preserve"> EEC child care subsidy reimbursement rates are below the 75</w:t>
      </w:r>
      <w:r w:rsidRPr="00D53B50">
        <w:rPr>
          <w:rFonts w:ascii="Nunito" w:hAnsi="Nunito"/>
          <w:vertAlign w:val="superscript"/>
        </w:rPr>
        <w:t>th</w:t>
      </w:r>
      <w:r w:rsidRPr="00D53B50">
        <w:rPr>
          <w:rFonts w:ascii="Nunito" w:hAnsi="Nunito"/>
        </w:rPr>
        <w:t xml:space="preserve"> percentile prices for </w:t>
      </w:r>
      <w:r w:rsidR="0086438A" w:rsidRPr="00D53B50">
        <w:rPr>
          <w:rFonts w:ascii="Nunito" w:hAnsi="Nunito"/>
        </w:rPr>
        <w:t xml:space="preserve">children of all ages in </w:t>
      </w:r>
      <w:r w:rsidRPr="00D53B50">
        <w:rPr>
          <w:rFonts w:ascii="Nunito" w:hAnsi="Nunito"/>
        </w:rPr>
        <w:t xml:space="preserve">all regions of the </w:t>
      </w:r>
      <w:r w:rsidR="001D4E2C" w:rsidRPr="00D53B50">
        <w:rPr>
          <w:rFonts w:ascii="Nunito" w:hAnsi="Nunito"/>
        </w:rPr>
        <w:t>Commonwealth</w:t>
      </w:r>
      <w:r w:rsidR="04734CF5" w:rsidRPr="00D53B50">
        <w:rPr>
          <w:rFonts w:ascii="Nunito" w:hAnsi="Nunito"/>
        </w:rPr>
        <w:t xml:space="preserve">, and below the </w:t>
      </w:r>
      <w:r w:rsidR="5E5586DA" w:rsidRPr="00D53B50">
        <w:rPr>
          <w:rFonts w:ascii="Nunito" w:hAnsi="Nunito"/>
        </w:rPr>
        <w:t>50</w:t>
      </w:r>
      <w:r w:rsidR="5E5586DA" w:rsidRPr="00D53B50">
        <w:rPr>
          <w:rFonts w:ascii="Nunito" w:hAnsi="Nunito"/>
          <w:vertAlign w:val="superscript"/>
        </w:rPr>
        <w:t>th</w:t>
      </w:r>
      <w:r w:rsidR="5E5586DA" w:rsidRPr="00D53B50">
        <w:rPr>
          <w:rFonts w:ascii="Nunito" w:hAnsi="Nunito"/>
        </w:rPr>
        <w:t xml:space="preserve"> percentile for most regions of the </w:t>
      </w:r>
      <w:r w:rsidR="001D4E2C" w:rsidRPr="00D53B50">
        <w:rPr>
          <w:rFonts w:ascii="Nunito" w:hAnsi="Nunito"/>
        </w:rPr>
        <w:t>Commonwealth</w:t>
      </w:r>
      <w:r w:rsidR="00F65456" w:rsidRPr="00D53B50">
        <w:rPr>
          <w:rFonts w:ascii="Nunito" w:hAnsi="Nunito"/>
        </w:rPr>
        <w:t>.</w:t>
      </w:r>
      <w:r w:rsidR="008E0E6D" w:rsidRPr="00D53B50">
        <w:rPr>
          <w:rFonts w:ascii="Nunito" w:hAnsi="Nunito"/>
        </w:rPr>
        <w:t xml:space="preserve"> </w:t>
      </w:r>
    </w:p>
    <w:p w14:paraId="4B975F62" w14:textId="77777777" w:rsidR="00F7605C" w:rsidRPr="00F7605C" w:rsidRDefault="00F7605C" w:rsidP="00F7605C">
      <w:pPr>
        <w:spacing w:after="160" w:line="256" w:lineRule="auto"/>
        <w:jc w:val="both"/>
        <w:rPr>
          <w:rFonts w:ascii="Nunito" w:hAnsi="Nunito"/>
        </w:rPr>
      </w:pPr>
    </w:p>
    <w:p w14:paraId="52FEABE7" w14:textId="3A81F924" w:rsidR="00A92260" w:rsidRPr="00D53B50" w:rsidRDefault="00A92260" w:rsidP="0065439B">
      <w:pPr>
        <w:pStyle w:val="MAHeading3"/>
        <w:rPr>
          <w:rFonts w:ascii="Nunito" w:hAnsi="Nunito"/>
        </w:rPr>
      </w:pPr>
      <w:bookmarkStart w:id="36" w:name="_Toc112143245"/>
      <w:bookmarkStart w:id="37" w:name="_Toc112949426"/>
      <w:r w:rsidRPr="00D53B50">
        <w:rPr>
          <w:rFonts w:ascii="Nunito" w:hAnsi="Nunito"/>
        </w:rPr>
        <w:t>GSA Provider Market</w:t>
      </w:r>
      <w:r w:rsidR="005F3A3B" w:rsidRPr="00D53B50">
        <w:rPr>
          <w:rFonts w:ascii="Nunito" w:hAnsi="Nunito"/>
        </w:rPr>
        <w:t xml:space="preserve"> </w:t>
      </w:r>
      <w:r w:rsidRPr="00D53B50">
        <w:rPr>
          <w:rFonts w:ascii="Nunito" w:hAnsi="Nunito"/>
        </w:rPr>
        <w:t>Rate Percentiles</w:t>
      </w:r>
      <w:bookmarkEnd w:id="36"/>
      <w:bookmarkEnd w:id="37"/>
    </w:p>
    <w:p w14:paraId="0F159E8E" w14:textId="52D7663A" w:rsidR="00A92260" w:rsidRPr="00D53B50" w:rsidRDefault="00A92260" w:rsidP="005F3A3B">
      <w:pPr>
        <w:jc w:val="both"/>
        <w:rPr>
          <w:rFonts w:ascii="Nunito" w:hAnsi="Nunito"/>
        </w:rPr>
      </w:pPr>
      <w:r w:rsidRPr="00D53B50">
        <w:rPr>
          <w:rFonts w:ascii="Nunito" w:hAnsi="Nunito"/>
        </w:rPr>
        <w:t>The EEC subsidy rate falls below the 50</w:t>
      </w:r>
      <w:r w:rsidRPr="00D53B50">
        <w:rPr>
          <w:rFonts w:ascii="Nunito" w:hAnsi="Nunito"/>
          <w:vertAlign w:val="superscript"/>
        </w:rPr>
        <w:t>th</w:t>
      </w:r>
      <w:r w:rsidRPr="00D53B50">
        <w:rPr>
          <w:rFonts w:ascii="Nunito" w:hAnsi="Nunito"/>
        </w:rPr>
        <w:t xml:space="preserve"> percentile for </w:t>
      </w:r>
      <w:r w:rsidR="0043114B" w:rsidRPr="00D53B50">
        <w:rPr>
          <w:rFonts w:ascii="Nunito" w:hAnsi="Nunito"/>
        </w:rPr>
        <w:t>I</w:t>
      </w:r>
      <w:r w:rsidRPr="00D53B50">
        <w:rPr>
          <w:rFonts w:ascii="Nunito" w:hAnsi="Nunito"/>
        </w:rPr>
        <w:t xml:space="preserve">nfants in all regions of the Commonwealth. </w:t>
      </w:r>
      <w:r w:rsidR="00424FD7" w:rsidRPr="00D53B50">
        <w:rPr>
          <w:rFonts w:ascii="Nunito" w:hAnsi="Nunito"/>
        </w:rPr>
        <w:t xml:space="preserve">The EEC subsidy rate falls at the </w:t>
      </w:r>
      <w:r w:rsidR="006A3749">
        <w:rPr>
          <w:rFonts w:ascii="Nunito" w:hAnsi="Nunito"/>
        </w:rPr>
        <w:t>51</w:t>
      </w:r>
      <w:r w:rsidR="006A3749" w:rsidRPr="00161E1A">
        <w:rPr>
          <w:rFonts w:ascii="Nunito" w:hAnsi="Nunito"/>
          <w:vertAlign w:val="superscript"/>
        </w:rPr>
        <w:t>st</w:t>
      </w:r>
      <w:r w:rsidR="006A3749" w:rsidRPr="00D53B50">
        <w:rPr>
          <w:rFonts w:ascii="Nunito" w:hAnsi="Nunito"/>
        </w:rPr>
        <w:t xml:space="preserve"> </w:t>
      </w:r>
      <w:r w:rsidR="00424FD7" w:rsidRPr="00D53B50">
        <w:rPr>
          <w:rFonts w:ascii="Nunito" w:hAnsi="Nunito"/>
        </w:rPr>
        <w:t xml:space="preserve">percentile for Toddlers in </w:t>
      </w:r>
      <w:r w:rsidR="002D687B" w:rsidRPr="00D53B50">
        <w:rPr>
          <w:rFonts w:ascii="Nunito" w:hAnsi="Nunito"/>
        </w:rPr>
        <w:t>R</w:t>
      </w:r>
      <w:r w:rsidR="00424FD7" w:rsidRPr="00D53B50">
        <w:rPr>
          <w:rFonts w:ascii="Nunito" w:hAnsi="Nunito"/>
        </w:rPr>
        <w:t>egion 1 and falls below the 50</w:t>
      </w:r>
      <w:r w:rsidR="00424FD7" w:rsidRPr="00D53B50">
        <w:rPr>
          <w:rFonts w:ascii="Nunito" w:hAnsi="Nunito"/>
          <w:vertAlign w:val="superscript"/>
        </w:rPr>
        <w:t>th</w:t>
      </w:r>
      <w:r w:rsidR="00424FD7" w:rsidRPr="00D53B50">
        <w:rPr>
          <w:rFonts w:ascii="Nunito" w:hAnsi="Nunito"/>
        </w:rPr>
        <w:t xml:space="preserve"> percentile in </w:t>
      </w:r>
      <w:r w:rsidR="00626E8F">
        <w:rPr>
          <w:rFonts w:ascii="Nunito" w:hAnsi="Nunito"/>
        </w:rPr>
        <w:t>R</w:t>
      </w:r>
      <w:r w:rsidR="00424FD7" w:rsidRPr="00D53B50">
        <w:rPr>
          <w:rFonts w:ascii="Nunito" w:hAnsi="Nunito"/>
        </w:rPr>
        <w:t xml:space="preserve">egions 2, 3, 4, 5, and 6. </w:t>
      </w:r>
      <w:r w:rsidRPr="00D53B50">
        <w:rPr>
          <w:rFonts w:ascii="Nunito" w:hAnsi="Nunito"/>
        </w:rPr>
        <w:t xml:space="preserve">For </w:t>
      </w:r>
      <w:r w:rsidR="0043114B" w:rsidRPr="00D53B50">
        <w:rPr>
          <w:rFonts w:ascii="Nunito" w:hAnsi="Nunito"/>
        </w:rPr>
        <w:t>I</w:t>
      </w:r>
      <w:r w:rsidRPr="00D53B50">
        <w:rPr>
          <w:rFonts w:ascii="Nunito" w:hAnsi="Nunito"/>
        </w:rPr>
        <w:t xml:space="preserve">nfant and </w:t>
      </w:r>
      <w:r w:rsidR="0043114B" w:rsidRPr="00D53B50">
        <w:rPr>
          <w:rFonts w:ascii="Nunito" w:hAnsi="Nunito"/>
        </w:rPr>
        <w:t>T</w:t>
      </w:r>
      <w:r w:rsidRPr="00D53B50">
        <w:rPr>
          <w:rFonts w:ascii="Nunito" w:hAnsi="Nunito"/>
        </w:rPr>
        <w:t xml:space="preserve">oddler care, </w:t>
      </w:r>
      <w:r w:rsidR="002D687B" w:rsidRPr="00D53B50">
        <w:rPr>
          <w:rFonts w:ascii="Nunito" w:hAnsi="Nunito"/>
        </w:rPr>
        <w:t>R</w:t>
      </w:r>
      <w:r w:rsidRPr="00D53B50">
        <w:rPr>
          <w:rFonts w:ascii="Nunito" w:hAnsi="Nunito"/>
        </w:rPr>
        <w:t xml:space="preserve">egion 4 - Metro </w:t>
      </w:r>
      <w:r w:rsidR="00DD55BD">
        <w:rPr>
          <w:rFonts w:ascii="Nunito" w:hAnsi="Nunito"/>
        </w:rPr>
        <w:t xml:space="preserve">and Region 6-Metro Boston </w:t>
      </w:r>
      <w:r w:rsidRPr="00D53B50">
        <w:rPr>
          <w:rFonts w:ascii="Nunito" w:hAnsi="Nunito"/>
        </w:rPr>
        <w:t>ha</w:t>
      </w:r>
      <w:r w:rsidR="00DD55BD">
        <w:rPr>
          <w:rFonts w:ascii="Nunito" w:hAnsi="Nunito"/>
        </w:rPr>
        <w:t>ve</w:t>
      </w:r>
      <w:r w:rsidRPr="00D53B50">
        <w:rPr>
          <w:rFonts w:ascii="Nunito" w:hAnsi="Nunito"/>
        </w:rPr>
        <w:t xml:space="preserve"> the widest dollar </w:t>
      </w:r>
      <w:r w:rsidR="009A6E3B">
        <w:rPr>
          <w:rFonts w:ascii="Nunito" w:hAnsi="Nunito"/>
        </w:rPr>
        <w:t>amount</w:t>
      </w:r>
      <w:r w:rsidRPr="00D53B50">
        <w:rPr>
          <w:rFonts w:ascii="Nunito" w:hAnsi="Nunito"/>
        </w:rPr>
        <w:t xml:space="preserve"> difference between the subsidy rate and 75</w:t>
      </w:r>
      <w:r w:rsidRPr="00D53B50">
        <w:rPr>
          <w:rFonts w:ascii="Nunito" w:hAnsi="Nunito"/>
          <w:vertAlign w:val="superscript"/>
        </w:rPr>
        <w:t>th</w:t>
      </w:r>
      <w:r w:rsidRPr="00D53B50">
        <w:rPr>
          <w:rFonts w:ascii="Nunito" w:hAnsi="Nunito"/>
        </w:rPr>
        <w:t xml:space="preserve"> percentile market rate</w:t>
      </w:r>
      <w:r w:rsidR="00D8376A" w:rsidRPr="00D53B50">
        <w:rPr>
          <w:rFonts w:ascii="Nunito" w:hAnsi="Nunito"/>
        </w:rPr>
        <w:t xml:space="preserve">, and </w:t>
      </w:r>
      <w:r w:rsidRPr="00D53B50">
        <w:rPr>
          <w:rFonts w:ascii="Nunito" w:hAnsi="Nunito"/>
        </w:rPr>
        <w:t>EEC subsidy rate</w:t>
      </w:r>
      <w:r w:rsidR="00D8376A" w:rsidRPr="00D53B50">
        <w:rPr>
          <w:rFonts w:ascii="Nunito" w:hAnsi="Nunito"/>
        </w:rPr>
        <w:t>s</w:t>
      </w:r>
      <w:r w:rsidRPr="00D53B50">
        <w:rPr>
          <w:rFonts w:ascii="Nunito" w:hAnsi="Nunito"/>
        </w:rPr>
        <w:t xml:space="preserve"> </w:t>
      </w:r>
      <w:r w:rsidR="004664F1">
        <w:rPr>
          <w:rFonts w:ascii="Nunito" w:hAnsi="Nunito"/>
        </w:rPr>
        <w:t xml:space="preserve">in </w:t>
      </w:r>
      <w:r w:rsidR="7A9594FE" w:rsidRPr="096778E0">
        <w:rPr>
          <w:rFonts w:ascii="Nunito" w:hAnsi="Nunito"/>
        </w:rPr>
        <w:t>these</w:t>
      </w:r>
      <w:r w:rsidR="004664F1" w:rsidRPr="096778E0">
        <w:rPr>
          <w:rFonts w:ascii="Nunito" w:hAnsi="Nunito"/>
        </w:rPr>
        <w:t xml:space="preserve"> region</w:t>
      </w:r>
      <w:r w:rsidR="250896EB" w:rsidRPr="096778E0">
        <w:rPr>
          <w:rFonts w:ascii="Nunito" w:hAnsi="Nunito"/>
        </w:rPr>
        <w:t>s</w:t>
      </w:r>
      <w:r w:rsidR="004664F1">
        <w:rPr>
          <w:rFonts w:ascii="Nunito" w:hAnsi="Nunito"/>
        </w:rPr>
        <w:t xml:space="preserve"> </w:t>
      </w:r>
      <w:r w:rsidRPr="00D53B50">
        <w:rPr>
          <w:rFonts w:ascii="Nunito" w:hAnsi="Nunito"/>
        </w:rPr>
        <w:t>fall between the 1</w:t>
      </w:r>
      <w:r w:rsidR="008B0566">
        <w:rPr>
          <w:rFonts w:ascii="Nunito" w:hAnsi="Nunito"/>
        </w:rPr>
        <w:t>4</w:t>
      </w:r>
      <w:r w:rsidRPr="00D53B50">
        <w:rPr>
          <w:rFonts w:ascii="Nunito" w:hAnsi="Nunito"/>
        </w:rPr>
        <w:t xml:space="preserve">th and </w:t>
      </w:r>
      <w:r w:rsidR="008B0566">
        <w:rPr>
          <w:rFonts w:ascii="Nunito" w:hAnsi="Nunito"/>
        </w:rPr>
        <w:t>24</w:t>
      </w:r>
      <w:r w:rsidR="008B0566" w:rsidRPr="00D53B50">
        <w:rPr>
          <w:rFonts w:ascii="Nunito" w:hAnsi="Nunito"/>
        </w:rPr>
        <w:t xml:space="preserve">th </w:t>
      </w:r>
      <w:r w:rsidRPr="00D53B50">
        <w:rPr>
          <w:rFonts w:ascii="Nunito" w:hAnsi="Nunito"/>
        </w:rPr>
        <w:t xml:space="preserve">percentile. </w:t>
      </w:r>
      <w:r w:rsidR="0075486C" w:rsidRPr="00D53B50">
        <w:rPr>
          <w:rFonts w:ascii="Nunito" w:hAnsi="Nunito"/>
        </w:rPr>
        <w:t xml:space="preserve">The EEC subsidy rate </w:t>
      </w:r>
      <w:r w:rsidR="00A81F14" w:rsidRPr="00D53B50">
        <w:rPr>
          <w:rFonts w:ascii="Nunito" w:hAnsi="Nunito"/>
        </w:rPr>
        <w:t>falls below the 50</w:t>
      </w:r>
      <w:r w:rsidR="00A81F14" w:rsidRPr="00D53B50">
        <w:rPr>
          <w:rFonts w:ascii="Nunito" w:hAnsi="Nunito"/>
          <w:vertAlign w:val="superscript"/>
        </w:rPr>
        <w:t>th</w:t>
      </w:r>
      <w:r w:rsidR="00A81F14" w:rsidRPr="00D53B50">
        <w:rPr>
          <w:rFonts w:ascii="Nunito" w:hAnsi="Nunito"/>
        </w:rPr>
        <w:t xml:space="preserve"> percentile for </w:t>
      </w:r>
      <w:r w:rsidR="005568AC" w:rsidRPr="00D53B50">
        <w:rPr>
          <w:rFonts w:ascii="Nunito" w:hAnsi="Nunito"/>
        </w:rPr>
        <w:t xml:space="preserve">Preschoolers in all regions. </w:t>
      </w:r>
      <w:r w:rsidR="00D8376A" w:rsidRPr="00D53B50">
        <w:rPr>
          <w:rFonts w:ascii="Nunito" w:hAnsi="Nunito"/>
        </w:rPr>
        <w:t>In contrast, t</w:t>
      </w:r>
      <w:r w:rsidRPr="00D53B50">
        <w:rPr>
          <w:rFonts w:ascii="Nunito" w:hAnsi="Nunito"/>
        </w:rPr>
        <w:t xml:space="preserve">he EEC subsidy rate </w:t>
      </w:r>
      <w:r w:rsidR="005D0825">
        <w:rPr>
          <w:rFonts w:ascii="Nunito" w:hAnsi="Nunito"/>
        </w:rPr>
        <w:t xml:space="preserve">falls at or </w:t>
      </w:r>
      <w:r w:rsidRPr="00D53B50">
        <w:rPr>
          <w:rFonts w:ascii="Nunito" w:hAnsi="Nunito"/>
        </w:rPr>
        <w:t>exceeds the 50</w:t>
      </w:r>
      <w:r w:rsidRPr="00D53B50">
        <w:rPr>
          <w:rFonts w:ascii="Nunito" w:hAnsi="Nunito"/>
          <w:vertAlign w:val="superscript"/>
        </w:rPr>
        <w:t>th</w:t>
      </w:r>
      <w:r w:rsidRPr="00D53B50">
        <w:rPr>
          <w:rFonts w:ascii="Nunito" w:hAnsi="Nunito"/>
        </w:rPr>
        <w:t xml:space="preserve"> percentile for </w:t>
      </w:r>
      <w:r w:rsidR="007D7040" w:rsidRPr="00D53B50">
        <w:rPr>
          <w:rFonts w:ascii="Nunito" w:hAnsi="Nunito"/>
        </w:rPr>
        <w:t>S</w:t>
      </w:r>
      <w:r w:rsidRPr="00D53B50">
        <w:rPr>
          <w:rFonts w:ascii="Nunito" w:hAnsi="Nunito"/>
        </w:rPr>
        <w:t>chool-</w:t>
      </w:r>
      <w:r w:rsidR="007D7040" w:rsidRPr="00D53B50">
        <w:rPr>
          <w:rFonts w:ascii="Nunito" w:hAnsi="Nunito"/>
        </w:rPr>
        <w:t>A</w:t>
      </w:r>
      <w:r w:rsidRPr="00D53B50">
        <w:rPr>
          <w:rFonts w:ascii="Nunito" w:hAnsi="Nunito"/>
        </w:rPr>
        <w:t xml:space="preserve">ge children in </w:t>
      </w:r>
      <w:r w:rsidR="008E4B8B" w:rsidRPr="00D53B50">
        <w:rPr>
          <w:rFonts w:ascii="Nunito" w:hAnsi="Nunito"/>
        </w:rPr>
        <w:t>all regions.</w:t>
      </w:r>
    </w:p>
    <w:p w14:paraId="4B7054B3" w14:textId="77777777" w:rsidR="00A92260" w:rsidRPr="00EB5CBF" w:rsidRDefault="00A92260" w:rsidP="005F3A3B">
      <w:pPr>
        <w:jc w:val="both"/>
        <w:rPr>
          <w:rFonts w:ascii="Nunito" w:hAnsi="Nunito"/>
          <w:b/>
        </w:rPr>
      </w:pPr>
    </w:p>
    <w:p w14:paraId="462FD332" w14:textId="77777777" w:rsidR="003E0A71" w:rsidRDefault="003E0A71" w:rsidP="003E0A71">
      <w:pPr>
        <w:spacing w:after="240"/>
        <w:rPr>
          <w:rFonts w:ascii="Nunito" w:eastAsia="Arial" w:hAnsi="Nunito" w:cs="Arial"/>
          <w:b/>
          <w:sz w:val="28"/>
        </w:rPr>
      </w:pPr>
      <w:r>
        <w:rPr>
          <w:rFonts w:ascii="Nunito" w:eastAsia="Arial" w:hAnsi="Nunito" w:cs="Arial"/>
          <w:b/>
        </w:rPr>
        <w:t>Table 5: Group and School-Age Provider Market Rate Percentiles – Infant</w:t>
      </w:r>
    </w:p>
    <w:tbl>
      <w:tblPr>
        <w:tblW w:w="10650" w:type="dxa"/>
        <w:tblLayout w:type="fixed"/>
        <w:tblCellMar>
          <w:left w:w="0" w:type="dxa"/>
          <w:right w:w="0" w:type="dxa"/>
        </w:tblCellMar>
        <w:tblLook w:val="0600" w:firstRow="0" w:lastRow="0" w:firstColumn="0" w:lastColumn="0" w:noHBand="1" w:noVBand="1"/>
      </w:tblPr>
      <w:tblGrid>
        <w:gridCol w:w="2375"/>
        <w:gridCol w:w="1871"/>
        <w:gridCol w:w="1871"/>
        <w:gridCol w:w="1511"/>
        <w:gridCol w:w="1511"/>
        <w:gridCol w:w="1511"/>
      </w:tblGrid>
      <w:tr w:rsidR="003E0A71" w14:paraId="0209BA6A" w14:textId="77777777" w:rsidTr="00161E1A">
        <w:trPr>
          <w:trHeight w:val="346"/>
        </w:trPr>
        <w:tc>
          <w:tcPr>
            <w:tcW w:w="2375" w:type="dxa"/>
            <w:tcBorders>
              <w:top w:val="nil"/>
              <w:left w:val="nil"/>
              <w:bottom w:val="single" w:sz="18" w:space="0" w:color="C60E2F"/>
              <w:right w:val="nil"/>
            </w:tcBorders>
            <w:vAlign w:val="center"/>
            <w:hideMark/>
          </w:tcPr>
          <w:p w14:paraId="33C5F9AF" w14:textId="77777777" w:rsidR="003E0A71" w:rsidRDefault="003E0A71">
            <w:pPr>
              <w:jc w:val="center"/>
              <w:rPr>
                <w:rFonts w:ascii="Nunito" w:eastAsia="Arial" w:hAnsi="Nunito" w:cs="Arial"/>
                <w:b/>
                <w:color w:val="000000"/>
              </w:rPr>
            </w:pPr>
            <w:r>
              <w:rPr>
                <w:rFonts w:ascii="Nunito" w:eastAsia="Arial" w:hAnsi="Nunito" w:cs="Arial"/>
                <w:b/>
                <w:color w:val="000000"/>
              </w:rPr>
              <w:t>Region</w:t>
            </w:r>
          </w:p>
        </w:tc>
        <w:tc>
          <w:tcPr>
            <w:tcW w:w="1871" w:type="dxa"/>
            <w:tcBorders>
              <w:top w:val="nil"/>
              <w:left w:val="nil"/>
              <w:bottom w:val="single" w:sz="18" w:space="0" w:color="C60E2F"/>
              <w:right w:val="nil"/>
            </w:tcBorders>
            <w:vAlign w:val="center"/>
            <w:hideMark/>
          </w:tcPr>
          <w:p w14:paraId="4D088437" w14:textId="77777777" w:rsidR="003E0A71" w:rsidRDefault="003E0A71">
            <w:pPr>
              <w:ind w:left="330"/>
              <w:jc w:val="center"/>
              <w:rPr>
                <w:rFonts w:ascii="Nunito" w:eastAsia="Arial" w:hAnsi="Nunito" w:cs="Arial"/>
                <w:b/>
                <w:color w:val="000000"/>
              </w:rPr>
            </w:pPr>
            <w:r>
              <w:rPr>
                <w:rFonts w:ascii="Nunito" w:eastAsia="Arial" w:hAnsi="Nunito" w:cs="Arial"/>
                <w:b/>
                <w:color w:val="000000"/>
              </w:rPr>
              <w:t>EEC Subsidy Infant</w:t>
            </w:r>
            <w:r>
              <w:rPr>
                <w:rFonts w:ascii="Nunito" w:eastAsia="Arial" w:hAnsi="Nunito" w:cs="Arial"/>
                <w:b/>
                <w:color w:val="000000"/>
                <w:vertAlign w:val="superscript"/>
              </w:rPr>
              <w:footnoteReference w:id="13"/>
            </w:r>
          </w:p>
        </w:tc>
        <w:tc>
          <w:tcPr>
            <w:tcW w:w="1871" w:type="dxa"/>
            <w:tcBorders>
              <w:top w:val="nil"/>
              <w:left w:val="nil"/>
              <w:bottom w:val="single" w:sz="18" w:space="0" w:color="C60E2F"/>
              <w:right w:val="single" w:sz="4" w:space="0" w:color="auto"/>
            </w:tcBorders>
            <w:vAlign w:val="center"/>
            <w:hideMark/>
          </w:tcPr>
          <w:p w14:paraId="5AC5236C" w14:textId="77777777" w:rsidR="003E0A71" w:rsidRDefault="003E0A71">
            <w:pPr>
              <w:jc w:val="center"/>
              <w:rPr>
                <w:rFonts w:ascii="Nunito" w:eastAsia="Arial" w:hAnsi="Nunito" w:cs="Arial"/>
                <w:b/>
                <w:color w:val="000000"/>
              </w:rPr>
            </w:pPr>
            <w:r>
              <w:rPr>
                <w:rFonts w:ascii="Nunito" w:eastAsia="Arial" w:hAnsi="Nunito" w:cs="Arial"/>
                <w:b/>
                <w:color w:val="000000"/>
              </w:rPr>
              <w:t>EEC Subsidy Percentile</w:t>
            </w:r>
          </w:p>
        </w:tc>
        <w:tc>
          <w:tcPr>
            <w:tcW w:w="1511" w:type="dxa"/>
            <w:tcBorders>
              <w:top w:val="nil"/>
              <w:left w:val="single" w:sz="4" w:space="0" w:color="auto"/>
              <w:bottom w:val="single" w:sz="18" w:space="0" w:color="C60E2F"/>
              <w:right w:val="nil"/>
            </w:tcBorders>
            <w:vAlign w:val="center"/>
            <w:hideMark/>
          </w:tcPr>
          <w:p w14:paraId="57ECC039" w14:textId="77777777" w:rsidR="003E0A71" w:rsidRDefault="003E0A71">
            <w:pPr>
              <w:ind w:left="360"/>
              <w:jc w:val="center"/>
              <w:rPr>
                <w:rFonts w:ascii="Nunito" w:eastAsia="Arial" w:hAnsi="Nunito" w:cs="Arial"/>
                <w:b/>
                <w:color w:val="000000"/>
              </w:rPr>
            </w:pPr>
            <w:r>
              <w:rPr>
                <w:rFonts w:ascii="Nunito" w:eastAsia="Arial" w:hAnsi="Nunito" w:cs="Arial"/>
                <w:b/>
                <w:color w:val="000000"/>
              </w:rPr>
              <w:t xml:space="preserve">Infant </w:t>
            </w:r>
          </w:p>
          <w:p w14:paraId="30972A51" w14:textId="77777777" w:rsidR="003E0A71" w:rsidRDefault="003E0A71">
            <w:pPr>
              <w:ind w:left="360"/>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vAlign w:val="center"/>
            <w:hideMark/>
          </w:tcPr>
          <w:p w14:paraId="323F3693" w14:textId="77777777" w:rsidR="003E0A71" w:rsidRDefault="003E0A71">
            <w:pPr>
              <w:ind w:left="195"/>
              <w:jc w:val="center"/>
              <w:rPr>
                <w:rFonts w:ascii="Nunito" w:eastAsia="Arial" w:hAnsi="Nunito" w:cs="Arial"/>
                <w:b/>
                <w:color w:val="000000"/>
              </w:rPr>
            </w:pPr>
            <w:r>
              <w:rPr>
                <w:rFonts w:ascii="Nunito" w:eastAsia="Arial" w:hAnsi="Nunito" w:cs="Arial"/>
                <w:b/>
                <w:color w:val="000000"/>
              </w:rPr>
              <w:t xml:space="preserve">Infant </w:t>
            </w:r>
          </w:p>
          <w:p w14:paraId="3E1D7461" w14:textId="77777777" w:rsidR="003E0A71" w:rsidRDefault="003E0A71">
            <w:pPr>
              <w:ind w:left="195"/>
              <w:jc w:val="center"/>
              <w:rPr>
                <w:rFonts w:ascii="Nunito" w:eastAsia="Arial" w:hAnsi="Nunito" w:cs="Arial"/>
                <w:b/>
                <w:color w:val="000000"/>
              </w:rPr>
            </w:pPr>
            <w:r>
              <w:rPr>
                <w:rFonts w:ascii="Nunito" w:eastAsia="Arial" w:hAnsi="Nunito" w:cs="Arial"/>
                <w:b/>
                <w:color w:val="000000"/>
              </w:rPr>
              <w:t>50th Percentile</w:t>
            </w:r>
          </w:p>
        </w:tc>
        <w:tc>
          <w:tcPr>
            <w:tcW w:w="1511" w:type="dxa"/>
            <w:tcBorders>
              <w:top w:val="nil"/>
              <w:left w:val="nil"/>
              <w:bottom w:val="single" w:sz="18" w:space="0" w:color="C60E2F"/>
              <w:right w:val="nil"/>
            </w:tcBorders>
            <w:shd w:val="clear" w:color="auto" w:fill="F6F3EA"/>
            <w:vAlign w:val="center"/>
            <w:hideMark/>
          </w:tcPr>
          <w:p w14:paraId="0B0671F3" w14:textId="77777777" w:rsidR="003E0A71" w:rsidRDefault="003E0A71">
            <w:pPr>
              <w:ind w:left="210"/>
              <w:jc w:val="center"/>
              <w:rPr>
                <w:rFonts w:ascii="Nunito" w:eastAsia="Arial" w:hAnsi="Nunito" w:cs="Arial"/>
                <w:b/>
                <w:color w:val="000000"/>
              </w:rPr>
            </w:pPr>
            <w:r>
              <w:rPr>
                <w:rFonts w:ascii="Nunito" w:eastAsia="Arial" w:hAnsi="Nunito" w:cs="Arial"/>
                <w:b/>
                <w:color w:val="000000"/>
              </w:rPr>
              <w:t xml:space="preserve">Infant </w:t>
            </w:r>
          </w:p>
          <w:p w14:paraId="114E4069" w14:textId="77777777" w:rsidR="003E0A71" w:rsidRDefault="003E0A71">
            <w:pPr>
              <w:ind w:left="210"/>
              <w:jc w:val="center"/>
              <w:rPr>
                <w:rFonts w:ascii="Nunito" w:eastAsia="Arial" w:hAnsi="Nunito" w:cs="Arial"/>
                <w:b/>
                <w:color w:val="000000"/>
              </w:rPr>
            </w:pPr>
            <w:r>
              <w:rPr>
                <w:rFonts w:ascii="Nunito" w:eastAsia="Arial" w:hAnsi="Nunito" w:cs="Arial"/>
                <w:b/>
                <w:color w:val="000000"/>
              </w:rPr>
              <w:t>75</w:t>
            </w:r>
            <w:r>
              <w:rPr>
                <w:rFonts w:ascii="Nunito" w:eastAsia="Arial" w:hAnsi="Nunito" w:cs="Arial"/>
                <w:b/>
                <w:color w:val="000000"/>
                <w:vertAlign w:val="superscript"/>
              </w:rPr>
              <w:t>th</w:t>
            </w:r>
            <w:r>
              <w:rPr>
                <w:rFonts w:ascii="Nunito" w:eastAsia="Arial" w:hAnsi="Nunito" w:cs="Arial"/>
                <w:b/>
                <w:color w:val="000000"/>
              </w:rPr>
              <w:t xml:space="preserve"> Percentile</w:t>
            </w:r>
          </w:p>
        </w:tc>
      </w:tr>
      <w:tr w:rsidR="003E0A71" w14:paraId="75DA6DCE" w14:textId="77777777" w:rsidTr="00161E1A">
        <w:trPr>
          <w:trHeight w:val="346"/>
        </w:trPr>
        <w:tc>
          <w:tcPr>
            <w:tcW w:w="2375" w:type="dxa"/>
            <w:tcBorders>
              <w:top w:val="single" w:sz="18" w:space="0" w:color="C60E2F"/>
              <w:left w:val="nil"/>
              <w:bottom w:val="single" w:sz="8" w:space="0" w:color="F6F3EA"/>
              <w:right w:val="nil"/>
            </w:tcBorders>
            <w:vAlign w:val="center"/>
            <w:hideMark/>
          </w:tcPr>
          <w:p w14:paraId="4A4125CF" w14:textId="77777777" w:rsidR="003E0A71" w:rsidRDefault="003E0A71">
            <w:pPr>
              <w:rPr>
                <w:rFonts w:ascii="Nunito" w:eastAsia="Arial" w:hAnsi="Nunito" w:cs="Arial"/>
                <w:b/>
                <w:bCs/>
                <w:color w:val="000000"/>
              </w:rPr>
            </w:pPr>
            <w:r>
              <w:rPr>
                <w:rFonts w:ascii="Nunito" w:eastAsia="Arial" w:hAnsi="Nunito" w:cs="Arial"/>
                <w:bCs/>
                <w:color w:val="000000"/>
              </w:rPr>
              <w:t>Region 1- Western</w:t>
            </w:r>
          </w:p>
        </w:tc>
        <w:tc>
          <w:tcPr>
            <w:tcW w:w="1871" w:type="dxa"/>
            <w:tcBorders>
              <w:top w:val="single" w:sz="18" w:space="0" w:color="C60E2F"/>
              <w:left w:val="nil"/>
              <w:bottom w:val="single" w:sz="8" w:space="0" w:color="F6F3EA"/>
              <w:right w:val="nil"/>
            </w:tcBorders>
            <w:shd w:val="clear" w:color="auto" w:fill="FBC7D0"/>
            <w:vAlign w:val="center"/>
            <w:hideMark/>
          </w:tcPr>
          <w:p w14:paraId="405463F9" w14:textId="77777777" w:rsidR="003E0A71" w:rsidRDefault="003E0A71">
            <w:pPr>
              <w:ind w:right="378"/>
              <w:jc w:val="right"/>
              <w:rPr>
                <w:rFonts w:ascii="Nunito" w:eastAsia="Arial" w:hAnsi="Nunito" w:cs="Arial"/>
                <w:bCs/>
              </w:rPr>
            </w:pPr>
            <w:r>
              <w:rPr>
                <w:rFonts w:ascii="Nunito" w:eastAsia="Arial" w:hAnsi="Nunito" w:cs="Arial"/>
                <w:bCs/>
              </w:rPr>
              <w:t>$65.71</w:t>
            </w:r>
          </w:p>
        </w:tc>
        <w:tc>
          <w:tcPr>
            <w:tcW w:w="1871" w:type="dxa"/>
            <w:tcBorders>
              <w:top w:val="single" w:sz="18" w:space="0" w:color="C60E2F"/>
              <w:left w:val="nil"/>
              <w:bottom w:val="single" w:sz="8" w:space="0" w:color="F6F3EA"/>
              <w:right w:val="single" w:sz="4" w:space="0" w:color="auto"/>
            </w:tcBorders>
            <w:shd w:val="clear" w:color="auto" w:fill="FBC7D0"/>
            <w:vAlign w:val="center"/>
            <w:hideMark/>
          </w:tcPr>
          <w:p w14:paraId="008C15E9" w14:textId="77777777" w:rsidR="003E0A71" w:rsidRDefault="003E0A71">
            <w:pPr>
              <w:jc w:val="center"/>
              <w:rPr>
                <w:rFonts w:ascii="Nunito" w:eastAsia="Calibri" w:hAnsi="Nunito" w:cs="Arial"/>
                <w:b/>
                <w:bCs/>
              </w:rPr>
            </w:pPr>
            <w:r>
              <w:rPr>
                <w:rFonts w:ascii="Nunito" w:eastAsia="Arial" w:hAnsi="Nunito" w:cs="Arial"/>
                <w:b/>
                <w:bCs/>
              </w:rPr>
              <w:t>43</w:t>
            </w:r>
          </w:p>
        </w:tc>
        <w:tc>
          <w:tcPr>
            <w:tcW w:w="1511" w:type="dxa"/>
            <w:tcBorders>
              <w:top w:val="single" w:sz="18" w:space="0" w:color="C60E2F"/>
              <w:left w:val="single" w:sz="4" w:space="0" w:color="auto"/>
              <w:bottom w:val="single" w:sz="8" w:space="0" w:color="F6F3EA"/>
              <w:right w:val="nil"/>
            </w:tcBorders>
            <w:vAlign w:val="center"/>
            <w:hideMark/>
          </w:tcPr>
          <w:p w14:paraId="193145F1" w14:textId="77777777" w:rsidR="003E0A71" w:rsidRDefault="003E0A71">
            <w:pPr>
              <w:ind w:left="360"/>
              <w:jc w:val="center"/>
              <w:rPr>
                <w:rFonts w:ascii="Nunito" w:eastAsia="Calibri" w:hAnsi="Nunito" w:cs="Arial"/>
                <w:bCs/>
                <w:szCs w:val="24"/>
              </w:rPr>
            </w:pPr>
            <w:r>
              <w:rPr>
                <w:rFonts w:ascii="Nunito" w:eastAsia="Calibri" w:hAnsi="Nunito" w:cs="Arial"/>
                <w:bCs/>
                <w:szCs w:val="24"/>
              </w:rPr>
              <w:t>$65.00</w:t>
            </w:r>
          </w:p>
        </w:tc>
        <w:tc>
          <w:tcPr>
            <w:tcW w:w="1511" w:type="dxa"/>
            <w:tcBorders>
              <w:top w:val="single" w:sz="18" w:space="0" w:color="C60E2F"/>
              <w:left w:val="nil"/>
              <w:bottom w:val="single" w:sz="8" w:space="0" w:color="F6F3EA"/>
              <w:right w:val="nil"/>
            </w:tcBorders>
            <w:vAlign w:val="center"/>
            <w:hideMark/>
          </w:tcPr>
          <w:p w14:paraId="1254EE2B" w14:textId="77777777" w:rsidR="003E0A71" w:rsidRDefault="003E0A71">
            <w:pPr>
              <w:ind w:left="198" w:right="240"/>
              <w:jc w:val="right"/>
              <w:rPr>
                <w:rFonts w:ascii="Nunito" w:eastAsia="Calibri" w:hAnsi="Nunito" w:cs="Arial"/>
                <w:bCs/>
                <w:szCs w:val="24"/>
              </w:rPr>
            </w:pPr>
            <w:r>
              <w:rPr>
                <w:rFonts w:ascii="Nunito" w:eastAsia="Calibri" w:hAnsi="Nunito" w:cs="Arial"/>
                <w:bCs/>
                <w:szCs w:val="24"/>
              </w:rPr>
              <w:t>$66.00</w:t>
            </w:r>
          </w:p>
        </w:tc>
        <w:tc>
          <w:tcPr>
            <w:tcW w:w="1511" w:type="dxa"/>
            <w:tcBorders>
              <w:top w:val="single" w:sz="18" w:space="0" w:color="C60E2F"/>
              <w:left w:val="nil"/>
              <w:bottom w:val="single" w:sz="8" w:space="0" w:color="F6F3EA"/>
              <w:right w:val="nil"/>
            </w:tcBorders>
            <w:shd w:val="clear" w:color="auto" w:fill="F6F3EA"/>
            <w:vAlign w:val="center"/>
            <w:hideMark/>
          </w:tcPr>
          <w:p w14:paraId="5F41AEC4" w14:textId="77777777" w:rsidR="003E0A71" w:rsidRDefault="003E0A71">
            <w:pPr>
              <w:ind w:left="306" w:right="210"/>
              <w:jc w:val="right"/>
              <w:rPr>
                <w:rFonts w:ascii="Nunito" w:eastAsia="Calibri" w:hAnsi="Nunito" w:cs="Arial"/>
                <w:bCs/>
                <w:szCs w:val="24"/>
              </w:rPr>
            </w:pPr>
            <w:r>
              <w:rPr>
                <w:rFonts w:ascii="Nunito" w:eastAsia="Calibri" w:hAnsi="Nunito" w:cs="Arial"/>
                <w:bCs/>
                <w:szCs w:val="24"/>
              </w:rPr>
              <w:t>$74.00</w:t>
            </w:r>
          </w:p>
        </w:tc>
      </w:tr>
      <w:tr w:rsidR="003E0A71" w14:paraId="5CA7693A"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7B35CD7" w14:textId="77777777" w:rsidR="003E0A71" w:rsidRDefault="003E0A71">
            <w:pPr>
              <w:rPr>
                <w:rFonts w:ascii="Nunito" w:eastAsia="Arial" w:hAnsi="Nunito" w:cs="Arial"/>
                <w:b/>
                <w:bCs/>
                <w:color w:val="000000"/>
              </w:rPr>
            </w:pPr>
            <w:r>
              <w:rPr>
                <w:rFonts w:ascii="Nunito" w:eastAsia="Arial" w:hAnsi="Nunito" w:cs="Arial"/>
                <w:bCs/>
                <w:color w:val="000000"/>
              </w:rPr>
              <w:t>Region 2- Central</w:t>
            </w:r>
          </w:p>
        </w:tc>
        <w:tc>
          <w:tcPr>
            <w:tcW w:w="1871" w:type="dxa"/>
            <w:tcBorders>
              <w:top w:val="single" w:sz="8" w:space="0" w:color="F6F3EA"/>
              <w:left w:val="nil"/>
              <w:bottom w:val="single" w:sz="8" w:space="0" w:color="F6F3EA"/>
              <w:right w:val="nil"/>
            </w:tcBorders>
            <w:shd w:val="clear" w:color="auto" w:fill="F78FA1"/>
            <w:vAlign w:val="center"/>
            <w:hideMark/>
          </w:tcPr>
          <w:p w14:paraId="16FD7841" w14:textId="77777777" w:rsidR="003E0A71" w:rsidRDefault="003E0A71">
            <w:pPr>
              <w:ind w:right="378"/>
              <w:jc w:val="right"/>
              <w:rPr>
                <w:rFonts w:ascii="Nunito" w:eastAsia="Arial" w:hAnsi="Nunito" w:cs="Arial"/>
                <w:bCs/>
              </w:rPr>
            </w:pPr>
            <w:r>
              <w:rPr>
                <w:rFonts w:ascii="Nunito" w:eastAsia="Arial" w:hAnsi="Nunito" w:cs="Arial"/>
                <w:bCs/>
              </w:rPr>
              <w:t>$67.51</w:t>
            </w:r>
          </w:p>
        </w:tc>
        <w:tc>
          <w:tcPr>
            <w:tcW w:w="1871" w:type="dxa"/>
            <w:tcBorders>
              <w:top w:val="single" w:sz="8" w:space="0" w:color="F6F3EA"/>
              <w:left w:val="nil"/>
              <w:bottom w:val="single" w:sz="8" w:space="0" w:color="F6F3EA"/>
              <w:right w:val="single" w:sz="4" w:space="0" w:color="auto"/>
            </w:tcBorders>
            <w:shd w:val="clear" w:color="auto" w:fill="F78FA1"/>
            <w:vAlign w:val="center"/>
            <w:hideMark/>
          </w:tcPr>
          <w:p w14:paraId="14FB086B" w14:textId="77777777" w:rsidR="003E0A71" w:rsidRDefault="003E0A71">
            <w:pPr>
              <w:jc w:val="center"/>
              <w:rPr>
                <w:rFonts w:ascii="Nunito" w:eastAsia="Calibri" w:hAnsi="Nunito" w:cs="Arial"/>
                <w:b/>
                <w:bCs/>
              </w:rPr>
            </w:pPr>
            <w:r>
              <w:rPr>
                <w:rFonts w:ascii="Nunito" w:eastAsia="Arial" w:hAnsi="Nunito" w:cs="Arial"/>
                <w:b/>
                <w:bCs/>
              </w:rPr>
              <w:t>22</w:t>
            </w:r>
          </w:p>
        </w:tc>
        <w:tc>
          <w:tcPr>
            <w:tcW w:w="1511" w:type="dxa"/>
            <w:tcBorders>
              <w:top w:val="single" w:sz="8" w:space="0" w:color="F6F3EA"/>
              <w:left w:val="single" w:sz="4" w:space="0" w:color="auto"/>
              <w:bottom w:val="single" w:sz="8" w:space="0" w:color="F6F3EA"/>
              <w:right w:val="nil"/>
            </w:tcBorders>
            <w:vAlign w:val="center"/>
            <w:hideMark/>
          </w:tcPr>
          <w:p w14:paraId="7D7EAA30" w14:textId="77777777" w:rsidR="003E0A71" w:rsidRDefault="003E0A71">
            <w:pPr>
              <w:ind w:left="360"/>
              <w:jc w:val="center"/>
              <w:rPr>
                <w:rFonts w:ascii="Nunito" w:eastAsia="Calibri" w:hAnsi="Nunito" w:cs="Arial"/>
                <w:bCs/>
                <w:szCs w:val="24"/>
              </w:rPr>
            </w:pPr>
            <w:r>
              <w:rPr>
                <w:rFonts w:ascii="Nunito" w:eastAsia="Calibri" w:hAnsi="Nunito" w:cs="Arial"/>
                <w:bCs/>
                <w:szCs w:val="24"/>
              </w:rPr>
              <w:t>$69.00</w:t>
            </w:r>
          </w:p>
        </w:tc>
        <w:tc>
          <w:tcPr>
            <w:tcW w:w="1511" w:type="dxa"/>
            <w:tcBorders>
              <w:top w:val="single" w:sz="8" w:space="0" w:color="F6F3EA"/>
              <w:left w:val="nil"/>
              <w:bottom w:val="single" w:sz="8" w:space="0" w:color="F6F3EA"/>
              <w:right w:val="nil"/>
            </w:tcBorders>
            <w:vAlign w:val="center"/>
            <w:hideMark/>
          </w:tcPr>
          <w:p w14:paraId="7F53F1EA" w14:textId="77777777" w:rsidR="003E0A71" w:rsidRDefault="003E0A71">
            <w:pPr>
              <w:ind w:left="198" w:right="240"/>
              <w:jc w:val="right"/>
              <w:rPr>
                <w:rFonts w:ascii="Nunito" w:eastAsia="Calibri" w:hAnsi="Nunito" w:cs="Arial"/>
                <w:bCs/>
                <w:szCs w:val="24"/>
              </w:rPr>
            </w:pPr>
            <w:r>
              <w:rPr>
                <w:rFonts w:ascii="Nunito" w:eastAsia="Calibri" w:hAnsi="Nunito" w:cs="Arial"/>
                <w:bCs/>
                <w:szCs w:val="24"/>
              </w:rPr>
              <w:t>$78.06</w:t>
            </w:r>
          </w:p>
        </w:tc>
        <w:tc>
          <w:tcPr>
            <w:tcW w:w="1511" w:type="dxa"/>
            <w:tcBorders>
              <w:top w:val="single" w:sz="8" w:space="0" w:color="F6F3EA"/>
              <w:left w:val="nil"/>
              <w:bottom w:val="single" w:sz="8" w:space="0" w:color="F6F3EA"/>
              <w:right w:val="nil"/>
            </w:tcBorders>
            <w:shd w:val="clear" w:color="auto" w:fill="F6F3EA"/>
            <w:vAlign w:val="center"/>
            <w:hideMark/>
          </w:tcPr>
          <w:p w14:paraId="52748F39" w14:textId="77777777" w:rsidR="003E0A71" w:rsidRDefault="003E0A71">
            <w:pPr>
              <w:ind w:left="306" w:right="210"/>
              <w:jc w:val="right"/>
              <w:rPr>
                <w:rFonts w:ascii="Nunito" w:eastAsia="Calibri" w:hAnsi="Nunito" w:cs="Arial"/>
                <w:bCs/>
                <w:szCs w:val="24"/>
              </w:rPr>
            </w:pPr>
            <w:r>
              <w:rPr>
                <w:rFonts w:ascii="Nunito" w:eastAsia="Calibri" w:hAnsi="Nunito" w:cs="Arial"/>
                <w:bCs/>
                <w:szCs w:val="24"/>
              </w:rPr>
              <w:t>$85.13</w:t>
            </w:r>
          </w:p>
        </w:tc>
      </w:tr>
      <w:tr w:rsidR="003E0A71" w14:paraId="7C21F9BD"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1D7CC903" w14:textId="77777777" w:rsidR="003E0A71" w:rsidRDefault="003E0A71">
            <w:pPr>
              <w:rPr>
                <w:rFonts w:ascii="Nunito" w:eastAsia="Arial" w:hAnsi="Nunito" w:cs="Arial"/>
                <w:b/>
                <w:bCs/>
                <w:color w:val="000000"/>
              </w:rPr>
            </w:pPr>
            <w:r>
              <w:rPr>
                <w:rFonts w:ascii="Nunito" w:eastAsia="Arial" w:hAnsi="Nunito" w:cs="Arial"/>
                <w:bCs/>
                <w:color w:val="000000"/>
              </w:rPr>
              <w:t>Region 3- Northeast</w:t>
            </w:r>
          </w:p>
        </w:tc>
        <w:tc>
          <w:tcPr>
            <w:tcW w:w="1871" w:type="dxa"/>
            <w:tcBorders>
              <w:top w:val="single" w:sz="8" w:space="0" w:color="F6F3EA"/>
              <w:left w:val="nil"/>
              <w:bottom w:val="single" w:sz="8" w:space="0" w:color="F6F3EA"/>
              <w:right w:val="nil"/>
            </w:tcBorders>
            <w:shd w:val="clear" w:color="auto" w:fill="F78FA1"/>
            <w:vAlign w:val="center"/>
            <w:hideMark/>
          </w:tcPr>
          <w:p w14:paraId="573843FE" w14:textId="77777777" w:rsidR="003E0A71" w:rsidRDefault="003E0A71">
            <w:pPr>
              <w:ind w:right="378"/>
              <w:jc w:val="right"/>
              <w:rPr>
                <w:rFonts w:ascii="Nunito" w:eastAsia="Arial" w:hAnsi="Nunito" w:cs="Arial"/>
                <w:bCs/>
              </w:rPr>
            </w:pPr>
            <w:r>
              <w:rPr>
                <w:rFonts w:ascii="Nunito" w:eastAsia="Arial" w:hAnsi="Nunito" w:cs="Arial"/>
                <w:bCs/>
              </w:rPr>
              <w:t>$79.40</w:t>
            </w:r>
          </w:p>
        </w:tc>
        <w:tc>
          <w:tcPr>
            <w:tcW w:w="1871" w:type="dxa"/>
            <w:tcBorders>
              <w:top w:val="single" w:sz="8" w:space="0" w:color="F6F3EA"/>
              <w:left w:val="nil"/>
              <w:bottom w:val="single" w:sz="8" w:space="0" w:color="F6F3EA"/>
              <w:right w:val="single" w:sz="4" w:space="0" w:color="auto"/>
            </w:tcBorders>
            <w:shd w:val="clear" w:color="auto" w:fill="F78FA1"/>
            <w:vAlign w:val="center"/>
            <w:hideMark/>
          </w:tcPr>
          <w:p w14:paraId="24954130" w14:textId="77777777" w:rsidR="003E0A71" w:rsidRDefault="003E0A71">
            <w:pPr>
              <w:jc w:val="center"/>
              <w:rPr>
                <w:rFonts w:ascii="Nunito" w:eastAsia="Calibri" w:hAnsi="Nunito" w:cs="Arial"/>
                <w:b/>
                <w:bCs/>
              </w:rPr>
            </w:pPr>
            <w:r>
              <w:rPr>
                <w:rFonts w:ascii="Nunito" w:eastAsia="Arial" w:hAnsi="Nunito" w:cs="Arial"/>
                <w:b/>
                <w:bCs/>
              </w:rPr>
              <w:t>23</w:t>
            </w:r>
          </w:p>
        </w:tc>
        <w:tc>
          <w:tcPr>
            <w:tcW w:w="1511" w:type="dxa"/>
            <w:tcBorders>
              <w:top w:val="single" w:sz="8" w:space="0" w:color="F6F3EA"/>
              <w:left w:val="single" w:sz="4" w:space="0" w:color="auto"/>
              <w:bottom w:val="single" w:sz="8" w:space="0" w:color="F6F3EA"/>
              <w:right w:val="nil"/>
            </w:tcBorders>
            <w:vAlign w:val="center"/>
            <w:hideMark/>
          </w:tcPr>
          <w:p w14:paraId="0CF2A715" w14:textId="77777777" w:rsidR="003E0A71" w:rsidRDefault="003E0A71">
            <w:pPr>
              <w:ind w:left="360"/>
              <w:jc w:val="center"/>
              <w:rPr>
                <w:rFonts w:ascii="Nunito" w:eastAsia="Calibri" w:hAnsi="Nunito" w:cs="Arial"/>
                <w:bCs/>
                <w:szCs w:val="24"/>
              </w:rPr>
            </w:pPr>
            <w:r>
              <w:rPr>
                <w:rFonts w:ascii="Nunito" w:eastAsia="Calibri" w:hAnsi="Nunito" w:cs="Arial"/>
                <w:bCs/>
                <w:szCs w:val="24"/>
              </w:rPr>
              <w:t>$80.00</w:t>
            </w:r>
          </w:p>
        </w:tc>
        <w:tc>
          <w:tcPr>
            <w:tcW w:w="1511" w:type="dxa"/>
            <w:tcBorders>
              <w:top w:val="single" w:sz="8" w:space="0" w:color="F6F3EA"/>
              <w:left w:val="nil"/>
              <w:bottom w:val="single" w:sz="8" w:space="0" w:color="F6F3EA"/>
              <w:right w:val="nil"/>
            </w:tcBorders>
            <w:vAlign w:val="center"/>
            <w:hideMark/>
          </w:tcPr>
          <w:p w14:paraId="54007F88" w14:textId="77777777" w:rsidR="003E0A71" w:rsidRDefault="003E0A71">
            <w:pPr>
              <w:ind w:left="198" w:right="240"/>
              <w:jc w:val="right"/>
              <w:rPr>
                <w:rFonts w:ascii="Nunito" w:eastAsia="Calibri" w:hAnsi="Nunito" w:cs="Arial"/>
                <w:bCs/>
                <w:szCs w:val="24"/>
              </w:rPr>
            </w:pPr>
            <w:r>
              <w:rPr>
                <w:rFonts w:ascii="Nunito" w:eastAsia="Calibri" w:hAnsi="Nunito" w:cs="Arial"/>
                <w:bCs/>
                <w:szCs w:val="24"/>
              </w:rPr>
              <w:t>$92.31</w:t>
            </w:r>
          </w:p>
        </w:tc>
        <w:tc>
          <w:tcPr>
            <w:tcW w:w="1511" w:type="dxa"/>
            <w:tcBorders>
              <w:top w:val="single" w:sz="8" w:space="0" w:color="F6F3EA"/>
              <w:left w:val="nil"/>
              <w:bottom w:val="single" w:sz="8" w:space="0" w:color="F6F3EA"/>
              <w:right w:val="nil"/>
            </w:tcBorders>
            <w:shd w:val="clear" w:color="auto" w:fill="F6F3EA"/>
            <w:vAlign w:val="center"/>
            <w:hideMark/>
          </w:tcPr>
          <w:p w14:paraId="3229795F" w14:textId="77777777" w:rsidR="003E0A71" w:rsidRDefault="003E0A71">
            <w:pPr>
              <w:ind w:left="306" w:right="210"/>
              <w:jc w:val="right"/>
              <w:rPr>
                <w:rFonts w:ascii="Nunito" w:eastAsia="Calibri" w:hAnsi="Nunito" w:cs="Arial"/>
                <w:bCs/>
                <w:szCs w:val="24"/>
              </w:rPr>
            </w:pPr>
            <w:r>
              <w:rPr>
                <w:rFonts w:ascii="Nunito" w:eastAsia="Calibri" w:hAnsi="Nunito" w:cs="Arial"/>
                <w:bCs/>
                <w:szCs w:val="24"/>
              </w:rPr>
              <w:t>$104.00</w:t>
            </w:r>
          </w:p>
        </w:tc>
      </w:tr>
      <w:tr w:rsidR="003E0A71" w14:paraId="08D7082D"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3E76CBC2" w14:textId="77777777" w:rsidR="003E0A71" w:rsidRDefault="003E0A71">
            <w:pPr>
              <w:rPr>
                <w:rFonts w:ascii="Nunito" w:eastAsia="Arial" w:hAnsi="Nunito" w:cs="Arial"/>
                <w:bCs/>
                <w:color w:val="000000"/>
              </w:rPr>
            </w:pPr>
            <w:r>
              <w:rPr>
                <w:rFonts w:ascii="Nunito" w:eastAsia="Arial" w:hAnsi="Nunito" w:cs="Arial"/>
                <w:bCs/>
                <w:color w:val="000000"/>
              </w:rPr>
              <w:t>Region 4- Metro</w:t>
            </w:r>
          </w:p>
        </w:tc>
        <w:tc>
          <w:tcPr>
            <w:tcW w:w="1871" w:type="dxa"/>
            <w:tcBorders>
              <w:top w:val="single" w:sz="8" w:space="0" w:color="F6F3EA"/>
              <w:left w:val="nil"/>
              <w:bottom w:val="single" w:sz="8" w:space="0" w:color="F6F3EA"/>
              <w:right w:val="nil"/>
            </w:tcBorders>
            <w:shd w:val="clear" w:color="auto" w:fill="F78FA1"/>
            <w:vAlign w:val="center"/>
            <w:hideMark/>
          </w:tcPr>
          <w:p w14:paraId="6E73B44E" w14:textId="77777777" w:rsidR="003E0A71" w:rsidRDefault="003E0A71">
            <w:pPr>
              <w:ind w:right="378"/>
              <w:jc w:val="right"/>
              <w:rPr>
                <w:rFonts w:ascii="Nunito" w:eastAsia="Arial" w:hAnsi="Nunito" w:cs="Arial"/>
                <w:bCs/>
              </w:rPr>
            </w:pPr>
            <w:r>
              <w:rPr>
                <w:rFonts w:ascii="Nunito" w:eastAsia="Arial" w:hAnsi="Nunito" w:cs="Arial"/>
                <w:bCs/>
              </w:rPr>
              <w:t>$90.41</w:t>
            </w:r>
          </w:p>
        </w:tc>
        <w:tc>
          <w:tcPr>
            <w:tcW w:w="1871" w:type="dxa"/>
            <w:tcBorders>
              <w:top w:val="single" w:sz="8" w:space="0" w:color="F6F3EA"/>
              <w:left w:val="nil"/>
              <w:bottom w:val="single" w:sz="8" w:space="0" w:color="F6F3EA"/>
              <w:right w:val="single" w:sz="4" w:space="0" w:color="auto"/>
            </w:tcBorders>
            <w:shd w:val="clear" w:color="auto" w:fill="F78FA1"/>
            <w:vAlign w:val="center"/>
            <w:hideMark/>
          </w:tcPr>
          <w:p w14:paraId="67D90494" w14:textId="77777777" w:rsidR="003E0A71" w:rsidRDefault="003E0A71">
            <w:pPr>
              <w:jc w:val="center"/>
              <w:rPr>
                <w:rFonts w:ascii="Nunito" w:eastAsia="Calibri" w:hAnsi="Nunito" w:cs="Arial"/>
                <w:b/>
                <w:bCs/>
              </w:rPr>
            </w:pPr>
            <w:r>
              <w:rPr>
                <w:rFonts w:ascii="Nunito" w:eastAsia="Arial" w:hAnsi="Nunito" w:cs="Arial"/>
                <w:b/>
                <w:bCs/>
              </w:rPr>
              <w:t>19</w:t>
            </w:r>
          </w:p>
        </w:tc>
        <w:tc>
          <w:tcPr>
            <w:tcW w:w="1511" w:type="dxa"/>
            <w:tcBorders>
              <w:top w:val="single" w:sz="8" w:space="0" w:color="F6F3EA"/>
              <w:left w:val="single" w:sz="4" w:space="0" w:color="auto"/>
              <w:bottom w:val="single" w:sz="8" w:space="0" w:color="F6F3EA"/>
              <w:right w:val="nil"/>
            </w:tcBorders>
            <w:vAlign w:val="center"/>
            <w:hideMark/>
          </w:tcPr>
          <w:p w14:paraId="0B917F81" w14:textId="77777777" w:rsidR="003E0A71" w:rsidRDefault="003E0A71">
            <w:pPr>
              <w:ind w:left="360"/>
              <w:jc w:val="center"/>
              <w:rPr>
                <w:rFonts w:ascii="Nunito" w:eastAsia="Calibri" w:hAnsi="Nunito" w:cs="Arial"/>
                <w:bCs/>
                <w:szCs w:val="24"/>
              </w:rPr>
            </w:pPr>
            <w:r>
              <w:rPr>
                <w:rFonts w:ascii="Nunito" w:eastAsia="Calibri" w:hAnsi="Nunito" w:cs="Arial"/>
                <w:bCs/>
                <w:szCs w:val="24"/>
              </w:rPr>
              <w:t>$97.60</w:t>
            </w:r>
          </w:p>
        </w:tc>
        <w:tc>
          <w:tcPr>
            <w:tcW w:w="1511" w:type="dxa"/>
            <w:tcBorders>
              <w:top w:val="single" w:sz="8" w:space="0" w:color="F6F3EA"/>
              <w:left w:val="nil"/>
              <w:bottom w:val="single" w:sz="8" w:space="0" w:color="F6F3EA"/>
              <w:right w:val="nil"/>
            </w:tcBorders>
            <w:vAlign w:val="center"/>
            <w:hideMark/>
          </w:tcPr>
          <w:p w14:paraId="67D53441" w14:textId="77777777" w:rsidR="003E0A71" w:rsidRDefault="003E0A71">
            <w:pPr>
              <w:ind w:left="198" w:right="240"/>
              <w:jc w:val="right"/>
              <w:rPr>
                <w:rFonts w:ascii="Nunito" w:eastAsia="Calibri" w:hAnsi="Nunito" w:cs="Arial"/>
                <w:bCs/>
                <w:szCs w:val="24"/>
              </w:rPr>
            </w:pPr>
            <w:r>
              <w:rPr>
                <w:rFonts w:ascii="Nunito" w:eastAsia="Calibri" w:hAnsi="Nunito" w:cs="Arial"/>
                <w:bCs/>
                <w:szCs w:val="24"/>
              </w:rPr>
              <w:t>$111.00</w:t>
            </w:r>
          </w:p>
        </w:tc>
        <w:tc>
          <w:tcPr>
            <w:tcW w:w="1511" w:type="dxa"/>
            <w:tcBorders>
              <w:top w:val="single" w:sz="8" w:space="0" w:color="F6F3EA"/>
              <w:left w:val="nil"/>
              <w:bottom w:val="single" w:sz="8" w:space="0" w:color="F6F3EA"/>
              <w:right w:val="nil"/>
            </w:tcBorders>
            <w:shd w:val="clear" w:color="auto" w:fill="F6F3EA"/>
            <w:vAlign w:val="center"/>
            <w:hideMark/>
          </w:tcPr>
          <w:p w14:paraId="79428AE2" w14:textId="77777777" w:rsidR="003E0A71" w:rsidRDefault="003E0A71">
            <w:pPr>
              <w:ind w:left="306" w:right="210"/>
              <w:jc w:val="right"/>
              <w:rPr>
                <w:rFonts w:ascii="Nunito" w:eastAsia="Calibri" w:hAnsi="Nunito" w:cs="Arial"/>
                <w:bCs/>
                <w:szCs w:val="24"/>
              </w:rPr>
            </w:pPr>
            <w:r>
              <w:rPr>
                <w:rFonts w:ascii="Nunito" w:eastAsia="Calibri" w:hAnsi="Nunito" w:cs="Arial"/>
                <w:bCs/>
                <w:szCs w:val="24"/>
              </w:rPr>
              <w:t>$129.56</w:t>
            </w:r>
          </w:p>
        </w:tc>
      </w:tr>
      <w:tr w:rsidR="003E0A71" w14:paraId="5E6582EE"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3C61546E" w14:textId="77777777" w:rsidR="003E0A71" w:rsidRDefault="003E0A71">
            <w:pPr>
              <w:rPr>
                <w:rFonts w:ascii="Nunito" w:eastAsia="Arial" w:hAnsi="Nunito" w:cs="Arial"/>
                <w:bCs/>
                <w:color w:val="000000"/>
              </w:rPr>
            </w:pPr>
            <w:r>
              <w:rPr>
                <w:rFonts w:ascii="Nunito" w:eastAsia="Arial" w:hAnsi="Nunito" w:cs="Arial"/>
                <w:bCs/>
                <w:color w:val="000000"/>
              </w:rPr>
              <w:t>Region 5- Southeast</w:t>
            </w:r>
          </w:p>
        </w:tc>
        <w:tc>
          <w:tcPr>
            <w:tcW w:w="1871" w:type="dxa"/>
            <w:tcBorders>
              <w:top w:val="single" w:sz="8" w:space="0" w:color="F6F3EA"/>
              <w:left w:val="nil"/>
              <w:bottom w:val="single" w:sz="8" w:space="0" w:color="F6F3EA"/>
              <w:right w:val="nil"/>
            </w:tcBorders>
            <w:shd w:val="clear" w:color="auto" w:fill="F78FA1"/>
            <w:vAlign w:val="center"/>
            <w:hideMark/>
          </w:tcPr>
          <w:p w14:paraId="7CF0CEA2" w14:textId="77777777" w:rsidR="003E0A71" w:rsidRDefault="003E0A71">
            <w:pPr>
              <w:ind w:right="378"/>
              <w:jc w:val="right"/>
              <w:rPr>
                <w:rFonts w:ascii="Nunito" w:eastAsia="Arial" w:hAnsi="Nunito" w:cs="Arial"/>
                <w:bCs/>
              </w:rPr>
            </w:pPr>
            <w:r>
              <w:rPr>
                <w:rFonts w:ascii="Nunito" w:eastAsia="Arial" w:hAnsi="Nunito" w:cs="Arial"/>
                <w:bCs/>
              </w:rPr>
              <w:t>$65.71</w:t>
            </w:r>
          </w:p>
        </w:tc>
        <w:tc>
          <w:tcPr>
            <w:tcW w:w="1871" w:type="dxa"/>
            <w:tcBorders>
              <w:top w:val="single" w:sz="8" w:space="0" w:color="F6F3EA"/>
              <w:left w:val="nil"/>
              <w:bottom w:val="single" w:sz="8" w:space="0" w:color="F6F3EA"/>
              <w:right w:val="single" w:sz="4" w:space="0" w:color="auto"/>
            </w:tcBorders>
            <w:shd w:val="clear" w:color="auto" w:fill="F78FA1"/>
            <w:vAlign w:val="center"/>
            <w:hideMark/>
          </w:tcPr>
          <w:p w14:paraId="3D34126A" w14:textId="77777777" w:rsidR="003E0A71" w:rsidRDefault="003E0A71">
            <w:pPr>
              <w:jc w:val="center"/>
              <w:rPr>
                <w:rFonts w:ascii="Nunito" w:eastAsia="Calibri" w:hAnsi="Nunito" w:cs="Arial"/>
                <w:b/>
                <w:bCs/>
              </w:rPr>
            </w:pPr>
            <w:r>
              <w:rPr>
                <w:rFonts w:ascii="Nunito" w:eastAsia="Arial" w:hAnsi="Nunito" w:cs="Arial"/>
                <w:b/>
                <w:bCs/>
              </w:rPr>
              <w:t>24</w:t>
            </w:r>
          </w:p>
        </w:tc>
        <w:tc>
          <w:tcPr>
            <w:tcW w:w="1511" w:type="dxa"/>
            <w:tcBorders>
              <w:top w:val="single" w:sz="8" w:space="0" w:color="F6F3EA"/>
              <w:left w:val="single" w:sz="4" w:space="0" w:color="auto"/>
              <w:bottom w:val="single" w:sz="8" w:space="0" w:color="F6F3EA"/>
              <w:right w:val="nil"/>
            </w:tcBorders>
            <w:vAlign w:val="center"/>
            <w:hideMark/>
          </w:tcPr>
          <w:p w14:paraId="11B34633" w14:textId="77777777" w:rsidR="003E0A71" w:rsidRDefault="003E0A71">
            <w:pPr>
              <w:ind w:left="360"/>
              <w:jc w:val="center"/>
              <w:rPr>
                <w:rFonts w:ascii="Nunito" w:eastAsia="Calibri" w:hAnsi="Nunito" w:cs="Arial"/>
                <w:bCs/>
                <w:szCs w:val="24"/>
              </w:rPr>
            </w:pPr>
            <w:r>
              <w:rPr>
                <w:rFonts w:ascii="Nunito" w:eastAsia="Calibri" w:hAnsi="Nunito" w:cs="Arial"/>
                <w:bCs/>
                <w:szCs w:val="24"/>
              </w:rPr>
              <w:t>$66.00</w:t>
            </w:r>
          </w:p>
        </w:tc>
        <w:tc>
          <w:tcPr>
            <w:tcW w:w="1511" w:type="dxa"/>
            <w:tcBorders>
              <w:top w:val="single" w:sz="8" w:space="0" w:color="F6F3EA"/>
              <w:left w:val="nil"/>
              <w:bottom w:val="single" w:sz="8" w:space="0" w:color="F6F3EA"/>
              <w:right w:val="nil"/>
            </w:tcBorders>
            <w:vAlign w:val="center"/>
            <w:hideMark/>
          </w:tcPr>
          <w:p w14:paraId="2598D644" w14:textId="77777777" w:rsidR="003E0A71" w:rsidRDefault="003E0A71">
            <w:pPr>
              <w:ind w:left="198" w:right="240"/>
              <w:jc w:val="right"/>
              <w:rPr>
                <w:rFonts w:ascii="Nunito" w:eastAsia="Calibri" w:hAnsi="Nunito" w:cs="Arial"/>
                <w:bCs/>
                <w:szCs w:val="24"/>
              </w:rPr>
            </w:pPr>
            <w:r>
              <w:rPr>
                <w:rFonts w:ascii="Nunito" w:eastAsia="Calibri" w:hAnsi="Nunito" w:cs="Arial"/>
                <w:bCs/>
                <w:szCs w:val="24"/>
              </w:rPr>
              <w:t>$70.40</w:t>
            </w:r>
          </w:p>
        </w:tc>
        <w:tc>
          <w:tcPr>
            <w:tcW w:w="1511" w:type="dxa"/>
            <w:tcBorders>
              <w:top w:val="single" w:sz="8" w:space="0" w:color="F6F3EA"/>
              <w:left w:val="nil"/>
              <w:bottom w:val="single" w:sz="8" w:space="0" w:color="F6F3EA"/>
              <w:right w:val="nil"/>
            </w:tcBorders>
            <w:shd w:val="clear" w:color="auto" w:fill="F6F3EA"/>
            <w:vAlign w:val="center"/>
            <w:hideMark/>
          </w:tcPr>
          <w:p w14:paraId="7360A9F8" w14:textId="77777777" w:rsidR="003E0A71" w:rsidRDefault="003E0A71">
            <w:pPr>
              <w:ind w:left="306" w:right="210"/>
              <w:jc w:val="right"/>
              <w:rPr>
                <w:rFonts w:ascii="Nunito" w:eastAsia="Calibri" w:hAnsi="Nunito" w:cs="Arial"/>
                <w:bCs/>
                <w:szCs w:val="24"/>
              </w:rPr>
            </w:pPr>
            <w:r>
              <w:rPr>
                <w:rFonts w:ascii="Nunito" w:eastAsia="Calibri" w:hAnsi="Nunito" w:cs="Arial"/>
                <w:bCs/>
                <w:szCs w:val="24"/>
              </w:rPr>
              <w:t>$84.20</w:t>
            </w:r>
          </w:p>
        </w:tc>
      </w:tr>
      <w:tr w:rsidR="003E0A71" w14:paraId="405DD107"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775CDDC4" w14:textId="77777777" w:rsidR="003E0A71" w:rsidRDefault="003E0A71">
            <w:pPr>
              <w:rPr>
                <w:rFonts w:ascii="Nunito" w:eastAsia="Arial" w:hAnsi="Nunito" w:cs="Arial"/>
                <w:bCs/>
                <w:color w:val="000000"/>
              </w:rPr>
            </w:pPr>
            <w:r>
              <w:rPr>
                <w:rFonts w:ascii="Nunito" w:eastAsia="Arial" w:hAnsi="Nunito" w:cs="Arial"/>
                <w:bCs/>
                <w:color w:val="000000"/>
              </w:rPr>
              <w:t>Region 6- Metro Boston</w:t>
            </w:r>
          </w:p>
        </w:tc>
        <w:tc>
          <w:tcPr>
            <w:tcW w:w="1871" w:type="dxa"/>
            <w:tcBorders>
              <w:top w:val="single" w:sz="8" w:space="0" w:color="F6F3EA"/>
              <w:left w:val="nil"/>
              <w:bottom w:val="single" w:sz="8" w:space="0" w:color="F6F3EA"/>
              <w:right w:val="nil"/>
            </w:tcBorders>
            <w:shd w:val="clear" w:color="auto" w:fill="F78FA1"/>
            <w:vAlign w:val="center"/>
            <w:hideMark/>
          </w:tcPr>
          <w:p w14:paraId="40B4AB54" w14:textId="77777777" w:rsidR="003E0A71" w:rsidRDefault="003E0A71">
            <w:pPr>
              <w:ind w:right="378"/>
              <w:jc w:val="right"/>
              <w:rPr>
                <w:rFonts w:ascii="Nunito" w:eastAsia="Arial" w:hAnsi="Nunito" w:cs="Arial"/>
                <w:bCs/>
              </w:rPr>
            </w:pPr>
            <w:r>
              <w:rPr>
                <w:rFonts w:ascii="Nunito" w:eastAsia="Arial" w:hAnsi="Nunito" w:cs="Arial"/>
                <w:bCs/>
              </w:rPr>
              <w:t>$85.68</w:t>
            </w:r>
          </w:p>
        </w:tc>
        <w:tc>
          <w:tcPr>
            <w:tcW w:w="1871" w:type="dxa"/>
            <w:tcBorders>
              <w:top w:val="single" w:sz="8" w:space="0" w:color="F6F3EA"/>
              <w:left w:val="nil"/>
              <w:bottom w:val="single" w:sz="8" w:space="0" w:color="F6F3EA"/>
              <w:right w:val="single" w:sz="4" w:space="0" w:color="auto"/>
            </w:tcBorders>
            <w:shd w:val="clear" w:color="auto" w:fill="F78FA1"/>
            <w:vAlign w:val="center"/>
            <w:hideMark/>
          </w:tcPr>
          <w:p w14:paraId="6E1D8A8F" w14:textId="77777777" w:rsidR="003E0A71" w:rsidRDefault="003E0A71">
            <w:pPr>
              <w:jc w:val="center"/>
              <w:rPr>
                <w:rFonts w:ascii="Nunito" w:eastAsia="Calibri" w:hAnsi="Nunito" w:cs="Arial"/>
                <w:b/>
                <w:bCs/>
              </w:rPr>
            </w:pPr>
            <w:r>
              <w:rPr>
                <w:rFonts w:ascii="Nunito" w:eastAsia="Arial" w:hAnsi="Nunito" w:cs="Arial"/>
                <w:b/>
                <w:bCs/>
              </w:rPr>
              <w:t>14</w:t>
            </w:r>
          </w:p>
        </w:tc>
        <w:tc>
          <w:tcPr>
            <w:tcW w:w="1511" w:type="dxa"/>
            <w:tcBorders>
              <w:top w:val="single" w:sz="8" w:space="0" w:color="F6F3EA"/>
              <w:left w:val="single" w:sz="4" w:space="0" w:color="auto"/>
              <w:bottom w:val="single" w:sz="8" w:space="0" w:color="F6F3EA"/>
              <w:right w:val="nil"/>
            </w:tcBorders>
            <w:vAlign w:val="center"/>
            <w:hideMark/>
          </w:tcPr>
          <w:p w14:paraId="7E597001" w14:textId="77777777" w:rsidR="003E0A71" w:rsidRDefault="003E0A71">
            <w:pPr>
              <w:ind w:left="360" w:right="165"/>
              <w:jc w:val="center"/>
              <w:rPr>
                <w:rFonts w:ascii="Nunito" w:eastAsia="Calibri" w:hAnsi="Nunito" w:cs="Arial"/>
                <w:bCs/>
                <w:szCs w:val="24"/>
              </w:rPr>
            </w:pPr>
            <w:r>
              <w:rPr>
                <w:rFonts w:ascii="Nunito" w:eastAsia="Calibri" w:hAnsi="Nunito" w:cs="Arial"/>
                <w:bCs/>
                <w:szCs w:val="24"/>
              </w:rPr>
              <w:t>$95.50</w:t>
            </w:r>
          </w:p>
        </w:tc>
        <w:tc>
          <w:tcPr>
            <w:tcW w:w="1511" w:type="dxa"/>
            <w:tcBorders>
              <w:top w:val="single" w:sz="8" w:space="0" w:color="F6F3EA"/>
              <w:left w:val="nil"/>
              <w:bottom w:val="single" w:sz="8" w:space="0" w:color="F6F3EA"/>
              <w:right w:val="nil"/>
            </w:tcBorders>
            <w:vAlign w:val="center"/>
            <w:hideMark/>
          </w:tcPr>
          <w:p w14:paraId="482AD178" w14:textId="77777777" w:rsidR="003E0A71" w:rsidRDefault="003E0A71">
            <w:pPr>
              <w:ind w:left="198" w:right="240"/>
              <w:jc w:val="center"/>
              <w:rPr>
                <w:rFonts w:ascii="Nunito" w:eastAsia="Calibri" w:hAnsi="Nunito" w:cs="Arial"/>
                <w:bCs/>
                <w:szCs w:val="24"/>
              </w:rPr>
            </w:pPr>
            <w:r>
              <w:rPr>
                <w:rFonts w:ascii="Nunito" w:eastAsia="Calibri" w:hAnsi="Nunito" w:cs="Arial"/>
                <w:bCs/>
                <w:szCs w:val="24"/>
              </w:rPr>
              <w:t>$118.00</w:t>
            </w:r>
          </w:p>
        </w:tc>
        <w:tc>
          <w:tcPr>
            <w:tcW w:w="1511" w:type="dxa"/>
            <w:tcBorders>
              <w:top w:val="single" w:sz="8" w:space="0" w:color="F6F3EA"/>
              <w:left w:val="nil"/>
              <w:bottom w:val="single" w:sz="8" w:space="0" w:color="F6F3EA"/>
              <w:right w:val="nil"/>
            </w:tcBorders>
            <w:shd w:val="clear" w:color="auto" w:fill="F6F3EA"/>
            <w:vAlign w:val="center"/>
            <w:hideMark/>
          </w:tcPr>
          <w:p w14:paraId="2DB2D338" w14:textId="77777777" w:rsidR="003E0A71" w:rsidRDefault="003E0A71">
            <w:pPr>
              <w:ind w:left="306" w:right="210"/>
              <w:jc w:val="center"/>
              <w:rPr>
                <w:rFonts w:ascii="Nunito" w:eastAsia="Calibri" w:hAnsi="Nunito" w:cs="Arial"/>
                <w:bCs/>
                <w:szCs w:val="24"/>
              </w:rPr>
            </w:pPr>
            <w:r>
              <w:rPr>
                <w:rFonts w:ascii="Nunito" w:eastAsia="Calibri" w:hAnsi="Nunito" w:cs="Arial"/>
                <w:bCs/>
                <w:szCs w:val="24"/>
              </w:rPr>
              <w:t>$146.42</w:t>
            </w:r>
          </w:p>
        </w:tc>
      </w:tr>
    </w:tbl>
    <w:p w14:paraId="6A28D088" w14:textId="77777777" w:rsidR="003E0A71" w:rsidRDefault="003E0A71" w:rsidP="003E0A71">
      <w:pPr>
        <w:rPr>
          <w:sz w:val="22"/>
          <w:szCs w:val="22"/>
        </w:rPr>
      </w:pPr>
    </w:p>
    <w:tbl>
      <w:tblPr>
        <w:tblpPr w:leftFromText="180" w:rightFromText="180" w:bottomFromText="160" w:vertAnchor="text" w:horzAnchor="margin" w:tblpXSpec="center" w:tblpY="493"/>
        <w:tblW w:w="10650" w:type="dxa"/>
        <w:tblLayout w:type="fixed"/>
        <w:tblCellMar>
          <w:left w:w="0" w:type="dxa"/>
          <w:right w:w="0" w:type="dxa"/>
        </w:tblCellMar>
        <w:tblLook w:val="0600" w:firstRow="0" w:lastRow="0" w:firstColumn="0" w:lastColumn="0" w:noHBand="1" w:noVBand="1"/>
      </w:tblPr>
      <w:tblGrid>
        <w:gridCol w:w="2375"/>
        <w:gridCol w:w="1871"/>
        <w:gridCol w:w="1871"/>
        <w:gridCol w:w="1511"/>
        <w:gridCol w:w="1511"/>
        <w:gridCol w:w="1511"/>
      </w:tblGrid>
      <w:tr w:rsidR="003E0A71" w14:paraId="69E51E00" w14:textId="77777777" w:rsidTr="003E0A71">
        <w:trPr>
          <w:trHeight w:val="346"/>
        </w:trPr>
        <w:tc>
          <w:tcPr>
            <w:tcW w:w="2376" w:type="dxa"/>
            <w:tcBorders>
              <w:top w:val="nil"/>
              <w:left w:val="nil"/>
              <w:bottom w:val="single" w:sz="18" w:space="0" w:color="C60E2F"/>
              <w:right w:val="nil"/>
            </w:tcBorders>
            <w:vAlign w:val="center"/>
            <w:hideMark/>
          </w:tcPr>
          <w:p w14:paraId="3AD4ED30" w14:textId="77777777" w:rsidR="003E0A71" w:rsidRDefault="003E0A71">
            <w:pPr>
              <w:jc w:val="center"/>
              <w:rPr>
                <w:rFonts w:ascii="Nunito" w:eastAsia="Arial" w:hAnsi="Nunito" w:cs="Arial"/>
                <w:b/>
                <w:color w:val="000000"/>
              </w:rPr>
            </w:pPr>
            <w:r>
              <w:rPr>
                <w:rFonts w:ascii="Nunito" w:eastAsia="Arial" w:hAnsi="Nunito" w:cs="Arial"/>
                <w:b/>
                <w:color w:val="000000"/>
              </w:rPr>
              <w:lastRenderedPageBreak/>
              <w:t>Region</w:t>
            </w:r>
          </w:p>
        </w:tc>
        <w:tc>
          <w:tcPr>
            <w:tcW w:w="1872" w:type="dxa"/>
            <w:tcBorders>
              <w:top w:val="nil"/>
              <w:left w:val="nil"/>
              <w:bottom w:val="single" w:sz="18" w:space="0" w:color="C60E2F"/>
              <w:right w:val="nil"/>
            </w:tcBorders>
            <w:vAlign w:val="center"/>
            <w:hideMark/>
          </w:tcPr>
          <w:p w14:paraId="159C26FA" w14:textId="77777777" w:rsidR="003E0A71" w:rsidRDefault="003E0A71">
            <w:pPr>
              <w:jc w:val="center"/>
              <w:rPr>
                <w:rFonts w:ascii="Nunito" w:eastAsia="Arial" w:hAnsi="Nunito" w:cs="Arial"/>
                <w:b/>
                <w:color w:val="000000"/>
              </w:rPr>
            </w:pPr>
            <w:r>
              <w:rPr>
                <w:rFonts w:ascii="Nunito" w:eastAsia="Arial" w:hAnsi="Nunito" w:cs="Arial"/>
                <w:b/>
                <w:color w:val="000000"/>
              </w:rPr>
              <w:t>EEC Subsidy Toddler</w:t>
            </w:r>
          </w:p>
        </w:tc>
        <w:tc>
          <w:tcPr>
            <w:tcW w:w="1872" w:type="dxa"/>
            <w:tcBorders>
              <w:top w:val="nil"/>
              <w:left w:val="nil"/>
              <w:bottom w:val="single" w:sz="18" w:space="0" w:color="C60E2F"/>
              <w:right w:val="single" w:sz="4" w:space="0" w:color="auto"/>
            </w:tcBorders>
            <w:vAlign w:val="center"/>
            <w:hideMark/>
          </w:tcPr>
          <w:p w14:paraId="229004D0" w14:textId="77777777" w:rsidR="003E0A71" w:rsidRDefault="003E0A71">
            <w:pPr>
              <w:jc w:val="center"/>
              <w:rPr>
                <w:rFonts w:ascii="Nunito" w:eastAsia="Arial" w:hAnsi="Nunito" w:cs="Arial"/>
                <w:b/>
                <w:color w:val="000000"/>
              </w:rPr>
            </w:pPr>
            <w:r>
              <w:rPr>
                <w:rFonts w:ascii="Nunito" w:eastAsia="Arial" w:hAnsi="Nunito" w:cs="Arial"/>
                <w:b/>
                <w:color w:val="000000"/>
              </w:rPr>
              <w:t>EEC Subsidy Percentile</w:t>
            </w:r>
          </w:p>
        </w:tc>
        <w:tc>
          <w:tcPr>
            <w:tcW w:w="1512" w:type="dxa"/>
            <w:tcBorders>
              <w:top w:val="nil"/>
              <w:left w:val="single" w:sz="4" w:space="0" w:color="auto"/>
              <w:bottom w:val="single" w:sz="18" w:space="0" w:color="C60E2F"/>
              <w:right w:val="nil"/>
            </w:tcBorders>
            <w:vAlign w:val="center"/>
            <w:hideMark/>
          </w:tcPr>
          <w:p w14:paraId="0A1557B0" w14:textId="77777777" w:rsidR="003E0A71" w:rsidRDefault="003E0A71">
            <w:pPr>
              <w:jc w:val="center"/>
              <w:rPr>
                <w:rFonts w:ascii="Nunito" w:eastAsia="Arial" w:hAnsi="Nunito" w:cs="Arial"/>
                <w:b/>
                <w:color w:val="000000"/>
              </w:rPr>
            </w:pPr>
            <w:r>
              <w:rPr>
                <w:rFonts w:ascii="Nunito" w:eastAsia="Arial" w:hAnsi="Nunito" w:cs="Arial"/>
                <w:b/>
                <w:color w:val="000000"/>
              </w:rPr>
              <w:t xml:space="preserve">Toddler </w:t>
            </w:r>
          </w:p>
          <w:p w14:paraId="6FD1B049" w14:textId="77777777" w:rsidR="003E0A71" w:rsidRDefault="003E0A71">
            <w:pPr>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2" w:type="dxa"/>
            <w:tcBorders>
              <w:top w:val="nil"/>
              <w:left w:val="nil"/>
              <w:bottom w:val="single" w:sz="18" w:space="0" w:color="C60E2F"/>
              <w:right w:val="nil"/>
            </w:tcBorders>
            <w:vAlign w:val="center"/>
            <w:hideMark/>
          </w:tcPr>
          <w:p w14:paraId="5A64C6F2" w14:textId="77777777" w:rsidR="003E0A71" w:rsidRDefault="003E0A71">
            <w:pPr>
              <w:jc w:val="center"/>
              <w:rPr>
                <w:rFonts w:ascii="Nunito" w:eastAsia="Arial" w:hAnsi="Nunito" w:cs="Arial"/>
                <w:b/>
                <w:color w:val="000000"/>
              </w:rPr>
            </w:pPr>
            <w:r>
              <w:rPr>
                <w:rFonts w:ascii="Nunito" w:eastAsia="Arial" w:hAnsi="Nunito" w:cs="Arial"/>
                <w:b/>
                <w:color w:val="000000"/>
              </w:rPr>
              <w:t xml:space="preserve">Toddler </w:t>
            </w:r>
          </w:p>
          <w:p w14:paraId="67311771" w14:textId="77777777" w:rsidR="003E0A71" w:rsidRDefault="003E0A71">
            <w:pPr>
              <w:jc w:val="center"/>
              <w:rPr>
                <w:rFonts w:ascii="Nunito" w:eastAsia="Arial" w:hAnsi="Nunito" w:cs="Arial"/>
                <w:b/>
                <w:color w:val="000000"/>
              </w:rPr>
            </w:pPr>
            <w:r>
              <w:rPr>
                <w:rFonts w:ascii="Nunito" w:eastAsia="Arial" w:hAnsi="Nunito" w:cs="Arial"/>
                <w:b/>
                <w:color w:val="000000"/>
              </w:rPr>
              <w:t>50</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2" w:type="dxa"/>
            <w:tcBorders>
              <w:top w:val="nil"/>
              <w:left w:val="nil"/>
              <w:bottom w:val="single" w:sz="18" w:space="0" w:color="C60E2F"/>
              <w:right w:val="nil"/>
            </w:tcBorders>
            <w:shd w:val="clear" w:color="auto" w:fill="F6F3EA"/>
            <w:vAlign w:val="center"/>
            <w:hideMark/>
          </w:tcPr>
          <w:p w14:paraId="615D289C" w14:textId="77777777" w:rsidR="003E0A71" w:rsidRDefault="003E0A71">
            <w:pPr>
              <w:jc w:val="center"/>
              <w:rPr>
                <w:rFonts w:ascii="Nunito" w:eastAsia="Arial" w:hAnsi="Nunito" w:cs="Arial"/>
                <w:b/>
                <w:color w:val="000000"/>
              </w:rPr>
            </w:pPr>
            <w:r>
              <w:rPr>
                <w:rFonts w:ascii="Nunito" w:eastAsia="Arial" w:hAnsi="Nunito" w:cs="Arial"/>
                <w:b/>
                <w:color w:val="000000"/>
              </w:rPr>
              <w:t xml:space="preserve">Toddler </w:t>
            </w:r>
          </w:p>
          <w:p w14:paraId="4DEBCB5A" w14:textId="77777777" w:rsidR="003E0A71" w:rsidRDefault="003E0A71">
            <w:pPr>
              <w:jc w:val="center"/>
              <w:rPr>
                <w:rFonts w:ascii="Nunito" w:eastAsia="Arial" w:hAnsi="Nunito" w:cs="Arial"/>
                <w:b/>
                <w:color w:val="000000"/>
              </w:rPr>
            </w:pPr>
            <w:r>
              <w:rPr>
                <w:rFonts w:ascii="Nunito" w:eastAsia="Arial" w:hAnsi="Nunito" w:cs="Arial"/>
                <w:b/>
                <w:color w:val="000000"/>
              </w:rPr>
              <w:t>75</w:t>
            </w:r>
            <w:r>
              <w:rPr>
                <w:rFonts w:ascii="Nunito" w:eastAsia="Arial" w:hAnsi="Nunito" w:cs="Arial"/>
                <w:b/>
                <w:color w:val="000000"/>
                <w:vertAlign w:val="superscript"/>
              </w:rPr>
              <w:t>th</w:t>
            </w:r>
            <w:r>
              <w:rPr>
                <w:rFonts w:ascii="Nunito" w:eastAsia="Arial" w:hAnsi="Nunito" w:cs="Arial"/>
                <w:b/>
                <w:color w:val="000000"/>
              </w:rPr>
              <w:t xml:space="preserve"> Percentile</w:t>
            </w:r>
          </w:p>
        </w:tc>
      </w:tr>
      <w:tr w:rsidR="003E0A71" w14:paraId="148918EA" w14:textId="77777777" w:rsidTr="003E0A71">
        <w:trPr>
          <w:trHeight w:val="346"/>
        </w:trPr>
        <w:tc>
          <w:tcPr>
            <w:tcW w:w="2376" w:type="dxa"/>
            <w:tcBorders>
              <w:top w:val="single" w:sz="18" w:space="0" w:color="C60E2F"/>
              <w:left w:val="nil"/>
              <w:bottom w:val="single" w:sz="8" w:space="0" w:color="F6F3EA"/>
              <w:right w:val="nil"/>
            </w:tcBorders>
            <w:vAlign w:val="center"/>
            <w:hideMark/>
          </w:tcPr>
          <w:p w14:paraId="15BCCBD5" w14:textId="77777777" w:rsidR="003E0A71" w:rsidRDefault="003E0A71">
            <w:pPr>
              <w:rPr>
                <w:rFonts w:ascii="Nunito" w:eastAsia="Arial" w:hAnsi="Nunito" w:cs="Arial"/>
                <w:b/>
                <w:bCs/>
                <w:color w:val="000000"/>
              </w:rPr>
            </w:pPr>
            <w:r>
              <w:rPr>
                <w:rFonts w:ascii="Nunito" w:eastAsia="Arial" w:hAnsi="Nunito" w:cs="Arial"/>
                <w:bCs/>
                <w:color w:val="000000"/>
              </w:rPr>
              <w:t>Region 1- Western</w:t>
            </w:r>
          </w:p>
        </w:tc>
        <w:tc>
          <w:tcPr>
            <w:tcW w:w="1872" w:type="dxa"/>
            <w:tcBorders>
              <w:top w:val="single" w:sz="18" w:space="0" w:color="C60E2F"/>
              <w:left w:val="nil"/>
              <w:bottom w:val="single" w:sz="8" w:space="0" w:color="F6F3EA"/>
              <w:right w:val="nil"/>
            </w:tcBorders>
            <w:vAlign w:val="center"/>
            <w:hideMark/>
          </w:tcPr>
          <w:p w14:paraId="06E45817" w14:textId="77777777" w:rsidR="003E0A71" w:rsidRDefault="003E0A71">
            <w:pPr>
              <w:ind w:right="555"/>
              <w:jc w:val="right"/>
              <w:rPr>
                <w:rFonts w:ascii="Nunito" w:eastAsia="Arial" w:hAnsi="Nunito" w:cs="Arial"/>
                <w:bCs/>
              </w:rPr>
            </w:pPr>
            <w:r>
              <w:rPr>
                <w:rFonts w:ascii="Nunito" w:eastAsia="Arial" w:hAnsi="Nunito" w:cs="Arial"/>
                <w:bCs/>
              </w:rPr>
              <w:t>$60.26</w:t>
            </w:r>
          </w:p>
        </w:tc>
        <w:tc>
          <w:tcPr>
            <w:tcW w:w="1872" w:type="dxa"/>
            <w:tcBorders>
              <w:top w:val="single" w:sz="18" w:space="0" w:color="C60E2F"/>
              <w:left w:val="nil"/>
              <w:bottom w:val="single" w:sz="8" w:space="0" w:color="F6F3EA"/>
              <w:right w:val="single" w:sz="4" w:space="0" w:color="auto"/>
            </w:tcBorders>
            <w:vAlign w:val="center"/>
            <w:hideMark/>
          </w:tcPr>
          <w:p w14:paraId="01141631" w14:textId="77777777" w:rsidR="003E0A71" w:rsidRDefault="003E0A71">
            <w:pPr>
              <w:jc w:val="center"/>
              <w:rPr>
                <w:rFonts w:ascii="Nunito" w:eastAsia="Calibri" w:hAnsi="Nunito" w:cs="Arial"/>
                <w:b/>
                <w:bCs/>
                <w:szCs w:val="24"/>
              </w:rPr>
            </w:pPr>
            <w:r>
              <w:rPr>
                <w:rFonts w:ascii="Nunito" w:eastAsia="Calibri" w:hAnsi="Nunito" w:cs="Arial"/>
                <w:b/>
                <w:bCs/>
                <w:szCs w:val="24"/>
              </w:rPr>
              <w:t>51</w:t>
            </w:r>
          </w:p>
        </w:tc>
        <w:tc>
          <w:tcPr>
            <w:tcW w:w="1512" w:type="dxa"/>
            <w:tcBorders>
              <w:top w:val="single" w:sz="18" w:space="0" w:color="C60E2F"/>
              <w:left w:val="single" w:sz="4" w:space="0" w:color="auto"/>
              <w:bottom w:val="single" w:sz="8" w:space="0" w:color="F6F3EA"/>
              <w:right w:val="nil"/>
            </w:tcBorders>
            <w:vAlign w:val="center"/>
            <w:hideMark/>
          </w:tcPr>
          <w:p w14:paraId="7AA4133D" w14:textId="77777777" w:rsidR="003E0A71" w:rsidRDefault="003E0A71">
            <w:pPr>
              <w:ind w:right="345"/>
              <w:jc w:val="right"/>
              <w:rPr>
                <w:rFonts w:ascii="Nunito" w:eastAsia="Arial" w:hAnsi="Nunito" w:cs="Arial"/>
                <w:bCs/>
                <w:szCs w:val="24"/>
              </w:rPr>
            </w:pPr>
            <w:r>
              <w:rPr>
                <w:rFonts w:ascii="Nunito" w:eastAsia="Calibri" w:hAnsi="Nunito" w:cs="Arial"/>
                <w:bCs/>
                <w:szCs w:val="24"/>
              </w:rPr>
              <w:t>$57.94</w:t>
            </w:r>
          </w:p>
        </w:tc>
        <w:tc>
          <w:tcPr>
            <w:tcW w:w="1512" w:type="dxa"/>
            <w:tcBorders>
              <w:top w:val="single" w:sz="18" w:space="0" w:color="C60E2F"/>
              <w:left w:val="nil"/>
              <w:bottom w:val="single" w:sz="8" w:space="0" w:color="F6F3EA"/>
              <w:right w:val="nil"/>
            </w:tcBorders>
            <w:vAlign w:val="center"/>
            <w:hideMark/>
          </w:tcPr>
          <w:p w14:paraId="03830945" w14:textId="77777777" w:rsidR="003E0A71" w:rsidRDefault="003E0A71">
            <w:pPr>
              <w:ind w:right="345"/>
              <w:jc w:val="right"/>
              <w:rPr>
                <w:rFonts w:ascii="Nunito" w:eastAsia="Arial" w:hAnsi="Nunito" w:cs="Arial"/>
                <w:bCs/>
                <w:szCs w:val="24"/>
              </w:rPr>
            </w:pPr>
            <w:r>
              <w:rPr>
                <w:rFonts w:ascii="Nunito" w:eastAsia="Calibri" w:hAnsi="Nunito" w:cs="Arial"/>
                <w:bCs/>
                <w:szCs w:val="24"/>
              </w:rPr>
              <w:t>$60.26</w:t>
            </w:r>
          </w:p>
        </w:tc>
        <w:tc>
          <w:tcPr>
            <w:tcW w:w="1512" w:type="dxa"/>
            <w:tcBorders>
              <w:top w:val="single" w:sz="18" w:space="0" w:color="C60E2F"/>
              <w:left w:val="nil"/>
              <w:bottom w:val="single" w:sz="8" w:space="0" w:color="F6F3EA"/>
              <w:right w:val="nil"/>
            </w:tcBorders>
            <w:shd w:val="clear" w:color="auto" w:fill="F6F3EA"/>
            <w:vAlign w:val="center"/>
            <w:hideMark/>
          </w:tcPr>
          <w:p w14:paraId="55074FB1" w14:textId="77777777" w:rsidR="003E0A71" w:rsidRDefault="003E0A71">
            <w:pPr>
              <w:ind w:right="345"/>
              <w:jc w:val="right"/>
              <w:rPr>
                <w:rFonts w:ascii="Nunito" w:eastAsia="Arial" w:hAnsi="Nunito" w:cs="Arial"/>
                <w:bCs/>
                <w:szCs w:val="24"/>
              </w:rPr>
            </w:pPr>
            <w:r>
              <w:rPr>
                <w:rFonts w:ascii="Nunito" w:eastAsia="Calibri" w:hAnsi="Nunito" w:cs="Arial"/>
                <w:bCs/>
                <w:szCs w:val="24"/>
              </w:rPr>
              <w:t>$65.00</w:t>
            </w:r>
          </w:p>
        </w:tc>
      </w:tr>
      <w:tr w:rsidR="003E0A71" w14:paraId="3FCDDE97" w14:textId="77777777" w:rsidTr="003E0A71">
        <w:trPr>
          <w:trHeight w:val="346"/>
        </w:trPr>
        <w:tc>
          <w:tcPr>
            <w:tcW w:w="2376" w:type="dxa"/>
            <w:tcBorders>
              <w:top w:val="single" w:sz="8" w:space="0" w:color="F6F3EA"/>
              <w:left w:val="nil"/>
              <w:bottom w:val="single" w:sz="8" w:space="0" w:color="F6F3EA"/>
              <w:right w:val="nil"/>
            </w:tcBorders>
            <w:vAlign w:val="center"/>
            <w:hideMark/>
          </w:tcPr>
          <w:p w14:paraId="6A8D73CA" w14:textId="77777777" w:rsidR="003E0A71" w:rsidRDefault="003E0A71">
            <w:pPr>
              <w:rPr>
                <w:rFonts w:ascii="Nunito" w:eastAsia="Arial" w:hAnsi="Nunito" w:cs="Arial"/>
                <w:b/>
                <w:bCs/>
                <w:color w:val="000000"/>
              </w:rPr>
            </w:pPr>
            <w:r>
              <w:rPr>
                <w:rFonts w:ascii="Nunito" w:eastAsia="Arial" w:hAnsi="Nunito" w:cs="Arial"/>
                <w:bCs/>
                <w:color w:val="000000"/>
              </w:rPr>
              <w:t>Region 2- Central</w:t>
            </w:r>
          </w:p>
        </w:tc>
        <w:tc>
          <w:tcPr>
            <w:tcW w:w="1872" w:type="dxa"/>
            <w:tcBorders>
              <w:top w:val="single" w:sz="8" w:space="0" w:color="F6F3EA"/>
              <w:left w:val="nil"/>
              <w:bottom w:val="single" w:sz="8" w:space="0" w:color="F6F3EA"/>
              <w:right w:val="nil"/>
            </w:tcBorders>
            <w:shd w:val="clear" w:color="auto" w:fill="FBC7D0"/>
            <w:vAlign w:val="center"/>
            <w:hideMark/>
          </w:tcPr>
          <w:p w14:paraId="4FA001B8" w14:textId="77777777" w:rsidR="003E0A71" w:rsidRDefault="003E0A71">
            <w:pPr>
              <w:ind w:right="555"/>
              <w:jc w:val="right"/>
              <w:rPr>
                <w:rFonts w:ascii="Nunito" w:eastAsia="Arial" w:hAnsi="Nunito" w:cs="Arial"/>
                <w:bCs/>
              </w:rPr>
            </w:pPr>
            <w:r>
              <w:rPr>
                <w:rFonts w:ascii="Nunito" w:eastAsia="Arial" w:hAnsi="Nunito" w:cs="Arial"/>
                <w:bCs/>
              </w:rPr>
              <w:t>$61.65</w:t>
            </w:r>
          </w:p>
        </w:tc>
        <w:tc>
          <w:tcPr>
            <w:tcW w:w="1872" w:type="dxa"/>
            <w:tcBorders>
              <w:top w:val="single" w:sz="8" w:space="0" w:color="F6F3EA"/>
              <w:left w:val="nil"/>
              <w:bottom w:val="single" w:sz="8" w:space="0" w:color="F6F3EA"/>
              <w:right w:val="single" w:sz="4" w:space="0" w:color="auto"/>
            </w:tcBorders>
            <w:shd w:val="clear" w:color="auto" w:fill="FBC7D0"/>
            <w:vAlign w:val="center"/>
            <w:hideMark/>
          </w:tcPr>
          <w:p w14:paraId="486EDAEB" w14:textId="77777777" w:rsidR="003E0A71" w:rsidRDefault="003E0A71">
            <w:pPr>
              <w:jc w:val="center"/>
              <w:rPr>
                <w:rFonts w:ascii="Nunito" w:eastAsia="Calibri" w:hAnsi="Nunito" w:cs="Arial"/>
                <w:b/>
                <w:bCs/>
                <w:szCs w:val="24"/>
              </w:rPr>
            </w:pPr>
            <w:r>
              <w:rPr>
                <w:rFonts w:ascii="Nunito" w:eastAsia="Calibri" w:hAnsi="Nunito" w:cs="Arial"/>
                <w:b/>
                <w:bCs/>
                <w:szCs w:val="24"/>
              </w:rPr>
              <w:t>28</w:t>
            </w:r>
          </w:p>
        </w:tc>
        <w:tc>
          <w:tcPr>
            <w:tcW w:w="1512" w:type="dxa"/>
            <w:tcBorders>
              <w:top w:val="single" w:sz="8" w:space="0" w:color="F6F3EA"/>
              <w:left w:val="single" w:sz="4" w:space="0" w:color="auto"/>
              <w:bottom w:val="single" w:sz="8" w:space="0" w:color="F6F3EA"/>
              <w:right w:val="nil"/>
            </w:tcBorders>
            <w:vAlign w:val="center"/>
            <w:hideMark/>
          </w:tcPr>
          <w:p w14:paraId="5FD13280" w14:textId="77777777" w:rsidR="003E0A71" w:rsidRDefault="003E0A71">
            <w:pPr>
              <w:ind w:right="345"/>
              <w:jc w:val="right"/>
              <w:rPr>
                <w:rFonts w:ascii="Nunito" w:eastAsia="Arial" w:hAnsi="Nunito" w:cs="Arial"/>
                <w:bCs/>
                <w:szCs w:val="24"/>
              </w:rPr>
            </w:pPr>
            <w:r>
              <w:rPr>
                <w:rFonts w:ascii="Nunito" w:eastAsia="Calibri" w:hAnsi="Nunito" w:cs="Arial"/>
                <w:bCs/>
                <w:szCs w:val="24"/>
              </w:rPr>
              <w:t>$61.40</w:t>
            </w:r>
          </w:p>
        </w:tc>
        <w:tc>
          <w:tcPr>
            <w:tcW w:w="1512" w:type="dxa"/>
            <w:tcBorders>
              <w:top w:val="single" w:sz="8" w:space="0" w:color="F6F3EA"/>
              <w:left w:val="nil"/>
              <w:bottom w:val="single" w:sz="8" w:space="0" w:color="F6F3EA"/>
              <w:right w:val="nil"/>
            </w:tcBorders>
            <w:vAlign w:val="center"/>
            <w:hideMark/>
          </w:tcPr>
          <w:p w14:paraId="778B3D20" w14:textId="77777777" w:rsidR="003E0A71" w:rsidRDefault="003E0A71">
            <w:pPr>
              <w:ind w:right="345"/>
              <w:jc w:val="right"/>
              <w:rPr>
                <w:rFonts w:ascii="Nunito" w:eastAsia="Arial" w:hAnsi="Nunito" w:cs="Arial"/>
                <w:bCs/>
                <w:szCs w:val="24"/>
              </w:rPr>
            </w:pPr>
            <w:r>
              <w:rPr>
                <w:rFonts w:ascii="Nunito" w:eastAsia="Calibri" w:hAnsi="Nunito" w:cs="Arial"/>
                <w:bCs/>
                <w:szCs w:val="24"/>
              </w:rPr>
              <w:t>$70.00</w:t>
            </w:r>
          </w:p>
        </w:tc>
        <w:tc>
          <w:tcPr>
            <w:tcW w:w="1512" w:type="dxa"/>
            <w:tcBorders>
              <w:top w:val="single" w:sz="8" w:space="0" w:color="F6F3EA"/>
              <w:left w:val="nil"/>
              <w:bottom w:val="single" w:sz="8" w:space="0" w:color="F6F3EA"/>
              <w:right w:val="nil"/>
            </w:tcBorders>
            <w:shd w:val="clear" w:color="auto" w:fill="F6F3EA"/>
            <w:vAlign w:val="center"/>
            <w:hideMark/>
          </w:tcPr>
          <w:p w14:paraId="33B4F2A8" w14:textId="77777777" w:rsidR="003E0A71" w:rsidRDefault="003E0A71">
            <w:pPr>
              <w:ind w:right="345"/>
              <w:jc w:val="right"/>
              <w:rPr>
                <w:rFonts w:ascii="Nunito" w:eastAsia="Arial" w:hAnsi="Nunito" w:cs="Arial"/>
                <w:bCs/>
                <w:szCs w:val="24"/>
              </w:rPr>
            </w:pPr>
            <w:r>
              <w:rPr>
                <w:rFonts w:ascii="Nunito" w:eastAsia="Calibri" w:hAnsi="Nunito" w:cs="Arial"/>
                <w:bCs/>
                <w:szCs w:val="24"/>
              </w:rPr>
              <w:t>$79.34</w:t>
            </w:r>
          </w:p>
        </w:tc>
      </w:tr>
      <w:tr w:rsidR="003E0A71" w14:paraId="3EB8EF77" w14:textId="77777777" w:rsidTr="003E0A71">
        <w:trPr>
          <w:trHeight w:val="346"/>
        </w:trPr>
        <w:tc>
          <w:tcPr>
            <w:tcW w:w="2376" w:type="dxa"/>
            <w:tcBorders>
              <w:top w:val="single" w:sz="8" w:space="0" w:color="F6F3EA"/>
              <w:left w:val="nil"/>
              <w:bottom w:val="single" w:sz="8" w:space="0" w:color="F6F3EA"/>
              <w:right w:val="nil"/>
            </w:tcBorders>
            <w:vAlign w:val="center"/>
            <w:hideMark/>
          </w:tcPr>
          <w:p w14:paraId="57E10C3D" w14:textId="77777777" w:rsidR="003E0A71" w:rsidRDefault="003E0A71">
            <w:pPr>
              <w:rPr>
                <w:rFonts w:ascii="Nunito" w:eastAsia="Arial" w:hAnsi="Nunito" w:cs="Arial"/>
                <w:b/>
                <w:bCs/>
                <w:color w:val="000000"/>
              </w:rPr>
            </w:pPr>
            <w:r>
              <w:rPr>
                <w:rFonts w:ascii="Nunito" w:eastAsia="Arial" w:hAnsi="Nunito" w:cs="Arial"/>
                <w:bCs/>
                <w:color w:val="000000"/>
              </w:rPr>
              <w:t>Region 3- Northeast</w:t>
            </w:r>
          </w:p>
        </w:tc>
        <w:tc>
          <w:tcPr>
            <w:tcW w:w="1872" w:type="dxa"/>
            <w:tcBorders>
              <w:top w:val="single" w:sz="8" w:space="0" w:color="F6F3EA"/>
              <w:left w:val="nil"/>
              <w:bottom w:val="single" w:sz="8" w:space="0" w:color="F6F3EA"/>
              <w:right w:val="nil"/>
            </w:tcBorders>
            <w:shd w:val="clear" w:color="auto" w:fill="F78FA1"/>
            <w:vAlign w:val="center"/>
            <w:hideMark/>
          </w:tcPr>
          <w:p w14:paraId="6F9F61A4" w14:textId="77777777" w:rsidR="003E0A71" w:rsidRDefault="003E0A71">
            <w:pPr>
              <w:ind w:right="555"/>
              <w:jc w:val="right"/>
              <w:rPr>
                <w:rFonts w:ascii="Nunito" w:eastAsia="Arial" w:hAnsi="Nunito" w:cs="Arial"/>
                <w:bCs/>
              </w:rPr>
            </w:pPr>
            <w:r>
              <w:rPr>
                <w:rFonts w:ascii="Nunito" w:eastAsia="Arial" w:hAnsi="Nunito" w:cs="Arial"/>
                <w:bCs/>
              </w:rPr>
              <w:t>$69.05</w:t>
            </w:r>
          </w:p>
        </w:tc>
        <w:tc>
          <w:tcPr>
            <w:tcW w:w="1872" w:type="dxa"/>
            <w:tcBorders>
              <w:top w:val="single" w:sz="8" w:space="0" w:color="F6F3EA"/>
              <w:left w:val="nil"/>
              <w:bottom w:val="single" w:sz="8" w:space="0" w:color="F6F3EA"/>
              <w:right w:val="single" w:sz="4" w:space="0" w:color="auto"/>
            </w:tcBorders>
            <w:shd w:val="clear" w:color="auto" w:fill="F78FA1"/>
            <w:vAlign w:val="center"/>
            <w:hideMark/>
          </w:tcPr>
          <w:p w14:paraId="5071B67B" w14:textId="77777777" w:rsidR="003E0A71" w:rsidRDefault="003E0A71">
            <w:pPr>
              <w:jc w:val="center"/>
              <w:rPr>
                <w:rFonts w:ascii="Nunito" w:eastAsia="Calibri" w:hAnsi="Nunito" w:cs="Arial"/>
                <w:b/>
                <w:bCs/>
                <w:szCs w:val="24"/>
              </w:rPr>
            </w:pPr>
            <w:r>
              <w:rPr>
                <w:rFonts w:ascii="Nunito" w:eastAsia="Calibri" w:hAnsi="Nunito" w:cs="Arial"/>
                <w:b/>
                <w:bCs/>
                <w:szCs w:val="24"/>
              </w:rPr>
              <w:t>19</w:t>
            </w:r>
          </w:p>
        </w:tc>
        <w:tc>
          <w:tcPr>
            <w:tcW w:w="1512" w:type="dxa"/>
            <w:tcBorders>
              <w:top w:val="single" w:sz="8" w:space="0" w:color="F6F3EA"/>
              <w:left w:val="single" w:sz="4" w:space="0" w:color="auto"/>
              <w:bottom w:val="single" w:sz="8" w:space="0" w:color="F6F3EA"/>
              <w:right w:val="nil"/>
            </w:tcBorders>
            <w:vAlign w:val="center"/>
            <w:hideMark/>
          </w:tcPr>
          <w:p w14:paraId="357267B9" w14:textId="77777777" w:rsidR="003E0A71" w:rsidRDefault="003E0A71">
            <w:pPr>
              <w:ind w:right="345"/>
              <w:jc w:val="right"/>
              <w:rPr>
                <w:rFonts w:ascii="Nunito" w:eastAsia="Arial" w:hAnsi="Nunito" w:cs="Arial"/>
                <w:bCs/>
                <w:szCs w:val="24"/>
              </w:rPr>
            </w:pPr>
            <w:r>
              <w:rPr>
                <w:rFonts w:ascii="Nunito" w:eastAsia="Calibri" w:hAnsi="Nunito" w:cs="Arial"/>
                <w:bCs/>
                <w:szCs w:val="24"/>
              </w:rPr>
              <w:t>$71.12</w:t>
            </w:r>
          </w:p>
        </w:tc>
        <w:tc>
          <w:tcPr>
            <w:tcW w:w="1512" w:type="dxa"/>
            <w:tcBorders>
              <w:top w:val="single" w:sz="8" w:space="0" w:color="F6F3EA"/>
              <w:left w:val="nil"/>
              <w:bottom w:val="single" w:sz="8" w:space="0" w:color="F6F3EA"/>
              <w:right w:val="nil"/>
            </w:tcBorders>
            <w:vAlign w:val="center"/>
            <w:hideMark/>
          </w:tcPr>
          <w:p w14:paraId="0101F249" w14:textId="77777777" w:rsidR="003E0A71" w:rsidRDefault="003E0A71">
            <w:pPr>
              <w:ind w:right="345"/>
              <w:jc w:val="right"/>
              <w:rPr>
                <w:rFonts w:ascii="Nunito" w:eastAsia="Arial" w:hAnsi="Nunito" w:cs="Arial"/>
                <w:bCs/>
                <w:szCs w:val="24"/>
              </w:rPr>
            </w:pPr>
            <w:r>
              <w:rPr>
                <w:rFonts w:ascii="Nunito" w:eastAsia="Calibri" w:hAnsi="Nunito" w:cs="Arial"/>
                <w:bCs/>
                <w:szCs w:val="24"/>
              </w:rPr>
              <w:t>$81.70</w:t>
            </w:r>
          </w:p>
        </w:tc>
        <w:tc>
          <w:tcPr>
            <w:tcW w:w="1512" w:type="dxa"/>
            <w:tcBorders>
              <w:top w:val="single" w:sz="8" w:space="0" w:color="F6F3EA"/>
              <w:left w:val="nil"/>
              <w:bottom w:val="single" w:sz="8" w:space="0" w:color="F6F3EA"/>
              <w:right w:val="nil"/>
            </w:tcBorders>
            <w:shd w:val="clear" w:color="auto" w:fill="F6F3EA"/>
            <w:vAlign w:val="center"/>
            <w:hideMark/>
          </w:tcPr>
          <w:p w14:paraId="42B89856" w14:textId="77777777" w:rsidR="003E0A71" w:rsidRDefault="003E0A71">
            <w:pPr>
              <w:ind w:right="345"/>
              <w:jc w:val="right"/>
              <w:rPr>
                <w:rFonts w:ascii="Nunito" w:eastAsia="Arial" w:hAnsi="Nunito" w:cs="Arial"/>
                <w:bCs/>
                <w:szCs w:val="24"/>
              </w:rPr>
            </w:pPr>
            <w:r>
              <w:rPr>
                <w:rFonts w:ascii="Nunito" w:eastAsia="Calibri" w:hAnsi="Nunito" w:cs="Arial"/>
                <w:bCs/>
                <w:szCs w:val="24"/>
              </w:rPr>
              <w:t>$97.00</w:t>
            </w:r>
          </w:p>
        </w:tc>
      </w:tr>
      <w:tr w:rsidR="003E0A71" w14:paraId="7A563B5C" w14:textId="77777777" w:rsidTr="003E0A71">
        <w:trPr>
          <w:trHeight w:val="346"/>
        </w:trPr>
        <w:tc>
          <w:tcPr>
            <w:tcW w:w="2376" w:type="dxa"/>
            <w:tcBorders>
              <w:top w:val="single" w:sz="8" w:space="0" w:color="F6F3EA"/>
              <w:left w:val="nil"/>
              <w:bottom w:val="single" w:sz="8" w:space="0" w:color="F6F3EA"/>
              <w:right w:val="nil"/>
            </w:tcBorders>
            <w:vAlign w:val="center"/>
            <w:hideMark/>
          </w:tcPr>
          <w:p w14:paraId="57C76D77" w14:textId="77777777" w:rsidR="003E0A71" w:rsidRDefault="003E0A71">
            <w:pPr>
              <w:rPr>
                <w:rFonts w:ascii="Nunito" w:eastAsia="Arial" w:hAnsi="Nunito" w:cs="Arial"/>
                <w:bCs/>
                <w:color w:val="000000"/>
              </w:rPr>
            </w:pPr>
            <w:r>
              <w:rPr>
                <w:rFonts w:ascii="Nunito" w:eastAsia="Arial" w:hAnsi="Nunito" w:cs="Arial"/>
                <w:bCs/>
                <w:color w:val="000000"/>
              </w:rPr>
              <w:t>Region 4- Metro</w:t>
            </w:r>
          </w:p>
        </w:tc>
        <w:tc>
          <w:tcPr>
            <w:tcW w:w="1872" w:type="dxa"/>
            <w:tcBorders>
              <w:top w:val="single" w:sz="8" w:space="0" w:color="F6F3EA"/>
              <w:left w:val="nil"/>
              <w:bottom w:val="single" w:sz="8" w:space="0" w:color="F6F3EA"/>
              <w:right w:val="nil"/>
            </w:tcBorders>
            <w:shd w:val="clear" w:color="auto" w:fill="F78FA1"/>
            <w:vAlign w:val="center"/>
            <w:hideMark/>
          </w:tcPr>
          <w:p w14:paraId="18BF41C7" w14:textId="77777777" w:rsidR="003E0A71" w:rsidRDefault="003E0A71">
            <w:pPr>
              <w:ind w:right="555"/>
              <w:jc w:val="right"/>
              <w:rPr>
                <w:rFonts w:ascii="Nunito" w:eastAsia="Arial" w:hAnsi="Nunito" w:cs="Arial"/>
                <w:bCs/>
              </w:rPr>
            </w:pPr>
            <w:r>
              <w:rPr>
                <w:rFonts w:ascii="Nunito" w:eastAsia="Arial" w:hAnsi="Nunito" w:cs="Arial"/>
                <w:bCs/>
              </w:rPr>
              <w:t>$82.08</w:t>
            </w:r>
          </w:p>
        </w:tc>
        <w:tc>
          <w:tcPr>
            <w:tcW w:w="1872" w:type="dxa"/>
            <w:tcBorders>
              <w:top w:val="single" w:sz="8" w:space="0" w:color="F6F3EA"/>
              <w:left w:val="nil"/>
              <w:bottom w:val="single" w:sz="8" w:space="0" w:color="F6F3EA"/>
              <w:right w:val="single" w:sz="4" w:space="0" w:color="auto"/>
            </w:tcBorders>
            <w:shd w:val="clear" w:color="auto" w:fill="F78FA1"/>
            <w:vAlign w:val="center"/>
            <w:hideMark/>
          </w:tcPr>
          <w:p w14:paraId="7C4B3712" w14:textId="77777777" w:rsidR="003E0A71" w:rsidRDefault="003E0A71">
            <w:pPr>
              <w:jc w:val="center"/>
              <w:rPr>
                <w:rFonts w:ascii="Nunito" w:eastAsia="Calibri" w:hAnsi="Nunito" w:cs="Arial"/>
                <w:b/>
                <w:bCs/>
                <w:szCs w:val="24"/>
              </w:rPr>
            </w:pPr>
            <w:r>
              <w:rPr>
                <w:rFonts w:ascii="Nunito" w:eastAsia="Calibri" w:hAnsi="Nunito" w:cs="Arial"/>
                <w:b/>
                <w:bCs/>
                <w:szCs w:val="24"/>
              </w:rPr>
              <w:t>17</w:t>
            </w:r>
          </w:p>
        </w:tc>
        <w:tc>
          <w:tcPr>
            <w:tcW w:w="1512" w:type="dxa"/>
            <w:tcBorders>
              <w:top w:val="single" w:sz="8" w:space="0" w:color="F6F3EA"/>
              <w:left w:val="single" w:sz="4" w:space="0" w:color="auto"/>
              <w:bottom w:val="single" w:sz="8" w:space="0" w:color="F6F3EA"/>
              <w:right w:val="nil"/>
            </w:tcBorders>
            <w:vAlign w:val="center"/>
            <w:hideMark/>
          </w:tcPr>
          <w:p w14:paraId="6C8CAE30" w14:textId="77777777" w:rsidR="003E0A71" w:rsidRDefault="003E0A71">
            <w:pPr>
              <w:ind w:right="345"/>
              <w:jc w:val="right"/>
              <w:rPr>
                <w:rFonts w:ascii="Nunito" w:eastAsia="Arial" w:hAnsi="Nunito" w:cs="Arial"/>
                <w:bCs/>
                <w:szCs w:val="24"/>
              </w:rPr>
            </w:pPr>
            <w:r>
              <w:rPr>
                <w:rFonts w:ascii="Nunito" w:eastAsia="Calibri" w:hAnsi="Nunito" w:cs="Arial"/>
                <w:bCs/>
                <w:szCs w:val="24"/>
              </w:rPr>
              <w:t>$89.00</w:t>
            </w:r>
          </w:p>
        </w:tc>
        <w:tc>
          <w:tcPr>
            <w:tcW w:w="1512" w:type="dxa"/>
            <w:tcBorders>
              <w:top w:val="single" w:sz="8" w:space="0" w:color="F6F3EA"/>
              <w:left w:val="nil"/>
              <w:bottom w:val="single" w:sz="8" w:space="0" w:color="F6F3EA"/>
              <w:right w:val="nil"/>
            </w:tcBorders>
            <w:vAlign w:val="center"/>
            <w:hideMark/>
          </w:tcPr>
          <w:p w14:paraId="6C0362FE" w14:textId="77777777" w:rsidR="003E0A71" w:rsidRDefault="003E0A71">
            <w:pPr>
              <w:ind w:right="345"/>
              <w:jc w:val="right"/>
              <w:rPr>
                <w:rFonts w:ascii="Nunito" w:eastAsia="Arial" w:hAnsi="Nunito" w:cs="Arial"/>
                <w:bCs/>
                <w:szCs w:val="24"/>
              </w:rPr>
            </w:pPr>
            <w:r>
              <w:rPr>
                <w:rFonts w:ascii="Nunito" w:eastAsia="Calibri" w:hAnsi="Nunito" w:cs="Arial"/>
                <w:bCs/>
                <w:szCs w:val="24"/>
              </w:rPr>
              <w:t>$104.00</w:t>
            </w:r>
          </w:p>
        </w:tc>
        <w:tc>
          <w:tcPr>
            <w:tcW w:w="1512" w:type="dxa"/>
            <w:tcBorders>
              <w:top w:val="single" w:sz="8" w:space="0" w:color="F6F3EA"/>
              <w:left w:val="nil"/>
              <w:bottom w:val="single" w:sz="8" w:space="0" w:color="F6F3EA"/>
              <w:right w:val="nil"/>
            </w:tcBorders>
            <w:shd w:val="clear" w:color="auto" w:fill="F6F3EA"/>
            <w:vAlign w:val="center"/>
            <w:hideMark/>
          </w:tcPr>
          <w:p w14:paraId="58F99858" w14:textId="77777777" w:rsidR="003E0A71" w:rsidRDefault="003E0A71">
            <w:pPr>
              <w:ind w:right="345"/>
              <w:jc w:val="right"/>
              <w:rPr>
                <w:rFonts w:ascii="Nunito" w:eastAsia="Arial" w:hAnsi="Nunito" w:cs="Arial"/>
                <w:bCs/>
                <w:szCs w:val="24"/>
              </w:rPr>
            </w:pPr>
            <w:r>
              <w:rPr>
                <w:rFonts w:ascii="Nunito" w:eastAsia="Calibri" w:hAnsi="Nunito" w:cs="Arial"/>
                <w:bCs/>
                <w:szCs w:val="24"/>
              </w:rPr>
              <w:t>$117.00</w:t>
            </w:r>
          </w:p>
        </w:tc>
      </w:tr>
      <w:tr w:rsidR="003E0A71" w14:paraId="46D4C6E4" w14:textId="77777777" w:rsidTr="003E0A71">
        <w:trPr>
          <w:trHeight w:val="346"/>
        </w:trPr>
        <w:tc>
          <w:tcPr>
            <w:tcW w:w="2376" w:type="dxa"/>
            <w:tcBorders>
              <w:top w:val="single" w:sz="8" w:space="0" w:color="F6F3EA"/>
              <w:left w:val="nil"/>
              <w:bottom w:val="single" w:sz="8" w:space="0" w:color="F6F3EA"/>
              <w:right w:val="nil"/>
            </w:tcBorders>
            <w:vAlign w:val="center"/>
            <w:hideMark/>
          </w:tcPr>
          <w:p w14:paraId="59303EFE" w14:textId="77777777" w:rsidR="003E0A71" w:rsidRDefault="003E0A71">
            <w:pPr>
              <w:rPr>
                <w:rFonts w:ascii="Nunito" w:eastAsia="Arial" w:hAnsi="Nunito" w:cs="Arial"/>
                <w:bCs/>
                <w:color w:val="000000"/>
              </w:rPr>
            </w:pPr>
            <w:r>
              <w:rPr>
                <w:rFonts w:ascii="Nunito" w:eastAsia="Arial" w:hAnsi="Nunito" w:cs="Arial"/>
                <w:bCs/>
                <w:color w:val="000000"/>
              </w:rPr>
              <w:t>Region 5- Southeast</w:t>
            </w:r>
          </w:p>
        </w:tc>
        <w:tc>
          <w:tcPr>
            <w:tcW w:w="1872" w:type="dxa"/>
            <w:tcBorders>
              <w:top w:val="single" w:sz="8" w:space="0" w:color="F6F3EA"/>
              <w:left w:val="nil"/>
              <w:bottom w:val="single" w:sz="8" w:space="0" w:color="F6F3EA"/>
              <w:right w:val="nil"/>
            </w:tcBorders>
            <w:shd w:val="clear" w:color="auto" w:fill="FBC7D0"/>
            <w:vAlign w:val="center"/>
            <w:hideMark/>
          </w:tcPr>
          <w:p w14:paraId="2AED78CE" w14:textId="77777777" w:rsidR="003E0A71" w:rsidRDefault="003E0A71">
            <w:pPr>
              <w:ind w:right="555"/>
              <w:jc w:val="right"/>
              <w:rPr>
                <w:rFonts w:ascii="Nunito" w:eastAsia="Arial" w:hAnsi="Nunito" w:cs="Arial"/>
                <w:bCs/>
              </w:rPr>
            </w:pPr>
            <w:r>
              <w:rPr>
                <w:rFonts w:ascii="Nunito" w:eastAsia="Arial" w:hAnsi="Nunito" w:cs="Arial"/>
                <w:bCs/>
              </w:rPr>
              <w:t>$61.65</w:t>
            </w:r>
          </w:p>
        </w:tc>
        <w:tc>
          <w:tcPr>
            <w:tcW w:w="1872" w:type="dxa"/>
            <w:tcBorders>
              <w:top w:val="single" w:sz="8" w:space="0" w:color="F6F3EA"/>
              <w:left w:val="nil"/>
              <w:bottom w:val="single" w:sz="8" w:space="0" w:color="F6F3EA"/>
              <w:right w:val="single" w:sz="4" w:space="0" w:color="auto"/>
            </w:tcBorders>
            <w:shd w:val="clear" w:color="auto" w:fill="FBC7D0"/>
            <w:vAlign w:val="center"/>
            <w:hideMark/>
          </w:tcPr>
          <w:p w14:paraId="73404B34" w14:textId="77777777" w:rsidR="003E0A71" w:rsidRDefault="003E0A71">
            <w:pPr>
              <w:jc w:val="center"/>
              <w:rPr>
                <w:rFonts w:ascii="Nunito" w:eastAsia="Calibri" w:hAnsi="Nunito" w:cs="Arial"/>
                <w:b/>
                <w:bCs/>
                <w:szCs w:val="24"/>
              </w:rPr>
            </w:pPr>
            <w:r>
              <w:rPr>
                <w:rFonts w:ascii="Nunito" w:eastAsia="Calibri" w:hAnsi="Nunito" w:cs="Arial"/>
                <w:b/>
                <w:bCs/>
                <w:szCs w:val="24"/>
              </w:rPr>
              <w:t>32</w:t>
            </w:r>
          </w:p>
        </w:tc>
        <w:tc>
          <w:tcPr>
            <w:tcW w:w="1512" w:type="dxa"/>
            <w:tcBorders>
              <w:top w:val="single" w:sz="8" w:space="0" w:color="F6F3EA"/>
              <w:left w:val="single" w:sz="4" w:space="0" w:color="auto"/>
              <w:bottom w:val="single" w:sz="8" w:space="0" w:color="F6F3EA"/>
              <w:right w:val="nil"/>
            </w:tcBorders>
            <w:vAlign w:val="center"/>
            <w:hideMark/>
          </w:tcPr>
          <w:p w14:paraId="0491F7F7" w14:textId="77777777" w:rsidR="003E0A71" w:rsidRDefault="003E0A71">
            <w:pPr>
              <w:ind w:right="345"/>
              <w:jc w:val="right"/>
              <w:rPr>
                <w:rFonts w:ascii="Nunito" w:eastAsia="Arial" w:hAnsi="Nunito" w:cs="Arial"/>
                <w:bCs/>
                <w:szCs w:val="24"/>
              </w:rPr>
            </w:pPr>
            <w:r>
              <w:rPr>
                <w:rFonts w:ascii="Nunito" w:eastAsia="Calibri" w:hAnsi="Nunito" w:cs="Arial"/>
                <w:bCs/>
                <w:szCs w:val="24"/>
              </w:rPr>
              <w:t>$61.00</w:t>
            </w:r>
          </w:p>
        </w:tc>
        <w:tc>
          <w:tcPr>
            <w:tcW w:w="1512" w:type="dxa"/>
            <w:tcBorders>
              <w:top w:val="single" w:sz="8" w:space="0" w:color="F6F3EA"/>
              <w:left w:val="nil"/>
              <w:bottom w:val="single" w:sz="8" w:space="0" w:color="F6F3EA"/>
              <w:right w:val="nil"/>
            </w:tcBorders>
            <w:vAlign w:val="center"/>
            <w:hideMark/>
          </w:tcPr>
          <w:p w14:paraId="6EE26BC3" w14:textId="77777777" w:rsidR="003E0A71" w:rsidRDefault="003E0A71">
            <w:pPr>
              <w:ind w:right="345"/>
              <w:jc w:val="right"/>
              <w:rPr>
                <w:rFonts w:ascii="Nunito" w:eastAsia="Arial" w:hAnsi="Nunito" w:cs="Arial"/>
                <w:bCs/>
                <w:szCs w:val="24"/>
              </w:rPr>
            </w:pPr>
            <w:r>
              <w:rPr>
                <w:rFonts w:ascii="Nunito" w:eastAsia="Calibri" w:hAnsi="Nunito" w:cs="Arial"/>
                <w:bCs/>
                <w:szCs w:val="24"/>
              </w:rPr>
              <w:t>$64.00</w:t>
            </w:r>
          </w:p>
        </w:tc>
        <w:tc>
          <w:tcPr>
            <w:tcW w:w="1512" w:type="dxa"/>
            <w:tcBorders>
              <w:top w:val="single" w:sz="8" w:space="0" w:color="F6F3EA"/>
              <w:left w:val="nil"/>
              <w:bottom w:val="single" w:sz="8" w:space="0" w:color="F6F3EA"/>
              <w:right w:val="nil"/>
            </w:tcBorders>
            <w:shd w:val="clear" w:color="auto" w:fill="F6F3EA"/>
            <w:vAlign w:val="center"/>
            <w:hideMark/>
          </w:tcPr>
          <w:p w14:paraId="7F4CF80B" w14:textId="77777777" w:rsidR="003E0A71" w:rsidRDefault="003E0A71">
            <w:pPr>
              <w:ind w:right="345"/>
              <w:jc w:val="right"/>
              <w:rPr>
                <w:rFonts w:ascii="Nunito" w:eastAsia="Arial" w:hAnsi="Nunito" w:cs="Arial"/>
                <w:bCs/>
                <w:szCs w:val="24"/>
              </w:rPr>
            </w:pPr>
            <w:r>
              <w:rPr>
                <w:rFonts w:ascii="Nunito" w:eastAsia="Calibri" w:hAnsi="Nunito" w:cs="Arial"/>
                <w:bCs/>
                <w:szCs w:val="24"/>
              </w:rPr>
              <w:t>$77.50</w:t>
            </w:r>
          </w:p>
        </w:tc>
      </w:tr>
      <w:tr w:rsidR="003E0A71" w14:paraId="2378C6DC" w14:textId="77777777" w:rsidTr="003E0A71">
        <w:trPr>
          <w:trHeight w:val="346"/>
        </w:trPr>
        <w:tc>
          <w:tcPr>
            <w:tcW w:w="2376" w:type="dxa"/>
            <w:tcBorders>
              <w:top w:val="single" w:sz="8" w:space="0" w:color="F6F3EA"/>
              <w:left w:val="nil"/>
              <w:bottom w:val="single" w:sz="8" w:space="0" w:color="F6F3EA"/>
              <w:right w:val="nil"/>
            </w:tcBorders>
            <w:vAlign w:val="center"/>
            <w:hideMark/>
          </w:tcPr>
          <w:p w14:paraId="6BDEED45" w14:textId="77777777" w:rsidR="003E0A71" w:rsidRDefault="003E0A71">
            <w:pPr>
              <w:rPr>
                <w:rFonts w:ascii="Nunito" w:eastAsia="Arial" w:hAnsi="Nunito" w:cs="Arial"/>
                <w:bCs/>
                <w:color w:val="000000"/>
              </w:rPr>
            </w:pPr>
            <w:r>
              <w:rPr>
                <w:rFonts w:ascii="Nunito" w:eastAsia="Arial" w:hAnsi="Nunito" w:cs="Arial"/>
                <w:bCs/>
                <w:color w:val="000000"/>
              </w:rPr>
              <w:t>Region 6- Metro Boston</w:t>
            </w:r>
          </w:p>
        </w:tc>
        <w:tc>
          <w:tcPr>
            <w:tcW w:w="1872" w:type="dxa"/>
            <w:tcBorders>
              <w:top w:val="single" w:sz="8" w:space="0" w:color="F6F3EA"/>
              <w:left w:val="nil"/>
              <w:bottom w:val="single" w:sz="8" w:space="0" w:color="F6F3EA"/>
              <w:right w:val="nil"/>
            </w:tcBorders>
            <w:shd w:val="clear" w:color="auto" w:fill="F78FA1"/>
            <w:vAlign w:val="center"/>
            <w:hideMark/>
          </w:tcPr>
          <w:p w14:paraId="6241651A" w14:textId="77777777" w:rsidR="003E0A71" w:rsidRDefault="003E0A71">
            <w:pPr>
              <w:ind w:right="555"/>
              <w:jc w:val="right"/>
              <w:rPr>
                <w:rFonts w:ascii="Nunito" w:eastAsia="Arial" w:hAnsi="Nunito" w:cs="Arial"/>
                <w:bCs/>
              </w:rPr>
            </w:pPr>
            <w:r>
              <w:rPr>
                <w:rFonts w:ascii="Nunito" w:eastAsia="Arial" w:hAnsi="Nunito" w:cs="Arial"/>
                <w:bCs/>
              </w:rPr>
              <w:t>$79.86</w:t>
            </w:r>
          </w:p>
        </w:tc>
        <w:tc>
          <w:tcPr>
            <w:tcW w:w="1872" w:type="dxa"/>
            <w:tcBorders>
              <w:top w:val="single" w:sz="8" w:space="0" w:color="F6F3EA"/>
              <w:left w:val="nil"/>
              <w:bottom w:val="single" w:sz="8" w:space="0" w:color="F6F3EA"/>
              <w:right w:val="single" w:sz="4" w:space="0" w:color="auto"/>
            </w:tcBorders>
            <w:shd w:val="clear" w:color="auto" w:fill="F78FA1"/>
            <w:vAlign w:val="center"/>
            <w:hideMark/>
          </w:tcPr>
          <w:p w14:paraId="01D08C29" w14:textId="77777777" w:rsidR="003E0A71" w:rsidRDefault="003E0A71">
            <w:pPr>
              <w:jc w:val="center"/>
              <w:rPr>
                <w:rFonts w:ascii="Nunito" w:eastAsia="Calibri" w:hAnsi="Nunito" w:cs="Arial"/>
                <w:b/>
                <w:bCs/>
                <w:szCs w:val="24"/>
              </w:rPr>
            </w:pPr>
            <w:r>
              <w:rPr>
                <w:rFonts w:ascii="Nunito" w:eastAsia="Calibri" w:hAnsi="Nunito" w:cs="Arial"/>
                <w:b/>
                <w:bCs/>
                <w:szCs w:val="24"/>
              </w:rPr>
              <w:t>24</w:t>
            </w:r>
          </w:p>
        </w:tc>
        <w:tc>
          <w:tcPr>
            <w:tcW w:w="1512" w:type="dxa"/>
            <w:tcBorders>
              <w:top w:val="single" w:sz="8" w:space="0" w:color="F6F3EA"/>
              <w:left w:val="single" w:sz="4" w:space="0" w:color="auto"/>
              <w:bottom w:val="single" w:sz="8" w:space="0" w:color="F6F3EA"/>
              <w:right w:val="nil"/>
            </w:tcBorders>
            <w:vAlign w:val="center"/>
            <w:hideMark/>
          </w:tcPr>
          <w:p w14:paraId="389DC215" w14:textId="77777777" w:rsidR="003E0A71" w:rsidRDefault="003E0A71">
            <w:pPr>
              <w:ind w:right="345"/>
              <w:jc w:val="right"/>
              <w:rPr>
                <w:rFonts w:ascii="Nunito" w:eastAsia="Arial" w:hAnsi="Nunito" w:cs="Arial"/>
                <w:bCs/>
                <w:szCs w:val="24"/>
              </w:rPr>
            </w:pPr>
            <w:r>
              <w:rPr>
                <w:rFonts w:ascii="Nunito" w:eastAsia="Calibri" w:hAnsi="Nunito" w:cs="Arial"/>
                <w:bCs/>
                <w:szCs w:val="24"/>
              </w:rPr>
              <w:t>$82.00</w:t>
            </w:r>
          </w:p>
        </w:tc>
        <w:tc>
          <w:tcPr>
            <w:tcW w:w="1512" w:type="dxa"/>
            <w:tcBorders>
              <w:top w:val="single" w:sz="8" w:space="0" w:color="F6F3EA"/>
              <w:left w:val="nil"/>
              <w:bottom w:val="single" w:sz="8" w:space="0" w:color="F6F3EA"/>
              <w:right w:val="nil"/>
            </w:tcBorders>
            <w:vAlign w:val="center"/>
            <w:hideMark/>
          </w:tcPr>
          <w:p w14:paraId="172B7A86" w14:textId="77777777" w:rsidR="003E0A71" w:rsidRDefault="003E0A71">
            <w:pPr>
              <w:ind w:right="345"/>
              <w:jc w:val="right"/>
              <w:rPr>
                <w:rFonts w:ascii="Nunito" w:eastAsia="Arial" w:hAnsi="Nunito" w:cs="Arial"/>
                <w:bCs/>
                <w:szCs w:val="24"/>
              </w:rPr>
            </w:pPr>
            <w:r>
              <w:rPr>
                <w:rFonts w:ascii="Nunito" w:eastAsia="Calibri" w:hAnsi="Nunito" w:cs="Arial"/>
                <w:bCs/>
                <w:szCs w:val="24"/>
              </w:rPr>
              <w:t>$98.61</w:t>
            </w:r>
          </w:p>
        </w:tc>
        <w:tc>
          <w:tcPr>
            <w:tcW w:w="1512" w:type="dxa"/>
            <w:tcBorders>
              <w:top w:val="single" w:sz="8" w:space="0" w:color="F6F3EA"/>
              <w:left w:val="nil"/>
              <w:bottom w:val="single" w:sz="8" w:space="0" w:color="F6F3EA"/>
              <w:right w:val="nil"/>
            </w:tcBorders>
            <w:shd w:val="clear" w:color="auto" w:fill="F6F3EA"/>
            <w:vAlign w:val="center"/>
            <w:hideMark/>
          </w:tcPr>
          <w:p w14:paraId="7A081774" w14:textId="77777777" w:rsidR="003E0A71" w:rsidRDefault="003E0A71">
            <w:pPr>
              <w:ind w:right="345"/>
              <w:jc w:val="right"/>
              <w:rPr>
                <w:rFonts w:ascii="Nunito" w:eastAsia="Arial" w:hAnsi="Nunito" w:cs="Arial"/>
                <w:bCs/>
                <w:szCs w:val="24"/>
              </w:rPr>
            </w:pPr>
            <w:r>
              <w:rPr>
                <w:rFonts w:ascii="Nunito" w:eastAsia="Calibri" w:hAnsi="Nunito" w:cs="Arial"/>
                <w:bCs/>
                <w:szCs w:val="24"/>
              </w:rPr>
              <w:t>$135.33</w:t>
            </w:r>
          </w:p>
        </w:tc>
      </w:tr>
    </w:tbl>
    <w:p w14:paraId="6B71BA5D" w14:textId="77777777" w:rsidR="003E0A71" w:rsidRDefault="003E0A71" w:rsidP="003E0A71">
      <w:pPr>
        <w:spacing w:after="240"/>
        <w:rPr>
          <w:rFonts w:ascii="Nunito" w:eastAsia="Arial" w:hAnsi="Nunito" w:cs="Arial"/>
          <w:b/>
          <w:sz w:val="28"/>
        </w:rPr>
      </w:pPr>
      <w:r>
        <w:rPr>
          <w:rFonts w:ascii="Nunito" w:eastAsia="Arial" w:hAnsi="Nunito" w:cs="Arial"/>
          <w:b/>
        </w:rPr>
        <w:t>Table 6: Group and School-Age Provider Market Rate Percentiles – Toddler</w:t>
      </w:r>
    </w:p>
    <w:p w14:paraId="050776D4" w14:textId="77777777" w:rsidR="003E0A71" w:rsidRDefault="003E0A71" w:rsidP="003E0A71">
      <w:pPr>
        <w:rPr>
          <w:sz w:val="22"/>
          <w:szCs w:val="22"/>
        </w:rPr>
      </w:pPr>
    </w:p>
    <w:p w14:paraId="0A664C01" w14:textId="2C79A546" w:rsidR="003E0A71" w:rsidRDefault="003E0A71" w:rsidP="003E0A71">
      <w:pPr>
        <w:spacing w:after="240"/>
        <w:rPr>
          <w:rFonts w:ascii="Nunito" w:eastAsia="Arial" w:hAnsi="Nunito" w:cs="Arial"/>
          <w:b/>
          <w:sz w:val="28"/>
        </w:rPr>
      </w:pPr>
      <w:r>
        <w:rPr>
          <w:rFonts w:ascii="Nunito" w:eastAsia="Arial" w:hAnsi="Nunito" w:cs="Arial"/>
          <w:b/>
        </w:rPr>
        <w:t xml:space="preserve">Table 7: </w:t>
      </w:r>
      <w:r w:rsidR="001C167F">
        <w:rPr>
          <w:rFonts w:ascii="Nunito" w:eastAsia="Arial" w:hAnsi="Nunito" w:cs="Arial"/>
          <w:b/>
        </w:rPr>
        <w:t xml:space="preserve">Group and School-Age </w:t>
      </w:r>
      <w:r>
        <w:rPr>
          <w:rFonts w:ascii="Nunito" w:eastAsia="Arial" w:hAnsi="Nunito" w:cs="Arial"/>
          <w:b/>
        </w:rPr>
        <w:t>Provider Market Rate Percentiles – Preschool</w:t>
      </w:r>
    </w:p>
    <w:tbl>
      <w:tblPr>
        <w:tblW w:w="10650" w:type="dxa"/>
        <w:tblLayout w:type="fixed"/>
        <w:tblCellMar>
          <w:left w:w="0" w:type="dxa"/>
          <w:right w:w="0" w:type="dxa"/>
        </w:tblCellMar>
        <w:tblLook w:val="0600" w:firstRow="0" w:lastRow="0" w:firstColumn="0" w:lastColumn="0" w:noHBand="1" w:noVBand="1"/>
      </w:tblPr>
      <w:tblGrid>
        <w:gridCol w:w="2375"/>
        <w:gridCol w:w="1871"/>
        <w:gridCol w:w="1871"/>
        <w:gridCol w:w="1511"/>
        <w:gridCol w:w="1511"/>
        <w:gridCol w:w="1511"/>
      </w:tblGrid>
      <w:tr w:rsidR="003E0A71" w14:paraId="4171B1A8" w14:textId="77777777" w:rsidTr="00161E1A">
        <w:trPr>
          <w:trHeight w:val="346"/>
        </w:trPr>
        <w:tc>
          <w:tcPr>
            <w:tcW w:w="2375" w:type="dxa"/>
            <w:tcBorders>
              <w:top w:val="nil"/>
              <w:left w:val="nil"/>
              <w:bottom w:val="single" w:sz="18" w:space="0" w:color="C60E2F"/>
              <w:right w:val="nil"/>
            </w:tcBorders>
            <w:vAlign w:val="center"/>
            <w:hideMark/>
          </w:tcPr>
          <w:p w14:paraId="117E838E" w14:textId="77777777" w:rsidR="003E0A71" w:rsidRDefault="003E0A71">
            <w:pPr>
              <w:jc w:val="center"/>
              <w:rPr>
                <w:rFonts w:ascii="Nunito" w:eastAsia="Arial" w:hAnsi="Nunito" w:cs="Arial"/>
                <w:b/>
                <w:color w:val="000000"/>
              </w:rPr>
            </w:pPr>
            <w:r>
              <w:rPr>
                <w:rFonts w:ascii="Nunito" w:eastAsia="Arial" w:hAnsi="Nunito" w:cs="Arial"/>
                <w:b/>
                <w:color w:val="000000"/>
              </w:rPr>
              <w:t>Region</w:t>
            </w:r>
          </w:p>
        </w:tc>
        <w:tc>
          <w:tcPr>
            <w:tcW w:w="1871" w:type="dxa"/>
            <w:tcBorders>
              <w:top w:val="nil"/>
              <w:left w:val="nil"/>
              <w:bottom w:val="single" w:sz="18" w:space="0" w:color="C60E2F"/>
              <w:right w:val="nil"/>
            </w:tcBorders>
            <w:vAlign w:val="center"/>
            <w:hideMark/>
          </w:tcPr>
          <w:p w14:paraId="3D89931C" w14:textId="77777777" w:rsidR="003E0A71" w:rsidRDefault="003E0A71">
            <w:pPr>
              <w:jc w:val="center"/>
              <w:rPr>
                <w:rFonts w:ascii="Nunito" w:eastAsia="Arial" w:hAnsi="Nunito" w:cs="Arial"/>
                <w:b/>
                <w:color w:val="000000"/>
              </w:rPr>
            </w:pPr>
            <w:r>
              <w:rPr>
                <w:rFonts w:ascii="Nunito" w:eastAsia="Arial" w:hAnsi="Nunito" w:cs="Arial"/>
                <w:b/>
                <w:color w:val="000000"/>
              </w:rPr>
              <w:t>EEC Subsidy Preschool</w:t>
            </w:r>
          </w:p>
        </w:tc>
        <w:tc>
          <w:tcPr>
            <w:tcW w:w="1871" w:type="dxa"/>
            <w:tcBorders>
              <w:top w:val="nil"/>
              <w:left w:val="nil"/>
              <w:bottom w:val="single" w:sz="18" w:space="0" w:color="C60E2F"/>
              <w:right w:val="single" w:sz="4" w:space="0" w:color="auto"/>
            </w:tcBorders>
            <w:vAlign w:val="center"/>
            <w:hideMark/>
          </w:tcPr>
          <w:p w14:paraId="61DD7FAC" w14:textId="77777777" w:rsidR="003E0A71" w:rsidRDefault="003E0A71">
            <w:pPr>
              <w:jc w:val="center"/>
              <w:rPr>
                <w:rFonts w:ascii="Nunito" w:eastAsia="Arial" w:hAnsi="Nunito" w:cs="Arial"/>
                <w:b/>
                <w:color w:val="000000"/>
              </w:rPr>
            </w:pPr>
            <w:r>
              <w:rPr>
                <w:rFonts w:ascii="Nunito" w:eastAsia="Arial" w:hAnsi="Nunito" w:cs="Arial"/>
                <w:b/>
                <w:color w:val="000000"/>
              </w:rPr>
              <w:t>EEC Subsidy Percentile</w:t>
            </w:r>
          </w:p>
        </w:tc>
        <w:tc>
          <w:tcPr>
            <w:tcW w:w="1511" w:type="dxa"/>
            <w:tcBorders>
              <w:top w:val="nil"/>
              <w:left w:val="single" w:sz="4" w:space="0" w:color="auto"/>
              <w:bottom w:val="single" w:sz="18" w:space="0" w:color="C60E2F"/>
              <w:right w:val="nil"/>
            </w:tcBorders>
            <w:vAlign w:val="center"/>
            <w:hideMark/>
          </w:tcPr>
          <w:p w14:paraId="0977D5E9" w14:textId="77777777" w:rsidR="003E0A71" w:rsidRDefault="003E0A71">
            <w:pPr>
              <w:jc w:val="center"/>
              <w:rPr>
                <w:rFonts w:ascii="Nunito" w:eastAsia="Arial" w:hAnsi="Nunito" w:cs="Arial"/>
                <w:b/>
                <w:color w:val="000000"/>
              </w:rPr>
            </w:pPr>
            <w:r>
              <w:rPr>
                <w:rFonts w:ascii="Nunito" w:eastAsia="Arial" w:hAnsi="Nunito" w:cs="Arial"/>
                <w:b/>
                <w:color w:val="000000"/>
              </w:rPr>
              <w:t xml:space="preserve">Preschool </w:t>
            </w:r>
          </w:p>
          <w:p w14:paraId="5555F8C0" w14:textId="77777777" w:rsidR="003E0A71" w:rsidRDefault="003E0A71">
            <w:pPr>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vAlign w:val="center"/>
            <w:hideMark/>
          </w:tcPr>
          <w:p w14:paraId="5E34C4ED" w14:textId="77777777" w:rsidR="003E0A71" w:rsidRDefault="003E0A71">
            <w:pPr>
              <w:jc w:val="center"/>
              <w:rPr>
                <w:rFonts w:ascii="Nunito" w:eastAsia="Arial" w:hAnsi="Nunito" w:cs="Arial"/>
                <w:b/>
                <w:color w:val="000000"/>
              </w:rPr>
            </w:pPr>
            <w:r>
              <w:rPr>
                <w:rFonts w:ascii="Nunito" w:eastAsia="Arial" w:hAnsi="Nunito" w:cs="Arial"/>
                <w:b/>
                <w:color w:val="000000"/>
              </w:rPr>
              <w:t xml:space="preserve">Preschool </w:t>
            </w:r>
          </w:p>
          <w:p w14:paraId="29739682" w14:textId="77777777" w:rsidR="003E0A71" w:rsidRDefault="003E0A71">
            <w:pPr>
              <w:jc w:val="center"/>
              <w:rPr>
                <w:rFonts w:ascii="Nunito" w:eastAsia="Arial" w:hAnsi="Nunito" w:cs="Arial"/>
                <w:b/>
                <w:color w:val="000000"/>
              </w:rPr>
            </w:pPr>
            <w:r>
              <w:rPr>
                <w:rFonts w:ascii="Nunito" w:eastAsia="Arial" w:hAnsi="Nunito" w:cs="Arial"/>
                <w:b/>
                <w:color w:val="000000"/>
              </w:rPr>
              <w:t>50</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shd w:val="clear" w:color="auto" w:fill="F6F3EA"/>
            <w:vAlign w:val="center"/>
            <w:hideMark/>
          </w:tcPr>
          <w:p w14:paraId="5261CDF8" w14:textId="77777777" w:rsidR="003E0A71" w:rsidRDefault="003E0A71">
            <w:pPr>
              <w:jc w:val="center"/>
              <w:rPr>
                <w:rFonts w:ascii="Nunito" w:eastAsia="Arial" w:hAnsi="Nunito" w:cs="Arial"/>
                <w:b/>
                <w:color w:val="000000"/>
              </w:rPr>
            </w:pPr>
            <w:r>
              <w:rPr>
                <w:rFonts w:ascii="Nunito" w:eastAsia="Arial" w:hAnsi="Nunito" w:cs="Arial"/>
                <w:b/>
                <w:color w:val="000000"/>
              </w:rPr>
              <w:t xml:space="preserve">Preschool </w:t>
            </w:r>
          </w:p>
          <w:p w14:paraId="0D278DA5" w14:textId="77777777" w:rsidR="003E0A71" w:rsidRDefault="003E0A71">
            <w:pPr>
              <w:jc w:val="center"/>
              <w:rPr>
                <w:rFonts w:ascii="Nunito" w:eastAsia="Arial" w:hAnsi="Nunito" w:cs="Arial"/>
                <w:b/>
                <w:color w:val="000000"/>
              </w:rPr>
            </w:pPr>
            <w:r>
              <w:rPr>
                <w:rFonts w:ascii="Nunito" w:eastAsia="Arial" w:hAnsi="Nunito" w:cs="Arial"/>
                <w:b/>
                <w:color w:val="000000"/>
              </w:rPr>
              <w:t>75</w:t>
            </w:r>
            <w:r>
              <w:rPr>
                <w:rFonts w:ascii="Nunito" w:eastAsia="Arial" w:hAnsi="Nunito" w:cs="Arial"/>
                <w:b/>
                <w:color w:val="000000"/>
                <w:vertAlign w:val="superscript"/>
              </w:rPr>
              <w:t>th</w:t>
            </w:r>
            <w:r>
              <w:rPr>
                <w:rFonts w:ascii="Nunito" w:eastAsia="Arial" w:hAnsi="Nunito" w:cs="Arial"/>
                <w:b/>
                <w:color w:val="000000"/>
              </w:rPr>
              <w:t xml:space="preserve"> Percentile</w:t>
            </w:r>
          </w:p>
        </w:tc>
      </w:tr>
      <w:tr w:rsidR="003E0A71" w14:paraId="24E5CC0E" w14:textId="77777777" w:rsidTr="00161E1A">
        <w:trPr>
          <w:trHeight w:val="346"/>
        </w:trPr>
        <w:tc>
          <w:tcPr>
            <w:tcW w:w="2375" w:type="dxa"/>
            <w:tcBorders>
              <w:top w:val="single" w:sz="18" w:space="0" w:color="C60E2F"/>
              <w:left w:val="nil"/>
              <w:bottom w:val="single" w:sz="8" w:space="0" w:color="F6F3EA"/>
              <w:right w:val="nil"/>
            </w:tcBorders>
            <w:shd w:val="clear" w:color="auto" w:fill="auto"/>
            <w:vAlign w:val="center"/>
            <w:hideMark/>
          </w:tcPr>
          <w:p w14:paraId="41B95525" w14:textId="77777777" w:rsidR="003E0A71" w:rsidRPr="00161E1A" w:rsidRDefault="003E0A71">
            <w:pPr>
              <w:rPr>
                <w:rFonts w:ascii="Nunito" w:eastAsia="Arial" w:hAnsi="Nunito" w:cs="Arial"/>
                <w:color w:val="000000"/>
              </w:rPr>
            </w:pPr>
            <w:r>
              <w:rPr>
                <w:rFonts w:ascii="Nunito" w:eastAsia="Arial" w:hAnsi="Nunito" w:cs="Arial"/>
                <w:bCs/>
                <w:color w:val="000000"/>
              </w:rPr>
              <w:t>Region 1- Western</w:t>
            </w:r>
          </w:p>
        </w:tc>
        <w:tc>
          <w:tcPr>
            <w:tcW w:w="1871" w:type="dxa"/>
            <w:tcBorders>
              <w:top w:val="single" w:sz="18" w:space="0" w:color="C60E2F"/>
              <w:left w:val="nil"/>
              <w:bottom w:val="single" w:sz="8" w:space="0" w:color="F6F3EA"/>
              <w:right w:val="nil"/>
            </w:tcBorders>
            <w:shd w:val="clear" w:color="auto" w:fill="FBC7D0" w:themeFill="accent2" w:themeFillTint="33"/>
            <w:vAlign w:val="center"/>
            <w:hideMark/>
          </w:tcPr>
          <w:p w14:paraId="7E04417B" w14:textId="77777777" w:rsidR="003E0A71" w:rsidRDefault="003E0A71">
            <w:pPr>
              <w:ind w:right="555"/>
              <w:jc w:val="right"/>
              <w:rPr>
                <w:rFonts w:ascii="Nunito" w:eastAsia="Arial" w:hAnsi="Nunito" w:cs="Arial"/>
                <w:bCs/>
              </w:rPr>
            </w:pPr>
            <w:r>
              <w:rPr>
                <w:rFonts w:ascii="Nunito" w:eastAsia="Arial" w:hAnsi="Nunito" w:cs="Arial"/>
                <w:bCs/>
              </w:rPr>
              <w:t>$45.82</w:t>
            </w:r>
          </w:p>
        </w:tc>
        <w:tc>
          <w:tcPr>
            <w:tcW w:w="1871" w:type="dxa"/>
            <w:tcBorders>
              <w:top w:val="single" w:sz="18" w:space="0" w:color="C60E2F"/>
              <w:left w:val="nil"/>
              <w:bottom w:val="single" w:sz="8" w:space="0" w:color="F6F3EA"/>
              <w:right w:val="single" w:sz="4" w:space="0" w:color="auto"/>
            </w:tcBorders>
            <w:shd w:val="clear" w:color="auto" w:fill="FBC7D0" w:themeFill="accent2" w:themeFillTint="33"/>
            <w:vAlign w:val="center"/>
            <w:hideMark/>
          </w:tcPr>
          <w:p w14:paraId="0451121C" w14:textId="77777777" w:rsidR="003E0A71" w:rsidRPr="00161E1A" w:rsidRDefault="003E0A71">
            <w:pPr>
              <w:jc w:val="center"/>
              <w:rPr>
                <w:rFonts w:ascii="Nunito" w:eastAsia="MS PGothic" w:hAnsi="Nunito" w:cs="Arial"/>
                <w:b/>
                <w:szCs w:val="24"/>
              </w:rPr>
            </w:pPr>
            <w:r w:rsidRPr="00161E1A">
              <w:rPr>
                <w:rFonts w:ascii="Nunito" w:eastAsia="MS PGothic" w:hAnsi="Nunito" w:cs="Arial"/>
                <w:b/>
                <w:szCs w:val="24"/>
              </w:rPr>
              <w:t>46</w:t>
            </w:r>
          </w:p>
        </w:tc>
        <w:tc>
          <w:tcPr>
            <w:tcW w:w="1511" w:type="dxa"/>
            <w:tcBorders>
              <w:top w:val="single" w:sz="18" w:space="0" w:color="C60E2F"/>
              <w:left w:val="single" w:sz="4" w:space="0" w:color="auto"/>
              <w:bottom w:val="single" w:sz="8" w:space="0" w:color="F6F3EA"/>
              <w:right w:val="nil"/>
            </w:tcBorders>
            <w:vAlign w:val="center"/>
            <w:hideMark/>
          </w:tcPr>
          <w:p w14:paraId="35306A8E" w14:textId="77777777" w:rsidR="003E0A71" w:rsidRDefault="003E0A71">
            <w:pPr>
              <w:ind w:right="252"/>
              <w:jc w:val="right"/>
              <w:rPr>
                <w:rFonts w:ascii="Nunito" w:eastAsia="Arial" w:hAnsi="Nunito" w:cs="Arial"/>
                <w:bCs/>
                <w:szCs w:val="24"/>
              </w:rPr>
            </w:pPr>
            <w:r>
              <w:rPr>
                <w:rFonts w:ascii="Nunito" w:eastAsia="Calibri" w:hAnsi="Nunito" w:cs="Arial"/>
                <w:bCs/>
                <w:szCs w:val="24"/>
              </w:rPr>
              <w:t>$44.00</w:t>
            </w:r>
          </w:p>
        </w:tc>
        <w:tc>
          <w:tcPr>
            <w:tcW w:w="1511" w:type="dxa"/>
            <w:tcBorders>
              <w:top w:val="single" w:sz="18" w:space="0" w:color="C60E2F"/>
              <w:left w:val="nil"/>
              <w:bottom w:val="single" w:sz="8" w:space="0" w:color="F6F3EA"/>
              <w:right w:val="nil"/>
            </w:tcBorders>
            <w:vAlign w:val="center"/>
            <w:hideMark/>
          </w:tcPr>
          <w:p w14:paraId="1D748DC6" w14:textId="77777777" w:rsidR="003E0A71" w:rsidRDefault="003E0A71">
            <w:pPr>
              <w:ind w:right="324"/>
              <w:jc w:val="right"/>
              <w:rPr>
                <w:rFonts w:ascii="Nunito" w:eastAsia="Arial" w:hAnsi="Nunito" w:cs="Arial"/>
                <w:bCs/>
                <w:szCs w:val="24"/>
              </w:rPr>
            </w:pPr>
            <w:r>
              <w:rPr>
                <w:rFonts w:ascii="Nunito" w:eastAsia="Calibri" w:hAnsi="Nunito" w:cs="Arial"/>
                <w:bCs/>
                <w:szCs w:val="24"/>
              </w:rPr>
              <w:t>$46.05</w:t>
            </w:r>
          </w:p>
        </w:tc>
        <w:tc>
          <w:tcPr>
            <w:tcW w:w="1511" w:type="dxa"/>
            <w:tcBorders>
              <w:top w:val="single" w:sz="18" w:space="0" w:color="C60E2F"/>
              <w:left w:val="nil"/>
              <w:bottom w:val="single" w:sz="8" w:space="0" w:color="F6F3EA"/>
              <w:right w:val="nil"/>
            </w:tcBorders>
            <w:shd w:val="clear" w:color="auto" w:fill="F6F3EA"/>
            <w:vAlign w:val="center"/>
            <w:hideMark/>
          </w:tcPr>
          <w:p w14:paraId="1B6FA3A6" w14:textId="77777777" w:rsidR="003E0A71" w:rsidRDefault="003E0A71">
            <w:pPr>
              <w:ind w:left="126" w:right="306"/>
              <w:jc w:val="right"/>
              <w:rPr>
                <w:rFonts w:ascii="Nunito" w:eastAsia="Arial" w:hAnsi="Nunito" w:cs="Arial"/>
                <w:bCs/>
                <w:szCs w:val="24"/>
              </w:rPr>
            </w:pPr>
            <w:r>
              <w:rPr>
                <w:rFonts w:ascii="Nunito" w:eastAsia="Calibri" w:hAnsi="Nunito" w:cs="Arial"/>
                <w:bCs/>
                <w:szCs w:val="24"/>
              </w:rPr>
              <w:t>$54.00</w:t>
            </w:r>
          </w:p>
        </w:tc>
      </w:tr>
      <w:tr w:rsidR="003E0A71" w14:paraId="35B453B5" w14:textId="77777777" w:rsidTr="00161E1A">
        <w:trPr>
          <w:trHeight w:val="346"/>
        </w:trPr>
        <w:tc>
          <w:tcPr>
            <w:tcW w:w="2375" w:type="dxa"/>
            <w:tcBorders>
              <w:top w:val="single" w:sz="8" w:space="0" w:color="F6F3EA"/>
              <w:left w:val="nil"/>
              <w:bottom w:val="single" w:sz="8" w:space="0" w:color="F6F3EA"/>
              <w:right w:val="nil"/>
            </w:tcBorders>
            <w:shd w:val="clear" w:color="auto" w:fill="auto"/>
            <w:vAlign w:val="center"/>
            <w:hideMark/>
          </w:tcPr>
          <w:p w14:paraId="1ED20A22" w14:textId="77777777" w:rsidR="003E0A71" w:rsidRPr="00161E1A" w:rsidRDefault="003E0A71">
            <w:pPr>
              <w:rPr>
                <w:rFonts w:ascii="Nunito" w:eastAsia="Arial" w:hAnsi="Nunito" w:cs="Arial"/>
                <w:color w:val="000000"/>
              </w:rPr>
            </w:pPr>
            <w:r>
              <w:rPr>
                <w:rFonts w:ascii="Nunito" w:eastAsia="Arial" w:hAnsi="Nunito" w:cs="Arial"/>
                <w:bCs/>
                <w:color w:val="000000"/>
              </w:rPr>
              <w:t>Region 2- Central</w:t>
            </w:r>
          </w:p>
        </w:tc>
        <w:tc>
          <w:tcPr>
            <w:tcW w:w="1871" w:type="dxa"/>
            <w:tcBorders>
              <w:top w:val="single" w:sz="8" w:space="0" w:color="F6F3EA"/>
              <w:left w:val="nil"/>
              <w:bottom w:val="single" w:sz="8" w:space="0" w:color="F6F3EA"/>
              <w:right w:val="nil"/>
            </w:tcBorders>
            <w:shd w:val="clear" w:color="auto" w:fill="FBC7D0"/>
            <w:vAlign w:val="center"/>
            <w:hideMark/>
          </w:tcPr>
          <w:p w14:paraId="7ADB740B" w14:textId="77777777" w:rsidR="003E0A71" w:rsidRDefault="003E0A71">
            <w:pPr>
              <w:ind w:right="555"/>
              <w:jc w:val="right"/>
              <w:rPr>
                <w:rFonts w:ascii="Nunito" w:eastAsia="Arial" w:hAnsi="Nunito" w:cs="Arial"/>
                <w:bCs/>
              </w:rPr>
            </w:pPr>
            <w:r>
              <w:rPr>
                <w:rFonts w:ascii="Nunito" w:eastAsia="Arial" w:hAnsi="Nunito" w:cs="Arial"/>
                <w:bCs/>
              </w:rPr>
              <w:t>$48.81</w:t>
            </w:r>
          </w:p>
        </w:tc>
        <w:tc>
          <w:tcPr>
            <w:tcW w:w="1871" w:type="dxa"/>
            <w:tcBorders>
              <w:top w:val="single" w:sz="8" w:space="0" w:color="F6F3EA"/>
              <w:left w:val="nil"/>
              <w:bottom w:val="single" w:sz="8" w:space="0" w:color="F6F3EA"/>
              <w:right w:val="single" w:sz="4" w:space="0" w:color="auto"/>
            </w:tcBorders>
            <w:shd w:val="clear" w:color="auto" w:fill="FBC7D0"/>
            <w:vAlign w:val="center"/>
            <w:hideMark/>
          </w:tcPr>
          <w:p w14:paraId="4FFFC4F4" w14:textId="77777777" w:rsidR="003E0A71" w:rsidRPr="00161E1A" w:rsidRDefault="003E0A71">
            <w:pPr>
              <w:jc w:val="center"/>
              <w:rPr>
                <w:rFonts w:ascii="Nunito" w:eastAsia="MS PGothic" w:hAnsi="Nunito" w:cs="Arial"/>
                <w:b/>
                <w:szCs w:val="24"/>
              </w:rPr>
            </w:pPr>
            <w:r w:rsidRPr="00161E1A">
              <w:rPr>
                <w:rFonts w:ascii="Nunito" w:eastAsia="MS PGothic" w:hAnsi="Nunito" w:cs="Arial"/>
                <w:b/>
                <w:szCs w:val="24"/>
              </w:rPr>
              <w:t>29</w:t>
            </w:r>
          </w:p>
        </w:tc>
        <w:tc>
          <w:tcPr>
            <w:tcW w:w="1511" w:type="dxa"/>
            <w:tcBorders>
              <w:top w:val="single" w:sz="8" w:space="0" w:color="F6F3EA"/>
              <w:left w:val="single" w:sz="4" w:space="0" w:color="auto"/>
              <w:bottom w:val="single" w:sz="8" w:space="0" w:color="F6F3EA"/>
              <w:right w:val="nil"/>
            </w:tcBorders>
            <w:vAlign w:val="center"/>
            <w:hideMark/>
          </w:tcPr>
          <w:p w14:paraId="2233A154" w14:textId="77777777" w:rsidR="003E0A71" w:rsidRDefault="003E0A71">
            <w:pPr>
              <w:ind w:right="252"/>
              <w:jc w:val="right"/>
              <w:rPr>
                <w:rFonts w:ascii="Nunito" w:eastAsia="Arial" w:hAnsi="Nunito" w:cs="Arial"/>
                <w:bCs/>
                <w:szCs w:val="24"/>
              </w:rPr>
            </w:pPr>
            <w:r>
              <w:rPr>
                <w:rFonts w:ascii="Nunito" w:eastAsia="Calibri" w:hAnsi="Nunito" w:cs="Arial"/>
                <w:bCs/>
                <w:szCs w:val="24"/>
              </w:rPr>
              <w:t>$48.00</w:t>
            </w:r>
          </w:p>
        </w:tc>
        <w:tc>
          <w:tcPr>
            <w:tcW w:w="1511" w:type="dxa"/>
            <w:tcBorders>
              <w:top w:val="single" w:sz="8" w:space="0" w:color="F6F3EA"/>
              <w:left w:val="nil"/>
              <w:bottom w:val="single" w:sz="8" w:space="0" w:color="F6F3EA"/>
              <w:right w:val="nil"/>
            </w:tcBorders>
            <w:vAlign w:val="center"/>
            <w:hideMark/>
          </w:tcPr>
          <w:p w14:paraId="31C0E171" w14:textId="77777777" w:rsidR="003E0A71" w:rsidRDefault="003E0A71">
            <w:pPr>
              <w:ind w:right="324"/>
              <w:jc w:val="right"/>
              <w:rPr>
                <w:rFonts w:ascii="Nunito" w:eastAsia="Arial" w:hAnsi="Nunito" w:cs="Arial"/>
                <w:bCs/>
                <w:szCs w:val="24"/>
              </w:rPr>
            </w:pPr>
            <w:r>
              <w:rPr>
                <w:rFonts w:ascii="Nunito" w:eastAsia="Calibri" w:hAnsi="Nunito" w:cs="Arial"/>
                <w:bCs/>
                <w:szCs w:val="24"/>
              </w:rPr>
              <w:t>$57.00</w:t>
            </w:r>
          </w:p>
        </w:tc>
        <w:tc>
          <w:tcPr>
            <w:tcW w:w="1511" w:type="dxa"/>
            <w:tcBorders>
              <w:top w:val="single" w:sz="8" w:space="0" w:color="F6F3EA"/>
              <w:left w:val="nil"/>
              <w:bottom w:val="single" w:sz="8" w:space="0" w:color="F6F3EA"/>
              <w:right w:val="nil"/>
            </w:tcBorders>
            <w:shd w:val="clear" w:color="auto" w:fill="F6F3EA"/>
            <w:vAlign w:val="center"/>
            <w:hideMark/>
          </w:tcPr>
          <w:p w14:paraId="4F95824B" w14:textId="77777777" w:rsidR="003E0A71" w:rsidRDefault="003E0A71">
            <w:pPr>
              <w:ind w:left="126" w:right="306"/>
              <w:jc w:val="right"/>
              <w:rPr>
                <w:rFonts w:ascii="Nunito" w:eastAsia="Arial" w:hAnsi="Nunito" w:cs="Arial"/>
                <w:bCs/>
                <w:szCs w:val="24"/>
              </w:rPr>
            </w:pPr>
            <w:r>
              <w:rPr>
                <w:rFonts w:ascii="Nunito" w:eastAsia="Calibri" w:hAnsi="Nunito" w:cs="Arial"/>
                <w:bCs/>
                <w:szCs w:val="24"/>
              </w:rPr>
              <w:t>$64.00</w:t>
            </w:r>
          </w:p>
        </w:tc>
      </w:tr>
      <w:tr w:rsidR="003E0A71" w14:paraId="3AE54285"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61FC2623" w14:textId="77777777" w:rsidR="003E0A71" w:rsidRDefault="003E0A71">
            <w:pPr>
              <w:rPr>
                <w:rFonts w:ascii="Nunito" w:eastAsia="Arial" w:hAnsi="Nunito" w:cs="Arial"/>
                <w:b/>
                <w:bCs/>
                <w:color w:val="000000"/>
              </w:rPr>
            </w:pPr>
            <w:r>
              <w:rPr>
                <w:rFonts w:ascii="Nunito" w:eastAsia="Arial" w:hAnsi="Nunito" w:cs="Arial"/>
                <w:bCs/>
                <w:color w:val="000000"/>
              </w:rPr>
              <w:t>Region 3- Northeast</w:t>
            </w:r>
          </w:p>
        </w:tc>
        <w:tc>
          <w:tcPr>
            <w:tcW w:w="1871" w:type="dxa"/>
            <w:tcBorders>
              <w:top w:val="single" w:sz="8" w:space="0" w:color="F6F3EA"/>
              <w:left w:val="nil"/>
              <w:bottom w:val="single" w:sz="8" w:space="0" w:color="F6F3EA"/>
              <w:right w:val="nil"/>
            </w:tcBorders>
            <w:shd w:val="clear" w:color="auto" w:fill="FBC7D0"/>
            <w:vAlign w:val="center"/>
            <w:hideMark/>
          </w:tcPr>
          <w:p w14:paraId="214FEF53" w14:textId="77777777" w:rsidR="003E0A71" w:rsidRDefault="003E0A71">
            <w:pPr>
              <w:ind w:right="555"/>
              <w:jc w:val="right"/>
              <w:rPr>
                <w:rFonts w:ascii="Nunito" w:eastAsia="Arial" w:hAnsi="Nunito" w:cs="Arial"/>
                <w:bCs/>
              </w:rPr>
            </w:pPr>
            <w:r>
              <w:rPr>
                <w:rFonts w:ascii="Nunito" w:eastAsia="Arial" w:hAnsi="Nunito" w:cs="Arial"/>
                <w:bCs/>
              </w:rPr>
              <w:t>$49.91</w:t>
            </w:r>
          </w:p>
        </w:tc>
        <w:tc>
          <w:tcPr>
            <w:tcW w:w="1871" w:type="dxa"/>
            <w:tcBorders>
              <w:top w:val="single" w:sz="8" w:space="0" w:color="F6F3EA"/>
              <w:left w:val="nil"/>
              <w:bottom w:val="single" w:sz="8" w:space="0" w:color="F6F3EA"/>
              <w:right w:val="single" w:sz="4" w:space="0" w:color="auto"/>
            </w:tcBorders>
            <w:shd w:val="clear" w:color="auto" w:fill="FBC7D0"/>
            <w:vAlign w:val="center"/>
            <w:hideMark/>
          </w:tcPr>
          <w:p w14:paraId="129CF821" w14:textId="77777777" w:rsidR="003E0A71" w:rsidRPr="00161E1A" w:rsidRDefault="003E0A71">
            <w:pPr>
              <w:jc w:val="center"/>
              <w:rPr>
                <w:rFonts w:ascii="Nunito" w:eastAsia="MS PGothic" w:hAnsi="Nunito" w:cs="Arial"/>
                <w:b/>
                <w:szCs w:val="24"/>
              </w:rPr>
            </w:pPr>
            <w:r w:rsidRPr="00161E1A">
              <w:rPr>
                <w:rFonts w:ascii="Nunito" w:eastAsia="MS PGothic" w:hAnsi="Nunito" w:cs="Arial"/>
                <w:b/>
                <w:szCs w:val="24"/>
              </w:rPr>
              <w:t>32</w:t>
            </w:r>
          </w:p>
        </w:tc>
        <w:tc>
          <w:tcPr>
            <w:tcW w:w="1511" w:type="dxa"/>
            <w:tcBorders>
              <w:top w:val="single" w:sz="8" w:space="0" w:color="F6F3EA"/>
              <w:left w:val="single" w:sz="4" w:space="0" w:color="auto"/>
              <w:bottom w:val="single" w:sz="8" w:space="0" w:color="F6F3EA"/>
              <w:right w:val="nil"/>
            </w:tcBorders>
            <w:vAlign w:val="center"/>
            <w:hideMark/>
          </w:tcPr>
          <w:p w14:paraId="2AE7CD93" w14:textId="77777777" w:rsidR="003E0A71" w:rsidRDefault="003E0A71">
            <w:pPr>
              <w:ind w:right="252"/>
              <w:jc w:val="right"/>
              <w:rPr>
                <w:rFonts w:ascii="Nunito" w:eastAsia="Arial" w:hAnsi="Nunito" w:cs="Arial"/>
                <w:bCs/>
                <w:szCs w:val="24"/>
              </w:rPr>
            </w:pPr>
            <w:r>
              <w:rPr>
                <w:rFonts w:ascii="Nunito" w:eastAsia="Calibri" w:hAnsi="Nunito" w:cs="Arial"/>
                <w:bCs/>
                <w:szCs w:val="24"/>
              </w:rPr>
              <w:t>$49.91</w:t>
            </w:r>
          </w:p>
        </w:tc>
        <w:tc>
          <w:tcPr>
            <w:tcW w:w="1511" w:type="dxa"/>
            <w:tcBorders>
              <w:top w:val="single" w:sz="8" w:space="0" w:color="F6F3EA"/>
              <w:left w:val="nil"/>
              <w:bottom w:val="single" w:sz="8" w:space="0" w:color="F6F3EA"/>
              <w:right w:val="nil"/>
            </w:tcBorders>
            <w:vAlign w:val="center"/>
            <w:hideMark/>
          </w:tcPr>
          <w:p w14:paraId="19C6541A" w14:textId="77777777" w:rsidR="003E0A71" w:rsidRDefault="003E0A71">
            <w:pPr>
              <w:ind w:right="324"/>
              <w:jc w:val="right"/>
              <w:rPr>
                <w:rFonts w:ascii="Nunito" w:eastAsia="Arial" w:hAnsi="Nunito" w:cs="Arial"/>
                <w:bCs/>
                <w:szCs w:val="24"/>
              </w:rPr>
            </w:pPr>
            <w:r>
              <w:rPr>
                <w:rFonts w:ascii="Nunito" w:eastAsia="Calibri" w:hAnsi="Nunito" w:cs="Arial"/>
                <w:bCs/>
                <w:szCs w:val="24"/>
              </w:rPr>
              <w:t>$62.00</w:t>
            </w:r>
          </w:p>
        </w:tc>
        <w:tc>
          <w:tcPr>
            <w:tcW w:w="1511" w:type="dxa"/>
            <w:tcBorders>
              <w:top w:val="single" w:sz="8" w:space="0" w:color="F6F3EA"/>
              <w:left w:val="nil"/>
              <w:bottom w:val="single" w:sz="8" w:space="0" w:color="F6F3EA"/>
              <w:right w:val="nil"/>
            </w:tcBorders>
            <w:shd w:val="clear" w:color="auto" w:fill="F6F3EA"/>
            <w:vAlign w:val="center"/>
            <w:hideMark/>
          </w:tcPr>
          <w:p w14:paraId="689518CC" w14:textId="77777777" w:rsidR="003E0A71" w:rsidRDefault="003E0A71">
            <w:pPr>
              <w:ind w:left="126" w:right="306"/>
              <w:jc w:val="right"/>
              <w:rPr>
                <w:rFonts w:ascii="Nunito" w:eastAsia="Arial" w:hAnsi="Nunito" w:cs="Arial"/>
                <w:bCs/>
                <w:szCs w:val="24"/>
              </w:rPr>
            </w:pPr>
            <w:r>
              <w:rPr>
                <w:rFonts w:ascii="Nunito" w:eastAsia="Calibri" w:hAnsi="Nunito" w:cs="Arial"/>
                <w:bCs/>
                <w:szCs w:val="24"/>
              </w:rPr>
              <w:t>$73.90</w:t>
            </w:r>
          </w:p>
        </w:tc>
      </w:tr>
      <w:tr w:rsidR="003E0A71" w14:paraId="6A4FB5F7"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0835BE30" w14:textId="77777777" w:rsidR="003E0A71" w:rsidRDefault="003E0A71">
            <w:pPr>
              <w:rPr>
                <w:rFonts w:ascii="Nunito" w:eastAsia="Arial" w:hAnsi="Nunito" w:cs="Arial"/>
                <w:bCs/>
                <w:color w:val="000000"/>
              </w:rPr>
            </w:pPr>
            <w:r>
              <w:rPr>
                <w:rFonts w:ascii="Nunito" w:eastAsia="Arial" w:hAnsi="Nunito" w:cs="Arial"/>
                <w:bCs/>
                <w:color w:val="000000"/>
              </w:rPr>
              <w:t>Region 4- Metro</w:t>
            </w:r>
          </w:p>
        </w:tc>
        <w:tc>
          <w:tcPr>
            <w:tcW w:w="1871" w:type="dxa"/>
            <w:tcBorders>
              <w:top w:val="single" w:sz="8" w:space="0" w:color="F6F3EA"/>
              <w:left w:val="nil"/>
              <w:bottom w:val="single" w:sz="8" w:space="0" w:color="F6F3EA"/>
              <w:right w:val="nil"/>
            </w:tcBorders>
            <w:shd w:val="clear" w:color="auto" w:fill="F78FA1"/>
            <w:vAlign w:val="center"/>
            <w:hideMark/>
          </w:tcPr>
          <w:p w14:paraId="10CDF110" w14:textId="77777777" w:rsidR="003E0A71" w:rsidRDefault="003E0A71">
            <w:pPr>
              <w:ind w:right="555"/>
              <w:jc w:val="right"/>
              <w:rPr>
                <w:rFonts w:ascii="Nunito" w:eastAsia="Arial" w:hAnsi="Nunito" w:cs="Arial"/>
                <w:bCs/>
              </w:rPr>
            </w:pPr>
            <w:r>
              <w:rPr>
                <w:rFonts w:ascii="Nunito" w:eastAsia="Arial" w:hAnsi="Nunito" w:cs="Arial"/>
                <w:bCs/>
              </w:rPr>
              <w:t>$63.22</w:t>
            </w:r>
          </w:p>
        </w:tc>
        <w:tc>
          <w:tcPr>
            <w:tcW w:w="1871" w:type="dxa"/>
            <w:tcBorders>
              <w:top w:val="single" w:sz="8" w:space="0" w:color="F6F3EA"/>
              <w:left w:val="nil"/>
              <w:bottom w:val="single" w:sz="8" w:space="0" w:color="F6F3EA"/>
              <w:right w:val="single" w:sz="4" w:space="0" w:color="auto"/>
            </w:tcBorders>
            <w:shd w:val="clear" w:color="auto" w:fill="F78FA1"/>
            <w:vAlign w:val="center"/>
            <w:hideMark/>
          </w:tcPr>
          <w:p w14:paraId="47A59A13" w14:textId="77777777" w:rsidR="003E0A71" w:rsidRPr="00161E1A" w:rsidRDefault="003E0A71">
            <w:pPr>
              <w:jc w:val="center"/>
              <w:rPr>
                <w:rFonts w:ascii="Nunito" w:eastAsia="MS PGothic" w:hAnsi="Nunito" w:cs="Arial"/>
                <w:b/>
                <w:szCs w:val="24"/>
              </w:rPr>
            </w:pPr>
            <w:r w:rsidRPr="00161E1A">
              <w:rPr>
                <w:rFonts w:ascii="Nunito" w:eastAsia="MS PGothic" w:hAnsi="Nunito" w:cs="Arial"/>
                <w:b/>
                <w:szCs w:val="24"/>
              </w:rPr>
              <w:t>19</w:t>
            </w:r>
          </w:p>
        </w:tc>
        <w:tc>
          <w:tcPr>
            <w:tcW w:w="1511" w:type="dxa"/>
            <w:tcBorders>
              <w:top w:val="single" w:sz="8" w:space="0" w:color="F6F3EA"/>
              <w:left w:val="single" w:sz="4" w:space="0" w:color="auto"/>
              <w:bottom w:val="single" w:sz="8" w:space="0" w:color="F6F3EA"/>
              <w:right w:val="nil"/>
            </w:tcBorders>
            <w:vAlign w:val="center"/>
            <w:hideMark/>
          </w:tcPr>
          <w:p w14:paraId="3714ABA3" w14:textId="77777777" w:rsidR="003E0A71" w:rsidRDefault="003E0A71">
            <w:pPr>
              <w:ind w:right="252"/>
              <w:jc w:val="right"/>
              <w:rPr>
                <w:rFonts w:ascii="Nunito" w:eastAsia="Arial" w:hAnsi="Nunito" w:cs="Arial"/>
                <w:bCs/>
                <w:szCs w:val="24"/>
              </w:rPr>
            </w:pPr>
            <w:r>
              <w:rPr>
                <w:rFonts w:ascii="Nunito" w:eastAsia="Calibri" w:hAnsi="Nunito" w:cs="Arial"/>
                <w:bCs/>
                <w:szCs w:val="24"/>
              </w:rPr>
              <w:t>$67.80</w:t>
            </w:r>
          </w:p>
        </w:tc>
        <w:tc>
          <w:tcPr>
            <w:tcW w:w="1511" w:type="dxa"/>
            <w:tcBorders>
              <w:top w:val="single" w:sz="8" w:space="0" w:color="F6F3EA"/>
              <w:left w:val="nil"/>
              <w:bottom w:val="single" w:sz="8" w:space="0" w:color="F6F3EA"/>
              <w:right w:val="nil"/>
            </w:tcBorders>
            <w:vAlign w:val="center"/>
            <w:hideMark/>
          </w:tcPr>
          <w:p w14:paraId="2F0952CC" w14:textId="77777777" w:rsidR="003E0A71" w:rsidRDefault="003E0A71">
            <w:pPr>
              <w:ind w:right="324"/>
              <w:jc w:val="right"/>
              <w:rPr>
                <w:rFonts w:ascii="Nunito" w:eastAsia="Arial" w:hAnsi="Nunito" w:cs="Arial"/>
                <w:bCs/>
                <w:szCs w:val="24"/>
              </w:rPr>
            </w:pPr>
            <w:r>
              <w:rPr>
                <w:rFonts w:ascii="Nunito" w:eastAsia="Calibri" w:hAnsi="Nunito" w:cs="Arial"/>
                <w:bCs/>
                <w:szCs w:val="24"/>
              </w:rPr>
              <w:t>$84.00</w:t>
            </w:r>
          </w:p>
        </w:tc>
        <w:tc>
          <w:tcPr>
            <w:tcW w:w="1511" w:type="dxa"/>
            <w:tcBorders>
              <w:top w:val="single" w:sz="8" w:space="0" w:color="F6F3EA"/>
              <w:left w:val="nil"/>
              <w:bottom w:val="single" w:sz="8" w:space="0" w:color="F6F3EA"/>
              <w:right w:val="nil"/>
            </w:tcBorders>
            <w:shd w:val="clear" w:color="auto" w:fill="F6F3EA"/>
            <w:vAlign w:val="center"/>
            <w:hideMark/>
          </w:tcPr>
          <w:p w14:paraId="13BA39FF" w14:textId="77777777" w:rsidR="003E0A71" w:rsidRDefault="003E0A71">
            <w:pPr>
              <w:ind w:left="126" w:right="306"/>
              <w:jc w:val="right"/>
              <w:rPr>
                <w:rFonts w:ascii="Nunito" w:eastAsia="Arial" w:hAnsi="Nunito" w:cs="Arial"/>
                <w:bCs/>
                <w:szCs w:val="24"/>
              </w:rPr>
            </w:pPr>
            <w:r>
              <w:rPr>
                <w:rFonts w:ascii="Nunito" w:eastAsia="Calibri" w:hAnsi="Nunito" w:cs="Arial"/>
                <w:bCs/>
                <w:szCs w:val="24"/>
              </w:rPr>
              <w:t>$99.45</w:t>
            </w:r>
          </w:p>
        </w:tc>
      </w:tr>
      <w:tr w:rsidR="003E0A71" w14:paraId="45BF3355"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0F04A5C4" w14:textId="77777777" w:rsidR="003E0A71" w:rsidRDefault="003E0A71">
            <w:pPr>
              <w:rPr>
                <w:rFonts w:ascii="Nunito" w:eastAsia="Arial" w:hAnsi="Nunito" w:cs="Arial"/>
                <w:bCs/>
                <w:color w:val="000000"/>
              </w:rPr>
            </w:pPr>
            <w:r>
              <w:rPr>
                <w:rFonts w:ascii="Nunito" w:eastAsia="Arial" w:hAnsi="Nunito" w:cs="Arial"/>
                <w:bCs/>
                <w:color w:val="000000"/>
              </w:rPr>
              <w:t>Region 5- Southeast</w:t>
            </w:r>
          </w:p>
        </w:tc>
        <w:tc>
          <w:tcPr>
            <w:tcW w:w="1871" w:type="dxa"/>
            <w:tcBorders>
              <w:top w:val="single" w:sz="8" w:space="0" w:color="F6F3EA"/>
              <w:left w:val="nil"/>
              <w:bottom w:val="single" w:sz="8" w:space="0" w:color="F6F3EA"/>
              <w:right w:val="nil"/>
            </w:tcBorders>
            <w:shd w:val="clear" w:color="auto" w:fill="FBC7D0"/>
            <w:vAlign w:val="center"/>
            <w:hideMark/>
          </w:tcPr>
          <w:p w14:paraId="40580C4C" w14:textId="77777777" w:rsidR="003E0A71" w:rsidRDefault="003E0A71">
            <w:pPr>
              <w:ind w:right="555"/>
              <w:jc w:val="right"/>
              <w:rPr>
                <w:rFonts w:ascii="Nunito" w:eastAsia="Arial" w:hAnsi="Nunito" w:cs="Arial"/>
                <w:bCs/>
              </w:rPr>
            </w:pPr>
            <w:r>
              <w:rPr>
                <w:rFonts w:ascii="Nunito" w:eastAsia="Arial" w:hAnsi="Nunito" w:cs="Arial"/>
                <w:bCs/>
              </w:rPr>
              <w:t>$47.03</w:t>
            </w:r>
          </w:p>
        </w:tc>
        <w:tc>
          <w:tcPr>
            <w:tcW w:w="1871" w:type="dxa"/>
            <w:tcBorders>
              <w:top w:val="single" w:sz="8" w:space="0" w:color="F6F3EA"/>
              <w:left w:val="nil"/>
              <w:bottom w:val="single" w:sz="8" w:space="0" w:color="F6F3EA"/>
              <w:right w:val="single" w:sz="4" w:space="0" w:color="auto"/>
            </w:tcBorders>
            <w:shd w:val="clear" w:color="auto" w:fill="FBC7D0"/>
            <w:vAlign w:val="center"/>
            <w:hideMark/>
          </w:tcPr>
          <w:p w14:paraId="0CDC8D04" w14:textId="77777777" w:rsidR="003E0A71" w:rsidRPr="00161E1A" w:rsidRDefault="003E0A71">
            <w:pPr>
              <w:jc w:val="center"/>
              <w:rPr>
                <w:rFonts w:ascii="Nunito" w:eastAsia="MS PGothic" w:hAnsi="Nunito" w:cs="Arial"/>
                <w:b/>
                <w:szCs w:val="24"/>
              </w:rPr>
            </w:pPr>
            <w:r w:rsidRPr="00161E1A">
              <w:rPr>
                <w:rFonts w:ascii="Nunito" w:eastAsia="MS PGothic" w:hAnsi="Nunito" w:cs="Arial"/>
                <w:b/>
                <w:szCs w:val="24"/>
              </w:rPr>
              <w:t>34</w:t>
            </w:r>
          </w:p>
        </w:tc>
        <w:tc>
          <w:tcPr>
            <w:tcW w:w="1511" w:type="dxa"/>
            <w:tcBorders>
              <w:top w:val="single" w:sz="8" w:space="0" w:color="F6F3EA"/>
              <w:left w:val="single" w:sz="4" w:space="0" w:color="auto"/>
              <w:bottom w:val="single" w:sz="8" w:space="0" w:color="F6F3EA"/>
              <w:right w:val="nil"/>
            </w:tcBorders>
            <w:vAlign w:val="center"/>
            <w:hideMark/>
          </w:tcPr>
          <w:p w14:paraId="041A77EC" w14:textId="77777777" w:rsidR="003E0A71" w:rsidRDefault="003E0A71">
            <w:pPr>
              <w:ind w:right="252"/>
              <w:jc w:val="right"/>
              <w:rPr>
                <w:rFonts w:ascii="Nunito" w:eastAsia="Arial" w:hAnsi="Nunito" w:cs="Arial"/>
                <w:bCs/>
                <w:szCs w:val="24"/>
              </w:rPr>
            </w:pPr>
            <w:r>
              <w:rPr>
                <w:rFonts w:ascii="Nunito" w:eastAsia="Calibri" w:hAnsi="Nunito" w:cs="Arial"/>
                <w:bCs/>
                <w:szCs w:val="24"/>
              </w:rPr>
              <w:t>$46.00</w:t>
            </w:r>
          </w:p>
        </w:tc>
        <w:tc>
          <w:tcPr>
            <w:tcW w:w="1511" w:type="dxa"/>
            <w:tcBorders>
              <w:top w:val="single" w:sz="8" w:space="0" w:color="F6F3EA"/>
              <w:left w:val="nil"/>
              <w:bottom w:val="single" w:sz="8" w:space="0" w:color="F6F3EA"/>
              <w:right w:val="nil"/>
            </w:tcBorders>
            <w:vAlign w:val="center"/>
            <w:hideMark/>
          </w:tcPr>
          <w:p w14:paraId="06774552" w14:textId="77777777" w:rsidR="003E0A71" w:rsidRDefault="003E0A71">
            <w:pPr>
              <w:ind w:right="324"/>
              <w:jc w:val="right"/>
              <w:rPr>
                <w:rFonts w:ascii="Nunito" w:eastAsia="Arial" w:hAnsi="Nunito" w:cs="Arial"/>
                <w:bCs/>
                <w:szCs w:val="24"/>
              </w:rPr>
            </w:pPr>
            <w:r>
              <w:rPr>
                <w:rFonts w:ascii="Nunito" w:eastAsia="Calibri" w:hAnsi="Nunito" w:cs="Arial"/>
                <w:bCs/>
                <w:szCs w:val="24"/>
              </w:rPr>
              <w:t>$54.00</w:t>
            </w:r>
          </w:p>
        </w:tc>
        <w:tc>
          <w:tcPr>
            <w:tcW w:w="1511" w:type="dxa"/>
            <w:tcBorders>
              <w:top w:val="single" w:sz="8" w:space="0" w:color="F6F3EA"/>
              <w:left w:val="nil"/>
              <w:bottom w:val="single" w:sz="8" w:space="0" w:color="F6F3EA"/>
              <w:right w:val="nil"/>
            </w:tcBorders>
            <w:shd w:val="clear" w:color="auto" w:fill="F6F3EA"/>
            <w:vAlign w:val="center"/>
            <w:hideMark/>
          </w:tcPr>
          <w:p w14:paraId="28AB1130" w14:textId="77777777" w:rsidR="003E0A71" w:rsidRDefault="003E0A71">
            <w:pPr>
              <w:ind w:left="126" w:right="306"/>
              <w:jc w:val="right"/>
              <w:rPr>
                <w:rFonts w:ascii="Nunito" w:eastAsia="Arial" w:hAnsi="Nunito" w:cs="Arial"/>
                <w:bCs/>
                <w:szCs w:val="24"/>
              </w:rPr>
            </w:pPr>
            <w:r>
              <w:rPr>
                <w:rFonts w:ascii="Nunito" w:eastAsia="Calibri" w:hAnsi="Nunito" w:cs="Arial"/>
                <w:bCs/>
                <w:szCs w:val="24"/>
              </w:rPr>
              <w:t>$62.50</w:t>
            </w:r>
          </w:p>
        </w:tc>
      </w:tr>
      <w:tr w:rsidR="003E0A71" w14:paraId="2BB98933"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3211600" w14:textId="77777777" w:rsidR="003E0A71" w:rsidRDefault="003E0A71">
            <w:pPr>
              <w:rPr>
                <w:rFonts w:ascii="Nunito" w:eastAsia="Arial" w:hAnsi="Nunito" w:cs="Arial"/>
                <w:bCs/>
                <w:color w:val="000000"/>
              </w:rPr>
            </w:pPr>
            <w:r>
              <w:rPr>
                <w:rFonts w:ascii="Nunito" w:eastAsia="Arial" w:hAnsi="Nunito" w:cs="Arial"/>
                <w:bCs/>
                <w:color w:val="000000"/>
              </w:rPr>
              <w:t>Region 6- Metro Boston</w:t>
            </w:r>
          </w:p>
        </w:tc>
        <w:tc>
          <w:tcPr>
            <w:tcW w:w="1871" w:type="dxa"/>
            <w:tcBorders>
              <w:top w:val="single" w:sz="8" w:space="0" w:color="F6F3EA"/>
              <w:left w:val="nil"/>
              <w:bottom w:val="single" w:sz="8" w:space="0" w:color="F6F3EA"/>
              <w:right w:val="nil"/>
            </w:tcBorders>
            <w:shd w:val="clear" w:color="auto" w:fill="F78FA1"/>
            <w:vAlign w:val="center"/>
            <w:hideMark/>
          </w:tcPr>
          <w:p w14:paraId="3755DAD6" w14:textId="77777777" w:rsidR="003E0A71" w:rsidRDefault="003E0A71">
            <w:pPr>
              <w:ind w:right="555"/>
              <w:jc w:val="right"/>
              <w:rPr>
                <w:rFonts w:ascii="Nunito" w:eastAsia="Arial" w:hAnsi="Nunito" w:cs="Arial"/>
                <w:bCs/>
              </w:rPr>
            </w:pPr>
            <w:r>
              <w:rPr>
                <w:rFonts w:ascii="Nunito" w:eastAsia="Arial" w:hAnsi="Nunito" w:cs="Arial"/>
                <w:bCs/>
              </w:rPr>
              <w:t>$50.37</w:t>
            </w:r>
          </w:p>
        </w:tc>
        <w:tc>
          <w:tcPr>
            <w:tcW w:w="1871" w:type="dxa"/>
            <w:tcBorders>
              <w:top w:val="single" w:sz="8" w:space="0" w:color="F6F3EA"/>
              <w:left w:val="nil"/>
              <w:bottom w:val="single" w:sz="8" w:space="0" w:color="F6F3EA"/>
              <w:right w:val="single" w:sz="4" w:space="0" w:color="auto"/>
            </w:tcBorders>
            <w:shd w:val="clear" w:color="auto" w:fill="F78FA1"/>
            <w:vAlign w:val="center"/>
            <w:hideMark/>
          </w:tcPr>
          <w:p w14:paraId="73B91F9A" w14:textId="77777777" w:rsidR="003E0A71" w:rsidRPr="00161E1A" w:rsidRDefault="003E0A71">
            <w:pPr>
              <w:jc w:val="center"/>
              <w:rPr>
                <w:rFonts w:ascii="Nunito" w:eastAsia="MS PGothic" w:hAnsi="Nunito" w:cs="Arial"/>
                <w:b/>
                <w:szCs w:val="24"/>
              </w:rPr>
            </w:pPr>
            <w:r w:rsidRPr="00161E1A">
              <w:rPr>
                <w:rFonts w:ascii="Nunito" w:eastAsia="MS PGothic" w:hAnsi="Nunito" w:cs="Arial"/>
                <w:b/>
                <w:szCs w:val="24"/>
              </w:rPr>
              <w:t>16</w:t>
            </w:r>
          </w:p>
        </w:tc>
        <w:tc>
          <w:tcPr>
            <w:tcW w:w="1511" w:type="dxa"/>
            <w:tcBorders>
              <w:top w:val="single" w:sz="8" w:space="0" w:color="F6F3EA"/>
              <w:left w:val="single" w:sz="4" w:space="0" w:color="auto"/>
              <w:bottom w:val="single" w:sz="8" w:space="0" w:color="F6F3EA"/>
              <w:right w:val="nil"/>
            </w:tcBorders>
            <w:vAlign w:val="center"/>
            <w:hideMark/>
          </w:tcPr>
          <w:p w14:paraId="1FFE4B50" w14:textId="77777777" w:rsidR="003E0A71" w:rsidRDefault="003E0A71">
            <w:pPr>
              <w:ind w:right="252"/>
              <w:jc w:val="right"/>
              <w:rPr>
                <w:rFonts w:ascii="Nunito" w:eastAsia="Arial" w:hAnsi="Nunito" w:cs="Arial"/>
                <w:bCs/>
                <w:szCs w:val="24"/>
              </w:rPr>
            </w:pPr>
            <w:r>
              <w:rPr>
                <w:rFonts w:ascii="Nunito" w:eastAsia="Calibri" w:hAnsi="Nunito" w:cs="Arial"/>
                <w:bCs/>
                <w:szCs w:val="24"/>
              </w:rPr>
              <w:t>$60.00</w:t>
            </w:r>
          </w:p>
        </w:tc>
        <w:tc>
          <w:tcPr>
            <w:tcW w:w="1511" w:type="dxa"/>
            <w:tcBorders>
              <w:top w:val="single" w:sz="8" w:space="0" w:color="F6F3EA"/>
              <w:left w:val="nil"/>
              <w:bottom w:val="single" w:sz="8" w:space="0" w:color="F6F3EA"/>
              <w:right w:val="nil"/>
            </w:tcBorders>
            <w:vAlign w:val="center"/>
            <w:hideMark/>
          </w:tcPr>
          <w:p w14:paraId="799BF2FB" w14:textId="77777777" w:rsidR="003E0A71" w:rsidRDefault="003E0A71">
            <w:pPr>
              <w:ind w:right="324"/>
              <w:jc w:val="right"/>
              <w:rPr>
                <w:rFonts w:ascii="Nunito" w:eastAsia="Arial" w:hAnsi="Nunito" w:cs="Arial"/>
                <w:bCs/>
                <w:szCs w:val="24"/>
              </w:rPr>
            </w:pPr>
            <w:r>
              <w:rPr>
                <w:rFonts w:ascii="Nunito" w:eastAsia="Calibri" w:hAnsi="Nunito" w:cs="Arial"/>
                <w:bCs/>
                <w:szCs w:val="24"/>
              </w:rPr>
              <w:t>$70.00</w:t>
            </w:r>
          </w:p>
        </w:tc>
        <w:tc>
          <w:tcPr>
            <w:tcW w:w="1511" w:type="dxa"/>
            <w:tcBorders>
              <w:top w:val="single" w:sz="8" w:space="0" w:color="F6F3EA"/>
              <w:left w:val="nil"/>
              <w:bottom w:val="single" w:sz="8" w:space="0" w:color="F6F3EA"/>
              <w:right w:val="nil"/>
            </w:tcBorders>
            <w:shd w:val="clear" w:color="auto" w:fill="F6F3EA"/>
            <w:vAlign w:val="center"/>
            <w:hideMark/>
          </w:tcPr>
          <w:p w14:paraId="6EC58CDA" w14:textId="77777777" w:rsidR="003E0A71" w:rsidRDefault="003E0A71">
            <w:pPr>
              <w:ind w:left="126" w:right="306"/>
              <w:jc w:val="right"/>
              <w:rPr>
                <w:rFonts w:ascii="Nunito" w:eastAsia="Arial" w:hAnsi="Nunito" w:cs="Arial"/>
                <w:bCs/>
                <w:szCs w:val="24"/>
              </w:rPr>
            </w:pPr>
            <w:r>
              <w:rPr>
                <w:rFonts w:ascii="Nunito" w:eastAsia="Calibri" w:hAnsi="Nunito" w:cs="Arial"/>
                <w:bCs/>
                <w:szCs w:val="24"/>
              </w:rPr>
              <w:t>$88.00</w:t>
            </w:r>
          </w:p>
        </w:tc>
      </w:tr>
    </w:tbl>
    <w:p w14:paraId="07D122B4" w14:textId="77777777" w:rsidR="003E0A71" w:rsidRDefault="003E0A71" w:rsidP="003E0A71">
      <w:pPr>
        <w:rPr>
          <w:sz w:val="22"/>
          <w:szCs w:val="22"/>
        </w:rPr>
      </w:pPr>
    </w:p>
    <w:p w14:paraId="7D2CF734" w14:textId="51C63EFA" w:rsidR="003E0A71" w:rsidRDefault="003E0A71" w:rsidP="003E0A71">
      <w:pPr>
        <w:spacing w:after="240"/>
        <w:rPr>
          <w:rFonts w:ascii="Nunito" w:eastAsia="Arial" w:hAnsi="Nunito" w:cs="Arial"/>
          <w:b/>
          <w:sz w:val="28"/>
        </w:rPr>
      </w:pPr>
      <w:r>
        <w:rPr>
          <w:rFonts w:ascii="Nunito" w:eastAsia="Arial" w:hAnsi="Nunito" w:cs="Arial"/>
          <w:b/>
        </w:rPr>
        <w:t xml:space="preserve">Table 8: </w:t>
      </w:r>
      <w:r w:rsidR="001C167F">
        <w:rPr>
          <w:rFonts w:ascii="Nunito" w:eastAsia="Arial" w:hAnsi="Nunito" w:cs="Arial"/>
          <w:b/>
        </w:rPr>
        <w:t xml:space="preserve">Group and School-Age </w:t>
      </w:r>
      <w:r>
        <w:rPr>
          <w:rFonts w:ascii="Nunito" w:eastAsia="Arial" w:hAnsi="Nunito" w:cs="Arial"/>
          <w:b/>
        </w:rPr>
        <w:t>Provider Market Rate Percentiles – School-Age</w:t>
      </w:r>
    </w:p>
    <w:tbl>
      <w:tblPr>
        <w:tblW w:w="10650" w:type="dxa"/>
        <w:tblLayout w:type="fixed"/>
        <w:tblCellMar>
          <w:left w:w="0" w:type="dxa"/>
          <w:right w:w="0" w:type="dxa"/>
        </w:tblCellMar>
        <w:tblLook w:val="0600" w:firstRow="0" w:lastRow="0" w:firstColumn="0" w:lastColumn="0" w:noHBand="1" w:noVBand="1"/>
      </w:tblPr>
      <w:tblGrid>
        <w:gridCol w:w="2375"/>
        <w:gridCol w:w="1871"/>
        <w:gridCol w:w="1871"/>
        <w:gridCol w:w="1511"/>
        <w:gridCol w:w="1511"/>
        <w:gridCol w:w="1511"/>
      </w:tblGrid>
      <w:tr w:rsidR="003E0A71" w14:paraId="6DD63CA3" w14:textId="77777777" w:rsidTr="00161E1A">
        <w:trPr>
          <w:trHeight w:val="346"/>
        </w:trPr>
        <w:tc>
          <w:tcPr>
            <w:tcW w:w="2375" w:type="dxa"/>
            <w:tcBorders>
              <w:top w:val="nil"/>
              <w:left w:val="nil"/>
              <w:bottom w:val="single" w:sz="18" w:space="0" w:color="C60E2F"/>
              <w:right w:val="nil"/>
            </w:tcBorders>
            <w:vAlign w:val="center"/>
            <w:hideMark/>
          </w:tcPr>
          <w:p w14:paraId="41147F5A" w14:textId="77777777" w:rsidR="003E0A71" w:rsidRDefault="003E0A71">
            <w:pPr>
              <w:jc w:val="center"/>
              <w:rPr>
                <w:rFonts w:ascii="Nunito" w:eastAsia="Arial" w:hAnsi="Nunito" w:cs="Arial"/>
                <w:b/>
                <w:color w:val="000000"/>
              </w:rPr>
            </w:pPr>
            <w:r>
              <w:rPr>
                <w:rFonts w:ascii="Nunito" w:eastAsia="Arial" w:hAnsi="Nunito" w:cs="Arial"/>
                <w:b/>
                <w:color w:val="000000"/>
              </w:rPr>
              <w:t>Region</w:t>
            </w:r>
          </w:p>
        </w:tc>
        <w:tc>
          <w:tcPr>
            <w:tcW w:w="1871" w:type="dxa"/>
            <w:tcBorders>
              <w:top w:val="nil"/>
              <w:left w:val="nil"/>
              <w:bottom w:val="single" w:sz="18" w:space="0" w:color="C60E2F"/>
              <w:right w:val="nil"/>
            </w:tcBorders>
            <w:vAlign w:val="center"/>
            <w:hideMark/>
          </w:tcPr>
          <w:p w14:paraId="4A66641B" w14:textId="77777777" w:rsidR="003E0A71" w:rsidRDefault="003E0A71">
            <w:pPr>
              <w:jc w:val="center"/>
              <w:rPr>
                <w:rFonts w:ascii="Nunito" w:eastAsia="Arial" w:hAnsi="Nunito" w:cs="Arial"/>
                <w:b/>
                <w:color w:val="000000"/>
              </w:rPr>
            </w:pPr>
            <w:r>
              <w:rPr>
                <w:rFonts w:ascii="Nunito" w:eastAsia="Arial" w:hAnsi="Nunito" w:cs="Arial"/>
                <w:b/>
                <w:color w:val="000000"/>
              </w:rPr>
              <w:t>EEC Subsidy School-Age</w:t>
            </w:r>
          </w:p>
        </w:tc>
        <w:tc>
          <w:tcPr>
            <w:tcW w:w="1871" w:type="dxa"/>
            <w:tcBorders>
              <w:top w:val="nil"/>
              <w:left w:val="nil"/>
              <w:bottom w:val="single" w:sz="18" w:space="0" w:color="C60E2F"/>
              <w:right w:val="single" w:sz="4" w:space="0" w:color="auto"/>
            </w:tcBorders>
            <w:vAlign w:val="center"/>
            <w:hideMark/>
          </w:tcPr>
          <w:p w14:paraId="551B336D" w14:textId="77777777" w:rsidR="003E0A71" w:rsidRDefault="003E0A71">
            <w:pPr>
              <w:jc w:val="center"/>
              <w:rPr>
                <w:rFonts w:ascii="Nunito" w:eastAsia="Arial" w:hAnsi="Nunito" w:cs="Arial"/>
                <w:b/>
                <w:color w:val="000000"/>
              </w:rPr>
            </w:pPr>
            <w:r>
              <w:rPr>
                <w:rFonts w:ascii="Nunito" w:eastAsia="Arial" w:hAnsi="Nunito" w:cs="Arial"/>
                <w:b/>
                <w:color w:val="000000"/>
              </w:rPr>
              <w:t>EEC Subsidy Percentile</w:t>
            </w:r>
          </w:p>
        </w:tc>
        <w:tc>
          <w:tcPr>
            <w:tcW w:w="1511" w:type="dxa"/>
            <w:tcBorders>
              <w:top w:val="nil"/>
              <w:left w:val="single" w:sz="4" w:space="0" w:color="auto"/>
              <w:bottom w:val="single" w:sz="18" w:space="0" w:color="C60E2F"/>
              <w:right w:val="nil"/>
            </w:tcBorders>
            <w:vAlign w:val="center"/>
            <w:hideMark/>
          </w:tcPr>
          <w:p w14:paraId="0F90D1B7" w14:textId="77777777" w:rsidR="003E0A71" w:rsidRDefault="003E0A71">
            <w:pPr>
              <w:jc w:val="center"/>
              <w:rPr>
                <w:rFonts w:ascii="Nunito" w:eastAsia="Arial" w:hAnsi="Nunito" w:cs="Arial"/>
                <w:b/>
                <w:color w:val="000000"/>
              </w:rPr>
            </w:pPr>
            <w:r>
              <w:rPr>
                <w:rFonts w:ascii="Nunito" w:eastAsia="Arial" w:hAnsi="Nunito" w:cs="Arial"/>
                <w:b/>
                <w:color w:val="000000"/>
              </w:rPr>
              <w:t xml:space="preserve">School-Age </w:t>
            </w:r>
          </w:p>
          <w:p w14:paraId="41CA0949" w14:textId="77777777" w:rsidR="003E0A71" w:rsidRDefault="003E0A71">
            <w:pPr>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vAlign w:val="center"/>
            <w:hideMark/>
          </w:tcPr>
          <w:p w14:paraId="7ED30B02" w14:textId="77777777" w:rsidR="003E0A71" w:rsidRDefault="003E0A71">
            <w:pPr>
              <w:jc w:val="center"/>
              <w:rPr>
                <w:rFonts w:ascii="Nunito" w:eastAsia="Arial" w:hAnsi="Nunito" w:cs="Arial"/>
                <w:b/>
                <w:color w:val="000000"/>
              </w:rPr>
            </w:pPr>
            <w:r>
              <w:rPr>
                <w:rFonts w:ascii="Nunito" w:eastAsia="Arial" w:hAnsi="Nunito" w:cs="Arial"/>
                <w:b/>
                <w:color w:val="000000"/>
              </w:rPr>
              <w:t>School-Age 50</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shd w:val="clear" w:color="auto" w:fill="F6F3EA"/>
            <w:vAlign w:val="center"/>
            <w:hideMark/>
          </w:tcPr>
          <w:p w14:paraId="015A5599" w14:textId="77777777" w:rsidR="003E0A71" w:rsidRDefault="003E0A71">
            <w:pPr>
              <w:jc w:val="center"/>
              <w:rPr>
                <w:rFonts w:ascii="Nunito" w:eastAsia="Calibri" w:hAnsi="Nunito" w:cs="Arial"/>
                <w:b/>
                <w:color w:val="000000"/>
                <w:szCs w:val="24"/>
              </w:rPr>
            </w:pPr>
            <w:r>
              <w:rPr>
                <w:rFonts w:ascii="Nunito" w:eastAsia="Calibri" w:hAnsi="Nunito" w:cs="Arial"/>
                <w:b/>
                <w:color w:val="000000"/>
                <w:szCs w:val="24"/>
              </w:rPr>
              <w:t xml:space="preserve">School-Age </w:t>
            </w:r>
          </w:p>
          <w:p w14:paraId="01928A74" w14:textId="77777777" w:rsidR="003E0A71" w:rsidRDefault="003E0A71">
            <w:pPr>
              <w:jc w:val="center"/>
              <w:rPr>
                <w:rFonts w:ascii="Nunito" w:eastAsia="Arial" w:hAnsi="Nunito" w:cs="Arial"/>
                <w:bCs/>
                <w:color w:val="595959"/>
              </w:rPr>
            </w:pPr>
            <w:r>
              <w:rPr>
                <w:rFonts w:ascii="Nunito" w:eastAsia="Calibri" w:hAnsi="Nunito" w:cs="Arial"/>
                <w:b/>
                <w:color w:val="000000"/>
                <w:szCs w:val="24"/>
              </w:rPr>
              <w:t>75th Percentile</w:t>
            </w:r>
          </w:p>
        </w:tc>
      </w:tr>
      <w:tr w:rsidR="003E0A71" w14:paraId="584E9DD8" w14:textId="77777777" w:rsidTr="00161E1A">
        <w:trPr>
          <w:trHeight w:val="346"/>
        </w:trPr>
        <w:tc>
          <w:tcPr>
            <w:tcW w:w="2375" w:type="dxa"/>
            <w:tcBorders>
              <w:top w:val="single" w:sz="18" w:space="0" w:color="C60E2F"/>
              <w:left w:val="nil"/>
              <w:bottom w:val="single" w:sz="8" w:space="0" w:color="F6F3EA"/>
              <w:right w:val="nil"/>
            </w:tcBorders>
            <w:vAlign w:val="center"/>
            <w:hideMark/>
          </w:tcPr>
          <w:p w14:paraId="4EE11CE7" w14:textId="77777777" w:rsidR="003E0A71" w:rsidRDefault="003E0A71">
            <w:pPr>
              <w:rPr>
                <w:rFonts w:ascii="Nunito" w:eastAsia="Arial" w:hAnsi="Nunito" w:cs="Arial"/>
                <w:b/>
                <w:bCs/>
                <w:color w:val="000000"/>
              </w:rPr>
            </w:pPr>
            <w:r>
              <w:rPr>
                <w:rFonts w:ascii="Nunito" w:eastAsia="Arial" w:hAnsi="Nunito" w:cs="Arial"/>
                <w:bCs/>
                <w:color w:val="000000"/>
              </w:rPr>
              <w:t>Region 1- Western</w:t>
            </w:r>
          </w:p>
        </w:tc>
        <w:tc>
          <w:tcPr>
            <w:tcW w:w="1871" w:type="dxa"/>
            <w:tcBorders>
              <w:top w:val="single" w:sz="18" w:space="0" w:color="C60E2F"/>
              <w:left w:val="nil"/>
              <w:bottom w:val="single" w:sz="8" w:space="0" w:color="F6F3EA"/>
              <w:right w:val="nil"/>
            </w:tcBorders>
            <w:vAlign w:val="center"/>
            <w:hideMark/>
          </w:tcPr>
          <w:p w14:paraId="2D1EB9CA" w14:textId="77777777" w:rsidR="003E0A71" w:rsidRDefault="003E0A71">
            <w:pPr>
              <w:ind w:right="555"/>
              <w:jc w:val="right"/>
              <w:rPr>
                <w:rFonts w:ascii="Nunito" w:eastAsia="Arial" w:hAnsi="Nunito" w:cs="Arial"/>
                <w:bCs/>
              </w:rPr>
            </w:pPr>
            <w:r>
              <w:rPr>
                <w:rFonts w:ascii="Nunito" w:eastAsia="Arial" w:hAnsi="Nunito" w:cs="Arial"/>
                <w:bCs/>
              </w:rPr>
              <w:t>$42.13</w:t>
            </w:r>
          </w:p>
        </w:tc>
        <w:tc>
          <w:tcPr>
            <w:tcW w:w="1871" w:type="dxa"/>
            <w:tcBorders>
              <w:top w:val="single" w:sz="18" w:space="0" w:color="C60E2F"/>
              <w:left w:val="nil"/>
              <w:bottom w:val="single" w:sz="8" w:space="0" w:color="F6F3EA"/>
              <w:right w:val="single" w:sz="4" w:space="0" w:color="auto"/>
            </w:tcBorders>
            <w:vAlign w:val="center"/>
            <w:hideMark/>
          </w:tcPr>
          <w:p w14:paraId="0ECA3521" w14:textId="77777777" w:rsidR="003E0A71" w:rsidRDefault="003E0A71">
            <w:pPr>
              <w:jc w:val="center"/>
              <w:rPr>
                <w:rFonts w:ascii="Nunito" w:eastAsia="Arial" w:hAnsi="Nunito" w:cs="Arial"/>
                <w:b/>
                <w:bCs/>
                <w:szCs w:val="24"/>
              </w:rPr>
            </w:pPr>
            <w:r>
              <w:rPr>
                <w:rFonts w:ascii="Nunito" w:eastAsia="Calibri" w:hAnsi="Nunito" w:cs="Arial"/>
                <w:b/>
                <w:bCs/>
                <w:szCs w:val="24"/>
              </w:rPr>
              <w:t>60</w:t>
            </w:r>
          </w:p>
        </w:tc>
        <w:tc>
          <w:tcPr>
            <w:tcW w:w="1511" w:type="dxa"/>
            <w:tcBorders>
              <w:top w:val="single" w:sz="18" w:space="0" w:color="C60E2F"/>
              <w:left w:val="single" w:sz="4" w:space="0" w:color="auto"/>
              <w:bottom w:val="single" w:sz="8" w:space="0" w:color="F6F3EA"/>
              <w:right w:val="nil"/>
            </w:tcBorders>
            <w:vAlign w:val="center"/>
            <w:hideMark/>
          </w:tcPr>
          <w:p w14:paraId="7E64F60C" w14:textId="77777777" w:rsidR="003E0A71" w:rsidRDefault="003E0A71">
            <w:pPr>
              <w:ind w:right="345"/>
              <w:jc w:val="right"/>
              <w:rPr>
                <w:rFonts w:ascii="Nunito" w:eastAsia="Arial" w:hAnsi="Nunito" w:cs="Arial"/>
                <w:bCs/>
                <w:szCs w:val="24"/>
              </w:rPr>
            </w:pPr>
            <w:r>
              <w:rPr>
                <w:rFonts w:ascii="Nunito" w:eastAsia="Calibri" w:hAnsi="Nunito" w:cs="Arial"/>
                <w:bCs/>
                <w:szCs w:val="24"/>
              </w:rPr>
              <w:t>$30.00</w:t>
            </w:r>
          </w:p>
        </w:tc>
        <w:tc>
          <w:tcPr>
            <w:tcW w:w="1511" w:type="dxa"/>
            <w:tcBorders>
              <w:top w:val="single" w:sz="18" w:space="0" w:color="C60E2F"/>
              <w:left w:val="nil"/>
              <w:bottom w:val="single" w:sz="8" w:space="0" w:color="F6F3EA"/>
              <w:right w:val="nil"/>
            </w:tcBorders>
            <w:vAlign w:val="center"/>
            <w:hideMark/>
          </w:tcPr>
          <w:p w14:paraId="02401A02" w14:textId="77777777" w:rsidR="003E0A71" w:rsidRDefault="003E0A71">
            <w:pPr>
              <w:ind w:right="345"/>
              <w:jc w:val="right"/>
              <w:rPr>
                <w:rFonts w:ascii="Nunito" w:eastAsia="Arial" w:hAnsi="Nunito" w:cs="Arial"/>
                <w:bCs/>
                <w:szCs w:val="24"/>
              </w:rPr>
            </w:pPr>
            <w:r>
              <w:rPr>
                <w:rFonts w:ascii="Nunito" w:eastAsia="Calibri" w:hAnsi="Nunito" w:cs="Arial"/>
                <w:bCs/>
                <w:szCs w:val="24"/>
              </w:rPr>
              <w:t>$40.51</w:t>
            </w:r>
          </w:p>
        </w:tc>
        <w:tc>
          <w:tcPr>
            <w:tcW w:w="1511" w:type="dxa"/>
            <w:tcBorders>
              <w:top w:val="single" w:sz="18" w:space="0" w:color="C60E2F"/>
              <w:left w:val="nil"/>
              <w:bottom w:val="single" w:sz="8" w:space="0" w:color="F6F3EA"/>
              <w:right w:val="nil"/>
            </w:tcBorders>
            <w:shd w:val="clear" w:color="auto" w:fill="F6F3EA"/>
            <w:vAlign w:val="center"/>
            <w:hideMark/>
          </w:tcPr>
          <w:p w14:paraId="703264B6" w14:textId="77777777" w:rsidR="003E0A71" w:rsidRDefault="003E0A71">
            <w:pPr>
              <w:ind w:right="345"/>
              <w:jc w:val="right"/>
              <w:rPr>
                <w:rFonts w:ascii="Nunito" w:eastAsia="Arial" w:hAnsi="Nunito" w:cs="Arial"/>
                <w:bCs/>
                <w:szCs w:val="24"/>
              </w:rPr>
            </w:pPr>
            <w:r>
              <w:rPr>
                <w:rFonts w:ascii="Nunito" w:eastAsia="Calibri" w:hAnsi="Nunito" w:cs="Arial"/>
                <w:bCs/>
                <w:szCs w:val="24"/>
              </w:rPr>
              <w:t>$45.00</w:t>
            </w:r>
          </w:p>
        </w:tc>
      </w:tr>
      <w:tr w:rsidR="003E0A71" w14:paraId="01DA1318"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B0A3E76" w14:textId="77777777" w:rsidR="003E0A71" w:rsidRDefault="003E0A71">
            <w:pPr>
              <w:rPr>
                <w:rFonts w:ascii="Nunito" w:eastAsia="Arial" w:hAnsi="Nunito" w:cs="Arial"/>
                <w:b/>
                <w:bCs/>
                <w:color w:val="000000"/>
              </w:rPr>
            </w:pPr>
            <w:r>
              <w:rPr>
                <w:rFonts w:ascii="Nunito" w:eastAsia="Arial" w:hAnsi="Nunito" w:cs="Arial"/>
                <w:bCs/>
                <w:color w:val="000000"/>
              </w:rPr>
              <w:t>Region 2- Central</w:t>
            </w:r>
          </w:p>
        </w:tc>
        <w:tc>
          <w:tcPr>
            <w:tcW w:w="1871" w:type="dxa"/>
            <w:tcBorders>
              <w:top w:val="single" w:sz="8" w:space="0" w:color="F6F3EA"/>
              <w:left w:val="nil"/>
              <w:bottom w:val="single" w:sz="8" w:space="0" w:color="F6F3EA"/>
              <w:right w:val="nil"/>
            </w:tcBorders>
            <w:vAlign w:val="center"/>
            <w:hideMark/>
          </w:tcPr>
          <w:p w14:paraId="330B0A49" w14:textId="77777777" w:rsidR="003E0A71" w:rsidRDefault="003E0A71">
            <w:pPr>
              <w:ind w:right="555"/>
              <w:jc w:val="right"/>
              <w:rPr>
                <w:rFonts w:ascii="Nunito" w:eastAsia="Arial" w:hAnsi="Nunito" w:cs="Arial"/>
                <w:bCs/>
              </w:rPr>
            </w:pPr>
            <w:r>
              <w:rPr>
                <w:rFonts w:ascii="Nunito" w:eastAsia="Arial" w:hAnsi="Nunito" w:cs="Arial"/>
                <w:bCs/>
              </w:rPr>
              <w:t>$42.14</w:t>
            </w:r>
          </w:p>
        </w:tc>
        <w:tc>
          <w:tcPr>
            <w:tcW w:w="1871" w:type="dxa"/>
            <w:tcBorders>
              <w:top w:val="single" w:sz="8" w:space="0" w:color="F6F3EA"/>
              <w:left w:val="nil"/>
              <w:bottom w:val="single" w:sz="8" w:space="0" w:color="F6F3EA"/>
              <w:right w:val="single" w:sz="4" w:space="0" w:color="auto"/>
            </w:tcBorders>
            <w:vAlign w:val="center"/>
            <w:hideMark/>
          </w:tcPr>
          <w:p w14:paraId="49966F0E" w14:textId="77777777" w:rsidR="003E0A71" w:rsidRDefault="003E0A71">
            <w:pPr>
              <w:jc w:val="center"/>
              <w:rPr>
                <w:rFonts w:ascii="Nunito" w:eastAsia="Arial" w:hAnsi="Nunito" w:cs="Arial"/>
                <w:b/>
                <w:bCs/>
                <w:szCs w:val="24"/>
              </w:rPr>
            </w:pPr>
            <w:r>
              <w:rPr>
                <w:rFonts w:ascii="Nunito" w:eastAsia="Calibri" w:hAnsi="Nunito" w:cs="Arial"/>
                <w:b/>
                <w:bCs/>
                <w:szCs w:val="24"/>
              </w:rPr>
              <w:t>55</w:t>
            </w:r>
          </w:p>
        </w:tc>
        <w:tc>
          <w:tcPr>
            <w:tcW w:w="1511" w:type="dxa"/>
            <w:tcBorders>
              <w:top w:val="single" w:sz="8" w:space="0" w:color="F6F3EA"/>
              <w:left w:val="single" w:sz="4" w:space="0" w:color="auto"/>
              <w:bottom w:val="single" w:sz="8" w:space="0" w:color="F6F3EA"/>
              <w:right w:val="nil"/>
            </w:tcBorders>
            <w:vAlign w:val="center"/>
            <w:hideMark/>
          </w:tcPr>
          <w:p w14:paraId="2B2F5271" w14:textId="77777777" w:rsidR="003E0A71" w:rsidRDefault="003E0A71">
            <w:pPr>
              <w:ind w:right="345"/>
              <w:jc w:val="right"/>
              <w:rPr>
                <w:rFonts w:ascii="Nunito" w:eastAsia="Arial" w:hAnsi="Nunito" w:cs="Arial"/>
                <w:bCs/>
                <w:szCs w:val="24"/>
              </w:rPr>
            </w:pPr>
            <w:r>
              <w:rPr>
                <w:rFonts w:ascii="Nunito" w:eastAsia="Calibri" w:hAnsi="Nunito" w:cs="Arial"/>
                <w:bCs/>
                <w:szCs w:val="24"/>
              </w:rPr>
              <w:t>$36.50</w:t>
            </w:r>
          </w:p>
        </w:tc>
        <w:tc>
          <w:tcPr>
            <w:tcW w:w="1511" w:type="dxa"/>
            <w:tcBorders>
              <w:top w:val="single" w:sz="8" w:space="0" w:color="F6F3EA"/>
              <w:left w:val="nil"/>
              <w:bottom w:val="single" w:sz="8" w:space="0" w:color="F6F3EA"/>
              <w:right w:val="nil"/>
            </w:tcBorders>
            <w:vAlign w:val="center"/>
            <w:hideMark/>
          </w:tcPr>
          <w:p w14:paraId="517A712C" w14:textId="77777777" w:rsidR="003E0A71" w:rsidRDefault="003E0A71">
            <w:pPr>
              <w:ind w:right="345"/>
              <w:jc w:val="right"/>
              <w:rPr>
                <w:rFonts w:ascii="Nunito" w:eastAsia="Arial" w:hAnsi="Nunito" w:cs="Arial"/>
                <w:bCs/>
                <w:szCs w:val="24"/>
              </w:rPr>
            </w:pPr>
            <w:r>
              <w:rPr>
                <w:rFonts w:ascii="Nunito" w:eastAsia="Calibri" w:hAnsi="Nunito" w:cs="Arial"/>
                <w:bCs/>
                <w:szCs w:val="24"/>
              </w:rPr>
              <w:t>$42.00</w:t>
            </w:r>
          </w:p>
        </w:tc>
        <w:tc>
          <w:tcPr>
            <w:tcW w:w="1511" w:type="dxa"/>
            <w:tcBorders>
              <w:top w:val="single" w:sz="8" w:space="0" w:color="F6F3EA"/>
              <w:left w:val="nil"/>
              <w:bottom w:val="single" w:sz="8" w:space="0" w:color="F6F3EA"/>
              <w:right w:val="nil"/>
            </w:tcBorders>
            <w:shd w:val="clear" w:color="auto" w:fill="F6F3EA"/>
            <w:vAlign w:val="center"/>
            <w:hideMark/>
          </w:tcPr>
          <w:p w14:paraId="615480B2" w14:textId="77777777" w:rsidR="003E0A71" w:rsidRDefault="003E0A71">
            <w:pPr>
              <w:ind w:right="345"/>
              <w:jc w:val="right"/>
              <w:rPr>
                <w:rFonts w:ascii="Nunito" w:eastAsia="Arial" w:hAnsi="Nunito" w:cs="Arial"/>
                <w:bCs/>
                <w:szCs w:val="24"/>
              </w:rPr>
            </w:pPr>
            <w:r>
              <w:rPr>
                <w:rFonts w:ascii="Nunito" w:eastAsia="Calibri" w:hAnsi="Nunito" w:cs="Arial"/>
                <w:bCs/>
                <w:szCs w:val="24"/>
              </w:rPr>
              <w:t>$51.00</w:t>
            </w:r>
          </w:p>
        </w:tc>
      </w:tr>
      <w:tr w:rsidR="003E0A71" w14:paraId="6ACC968D"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261B3ECF" w14:textId="77777777" w:rsidR="003E0A71" w:rsidRDefault="003E0A71">
            <w:pPr>
              <w:rPr>
                <w:rFonts w:ascii="Nunito" w:eastAsia="Arial" w:hAnsi="Nunito" w:cs="Arial"/>
                <w:b/>
                <w:bCs/>
                <w:color w:val="000000"/>
              </w:rPr>
            </w:pPr>
            <w:r>
              <w:rPr>
                <w:rFonts w:ascii="Nunito" w:eastAsia="Arial" w:hAnsi="Nunito" w:cs="Arial"/>
                <w:bCs/>
                <w:color w:val="000000"/>
              </w:rPr>
              <w:t>Region 3- Northeast</w:t>
            </w:r>
          </w:p>
        </w:tc>
        <w:tc>
          <w:tcPr>
            <w:tcW w:w="1871" w:type="dxa"/>
            <w:tcBorders>
              <w:top w:val="single" w:sz="8" w:space="0" w:color="F6F3EA"/>
              <w:left w:val="nil"/>
              <w:bottom w:val="single" w:sz="8" w:space="0" w:color="F6F3EA"/>
              <w:right w:val="nil"/>
            </w:tcBorders>
            <w:vAlign w:val="center"/>
            <w:hideMark/>
          </w:tcPr>
          <w:p w14:paraId="7E4562CA" w14:textId="77777777" w:rsidR="003E0A71" w:rsidRDefault="003E0A71">
            <w:pPr>
              <w:ind w:right="555"/>
              <w:jc w:val="right"/>
              <w:rPr>
                <w:rFonts w:ascii="Nunito" w:eastAsia="Arial" w:hAnsi="Nunito" w:cs="Arial"/>
                <w:bCs/>
              </w:rPr>
            </w:pPr>
            <w:r>
              <w:rPr>
                <w:rFonts w:ascii="Nunito" w:eastAsia="Arial" w:hAnsi="Nunito" w:cs="Arial"/>
                <w:bCs/>
              </w:rPr>
              <w:t>$43.57</w:t>
            </w:r>
          </w:p>
        </w:tc>
        <w:tc>
          <w:tcPr>
            <w:tcW w:w="1871" w:type="dxa"/>
            <w:tcBorders>
              <w:top w:val="single" w:sz="8" w:space="0" w:color="F6F3EA"/>
              <w:left w:val="nil"/>
              <w:bottom w:val="single" w:sz="8" w:space="0" w:color="F6F3EA"/>
              <w:right w:val="single" w:sz="4" w:space="0" w:color="auto"/>
            </w:tcBorders>
            <w:vAlign w:val="center"/>
            <w:hideMark/>
          </w:tcPr>
          <w:p w14:paraId="46EBDD30" w14:textId="77777777" w:rsidR="003E0A71" w:rsidRDefault="003E0A71">
            <w:pPr>
              <w:jc w:val="center"/>
              <w:rPr>
                <w:rFonts w:ascii="Nunito" w:eastAsia="Arial" w:hAnsi="Nunito" w:cs="Arial"/>
                <w:b/>
                <w:bCs/>
                <w:szCs w:val="24"/>
              </w:rPr>
            </w:pPr>
            <w:r>
              <w:rPr>
                <w:rFonts w:ascii="Nunito" w:eastAsia="Calibri" w:hAnsi="Nunito" w:cs="Arial"/>
                <w:b/>
                <w:bCs/>
                <w:szCs w:val="24"/>
              </w:rPr>
              <w:t>60</w:t>
            </w:r>
          </w:p>
        </w:tc>
        <w:tc>
          <w:tcPr>
            <w:tcW w:w="1511" w:type="dxa"/>
            <w:tcBorders>
              <w:top w:val="single" w:sz="8" w:space="0" w:color="F6F3EA"/>
              <w:left w:val="single" w:sz="4" w:space="0" w:color="auto"/>
              <w:bottom w:val="single" w:sz="8" w:space="0" w:color="F6F3EA"/>
              <w:right w:val="nil"/>
            </w:tcBorders>
            <w:vAlign w:val="center"/>
            <w:hideMark/>
          </w:tcPr>
          <w:p w14:paraId="61915360" w14:textId="77777777" w:rsidR="003E0A71" w:rsidRDefault="003E0A71">
            <w:pPr>
              <w:ind w:right="345"/>
              <w:jc w:val="right"/>
              <w:rPr>
                <w:rFonts w:ascii="Nunito" w:eastAsia="Arial" w:hAnsi="Nunito" w:cs="Arial"/>
                <w:bCs/>
                <w:szCs w:val="24"/>
              </w:rPr>
            </w:pPr>
            <w:r>
              <w:rPr>
                <w:rFonts w:ascii="Nunito" w:eastAsia="Calibri" w:hAnsi="Nunito" w:cs="Arial"/>
                <w:bCs/>
                <w:szCs w:val="24"/>
              </w:rPr>
              <w:t>$42.00</w:t>
            </w:r>
          </w:p>
        </w:tc>
        <w:tc>
          <w:tcPr>
            <w:tcW w:w="1511" w:type="dxa"/>
            <w:tcBorders>
              <w:top w:val="single" w:sz="8" w:space="0" w:color="F6F3EA"/>
              <w:left w:val="nil"/>
              <w:bottom w:val="single" w:sz="8" w:space="0" w:color="F6F3EA"/>
              <w:right w:val="nil"/>
            </w:tcBorders>
            <w:vAlign w:val="center"/>
            <w:hideMark/>
          </w:tcPr>
          <w:p w14:paraId="1F387B05" w14:textId="77777777" w:rsidR="003E0A71" w:rsidRDefault="003E0A71">
            <w:pPr>
              <w:ind w:right="345"/>
              <w:jc w:val="right"/>
              <w:rPr>
                <w:rFonts w:ascii="Nunito" w:eastAsia="Arial" w:hAnsi="Nunito" w:cs="Arial"/>
                <w:bCs/>
                <w:szCs w:val="24"/>
              </w:rPr>
            </w:pPr>
            <w:r>
              <w:rPr>
                <w:rFonts w:ascii="Nunito" w:eastAsia="Calibri" w:hAnsi="Nunito" w:cs="Arial"/>
                <w:bCs/>
                <w:szCs w:val="24"/>
              </w:rPr>
              <w:t>$43.00</w:t>
            </w:r>
          </w:p>
        </w:tc>
        <w:tc>
          <w:tcPr>
            <w:tcW w:w="1511" w:type="dxa"/>
            <w:tcBorders>
              <w:top w:val="single" w:sz="8" w:space="0" w:color="F6F3EA"/>
              <w:left w:val="nil"/>
              <w:bottom w:val="single" w:sz="8" w:space="0" w:color="F6F3EA"/>
              <w:right w:val="nil"/>
            </w:tcBorders>
            <w:shd w:val="clear" w:color="auto" w:fill="F6F3EA"/>
            <w:vAlign w:val="center"/>
            <w:hideMark/>
          </w:tcPr>
          <w:p w14:paraId="54D42CEE" w14:textId="77777777" w:rsidR="003E0A71" w:rsidRDefault="003E0A71">
            <w:pPr>
              <w:ind w:right="345"/>
              <w:jc w:val="right"/>
              <w:rPr>
                <w:rFonts w:ascii="Nunito" w:eastAsia="Arial" w:hAnsi="Nunito" w:cs="Arial"/>
                <w:bCs/>
                <w:szCs w:val="24"/>
              </w:rPr>
            </w:pPr>
            <w:r>
              <w:rPr>
                <w:rFonts w:ascii="Nunito" w:eastAsia="Calibri" w:hAnsi="Nunito" w:cs="Arial"/>
                <w:bCs/>
                <w:szCs w:val="24"/>
              </w:rPr>
              <w:t>$49.00</w:t>
            </w:r>
          </w:p>
        </w:tc>
      </w:tr>
      <w:tr w:rsidR="003E0A71" w14:paraId="116457CB"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45B8953C" w14:textId="77777777" w:rsidR="003E0A71" w:rsidRDefault="003E0A71">
            <w:pPr>
              <w:rPr>
                <w:rFonts w:ascii="Nunito" w:eastAsia="Arial" w:hAnsi="Nunito" w:cs="Arial"/>
                <w:bCs/>
                <w:color w:val="000000"/>
              </w:rPr>
            </w:pPr>
            <w:r>
              <w:rPr>
                <w:rFonts w:ascii="Nunito" w:eastAsia="Arial" w:hAnsi="Nunito" w:cs="Arial"/>
                <w:bCs/>
                <w:color w:val="000000"/>
              </w:rPr>
              <w:t>Region 4- Metro</w:t>
            </w:r>
          </w:p>
        </w:tc>
        <w:tc>
          <w:tcPr>
            <w:tcW w:w="1871" w:type="dxa"/>
            <w:tcBorders>
              <w:top w:val="single" w:sz="8" w:space="0" w:color="F6F3EA"/>
              <w:left w:val="nil"/>
              <w:bottom w:val="single" w:sz="8" w:space="0" w:color="F6F3EA"/>
              <w:right w:val="nil"/>
            </w:tcBorders>
            <w:vAlign w:val="center"/>
            <w:hideMark/>
          </w:tcPr>
          <w:p w14:paraId="5541FBEF" w14:textId="77777777" w:rsidR="003E0A71" w:rsidRDefault="003E0A71">
            <w:pPr>
              <w:ind w:right="555"/>
              <w:jc w:val="right"/>
              <w:rPr>
                <w:rFonts w:ascii="Nunito" w:eastAsia="Arial" w:hAnsi="Nunito" w:cs="Arial"/>
                <w:bCs/>
              </w:rPr>
            </w:pPr>
            <w:r>
              <w:rPr>
                <w:rFonts w:ascii="Nunito" w:eastAsia="Arial" w:hAnsi="Nunito" w:cs="Arial"/>
                <w:bCs/>
              </w:rPr>
              <w:t>$44.79</w:t>
            </w:r>
          </w:p>
        </w:tc>
        <w:tc>
          <w:tcPr>
            <w:tcW w:w="1871" w:type="dxa"/>
            <w:tcBorders>
              <w:top w:val="single" w:sz="8" w:space="0" w:color="F6F3EA"/>
              <w:left w:val="nil"/>
              <w:bottom w:val="single" w:sz="8" w:space="0" w:color="F6F3EA"/>
              <w:right w:val="single" w:sz="4" w:space="0" w:color="auto"/>
            </w:tcBorders>
            <w:vAlign w:val="center"/>
            <w:hideMark/>
          </w:tcPr>
          <w:p w14:paraId="5F6AD132" w14:textId="77777777" w:rsidR="003E0A71" w:rsidRDefault="003E0A71">
            <w:pPr>
              <w:jc w:val="center"/>
              <w:rPr>
                <w:rFonts w:ascii="Nunito" w:eastAsia="Arial" w:hAnsi="Nunito" w:cs="Arial"/>
                <w:b/>
                <w:bCs/>
                <w:szCs w:val="24"/>
              </w:rPr>
            </w:pPr>
            <w:r>
              <w:rPr>
                <w:rFonts w:ascii="Nunito" w:eastAsia="Calibri" w:hAnsi="Nunito" w:cs="Arial"/>
                <w:b/>
                <w:bCs/>
                <w:szCs w:val="24"/>
              </w:rPr>
              <w:t>65</w:t>
            </w:r>
          </w:p>
        </w:tc>
        <w:tc>
          <w:tcPr>
            <w:tcW w:w="1511" w:type="dxa"/>
            <w:tcBorders>
              <w:top w:val="single" w:sz="8" w:space="0" w:color="F6F3EA"/>
              <w:left w:val="single" w:sz="4" w:space="0" w:color="auto"/>
              <w:bottom w:val="single" w:sz="8" w:space="0" w:color="F6F3EA"/>
              <w:right w:val="nil"/>
            </w:tcBorders>
            <w:vAlign w:val="center"/>
            <w:hideMark/>
          </w:tcPr>
          <w:p w14:paraId="1FE84F0C" w14:textId="77777777" w:rsidR="003E0A71" w:rsidRDefault="003E0A71">
            <w:pPr>
              <w:ind w:right="345"/>
              <w:jc w:val="right"/>
              <w:rPr>
                <w:rFonts w:ascii="Nunito" w:eastAsia="Arial" w:hAnsi="Nunito" w:cs="Arial"/>
                <w:bCs/>
                <w:szCs w:val="24"/>
              </w:rPr>
            </w:pPr>
            <w:r>
              <w:rPr>
                <w:rFonts w:ascii="Nunito" w:eastAsia="Calibri" w:hAnsi="Nunito" w:cs="Arial"/>
                <w:bCs/>
                <w:szCs w:val="24"/>
              </w:rPr>
              <w:t>$29.00</w:t>
            </w:r>
          </w:p>
        </w:tc>
        <w:tc>
          <w:tcPr>
            <w:tcW w:w="1511" w:type="dxa"/>
            <w:tcBorders>
              <w:top w:val="single" w:sz="8" w:space="0" w:color="F6F3EA"/>
              <w:left w:val="nil"/>
              <w:bottom w:val="single" w:sz="8" w:space="0" w:color="F6F3EA"/>
              <w:right w:val="nil"/>
            </w:tcBorders>
            <w:vAlign w:val="center"/>
            <w:hideMark/>
          </w:tcPr>
          <w:p w14:paraId="2E2D37B5" w14:textId="77777777" w:rsidR="003E0A71" w:rsidRDefault="003E0A71">
            <w:pPr>
              <w:ind w:right="345"/>
              <w:jc w:val="right"/>
              <w:rPr>
                <w:rFonts w:ascii="Nunito" w:eastAsia="Arial" w:hAnsi="Nunito" w:cs="Arial"/>
                <w:bCs/>
                <w:szCs w:val="24"/>
              </w:rPr>
            </w:pPr>
            <w:r>
              <w:rPr>
                <w:rFonts w:ascii="Nunito" w:eastAsia="Calibri" w:hAnsi="Nunito" w:cs="Arial"/>
                <w:bCs/>
                <w:szCs w:val="24"/>
              </w:rPr>
              <w:t>$35.00</w:t>
            </w:r>
          </w:p>
        </w:tc>
        <w:tc>
          <w:tcPr>
            <w:tcW w:w="1511" w:type="dxa"/>
            <w:tcBorders>
              <w:top w:val="single" w:sz="8" w:space="0" w:color="F6F3EA"/>
              <w:left w:val="nil"/>
              <w:bottom w:val="single" w:sz="8" w:space="0" w:color="F6F3EA"/>
              <w:right w:val="nil"/>
            </w:tcBorders>
            <w:shd w:val="clear" w:color="auto" w:fill="F6F3EA"/>
            <w:vAlign w:val="center"/>
            <w:hideMark/>
          </w:tcPr>
          <w:p w14:paraId="17BEE503" w14:textId="77777777" w:rsidR="003E0A71" w:rsidRDefault="003E0A71">
            <w:pPr>
              <w:ind w:right="345"/>
              <w:jc w:val="right"/>
              <w:rPr>
                <w:rFonts w:ascii="Nunito" w:eastAsia="Arial" w:hAnsi="Nunito" w:cs="Arial"/>
                <w:bCs/>
                <w:szCs w:val="24"/>
              </w:rPr>
            </w:pPr>
            <w:r>
              <w:rPr>
                <w:rFonts w:ascii="Nunito" w:eastAsia="Calibri" w:hAnsi="Nunito" w:cs="Arial"/>
                <w:bCs/>
                <w:szCs w:val="24"/>
              </w:rPr>
              <w:t>$59.00</w:t>
            </w:r>
          </w:p>
        </w:tc>
      </w:tr>
      <w:tr w:rsidR="003E0A71" w14:paraId="20E02212"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188C6F5" w14:textId="77777777" w:rsidR="003E0A71" w:rsidRDefault="003E0A71">
            <w:pPr>
              <w:rPr>
                <w:rFonts w:ascii="Nunito" w:eastAsia="Arial" w:hAnsi="Nunito" w:cs="Arial"/>
                <w:bCs/>
                <w:color w:val="000000"/>
              </w:rPr>
            </w:pPr>
            <w:r>
              <w:rPr>
                <w:rFonts w:ascii="Nunito" w:eastAsia="Arial" w:hAnsi="Nunito" w:cs="Arial"/>
                <w:bCs/>
                <w:color w:val="000000"/>
              </w:rPr>
              <w:t>Region 5- Southeast</w:t>
            </w:r>
          </w:p>
        </w:tc>
        <w:tc>
          <w:tcPr>
            <w:tcW w:w="1871" w:type="dxa"/>
            <w:tcBorders>
              <w:top w:val="single" w:sz="8" w:space="0" w:color="F6F3EA"/>
              <w:left w:val="nil"/>
              <w:bottom w:val="single" w:sz="8" w:space="0" w:color="F6F3EA"/>
              <w:right w:val="nil"/>
            </w:tcBorders>
            <w:vAlign w:val="center"/>
            <w:hideMark/>
          </w:tcPr>
          <w:p w14:paraId="07459866" w14:textId="77777777" w:rsidR="003E0A71" w:rsidRDefault="003E0A71">
            <w:pPr>
              <w:ind w:right="555"/>
              <w:jc w:val="right"/>
              <w:rPr>
                <w:rFonts w:ascii="Nunito" w:eastAsia="Arial" w:hAnsi="Nunito" w:cs="Arial"/>
                <w:bCs/>
              </w:rPr>
            </w:pPr>
            <w:r>
              <w:rPr>
                <w:rFonts w:ascii="Nunito" w:eastAsia="Arial" w:hAnsi="Nunito" w:cs="Arial"/>
                <w:bCs/>
              </w:rPr>
              <w:t>$42.14</w:t>
            </w:r>
          </w:p>
        </w:tc>
        <w:tc>
          <w:tcPr>
            <w:tcW w:w="1871" w:type="dxa"/>
            <w:tcBorders>
              <w:top w:val="single" w:sz="8" w:space="0" w:color="F6F3EA"/>
              <w:left w:val="nil"/>
              <w:bottom w:val="single" w:sz="8" w:space="0" w:color="F6F3EA"/>
              <w:right w:val="single" w:sz="4" w:space="0" w:color="auto"/>
            </w:tcBorders>
            <w:vAlign w:val="center"/>
            <w:hideMark/>
          </w:tcPr>
          <w:p w14:paraId="13F42A0B" w14:textId="77777777" w:rsidR="003E0A71" w:rsidRDefault="003E0A71">
            <w:pPr>
              <w:jc w:val="center"/>
              <w:rPr>
                <w:rFonts w:ascii="Nunito" w:eastAsia="Arial" w:hAnsi="Nunito" w:cs="Arial"/>
                <w:b/>
                <w:bCs/>
                <w:szCs w:val="24"/>
              </w:rPr>
            </w:pPr>
            <w:r>
              <w:rPr>
                <w:rFonts w:ascii="Nunito" w:eastAsia="Calibri" w:hAnsi="Nunito" w:cs="Arial"/>
                <w:b/>
                <w:bCs/>
                <w:szCs w:val="24"/>
              </w:rPr>
              <w:t>58</w:t>
            </w:r>
          </w:p>
        </w:tc>
        <w:tc>
          <w:tcPr>
            <w:tcW w:w="1511" w:type="dxa"/>
            <w:tcBorders>
              <w:top w:val="single" w:sz="8" w:space="0" w:color="F6F3EA"/>
              <w:left w:val="single" w:sz="4" w:space="0" w:color="auto"/>
              <w:bottom w:val="single" w:sz="8" w:space="0" w:color="F6F3EA"/>
              <w:right w:val="nil"/>
            </w:tcBorders>
            <w:vAlign w:val="center"/>
            <w:hideMark/>
          </w:tcPr>
          <w:p w14:paraId="18FDA930" w14:textId="77777777" w:rsidR="003E0A71" w:rsidRDefault="003E0A71">
            <w:pPr>
              <w:ind w:right="345"/>
              <w:jc w:val="right"/>
              <w:rPr>
                <w:rFonts w:ascii="Nunito" w:eastAsia="Arial" w:hAnsi="Nunito" w:cs="Arial"/>
                <w:bCs/>
                <w:szCs w:val="24"/>
              </w:rPr>
            </w:pPr>
            <w:r>
              <w:rPr>
                <w:rFonts w:ascii="Nunito" w:eastAsia="Calibri" w:hAnsi="Nunito" w:cs="Arial"/>
                <w:bCs/>
                <w:szCs w:val="24"/>
              </w:rPr>
              <w:t>$40.00</w:t>
            </w:r>
          </w:p>
        </w:tc>
        <w:tc>
          <w:tcPr>
            <w:tcW w:w="1511" w:type="dxa"/>
            <w:tcBorders>
              <w:top w:val="single" w:sz="8" w:space="0" w:color="F6F3EA"/>
              <w:left w:val="nil"/>
              <w:bottom w:val="single" w:sz="8" w:space="0" w:color="F6F3EA"/>
              <w:right w:val="nil"/>
            </w:tcBorders>
            <w:vAlign w:val="center"/>
            <w:hideMark/>
          </w:tcPr>
          <w:p w14:paraId="56504AF6" w14:textId="77777777" w:rsidR="003E0A71" w:rsidRDefault="003E0A71">
            <w:pPr>
              <w:ind w:right="345"/>
              <w:jc w:val="right"/>
              <w:rPr>
                <w:rFonts w:ascii="Nunito" w:eastAsia="Arial" w:hAnsi="Nunito" w:cs="Arial"/>
                <w:bCs/>
                <w:szCs w:val="24"/>
              </w:rPr>
            </w:pPr>
            <w:r>
              <w:rPr>
                <w:rFonts w:ascii="Nunito" w:eastAsia="Calibri" w:hAnsi="Nunito" w:cs="Arial"/>
                <w:bCs/>
                <w:szCs w:val="24"/>
              </w:rPr>
              <w:t>$42.00</w:t>
            </w:r>
          </w:p>
        </w:tc>
        <w:tc>
          <w:tcPr>
            <w:tcW w:w="1511" w:type="dxa"/>
            <w:tcBorders>
              <w:top w:val="single" w:sz="8" w:space="0" w:color="F6F3EA"/>
              <w:left w:val="nil"/>
              <w:bottom w:val="single" w:sz="8" w:space="0" w:color="F6F3EA"/>
              <w:right w:val="nil"/>
            </w:tcBorders>
            <w:shd w:val="clear" w:color="auto" w:fill="F6F3EA"/>
            <w:vAlign w:val="center"/>
            <w:hideMark/>
          </w:tcPr>
          <w:p w14:paraId="6158A5DE" w14:textId="77777777" w:rsidR="003E0A71" w:rsidRDefault="003E0A71">
            <w:pPr>
              <w:ind w:right="345"/>
              <w:jc w:val="right"/>
              <w:rPr>
                <w:rFonts w:ascii="Nunito" w:eastAsia="Arial" w:hAnsi="Nunito" w:cs="Arial"/>
                <w:bCs/>
                <w:szCs w:val="24"/>
              </w:rPr>
            </w:pPr>
            <w:r>
              <w:rPr>
                <w:rFonts w:ascii="Nunito" w:eastAsia="Calibri" w:hAnsi="Nunito" w:cs="Arial"/>
                <w:bCs/>
                <w:szCs w:val="24"/>
              </w:rPr>
              <w:t>$48.00</w:t>
            </w:r>
          </w:p>
        </w:tc>
      </w:tr>
      <w:tr w:rsidR="003E0A71" w14:paraId="2BCE4A55"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187E002" w14:textId="77777777" w:rsidR="003E0A71" w:rsidRDefault="003E0A71">
            <w:pPr>
              <w:rPr>
                <w:rFonts w:ascii="Nunito" w:eastAsia="Arial" w:hAnsi="Nunito" w:cs="Arial"/>
                <w:bCs/>
                <w:color w:val="000000"/>
              </w:rPr>
            </w:pPr>
            <w:r>
              <w:rPr>
                <w:rFonts w:ascii="Nunito" w:eastAsia="Arial" w:hAnsi="Nunito" w:cs="Arial"/>
                <w:bCs/>
                <w:color w:val="000000"/>
              </w:rPr>
              <w:t>Region 6- Metro Boston</w:t>
            </w:r>
          </w:p>
        </w:tc>
        <w:tc>
          <w:tcPr>
            <w:tcW w:w="1871" w:type="dxa"/>
            <w:tcBorders>
              <w:top w:val="single" w:sz="8" w:space="0" w:color="F6F3EA"/>
              <w:left w:val="nil"/>
              <w:bottom w:val="single" w:sz="8" w:space="0" w:color="F6F3EA"/>
              <w:right w:val="nil"/>
            </w:tcBorders>
            <w:vAlign w:val="center"/>
            <w:hideMark/>
          </w:tcPr>
          <w:p w14:paraId="64A993E7" w14:textId="77777777" w:rsidR="003E0A71" w:rsidRDefault="003E0A71">
            <w:pPr>
              <w:ind w:right="555"/>
              <w:jc w:val="right"/>
              <w:rPr>
                <w:rFonts w:ascii="Nunito" w:eastAsia="Arial" w:hAnsi="Nunito" w:cs="Arial"/>
                <w:bCs/>
              </w:rPr>
            </w:pPr>
            <w:r>
              <w:rPr>
                <w:rFonts w:ascii="Nunito" w:eastAsia="Arial" w:hAnsi="Nunito" w:cs="Arial"/>
                <w:bCs/>
              </w:rPr>
              <w:t>$44.79</w:t>
            </w:r>
          </w:p>
        </w:tc>
        <w:tc>
          <w:tcPr>
            <w:tcW w:w="1871" w:type="dxa"/>
            <w:tcBorders>
              <w:top w:val="single" w:sz="8" w:space="0" w:color="F6F3EA"/>
              <w:left w:val="nil"/>
              <w:bottom w:val="single" w:sz="8" w:space="0" w:color="F6F3EA"/>
              <w:right w:val="single" w:sz="4" w:space="0" w:color="auto"/>
            </w:tcBorders>
            <w:vAlign w:val="center"/>
            <w:hideMark/>
          </w:tcPr>
          <w:p w14:paraId="589BE354" w14:textId="77777777" w:rsidR="003E0A71" w:rsidRDefault="003E0A71">
            <w:pPr>
              <w:jc w:val="center"/>
              <w:rPr>
                <w:rFonts w:ascii="Nunito" w:eastAsia="Arial" w:hAnsi="Nunito" w:cs="Arial"/>
                <w:b/>
                <w:bCs/>
                <w:szCs w:val="24"/>
              </w:rPr>
            </w:pPr>
            <w:r>
              <w:rPr>
                <w:rFonts w:ascii="Nunito" w:eastAsia="Calibri" w:hAnsi="Nunito" w:cs="Arial"/>
                <w:b/>
                <w:bCs/>
                <w:szCs w:val="24"/>
              </w:rPr>
              <w:t>50</w:t>
            </w:r>
          </w:p>
        </w:tc>
        <w:tc>
          <w:tcPr>
            <w:tcW w:w="1511" w:type="dxa"/>
            <w:tcBorders>
              <w:top w:val="single" w:sz="8" w:space="0" w:color="F6F3EA"/>
              <w:left w:val="single" w:sz="4" w:space="0" w:color="auto"/>
              <w:bottom w:val="single" w:sz="8" w:space="0" w:color="F6F3EA"/>
              <w:right w:val="nil"/>
            </w:tcBorders>
            <w:vAlign w:val="center"/>
            <w:hideMark/>
          </w:tcPr>
          <w:p w14:paraId="6F6CE242" w14:textId="77777777" w:rsidR="003E0A71" w:rsidRDefault="003E0A71">
            <w:pPr>
              <w:ind w:right="345"/>
              <w:jc w:val="right"/>
              <w:rPr>
                <w:rFonts w:ascii="Nunito" w:eastAsia="Arial" w:hAnsi="Nunito" w:cs="Arial"/>
                <w:bCs/>
                <w:szCs w:val="24"/>
              </w:rPr>
            </w:pPr>
            <w:r>
              <w:rPr>
                <w:rFonts w:ascii="Nunito" w:eastAsia="Calibri" w:hAnsi="Nunito" w:cs="Arial"/>
                <w:bCs/>
                <w:szCs w:val="24"/>
              </w:rPr>
              <w:t>$42.03</w:t>
            </w:r>
          </w:p>
        </w:tc>
        <w:tc>
          <w:tcPr>
            <w:tcW w:w="1511" w:type="dxa"/>
            <w:tcBorders>
              <w:top w:val="single" w:sz="8" w:space="0" w:color="F6F3EA"/>
              <w:left w:val="nil"/>
              <w:bottom w:val="single" w:sz="8" w:space="0" w:color="F6F3EA"/>
              <w:right w:val="nil"/>
            </w:tcBorders>
            <w:vAlign w:val="center"/>
            <w:hideMark/>
          </w:tcPr>
          <w:p w14:paraId="3F30E886" w14:textId="77777777" w:rsidR="003E0A71" w:rsidRDefault="003E0A71">
            <w:pPr>
              <w:ind w:right="345"/>
              <w:jc w:val="right"/>
              <w:rPr>
                <w:rFonts w:ascii="Nunito" w:eastAsia="Arial" w:hAnsi="Nunito" w:cs="Arial"/>
                <w:bCs/>
                <w:szCs w:val="24"/>
              </w:rPr>
            </w:pPr>
            <w:r>
              <w:rPr>
                <w:rFonts w:ascii="Nunito" w:eastAsia="Calibri" w:hAnsi="Nunito" w:cs="Arial"/>
                <w:bCs/>
                <w:szCs w:val="24"/>
              </w:rPr>
              <w:t>$44.79</w:t>
            </w:r>
          </w:p>
        </w:tc>
        <w:tc>
          <w:tcPr>
            <w:tcW w:w="1511" w:type="dxa"/>
            <w:tcBorders>
              <w:top w:val="single" w:sz="8" w:space="0" w:color="F6F3EA"/>
              <w:left w:val="nil"/>
              <w:bottom w:val="single" w:sz="8" w:space="0" w:color="F6F3EA"/>
              <w:right w:val="nil"/>
            </w:tcBorders>
            <w:shd w:val="clear" w:color="auto" w:fill="F6F3EA"/>
            <w:vAlign w:val="center"/>
            <w:hideMark/>
          </w:tcPr>
          <w:p w14:paraId="525541E8" w14:textId="77777777" w:rsidR="003E0A71" w:rsidRDefault="003E0A71">
            <w:pPr>
              <w:ind w:right="345"/>
              <w:jc w:val="right"/>
              <w:rPr>
                <w:rFonts w:ascii="Nunito" w:eastAsia="Arial" w:hAnsi="Nunito" w:cs="Arial"/>
                <w:bCs/>
                <w:szCs w:val="24"/>
              </w:rPr>
            </w:pPr>
            <w:r>
              <w:rPr>
                <w:rFonts w:ascii="Nunito" w:eastAsia="Calibri" w:hAnsi="Nunito" w:cs="Arial"/>
                <w:bCs/>
                <w:szCs w:val="24"/>
              </w:rPr>
              <w:t>$57.50</w:t>
            </w:r>
          </w:p>
        </w:tc>
      </w:tr>
    </w:tbl>
    <w:p w14:paraId="24066BAF" w14:textId="77777777" w:rsidR="003E0A71" w:rsidRDefault="003E0A71" w:rsidP="003E0A71">
      <w:pPr>
        <w:rPr>
          <w:sz w:val="22"/>
          <w:szCs w:val="22"/>
        </w:rPr>
      </w:pPr>
    </w:p>
    <w:p w14:paraId="6B02DD10" w14:textId="77777777" w:rsidR="001C167F" w:rsidRDefault="001C167F" w:rsidP="00C6369B">
      <w:pPr>
        <w:pStyle w:val="MAHeading3"/>
        <w:rPr>
          <w:rFonts w:ascii="Nunito" w:hAnsi="Nunito"/>
        </w:rPr>
      </w:pPr>
      <w:bookmarkStart w:id="38" w:name="_Toc112143246"/>
      <w:bookmarkStart w:id="39" w:name="_Toc112949427"/>
    </w:p>
    <w:p w14:paraId="41B95E44" w14:textId="763BB104" w:rsidR="0002125B" w:rsidRPr="00D53B50" w:rsidRDefault="0002125B" w:rsidP="00C6369B">
      <w:pPr>
        <w:pStyle w:val="MAHeading3"/>
        <w:rPr>
          <w:rFonts w:ascii="Nunito" w:hAnsi="Nunito"/>
        </w:rPr>
      </w:pPr>
      <w:r w:rsidRPr="00D53B50">
        <w:rPr>
          <w:rFonts w:ascii="Nunito" w:hAnsi="Nunito"/>
        </w:rPr>
        <w:lastRenderedPageBreak/>
        <w:t xml:space="preserve">FCC Provider </w:t>
      </w:r>
      <w:r w:rsidR="00D75C57" w:rsidRPr="00D53B50">
        <w:rPr>
          <w:rFonts w:ascii="Nunito" w:hAnsi="Nunito"/>
        </w:rPr>
        <w:t>Market</w:t>
      </w:r>
      <w:r w:rsidR="005F3A3B" w:rsidRPr="00D53B50">
        <w:rPr>
          <w:rFonts w:ascii="Nunito" w:hAnsi="Nunito"/>
        </w:rPr>
        <w:t xml:space="preserve"> </w:t>
      </w:r>
      <w:r w:rsidR="00D75C57" w:rsidRPr="00D53B50">
        <w:rPr>
          <w:rFonts w:ascii="Nunito" w:hAnsi="Nunito"/>
        </w:rPr>
        <w:t xml:space="preserve">Rate </w:t>
      </w:r>
      <w:r w:rsidRPr="00D53B50">
        <w:rPr>
          <w:rFonts w:ascii="Nunito" w:hAnsi="Nunito"/>
        </w:rPr>
        <w:t>Percentiles</w:t>
      </w:r>
      <w:bookmarkEnd w:id="38"/>
      <w:bookmarkEnd w:id="39"/>
    </w:p>
    <w:p w14:paraId="7F621F3B" w14:textId="50465964" w:rsidR="0002125B" w:rsidRPr="00D53B50" w:rsidRDefault="00D75C57" w:rsidP="03A39F79">
      <w:pPr>
        <w:jc w:val="both"/>
        <w:rPr>
          <w:rFonts w:ascii="Nunito" w:hAnsi="Nunito"/>
        </w:rPr>
      </w:pPr>
      <w:r w:rsidRPr="00D53B50">
        <w:rPr>
          <w:rFonts w:ascii="Nunito" w:hAnsi="Nunito"/>
        </w:rPr>
        <w:t>T</w:t>
      </w:r>
      <w:r w:rsidR="0002125B" w:rsidRPr="00D53B50">
        <w:rPr>
          <w:rFonts w:ascii="Nunito" w:hAnsi="Nunito"/>
        </w:rPr>
        <w:t>he FCC provider subsidy reimbursement rate structure consists of two different daily rates</w:t>
      </w:r>
      <w:r w:rsidR="00B821B8" w:rsidRPr="00D53B50">
        <w:rPr>
          <w:rFonts w:ascii="Nunito" w:hAnsi="Nunito"/>
        </w:rPr>
        <w:t xml:space="preserve"> for each region</w:t>
      </w:r>
      <w:r w:rsidR="00E62A71" w:rsidRPr="00D53B50">
        <w:rPr>
          <w:rFonts w:ascii="Nunito" w:hAnsi="Nunito"/>
        </w:rPr>
        <w:t>:</w:t>
      </w:r>
      <w:r w:rsidR="0002125B" w:rsidRPr="00D53B50">
        <w:rPr>
          <w:rFonts w:ascii="Nunito" w:hAnsi="Nunito"/>
        </w:rPr>
        <w:t xml:space="preserve"> one for children under two years old and one for children aged two and older. </w:t>
      </w:r>
      <w:r w:rsidR="006A6071" w:rsidRPr="00D53B50">
        <w:rPr>
          <w:rFonts w:ascii="Nunito" w:hAnsi="Nunito"/>
        </w:rPr>
        <w:t xml:space="preserve">The analysis </w:t>
      </w:r>
      <w:r w:rsidR="00624646" w:rsidRPr="00D53B50">
        <w:rPr>
          <w:rFonts w:ascii="Nunito" w:hAnsi="Nunito"/>
        </w:rPr>
        <w:t xml:space="preserve">separated </w:t>
      </w:r>
      <w:r w:rsidR="006D5C1A" w:rsidRPr="00D53B50">
        <w:rPr>
          <w:rFonts w:ascii="Nunito" w:hAnsi="Nunito"/>
        </w:rPr>
        <w:t xml:space="preserve">market rates by </w:t>
      </w:r>
      <w:r w:rsidR="00D23FF2" w:rsidRPr="00D53B50">
        <w:rPr>
          <w:rFonts w:ascii="Nunito" w:hAnsi="Nunito"/>
        </w:rPr>
        <w:t>four age groups</w:t>
      </w:r>
      <w:r w:rsidR="00244953" w:rsidRPr="00D53B50">
        <w:rPr>
          <w:rFonts w:ascii="Nunito" w:hAnsi="Nunito"/>
        </w:rPr>
        <w:t>, in line with the GSA ana</w:t>
      </w:r>
      <w:r w:rsidR="009F1761" w:rsidRPr="00D53B50">
        <w:rPr>
          <w:rFonts w:ascii="Nunito" w:hAnsi="Nunito"/>
        </w:rPr>
        <w:t>lysis</w:t>
      </w:r>
      <w:r w:rsidR="002569E0" w:rsidRPr="00D53B50">
        <w:rPr>
          <w:rFonts w:ascii="Nunito" w:hAnsi="Nunito"/>
        </w:rPr>
        <w:t>.</w:t>
      </w:r>
      <w:r w:rsidR="003471EB" w:rsidRPr="00D53B50">
        <w:rPr>
          <w:rFonts w:ascii="Nunito" w:hAnsi="Nunito"/>
        </w:rPr>
        <w:t xml:space="preserve"> </w:t>
      </w:r>
    </w:p>
    <w:p w14:paraId="73AEDAAB" w14:textId="77777777" w:rsidR="005105FE" w:rsidRDefault="005105FE" w:rsidP="004665BB">
      <w:pPr>
        <w:jc w:val="both"/>
        <w:rPr>
          <w:rFonts w:ascii="Nunito" w:hAnsi="Nunito"/>
          <w:b/>
          <w:bCs/>
          <w:i/>
          <w:szCs w:val="24"/>
        </w:rPr>
      </w:pPr>
    </w:p>
    <w:p w14:paraId="44EEBC58" w14:textId="77777777" w:rsidR="0002125B" w:rsidRPr="00D131CE" w:rsidRDefault="0002125B" w:rsidP="004665BB">
      <w:pPr>
        <w:jc w:val="both"/>
        <w:rPr>
          <w:rFonts w:ascii="Nunito" w:hAnsi="Nunito"/>
          <w:b/>
          <w:bCs/>
          <w:i/>
          <w:sz w:val="28"/>
        </w:rPr>
      </w:pPr>
      <w:r w:rsidRPr="00725D5A">
        <w:rPr>
          <w:rFonts w:ascii="Nunito" w:hAnsi="Nunito"/>
          <w:b/>
          <w:bCs/>
          <w:i/>
          <w:szCs w:val="24"/>
        </w:rPr>
        <w:t>Below Two Years of Age Percentiles</w:t>
      </w:r>
    </w:p>
    <w:p w14:paraId="15BC476D" w14:textId="77777777" w:rsidR="0002125B" w:rsidRPr="00D53B50" w:rsidRDefault="0002125B" w:rsidP="004665BB">
      <w:pPr>
        <w:jc w:val="both"/>
        <w:rPr>
          <w:rFonts w:ascii="Nunito" w:hAnsi="Nunito"/>
          <w:i/>
          <w:szCs w:val="24"/>
        </w:rPr>
      </w:pPr>
    </w:p>
    <w:p w14:paraId="2D37CDB0" w14:textId="6A190EE5" w:rsidR="00543FB3" w:rsidRDefault="0002125B" w:rsidP="03A39F79">
      <w:pPr>
        <w:spacing w:line="256" w:lineRule="auto"/>
        <w:jc w:val="both"/>
        <w:rPr>
          <w:rFonts w:ascii="Nunito" w:hAnsi="Nunito"/>
        </w:rPr>
      </w:pPr>
      <w:bookmarkStart w:id="40" w:name="_Hlk110851245"/>
      <w:r w:rsidRPr="00D53B50">
        <w:rPr>
          <w:rFonts w:ascii="Nunito" w:hAnsi="Nunito"/>
        </w:rPr>
        <w:t>EEC subsidy reimbursement rates are below the</w:t>
      </w:r>
      <w:r w:rsidR="00775594" w:rsidRPr="00D53B50">
        <w:rPr>
          <w:rFonts w:ascii="Nunito" w:hAnsi="Nunito"/>
        </w:rPr>
        <w:t xml:space="preserve"> 50</w:t>
      </w:r>
      <w:r w:rsidR="00775594" w:rsidRPr="00D53B50">
        <w:rPr>
          <w:rFonts w:ascii="Nunito" w:hAnsi="Nunito"/>
          <w:vertAlign w:val="superscript"/>
        </w:rPr>
        <w:t>th</w:t>
      </w:r>
      <w:r w:rsidRPr="00D53B50">
        <w:rPr>
          <w:rFonts w:ascii="Nunito" w:hAnsi="Nunito"/>
        </w:rPr>
        <w:t xml:space="preserve"> percentile prices for FCC providers for </w:t>
      </w:r>
      <w:r w:rsidR="00971338" w:rsidRPr="00D53B50">
        <w:rPr>
          <w:rFonts w:ascii="Nunito" w:hAnsi="Nunito"/>
        </w:rPr>
        <w:t>Infants</w:t>
      </w:r>
      <w:r w:rsidRPr="00D53B50">
        <w:rPr>
          <w:rFonts w:ascii="Nunito" w:hAnsi="Nunito"/>
        </w:rPr>
        <w:t xml:space="preserve"> in all regions of the </w:t>
      </w:r>
      <w:r w:rsidR="001D4E2C" w:rsidRPr="00D53B50">
        <w:rPr>
          <w:rFonts w:ascii="Nunito" w:hAnsi="Nunito"/>
        </w:rPr>
        <w:t>Commonwealth</w:t>
      </w:r>
      <w:r w:rsidRPr="00D53B50">
        <w:rPr>
          <w:rFonts w:ascii="Nunito" w:hAnsi="Nunito"/>
        </w:rPr>
        <w:t xml:space="preserve">. EEC subsidy reimbursement rates are above the </w:t>
      </w:r>
      <w:r w:rsidR="00660944" w:rsidRPr="00D53B50">
        <w:rPr>
          <w:rFonts w:ascii="Nunito" w:hAnsi="Nunito"/>
        </w:rPr>
        <w:t>Toddler</w:t>
      </w:r>
      <w:r w:rsidRPr="00D53B50">
        <w:rPr>
          <w:rFonts w:ascii="Nunito" w:hAnsi="Nunito"/>
        </w:rPr>
        <w:t xml:space="preserve"> 50</w:t>
      </w:r>
      <w:r w:rsidR="00275EFD" w:rsidRPr="00D53B50">
        <w:rPr>
          <w:rFonts w:ascii="Nunito" w:hAnsi="Nunito"/>
          <w:vertAlign w:val="superscript"/>
        </w:rPr>
        <w:t>th</w:t>
      </w:r>
      <w:r w:rsidRPr="00D53B50">
        <w:rPr>
          <w:rFonts w:ascii="Nunito" w:hAnsi="Nunito"/>
        </w:rPr>
        <w:t xml:space="preserve"> percentile </w:t>
      </w:r>
      <w:r w:rsidR="000F0132" w:rsidRPr="00D53B50">
        <w:rPr>
          <w:rFonts w:ascii="Nunito" w:hAnsi="Nunito"/>
        </w:rPr>
        <w:t>rates</w:t>
      </w:r>
      <w:r w:rsidRPr="00D53B50">
        <w:rPr>
          <w:rFonts w:ascii="Nunito" w:hAnsi="Nunito"/>
        </w:rPr>
        <w:t xml:space="preserve"> in </w:t>
      </w:r>
      <w:r w:rsidR="00384938" w:rsidRPr="00D53B50">
        <w:rPr>
          <w:rFonts w:ascii="Nunito" w:hAnsi="Nunito"/>
        </w:rPr>
        <w:t>r</w:t>
      </w:r>
      <w:r w:rsidRPr="00D53B50">
        <w:rPr>
          <w:rFonts w:ascii="Nunito" w:hAnsi="Nunito"/>
        </w:rPr>
        <w:t>egion</w:t>
      </w:r>
      <w:r w:rsidR="000B50A9" w:rsidRPr="00D53B50">
        <w:rPr>
          <w:rFonts w:ascii="Nunito" w:hAnsi="Nunito"/>
        </w:rPr>
        <w:t>s</w:t>
      </w:r>
      <w:r w:rsidR="00660944" w:rsidRPr="00D53B50">
        <w:rPr>
          <w:rFonts w:ascii="Nunito" w:hAnsi="Nunito"/>
        </w:rPr>
        <w:t xml:space="preserve"> 1</w:t>
      </w:r>
      <w:r w:rsidR="00C4139D" w:rsidRPr="00D53B50">
        <w:rPr>
          <w:rFonts w:ascii="Nunito" w:hAnsi="Nunito"/>
        </w:rPr>
        <w:t xml:space="preserve">, </w:t>
      </w:r>
      <w:r w:rsidR="0009384A" w:rsidRPr="00D53B50">
        <w:rPr>
          <w:rFonts w:ascii="Nunito" w:hAnsi="Nunito"/>
        </w:rPr>
        <w:t>3</w:t>
      </w:r>
      <w:r w:rsidR="00FA6B0A" w:rsidRPr="00D53B50">
        <w:rPr>
          <w:rFonts w:ascii="Nunito" w:hAnsi="Nunito"/>
        </w:rPr>
        <w:t>, and 4</w:t>
      </w:r>
      <w:r w:rsidR="00184175" w:rsidRPr="00D53B50">
        <w:rPr>
          <w:rFonts w:ascii="Nunito" w:hAnsi="Nunito"/>
        </w:rPr>
        <w:t xml:space="preserve"> and below the 50</w:t>
      </w:r>
      <w:r w:rsidR="00184175" w:rsidRPr="00D53B50">
        <w:rPr>
          <w:rFonts w:ascii="Nunito" w:hAnsi="Nunito"/>
          <w:vertAlign w:val="superscript"/>
        </w:rPr>
        <w:t>th</w:t>
      </w:r>
      <w:r w:rsidR="00184175" w:rsidRPr="00D53B50">
        <w:rPr>
          <w:rFonts w:ascii="Nunito" w:hAnsi="Nunito"/>
        </w:rPr>
        <w:t xml:space="preserve"> percentile in regions 2, 5, and 6.</w:t>
      </w:r>
    </w:p>
    <w:p w14:paraId="5E5D5256" w14:textId="77777777" w:rsidR="001936FF" w:rsidRDefault="001936FF" w:rsidP="03A39F79">
      <w:pPr>
        <w:spacing w:line="256" w:lineRule="auto"/>
        <w:jc w:val="both"/>
        <w:rPr>
          <w:rFonts w:ascii="Nunito" w:hAnsi="Nunito"/>
        </w:rPr>
      </w:pPr>
    </w:p>
    <w:bookmarkEnd w:id="40"/>
    <w:p w14:paraId="30662060" w14:textId="77777777" w:rsidR="002A1A6D" w:rsidRDefault="002A1A6D" w:rsidP="002A1A6D">
      <w:pPr>
        <w:spacing w:after="240"/>
        <w:rPr>
          <w:rFonts w:ascii="Nunito" w:eastAsia="Arial" w:hAnsi="Nunito" w:cs="Arial"/>
          <w:b/>
          <w:sz w:val="28"/>
        </w:rPr>
      </w:pPr>
      <w:r>
        <w:rPr>
          <w:rFonts w:ascii="Nunito" w:eastAsia="Arial" w:hAnsi="Nunito" w:cs="Arial"/>
          <w:b/>
        </w:rPr>
        <w:t>Table 9: Family Child Care Provider Market Rate Percentiles – Infant</w:t>
      </w:r>
    </w:p>
    <w:tbl>
      <w:tblPr>
        <w:tblW w:w="10680" w:type="dxa"/>
        <w:tblLayout w:type="fixed"/>
        <w:tblCellMar>
          <w:left w:w="0" w:type="dxa"/>
          <w:right w:w="0" w:type="dxa"/>
        </w:tblCellMar>
        <w:tblLook w:val="0600" w:firstRow="0" w:lastRow="0" w:firstColumn="0" w:lastColumn="0" w:noHBand="1" w:noVBand="1"/>
      </w:tblPr>
      <w:tblGrid>
        <w:gridCol w:w="2377"/>
        <w:gridCol w:w="1873"/>
        <w:gridCol w:w="1873"/>
        <w:gridCol w:w="1519"/>
        <w:gridCol w:w="1519"/>
        <w:gridCol w:w="1519"/>
      </w:tblGrid>
      <w:tr w:rsidR="002A1A6D" w14:paraId="0D8360F4" w14:textId="77777777" w:rsidTr="00161E1A">
        <w:trPr>
          <w:trHeight w:val="346"/>
        </w:trPr>
        <w:tc>
          <w:tcPr>
            <w:tcW w:w="2377" w:type="dxa"/>
            <w:tcBorders>
              <w:top w:val="nil"/>
              <w:left w:val="nil"/>
              <w:bottom w:val="single" w:sz="18" w:space="0" w:color="C60E2F"/>
              <w:right w:val="nil"/>
            </w:tcBorders>
            <w:vAlign w:val="center"/>
            <w:hideMark/>
          </w:tcPr>
          <w:p w14:paraId="58F4D48C" w14:textId="77777777" w:rsidR="002A1A6D" w:rsidRDefault="002A1A6D">
            <w:pPr>
              <w:jc w:val="center"/>
              <w:rPr>
                <w:rFonts w:ascii="Nunito" w:eastAsia="Arial" w:hAnsi="Nunito" w:cs="Arial"/>
                <w:b/>
                <w:color w:val="000000"/>
              </w:rPr>
            </w:pPr>
            <w:r>
              <w:rPr>
                <w:rFonts w:ascii="Nunito" w:eastAsia="Arial" w:hAnsi="Nunito" w:cs="Arial"/>
                <w:b/>
                <w:color w:val="000000"/>
              </w:rPr>
              <w:t>Region</w:t>
            </w:r>
          </w:p>
        </w:tc>
        <w:tc>
          <w:tcPr>
            <w:tcW w:w="1873" w:type="dxa"/>
            <w:tcBorders>
              <w:top w:val="nil"/>
              <w:left w:val="nil"/>
              <w:bottom w:val="single" w:sz="18" w:space="0" w:color="C60E2F"/>
              <w:right w:val="nil"/>
            </w:tcBorders>
            <w:vAlign w:val="center"/>
            <w:hideMark/>
          </w:tcPr>
          <w:p w14:paraId="438AD840" w14:textId="77777777" w:rsidR="002A1A6D" w:rsidRDefault="002A1A6D">
            <w:pPr>
              <w:jc w:val="center"/>
              <w:rPr>
                <w:rFonts w:ascii="Nunito" w:eastAsia="Arial" w:hAnsi="Nunito" w:cs="Arial"/>
                <w:b/>
                <w:color w:val="000000"/>
              </w:rPr>
            </w:pPr>
            <w:r>
              <w:rPr>
                <w:rFonts w:ascii="Nunito" w:eastAsia="Arial" w:hAnsi="Nunito" w:cs="Arial"/>
                <w:b/>
                <w:color w:val="000000"/>
              </w:rPr>
              <w:t>EEC Subsidy (Under Age 2)</w:t>
            </w:r>
          </w:p>
        </w:tc>
        <w:tc>
          <w:tcPr>
            <w:tcW w:w="1873" w:type="dxa"/>
            <w:tcBorders>
              <w:top w:val="nil"/>
              <w:left w:val="nil"/>
              <w:bottom w:val="single" w:sz="18" w:space="0" w:color="C60E2F"/>
              <w:right w:val="single" w:sz="4" w:space="0" w:color="auto"/>
            </w:tcBorders>
            <w:vAlign w:val="center"/>
            <w:hideMark/>
          </w:tcPr>
          <w:p w14:paraId="4096DD7A" w14:textId="77777777" w:rsidR="002A1A6D" w:rsidRDefault="002A1A6D">
            <w:pPr>
              <w:jc w:val="center"/>
              <w:rPr>
                <w:rFonts w:ascii="Nunito" w:eastAsia="Arial" w:hAnsi="Nunito" w:cs="Arial"/>
                <w:b/>
                <w:color w:val="000000"/>
              </w:rPr>
            </w:pPr>
            <w:r>
              <w:rPr>
                <w:rFonts w:ascii="Nunito" w:eastAsia="Arial" w:hAnsi="Nunito" w:cs="Arial"/>
                <w:b/>
                <w:color w:val="000000"/>
              </w:rPr>
              <w:t>EEC Subsidy Percentile</w:t>
            </w:r>
          </w:p>
        </w:tc>
        <w:tc>
          <w:tcPr>
            <w:tcW w:w="1519" w:type="dxa"/>
            <w:tcBorders>
              <w:top w:val="nil"/>
              <w:left w:val="single" w:sz="4" w:space="0" w:color="auto"/>
              <w:bottom w:val="single" w:sz="18" w:space="0" w:color="C60E2F"/>
              <w:right w:val="nil"/>
            </w:tcBorders>
            <w:vAlign w:val="center"/>
            <w:hideMark/>
          </w:tcPr>
          <w:p w14:paraId="76BB5D12"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Infant </w:t>
            </w:r>
          </w:p>
          <w:p w14:paraId="0CEE6DE2" w14:textId="77777777" w:rsidR="002A1A6D" w:rsidRDefault="002A1A6D">
            <w:pPr>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9" w:type="dxa"/>
            <w:tcBorders>
              <w:top w:val="nil"/>
              <w:left w:val="nil"/>
              <w:bottom w:val="single" w:sz="18" w:space="0" w:color="C60E2F"/>
              <w:right w:val="nil"/>
            </w:tcBorders>
            <w:vAlign w:val="center"/>
            <w:hideMark/>
          </w:tcPr>
          <w:p w14:paraId="31FA31C6"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Infant </w:t>
            </w:r>
          </w:p>
          <w:p w14:paraId="66543505" w14:textId="77777777" w:rsidR="002A1A6D" w:rsidRDefault="002A1A6D">
            <w:pPr>
              <w:jc w:val="center"/>
              <w:rPr>
                <w:rFonts w:ascii="Nunito" w:eastAsia="Arial" w:hAnsi="Nunito" w:cs="Arial"/>
                <w:b/>
                <w:color w:val="000000"/>
              </w:rPr>
            </w:pPr>
            <w:r>
              <w:rPr>
                <w:rFonts w:ascii="Nunito" w:eastAsia="Arial" w:hAnsi="Nunito" w:cs="Arial"/>
                <w:b/>
                <w:color w:val="000000"/>
              </w:rPr>
              <w:t>50</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9" w:type="dxa"/>
            <w:tcBorders>
              <w:top w:val="nil"/>
              <w:left w:val="nil"/>
              <w:bottom w:val="single" w:sz="18" w:space="0" w:color="C60E2F"/>
              <w:right w:val="nil"/>
            </w:tcBorders>
            <w:shd w:val="clear" w:color="auto" w:fill="F6F3EA"/>
            <w:vAlign w:val="center"/>
            <w:hideMark/>
          </w:tcPr>
          <w:p w14:paraId="4782F495"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Infant </w:t>
            </w:r>
          </w:p>
          <w:p w14:paraId="05EDC3F6" w14:textId="77777777" w:rsidR="002A1A6D" w:rsidRDefault="002A1A6D">
            <w:pPr>
              <w:jc w:val="center"/>
              <w:rPr>
                <w:rFonts w:ascii="Nunito" w:eastAsia="Arial" w:hAnsi="Nunito" w:cs="Arial"/>
                <w:b/>
                <w:color w:val="000000"/>
              </w:rPr>
            </w:pPr>
            <w:r>
              <w:rPr>
                <w:rFonts w:ascii="Nunito" w:eastAsia="Arial" w:hAnsi="Nunito" w:cs="Arial"/>
                <w:b/>
                <w:color w:val="000000"/>
              </w:rPr>
              <w:t>75</w:t>
            </w:r>
            <w:r>
              <w:rPr>
                <w:rFonts w:ascii="Nunito" w:eastAsia="Arial" w:hAnsi="Nunito" w:cs="Arial"/>
                <w:b/>
                <w:color w:val="000000"/>
                <w:vertAlign w:val="superscript"/>
              </w:rPr>
              <w:t>th</w:t>
            </w:r>
            <w:r>
              <w:rPr>
                <w:rFonts w:ascii="Nunito" w:eastAsia="Arial" w:hAnsi="Nunito" w:cs="Arial"/>
                <w:b/>
                <w:color w:val="000000"/>
              </w:rPr>
              <w:t xml:space="preserve"> Percentile</w:t>
            </w:r>
          </w:p>
        </w:tc>
      </w:tr>
      <w:tr w:rsidR="002A1A6D" w14:paraId="0D213534" w14:textId="77777777" w:rsidTr="00161E1A">
        <w:trPr>
          <w:trHeight w:val="346"/>
        </w:trPr>
        <w:tc>
          <w:tcPr>
            <w:tcW w:w="2377" w:type="dxa"/>
            <w:tcBorders>
              <w:top w:val="single" w:sz="18" w:space="0" w:color="C60E2F"/>
              <w:left w:val="nil"/>
              <w:bottom w:val="single" w:sz="8" w:space="0" w:color="F6F3EA"/>
              <w:right w:val="nil"/>
            </w:tcBorders>
            <w:vAlign w:val="center"/>
            <w:hideMark/>
          </w:tcPr>
          <w:p w14:paraId="042B270B" w14:textId="77777777" w:rsidR="002A1A6D" w:rsidRDefault="002A1A6D">
            <w:pPr>
              <w:rPr>
                <w:rFonts w:ascii="Nunito" w:eastAsia="Arial" w:hAnsi="Nunito" w:cs="Arial"/>
                <w:b/>
                <w:bCs/>
                <w:color w:val="000000"/>
              </w:rPr>
            </w:pPr>
            <w:r>
              <w:rPr>
                <w:rFonts w:ascii="Nunito" w:eastAsia="Arial" w:hAnsi="Nunito" w:cs="Arial"/>
                <w:bCs/>
                <w:color w:val="000000"/>
              </w:rPr>
              <w:t>Region 1- Western</w:t>
            </w:r>
          </w:p>
        </w:tc>
        <w:tc>
          <w:tcPr>
            <w:tcW w:w="1873" w:type="dxa"/>
            <w:tcBorders>
              <w:top w:val="single" w:sz="18" w:space="0" w:color="C60E2F"/>
              <w:left w:val="nil"/>
              <w:bottom w:val="single" w:sz="8" w:space="0" w:color="F6F3EA"/>
              <w:right w:val="nil"/>
            </w:tcBorders>
            <w:shd w:val="clear" w:color="auto" w:fill="FBC7D0"/>
            <w:vAlign w:val="center"/>
            <w:hideMark/>
          </w:tcPr>
          <w:p w14:paraId="06857F88" w14:textId="77777777" w:rsidR="002A1A6D" w:rsidRDefault="002A1A6D">
            <w:pPr>
              <w:ind w:right="555"/>
              <w:jc w:val="right"/>
              <w:rPr>
                <w:rFonts w:ascii="Nunito" w:eastAsia="Arial" w:hAnsi="Nunito" w:cs="Arial"/>
                <w:bCs/>
              </w:rPr>
            </w:pPr>
            <w:r>
              <w:rPr>
                <w:rFonts w:ascii="Nunito" w:eastAsia="Arial" w:hAnsi="Nunito" w:cs="Arial"/>
                <w:bCs/>
              </w:rPr>
              <w:t>$42.79</w:t>
            </w:r>
          </w:p>
        </w:tc>
        <w:tc>
          <w:tcPr>
            <w:tcW w:w="1873" w:type="dxa"/>
            <w:tcBorders>
              <w:top w:val="single" w:sz="18" w:space="0" w:color="C60E2F"/>
              <w:left w:val="nil"/>
              <w:bottom w:val="single" w:sz="8" w:space="0" w:color="F6F3EA"/>
              <w:right w:val="single" w:sz="4" w:space="0" w:color="auto"/>
            </w:tcBorders>
            <w:shd w:val="clear" w:color="auto" w:fill="FBC7D0"/>
            <w:hideMark/>
          </w:tcPr>
          <w:p w14:paraId="4A7A302A" w14:textId="77777777" w:rsidR="002A1A6D" w:rsidRDefault="002A1A6D">
            <w:pPr>
              <w:jc w:val="center"/>
              <w:rPr>
                <w:rFonts w:ascii="Nunito" w:eastAsia="Arial" w:hAnsi="Nunito" w:cs="Arial"/>
                <w:b/>
                <w:bCs/>
                <w:color w:val="000000"/>
              </w:rPr>
            </w:pPr>
            <w:r>
              <w:rPr>
                <w:rFonts w:ascii="Nunito" w:eastAsia="Arial" w:hAnsi="Nunito" w:cs="Arial"/>
                <w:b/>
                <w:bCs/>
                <w:color w:val="000000"/>
              </w:rPr>
              <w:t>32</w:t>
            </w:r>
          </w:p>
        </w:tc>
        <w:tc>
          <w:tcPr>
            <w:tcW w:w="1519" w:type="dxa"/>
            <w:tcBorders>
              <w:top w:val="single" w:sz="18" w:space="0" w:color="C60E2F"/>
              <w:left w:val="single" w:sz="4" w:space="0" w:color="auto"/>
              <w:bottom w:val="single" w:sz="8" w:space="0" w:color="F6F3EA"/>
              <w:right w:val="nil"/>
            </w:tcBorders>
            <w:vAlign w:val="center"/>
            <w:hideMark/>
          </w:tcPr>
          <w:p w14:paraId="4C969818"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$42.30</w:t>
            </w:r>
          </w:p>
        </w:tc>
        <w:tc>
          <w:tcPr>
            <w:tcW w:w="1519" w:type="dxa"/>
            <w:tcBorders>
              <w:top w:val="single" w:sz="18" w:space="0" w:color="C60E2F"/>
              <w:left w:val="nil"/>
              <w:bottom w:val="single" w:sz="8" w:space="0" w:color="F6F3EA"/>
              <w:right w:val="nil"/>
            </w:tcBorders>
            <w:vAlign w:val="center"/>
            <w:hideMark/>
          </w:tcPr>
          <w:p w14:paraId="4855AC9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$45.00</w:t>
            </w:r>
          </w:p>
        </w:tc>
        <w:tc>
          <w:tcPr>
            <w:tcW w:w="1519" w:type="dxa"/>
            <w:tcBorders>
              <w:top w:val="single" w:sz="18" w:space="0" w:color="C60E2F"/>
              <w:left w:val="nil"/>
              <w:bottom w:val="single" w:sz="8" w:space="0" w:color="F6F3EA"/>
              <w:right w:val="nil"/>
            </w:tcBorders>
            <w:shd w:val="clear" w:color="auto" w:fill="F6F3EA"/>
            <w:vAlign w:val="center"/>
            <w:hideMark/>
          </w:tcPr>
          <w:p w14:paraId="19CA9E22"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r>
      <w:tr w:rsidR="002A1A6D" w14:paraId="3BCB1556" w14:textId="77777777" w:rsidTr="00161E1A">
        <w:trPr>
          <w:trHeight w:val="346"/>
        </w:trPr>
        <w:tc>
          <w:tcPr>
            <w:tcW w:w="2377" w:type="dxa"/>
            <w:tcBorders>
              <w:top w:val="single" w:sz="8" w:space="0" w:color="F6F3EA"/>
              <w:left w:val="nil"/>
              <w:bottom w:val="single" w:sz="8" w:space="0" w:color="F6F3EA"/>
              <w:right w:val="nil"/>
            </w:tcBorders>
            <w:vAlign w:val="center"/>
            <w:hideMark/>
          </w:tcPr>
          <w:p w14:paraId="4E02BDDE" w14:textId="77777777" w:rsidR="002A1A6D" w:rsidRDefault="002A1A6D">
            <w:pPr>
              <w:rPr>
                <w:rFonts w:ascii="Nunito" w:eastAsia="Arial" w:hAnsi="Nunito" w:cs="Arial"/>
                <w:b/>
                <w:bCs/>
                <w:color w:val="000000"/>
              </w:rPr>
            </w:pPr>
            <w:r>
              <w:rPr>
                <w:rFonts w:ascii="Nunito" w:eastAsia="Arial" w:hAnsi="Nunito" w:cs="Arial"/>
                <w:bCs/>
                <w:color w:val="000000"/>
              </w:rPr>
              <w:t>Region 2- Central</w:t>
            </w:r>
          </w:p>
        </w:tc>
        <w:tc>
          <w:tcPr>
            <w:tcW w:w="1873" w:type="dxa"/>
            <w:tcBorders>
              <w:top w:val="single" w:sz="8" w:space="0" w:color="F6F3EA"/>
              <w:left w:val="nil"/>
              <w:bottom w:val="single" w:sz="8" w:space="0" w:color="F6F3EA"/>
              <w:right w:val="nil"/>
            </w:tcBorders>
            <w:shd w:val="clear" w:color="auto" w:fill="FBC7D0"/>
            <w:vAlign w:val="center"/>
            <w:hideMark/>
          </w:tcPr>
          <w:p w14:paraId="5A3ACD68" w14:textId="77777777" w:rsidR="002A1A6D" w:rsidRDefault="002A1A6D">
            <w:pPr>
              <w:ind w:right="555"/>
              <w:jc w:val="right"/>
              <w:rPr>
                <w:rFonts w:ascii="Nunito" w:eastAsia="Arial" w:hAnsi="Nunito" w:cs="Arial"/>
                <w:bCs/>
              </w:rPr>
            </w:pPr>
            <w:r>
              <w:rPr>
                <w:rFonts w:ascii="Nunito" w:eastAsia="Arial" w:hAnsi="Nunito" w:cs="Arial"/>
                <w:bCs/>
              </w:rPr>
              <w:t>$48.90</w:t>
            </w:r>
          </w:p>
        </w:tc>
        <w:tc>
          <w:tcPr>
            <w:tcW w:w="1873" w:type="dxa"/>
            <w:tcBorders>
              <w:top w:val="single" w:sz="8" w:space="0" w:color="F6F3EA"/>
              <w:left w:val="nil"/>
              <w:bottom w:val="single" w:sz="8" w:space="0" w:color="F6F3EA"/>
              <w:right w:val="single" w:sz="4" w:space="0" w:color="auto"/>
            </w:tcBorders>
            <w:shd w:val="clear" w:color="auto" w:fill="FBC7D0"/>
            <w:hideMark/>
          </w:tcPr>
          <w:p w14:paraId="1CE6EDDE" w14:textId="77777777" w:rsidR="002A1A6D" w:rsidRDefault="002A1A6D">
            <w:pPr>
              <w:jc w:val="center"/>
              <w:rPr>
                <w:rFonts w:ascii="Nunito" w:eastAsia="Arial" w:hAnsi="Nunito" w:cs="Arial"/>
                <w:b/>
                <w:bCs/>
                <w:color w:val="000000"/>
              </w:rPr>
            </w:pPr>
            <w:r>
              <w:rPr>
                <w:rFonts w:ascii="Nunito" w:eastAsia="Arial" w:hAnsi="Nunito" w:cs="Arial"/>
                <w:b/>
                <w:bCs/>
                <w:color w:val="000000"/>
              </w:rPr>
              <w:t>26</w:t>
            </w:r>
          </w:p>
        </w:tc>
        <w:tc>
          <w:tcPr>
            <w:tcW w:w="1519" w:type="dxa"/>
            <w:tcBorders>
              <w:top w:val="single" w:sz="8" w:space="0" w:color="F6F3EA"/>
              <w:left w:val="single" w:sz="4" w:space="0" w:color="auto"/>
              <w:bottom w:val="single" w:sz="8" w:space="0" w:color="F6F3EA"/>
              <w:right w:val="nil"/>
            </w:tcBorders>
            <w:vAlign w:val="center"/>
            <w:hideMark/>
          </w:tcPr>
          <w:p w14:paraId="62402461"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$48.90</w:t>
            </w:r>
          </w:p>
        </w:tc>
        <w:tc>
          <w:tcPr>
            <w:tcW w:w="1519" w:type="dxa"/>
            <w:tcBorders>
              <w:top w:val="single" w:sz="8" w:space="0" w:color="F6F3EA"/>
              <w:left w:val="nil"/>
              <w:bottom w:val="single" w:sz="8" w:space="0" w:color="F6F3EA"/>
              <w:right w:val="nil"/>
            </w:tcBorders>
            <w:vAlign w:val="center"/>
            <w:hideMark/>
          </w:tcPr>
          <w:p w14:paraId="51C0890F"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9" w:type="dxa"/>
            <w:tcBorders>
              <w:top w:val="single" w:sz="8" w:space="0" w:color="F6F3EA"/>
              <w:left w:val="nil"/>
              <w:bottom w:val="single" w:sz="8" w:space="0" w:color="F6F3EA"/>
              <w:right w:val="nil"/>
            </w:tcBorders>
            <w:shd w:val="clear" w:color="auto" w:fill="F6F3EA"/>
            <w:vAlign w:val="center"/>
            <w:hideMark/>
          </w:tcPr>
          <w:p w14:paraId="6256ECE6"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$60.00</w:t>
            </w:r>
          </w:p>
        </w:tc>
      </w:tr>
      <w:tr w:rsidR="002A1A6D" w14:paraId="6558E2E8" w14:textId="77777777" w:rsidTr="00161E1A">
        <w:trPr>
          <w:trHeight w:val="346"/>
        </w:trPr>
        <w:tc>
          <w:tcPr>
            <w:tcW w:w="2377" w:type="dxa"/>
            <w:tcBorders>
              <w:top w:val="single" w:sz="8" w:space="0" w:color="F6F3EA"/>
              <w:left w:val="nil"/>
              <w:bottom w:val="single" w:sz="8" w:space="0" w:color="F6F3EA"/>
              <w:right w:val="nil"/>
            </w:tcBorders>
            <w:vAlign w:val="center"/>
            <w:hideMark/>
          </w:tcPr>
          <w:p w14:paraId="78FE5FA7" w14:textId="77777777" w:rsidR="002A1A6D" w:rsidRDefault="002A1A6D">
            <w:pPr>
              <w:rPr>
                <w:rFonts w:ascii="Nunito" w:eastAsia="Arial" w:hAnsi="Nunito" w:cs="Arial"/>
                <w:b/>
                <w:bCs/>
                <w:color w:val="000000"/>
              </w:rPr>
            </w:pPr>
            <w:r>
              <w:rPr>
                <w:rFonts w:ascii="Nunito" w:eastAsia="Arial" w:hAnsi="Nunito" w:cs="Arial"/>
                <w:bCs/>
                <w:color w:val="000000"/>
              </w:rPr>
              <w:t>Region 3- Northeast</w:t>
            </w:r>
          </w:p>
        </w:tc>
        <w:tc>
          <w:tcPr>
            <w:tcW w:w="1873" w:type="dxa"/>
            <w:tcBorders>
              <w:top w:val="single" w:sz="8" w:space="0" w:color="F6F3EA"/>
              <w:left w:val="nil"/>
              <w:bottom w:val="single" w:sz="8" w:space="0" w:color="F6F3EA"/>
              <w:right w:val="nil"/>
            </w:tcBorders>
            <w:shd w:val="clear" w:color="auto" w:fill="FBC7D0"/>
            <w:vAlign w:val="center"/>
            <w:hideMark/>
          </w:tcPr>
          <w:p w14:paraId="51A87A96" w14:textId="77777777" w:rsidR="002A1A6D" w:rsidRDefault="002A1A6D">
            <w:pPr>
              <w:ind w:right="555"/>
              <w:jc w:val="right"/>
              <w:rPr>
                <w:rFonts w:ascii="Nunito" w:eastAsia="Arial" w:hAnsi="Nunito" w:cs="Arial"/>
                <w:bCs/>
              </w:rPr>
            </w:pPr>
            <w:r>
              <w:rPr>
                <w:rFonts w:ascii="Nunito" w:eastAsia="Arial" w:hAnsi="Nunito" w:cs="Arial"/>
                <w:bCs/>
              </w:rPr>
              <w:t>$48.90</w:t>
            </w:r>
          </w:p>
        </w:tc>
        <w:tc>
          <w:tcPr>
            <w:tcW w:w="1873" w:type="dxa"/>
            <w:tcBorders>
              <w:top w:val="single" w:sz="8" w:space="0" w:color="F6F3EA"/>
              <w:left w:val="nil"/>
              <w:bottom w:val="single" w:sz="8" w:space="0" w:color="F6F3EA"/>
              <w:right w:val="single" w:sz="4" w:space="0" w:color="auto"/>
            </w:tcBorders>
            <w:shd w:val="clear" w:color="auto" w:fill="FBC7D0"/>
            <w:hideMark/>
          </w:tcPr>
          <w:p w14:paraId="47739C24" w14:textId="77777777" w:rsidR="002A1A6D" w:rsidRDefault="002A1A6D">
            <w:pPr>
              <w:jc w:val="center"/>
              <w:rPr>
                <w:rFonts w:ascii="Nunito" w:eastAsia="Arial" w:hAnsi="Nunito" w:cs="Arial"/>
                <w:b/>
                <w:bCs/>
                <w:color w:val="000000"/>
              </w:rPr>
            </w:pPr>
            <w:r>
              <w:rPr>
                <w:rFonts w:ascii="Nunito" w:eastAsia="Arial" w:hAnsi="Nunito" w:cs="Arial"/>
                <w:b/>
                <w:bCs/>
                <w:color w:val="000000"/>
              </w:rPr>
              <w:t>42</w:t>
            </w:r>
          </w:p>
        </w:tc>
        <w:tc>
          <w:tcPr>
            <w:tcW w:w="1519" w:type="dxa"/>
            <w:tcBorders>
              <w:top w:val="single" w:sz="8" w:space="0" w:color="F6F3EA"/>
              <w:left w:val="single" w:sz="4" w:space="0" w:color="auto"/>
              <w:bottom w:val="single" w:sz="8" w:space="0" w:color="F6F3EA"/>
              <w:right w:val="nil"/>
            </w:tcBorders>
            <w:vAlign w:val="center"/>
            <w:hideMark/>
          </w:tcPr>
          <w:p w14:paraId="3939EE2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$47.94</w:t>
            </w:r>
          </w:p>
        </w:tc>
        <w:tc>
          <w:tcPr>
            <w:tcW w:w="1519" w:type="dxa"/>
            <w:tcBorders>
              <w:top w:val="single" w:sz="8" w:space="0" w:color="F6F3EA"/>
              <w:left w:val="nil"/>
              <w:bottom w:val="single" w:sz="8" w:space="0" w:color="F6F3EA"/>
              <w:right w:val="nil"/>
            </w:tcBorders>
            <w:vAlign w:val="center"/>
            <w:hideMark/>
          </w:tcPr>
          <w:p w14:paraId="7E71A57A"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9" w:type="dxa"/>
            <w:tcBorders>
              <w:top w:val="single" w:sz="8" w:space="0" w:color="F6F3EA"/>
              <w:left w:val="nil"/>
              <w:bottom w:val="single" w:sz="8" w:space="0" w:color="F6F3EA"/>
              <w:right w:val="nil"/>
            </w:tcBorders>
            <w:shd w:val="clear" w:color="auto" w:fill="F6F3EA"/>
            <w:vAlign w:val="center"/>
            <w:hideMark/>
          </w:tcPr>
          <w:p w14:paraId="68E647AF"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$58.00</w:t>
            </w:r>
          </w:p>
        </w:tc>
      </w:tr>
      <w:tr w:rsidR="002A1A6D" w14:paraId="5D89A97D" w14:textId="77777777" w:rsidTr="00161E1A">
        <w:trPr>
          <w:trHeight w:val="346"/>
        </w:trPr>
        <w:tc>
          <w:tcPr>
            <w:tcW w:w="2377" w:type="dxa"/>
            <w:tcBorders>
              <w:top w:val="single" w:sz="8" w:space="0" w:color="F6F3EA"/>
              <w:left w:val="nil"/>
              <w:bottom w:val="single" w:sz="8" w:space="0" w:color="F6F3EA"/>
              <w:right w:val="nil"/>
            </w:tcBorders>
            <w:vAlign w:val="center"/>
            <w:hideMark/>
          </w:tcPr>
          <w:p w14:paraId="1E05D26C" w14:textId="77777777" w:rsidR="002A1A6D" w:rsidRDefault="002A1A6D">
            <w:pPr>
              <w:rPr>
                <w:rFonts w:ascii="Nunito" w:eastAsia="Arial" w:hAnsi="Nunito" w:cs="Arial"/>
                <w:bCs/>
                <w:color w:val="000000"/>
              </w:rPr>
            </w:pPr>
            <w:r>
              <w:rPr>
                <w:rFonts w:ascii="Nunito" w:eastAsia="Arial" w:hAnsi="Nunito" w:cs="Arial"/>
                <w:bCs/>
                <w:color w:val="000000"/>
              </w:rPr>
              <w:t>Region 4- Metro</w:t>
            </w:r>
          </w:p>
        </w:tc>
        <w:tc>
          <w:tcPr>
            <w:tcW w:w="1873" w:type="dxa"/>
            <w:tcBorders>
              <w:top w:val="single" w:sz="8" w:space="0" w:color="F6F3EA"/>
              <w:left w:val="nil"/>
              <w:bottom w:val="single" w:sz="8" w:space="0" w:color="F6F3EA"/>
              <w:right w:val="nil"/>
            </w:tcBorders>
            <w:shd w:val="clear" w:color="auto" w:fill="FBC7D0"/>
            <w:vAlign w:val="center"/>
            <w:hideMark/>
          </w:tcPr>
          <w:p w14:paraId="6066418A" w14:textId="77777777" w:rsidR="002A1A6D" w:rsidRDefault="002A1A6D">
            <w:pPr>
              <w:ind w:right="555"/>
              <w:jc w:val="right"/>
              <w:rPr>
                <w:rFonts w:ascii="Nunito" w:eastAsia="Arial" w:hAnsi="Nunito" w:cs="Arial"/>
                <w:bCs/>
              </w:rPr>
            </w:pPr>
            <w:r>
              <w:rPr>
                <w:rFonts w:ascii="Nunito" w:eastAsia="Arial" w:hAnsi="Nunito" w:cs="Arial"/>
                <w:bCs/>
              </w:rPr>
              <w:t>$73.34</w:t>
            </w:r>
          </w:p>
        </w:tc>
        <w:tc>
          <w:tcPr>
            <w:tcW w:w="1873" w:type="dxa"/>
            <w:tcBorders>
              <w:top w:val="single" w:sz="8" w:space="0" w:color="F6F3EA"/>
              <w:left w:val="nil"/>
              <w:bottom w:val="single" w:sz="8" w:space="0" w:color="F6F3EA"/>
              <w:right w:val="single" w:sz="4" w:space="0" w:color="auto"/>
            </w:tcBorders>
            <w:shd w:val="clear" w:color="auto" w:fill="FBC7D0"/>
            <w:hideMark/>
          </w:tcPr>
          <w:p w14:paraId="4DED2FD6" w14:textId="77777777" w:rsidR="002A1A6D" w:rsidRDefault="002A1A6D">
            <w:pPr>
              <w:jc w:val="center"/>
              <w:rPr>
                <w:rFonts w:ascii="Nunito" w:eastAsia="Arial" w:hAnsi="Nunito" w:cs="Arial"/>
                <w:b/>
                <w:bCs/>
                <w:color w:val="000000"/>
              </w:rPr>
            </w:pPr>
            <w:r>
              <w:rPr>
                <w:rFonts w:ascii="Nunito" w:eastAsia="Arial" w:hAnsi="Nunito" w:cs="Arial"/>
                <w:b/>
                <w:bCs/>
                <w:color w:val="000000"/>
              </w:rPr>
              <w:t>50</w:t>
            </w:r>
          </w:p>
        </w:tc>
        <w:tc>
          <w:tcPr>
            <w:tcW w:w="1519" w:type="dxa"/>
            <w:tcBorders>
              <w:top w:val="single" w:sz="8" w:space="0" w:color="F6F3EA"/>
              <w:left w:val="single" w:sz="4" w:space="0" w:color="auto"/>
              <w:bottom w:val="single" w:sz="8" w:space="0" w:color="F6F3EA"/>
              <w:right w:val="nil"/>
            </w:tcBorders>
            <w:vAlign w:val="center"/>
            <w:hideMark/>
          </w:tcPr>
          <w:p w14:paraId="1F510361"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$60.00</w:t>
            </w:r>
          </w:p>
        </w:tc>
        <w:tc>
          <w:tcPr>
            <w:tcW w:w="1519" w:type="dxa"/>
            <w:tcBorders>
              <w:top w:val="single" w:sz="8" w:space="0" w:color="F6F3EA"/>
              <w:left w:val="nil"/>
              <w:bottom w:val="single" w:sz="8" w:space="0" w:color="F6F3EA"/>
              <w:right w:val="nil"/>
            </w:tcBorders>
            <w:vAlign w:val="center"/>
            <w:hideMark/>
          </w:tcPr>
          <w:p w14:paraId="01FB6387"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$73.95</w:t>
            </w:r>
          </w:p>
        </w:tc>
        <w:tc>
          <w:tcPr>
            <w:tcW w:w="1519" w:type="dxa"/>
            <w:tcBorders>
              <w:top w:val="single" w:sz="8" w:space="0" w:color="F6F3EA"/>
              <w:left w:val="nil"/>
              <w:bottom w:val="single" w:sz="8" w:space="0" w:color="F6F3EA"/>
              <w:right w:val="nil"/>
            </w:tcBorders>
            <w:shd w:val="clear" w:color="auto" w:fill="F6F3EA"/>
            <w:vAlign w:val="center"/>
            <w:hideMark/>
          </w:tcPr>
          <w:p w14:paraId="2425E9DE"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$85.00</w:t>
            </w:r>
          </w:p>
        </w:tc>
      </w:tr>
      <w:tr w:rsidR="002A1A6D" w14:paraId="28B3D4C3" w14:textId="77777777" w:rsidTr="00161E1A">
        <w:trPr>
          <w:trHeight w:val="346"/>
        </w:trPr>
        <w:tc>
          <w:tcPr>
            <w:tcW w:w="2377" w:type="dxa"/>
            <w:tcBorders>
              <w:top w:val="single" w:sz="8" w:space="0" w:color="F6F3EA"/>
              <w:left w:val="nil"/>
              <w:bottom w:val="single" w:sz="8" w:space="0" w:color="F6F3EA"/>
              <w:right w:val="nil"/>
            </w:tcBorders>
            <w:vAlign w:val="center"/>
            <w:hideMark/>
          </w:tcPr>
          <w:p w14:paraId="053807F7" w14:textId="77777777" w:rsidR="002A1A6D" w:rsidRDefault="002A1A6D">
            <w:pPr>
              <w:rPr>
                <w:rFonts w:ascii="Nunito" w:eastAsia="Arial" w:hAnsi="Nunito" w:cs="Arial"/>
                <w:bCs/>
                <w:color w:val="000000"/>
              </w:rPr>
            </w:pPr>
            <w:r>
              <w:rPr>
                <w:rFonts w:ascii="Nunito" w:eastAsia="Arial" w:hAnsi="Nunito" w:cs="Arial"/>
                <w:bCs/>
                <w:color w:val="000000"/>
              </w:rPr>
              <w:t>Region 5- Southeast</w:t>
            </w:r>
          </w:p>
        </w:tc>
        <w:tc>
          <w:tcPr>
            <w:tcW w:w="1873" w:type="dxa"/>
            <w:tcBorders>
              <w:top w:val="single" w:sz="8" w:space="0" w:color="F6F3EA"/>
              <w:left w:val="nil"/>
              <w:bottom w:val="single" w:sz="8" w:space="0" w:color="F6F3EA"/>
              <w:right w:val="nil"/>
            </w:tcBorders>
            <w:shd w:val="clear" w:color="auto" w:fill="F78FA1"/>
            <w:vAlign w:val="center"/>
            <w:hideMark/>
          </w:tcPr>
          <w:p w14:paraId="51964341" w14:textId="77777777" w:rsidR="002A1A6D" w:rsidRDefault="002A1A6D">
            <w:pPr>
              <w:ind w:right="555"/>
              <w:jc w:val="right"/>
              <w:rPr>
                <w:rFonts w:ascii="Nunito" w:eastAsia="Arial" w:hAnsi="Nunito" w:cs="Arial"/>
                <w:bCs/>
              </w:rPr>
            </w:pPr>
            <w:r>
              <w:rPr>
                <w:rFonts w:ascii="Nunito" w:eastAsia="Arial" w:hAnsi="Nunito" w:cs="Arial"/>
                <w:bCs/>
              </w:rPr>
              <w:t>$48.90</w:t>
            </w:r>
          </w:p>
        </w:tc>
        <w:tc>
          <w:tcPr>
            <w:tcW w:w="1873" w:type="dxa"/>
            <w:tcBorders>
              <w:top w:val="single" w:sz="8" w:space="0" w:color="F6F3EA"/>
              <w:left w:val="nil"/>
              <w:bottom w:val="single" w:sz="8" w:space="0" w:color="F6F3EA"/>
              <w:right w:val="single" w:sz="4" w:space="0" w:color="auto"/>
            </w:tcBorders>
            <w:shd w:val="clear" w:color="auto" w:fill="F78FA1"/>
            <w:hideMark/>
          </w:tcPr>
          <w:p w14:paraId="0C9EFB1E" w14:textId="77777777" w:rsidR="002A1A6D" w:rsidRDefault="002A1A6D">
            <w:pPr>
              <w:jc w:val="center"/>
              <w:rPr>
                <w:rFonts w:ascii="Nunito" w:eastAsia="Arial" w:hAnsi="Nunito" w:cs="Arial"/>
                <w:b/>
                <w:bCs/>
                <w:color w:val="000000"/>
              </w:rPr>
            </w:pPr>
            <w:r>
              <w:rPr>
                <w:rFonts w:ascii="Nunito" w:eastAsia="Arial" w:hAnsi="Nunito" w:cs="Arial"/>
                <w:b/>
                <w:bCs/>
                <w:color w:val="000000"/>
              </w:rPr>
              <w:t>22</w:t>
            </w:r>
          </w:p>
        </w:tc>
        <w:tc>
          <w:tcPr>
            <w:tcW w:w="1519" w:type="dxa"/>
            <w:tcBorders>
              <w:top w:val="single" w:sz="8" w:space="0" w:color="F6F3EA"/>
              <w:left w:val="single" w:sz="4" w:space="0" w:color="auto"/>
              <w:bottom w:val="single" w:sz="8" w:space="0" w:color="F6F3EA"/>
              <w:right w:val="nil"/>
            </w:tcBorders>
            <w:vAlign w:val="center"/>
            <w:hideMark/>
          </w:tcPr>
          <w:p w14:paraId="4A1473F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9" w:type="dxa"/>
            <w:tcBorders>
              <w:top w:val="single" w:sz="8" w:space="0" w:color="F6F3EA"/>
              <w:left w:val="nil"/>
              <w:bottom w:val="single" w:sz="8" w:space="0" w:color="F6F3EA"/>
              <w:right w:val="nil"/>
            </w:tcBorders>
            <w:vAlign w:val="center"/>
            <w:hideMark/>
          </w:tcPr>
          <w:p w14:paraId="0DB1517A"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$55.00</w:t>
            </w:r>
          </w:p>
        </w:tc>
        <w:tc>
          <w:tcPr>
            <w:tcW w:w="1519" w:type="dxa"/>
            <w:tcBorders>
              <w:top w:val="single" w:sz="8" w:space="0" w:color="F6F3EA"/>
              <w:left w:val="nil"/>
              <w:bottom w:val="single" w:sz="8" w:space="0" w:color="F6F3EA"/>
              <w:right w:val="nil"/>
            </w:tcBorders>
            <w:shd w:val="clear" w:color="auto" w:fill="F6F3EA"/>
            <w:vAlign w:val="center"/>
            <w:hideMark/>
          </w:tcPr>
          <w:p w14:paraId="668F7622"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$56.00</w:t>
            </w:r>
          </w:p>
        </w:tc>
      </w:tr>
      <w:tr w:rsidR="002A1A6D" w14:paraId="022E749C" w14:textId="77777777" w:rsidTr="00161E1A">
        <w:trPr>
          <w:trHeight w:val="346"/>
        </w:trPr>
        <w:tc>
          <w:tcPr>
            <w:tcW w:w="2377" w:type="dxa"/>
            <w:tcBorders>
              <w:top w:val="single" w:sz="8" w:space="0" w:color="F6F3EA"/>
              <w:left w:val="nil"/>
              <w:bottom w:val="single" w:sz="8" w:space="0" w:color="F6F3EA"/>
              <w:right w:val="nil"/>
            </w:tcBorders>
            <w:vAlign w:val="center"/>
            <w:hideMark/>
          </w:tcPr>
          <w:p w14:paraId="15F61196" w14:textId="77777777" w:rsidR="002A1A6D" w:rsidRDefault="002A1A6D">
            <w:pPr>
              <w:rPr>
                <w:rFonts w:ascii="Nunito" w:eastAsia="Arial" w:hAnsi="Nunito" w:cs="Arial"/>
                <w:bCs/>
                <w:color w:val="000000"/>
              </w:rPr>
            </w:pPr>
            <w:r>
              <w:rPr>
                <w:rFonts w:ascii="Nunito" w:eastAsia="Arial" w:hAnsi="Nunito" w:cs="Arial"/>
                <w:bCs/>
                <w:color w:val="000000"/>
              </w:rPr>
              <w:t>Region 6- Metro Boston</w:t>
            </w:r>
          </w:p>
        </w:tc>
        <w:tc>
          <w:tcPr>
            <w:tcW w:w="1873" w:type="dxa"/>
            <w:tcBorders>
              <w:top w:val="single" w:sz="8" w:space="0" w:color="F6F3EA"/>
              <w:left w:val="nil"/>
              <w:bottom w:val="single" w:sz="8" w:space="0" w:color="F6F3EA"/>
              <w:right w:val="nil"/>
            </w:tcBorders>
            <w:shd w:val="clear" w:color="auto" w:fill="FBC7D0"/>
            <w:vAlign w:val="center"/>
            <w:hideMark/>
          </w:tcPr>
          <w:p w14:paraId="1C0D6BAE" w14:textId="77777777" w:rsidR="002A1A6D" w:rsidRDefault="002A1A6D">
            <w:pPr>
              <w:ind w:right="555"/>
              <w:jc w:val="right"/>
              <w:rPr>
                <w:rFonts w:ascii="Nunito" w:eastAsia="Arial" w:hAnsi="Nunito" w:cs="Arial"/>
                <w:bCs/>
              </w:rPr>
            </w:pPr>
            <w:r>
              <w:rPr>
                <w:rFonts w:ascii="Nunito" w:eastAsia="Arial" w:hAnsi="Nunito" w:cs="Arial"/>
                <w:bCs/>
              </w:rPr>
              <w:t>$55.00</w:t>
            </w:r>
          </w:p>
        </w:tc>
        <w:tc>
          <w:tcPr>
            <w:tcW w:w="1873" w:type="dxa"/>
            <w:tcBorders>
              <w:top w:val="single" w:sz="8" w:space="0" w:color="F6F3EA"/>
              <w:left w:val="nil"/>
              <w:bottom w:val="single" w:sz="8" w:space="0" w:color="F6F3EA"/>
              <w:right w:val="single" w:sz="4" w:space="0" w:color="auto"/>
            </w:tcBorders>
            <w:shd w:val="clear" w:color="auto" w:fill="FBC7D0"/>
            <w:vAlign w:val="center"/>
            <w:hideMark/>
          </w:tcPr>
          <w:p w14:paraId="49E8B0ED" w14:textId="77777777" w:rsidR="002A1A6D" w:rsidRDefault="002A1A6D">
            <w:pPr>
              <w:jc w:val="center"/>
              <w:rPr>
                <w:rFonts w:ascii="Nunito" w:eastAsia="Arial" w:hAnsi="Nunito" w:cs="Arial"/>
                <w:b/>
                <w:bCs/>
                <w:color w:val="000000"/>
              </w:rPr>
            </w:pPr>
            <w:r>
              <w:rPr>
                <w:rFonts w:ascii="Nunito" w:eastAsia="Arial" w:hAnsi="Nunito" w:cs="Arial"/>
                <w:b/>
                <w:bCs/>
                <w:color w:val="000000"/>
              </w:rPr>
              <w:t>28</w:t>
            </w:r>
          </w:p>
        </w:tc>
        <w:tc>
          <w:tcPr>
            <w:tcW w:w="1519" w:type="dxa"/>
            <w:tcBorders>
              <w:top w:val="single" w:sz="8" w:space="0" w:color="F6F3EA"/>
              <w:left w:val="single" w:sz="4" w:space="0" w:color="auto"/>
              <w:bottom w:val="single" w:sz="8" w:space="0" w:color="F6F3EA"/>
              <w:right w:val="nil"/>
            </w:tcBorders>
            <w:vAlign w:val="center"/>
            <w:hideMark/>
          </w:tcPr>
          <w:p w14:paraId="7ED84F3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$55.00</w:t>
            </w:r>
          </w:p>
        </w:tc>
        <w:tc>
          <w:tcPr>
            <w:tcW w:w="1519" w:type="dxa"/>
            <w:tcBorders>
              <w:top w:val="single" w:sz="8" w:space="0" w:color="F6F3EA"/>
              <w:left w:val="nil"/>
              <w:bottom w:val="single" w:sz="8" w:space="0" w:color="F6F3EA"/>
              <w:right w:val="nil"/>
            </w:tcBorders>
            <w:vAlign w:val="center"/>
            <w:hideMark/>
          </w:tcPr>
          <w:p w14:paraId="4B639FA9"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$64.00</w:t>
            </w:r>
          </w:p>
        </w:tc>
        <w:tc>
          <w:tcPr>
            <w:tcW w:w="1519" w:type="dxa"/>
            <w:tcBorders>
              <w:top w:val="single" w:sz="8" w:space="0" w:color="F6F3EA"/>
              <w:left w:val="nil"/>
              <w:bottom w:val="single" w:sz="8" w:space="0" w:color="F6F3EA"/>
              <w:right w:val="nil"/>
            </w:tcBorders>
            <w:shd w:val="clear" w:color="auto" w:fill="F6F3EA"/>
            <w:vAlign w:val="center"/>
            <w:hideMark/>
          </w:tcPr>
          <w:p w14:paraId="47F0F687"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$80.00</w:t>
            </w:r>
          </w:p>
        </w:tc>
      </w:tr>
    </w:tbl>
    <w:p w14:paraId="4B3C36CC" w14:textId="77777777" w:rsidR="002A1A6D" w:rsidRDefault="002A1A6D" w:rsidP="002A1A6D">
      <w:pPr>
        <w:spacing w:after="240"/>
        <w:rPr>
          <w:rFonts w:ascii="Nunito" w:eastAsia="Arial" w:hAnsi="Nunito" w:cs="Arial"/>
          <w:b/>
        </w:rPr>
      </w:pPr>
    </w:p>
    <w:p w14:paraId="6A7F521E" w14:textId="77777777" w:rsidR="002A1A6D" w:rsidRDefault="002A1A6D" w:rsidP="002A1A6D">
      <w:pPr>
        <w:spacing w:after="240"/>
        <w:rPr>
          <w:rFonts w:ascii="Nunito" w:eastAsia="Arial" w:hAnsi="Nunito" w:cs="Arial"/>
          <w:b/>
          <w:sz w:val="28"/>
        </w:rPr>
      </w:pPr>
      <w:r>
        <w:rPr>
          <w:rFonts w:ascii="Nunito" w:eastAsia="Arial" w:hAnsi="Nunito" w:cs="Arial"/>
          <w:b/>
        </w:rPr>
        <w:t>Table 10: Family Child Care Provider Market Rate Percentiles – Toddler</w:t>
      </w:r>
    </w:p>
    <w:tbl>
      <w:tblPr>
        <w:tblW w:w="10650" w:type="dxa"/>
        <w:tblLayout w:type="fixed"/>
        <w:tblCellMar>
          <w:left w:w="0" w:type="dxa"/>
          <w:right w:w="0" w:type="dxa"/>
        </w:tblCellMar>
        <w:tblLook w:val="0600" w:firstRow="0" w:lastRow="0" w:firstColumn="0" w:lastColumn="0" w:noHBand="1" w:noVBand="1"/>
      </w:tblPr>
      <w:tblGrid>
        <w:gridCol w:w="2375"/>
        <w:gridCol w:w="1871"/>
        <w:gridCol w:w="1871"/>
        <w:gridCol w:w="1511"/>
        <w:gridCol w:w="1511"/>
        <w:gridCol w:w="1511"/>
      </w:tblGrid>
      <w:tr w:rsidR="002A1A6D" w14:paraId="314EB4DC" w14:textId="77777777" w:rsidTr="00161E1A">
        <w:trPr>
          <w:trHeight w:val="346"/>
        </w:trPr>
        <w:tc>
          <w:tcPr>
            <w:tcW w:w="2375" w:type="dxa"/>
            <w:tcBorders>
              <w:top w:val="nil"/>
              <w:left w:val="nil"/>
              <w:bottom w:val="single" w:sz="18" w:space="0" w:color="C60E2F"/>
              <w:right w:val="nil"/>
            </w:tcBorders>
            <w:vAlign w:val="center"/>
            <w:hideMark/>
          </w:tcPr>
          <w:p w14:paraId="317E2776" w14:textId="77777777" w:rsidR="002A1A6D" w:rsidRDefault="002A1A6D">
            <w:pPr>
              <w:jc w:val="center"/>
              <w:rPr>
                <w:rFonts w:ascii="Nunito" w:eastAsia="Arial" w:hAnsi="Nunito" w:cs="Arial"/>
                <w:b/>
                <w:color w:val="000000"/>
              </w:rPr>
            </w:pPr>
            <w:r>
              <w:rPr>
                <w:rFonts w:ascii="Nunito" w:eastAsia="Arial" w:hAnsi="Nunito" w:cs="Arial"/>
                <w:b/>
                <w:color w:val="000000"/>
              </w:rPr>
              <w:t>Region</w:t>
            </w:r>
          </w:p>
        </w:tc>
        <w:tc>
          <w:tcPr>
            <w:tcW w:w="1871" w:type="dxa"/>
            <w:tcBorders>
              <w:top w:val="nil"/>
              <w:left w:val="nil"/>
              <w:bottom w:val="single" w:sz="18" w:space="0" w:color="C60E2F"/>
              <w:right w:val="nil"/>
            </w:tcBorders>
            <w:vAlign w:val="center"/>
            <w:hideMark/>
          </w:tcPr>
          <w:p w14:paraId="4FBC962F" w14:textId="77777777" w:rsidR="002A1A6D" w:rsidRDefault="002A1A6D">
            <w:pPr>
              <w:jc w:val="center"/>
              <w:rPr>
                <w:rFonts w:ascii="Nunito" w:eastAsia="Arial" w:hAnsi="Nunito" w:cs="Arial"/>
                <w:b/>
                <w:color w:val="000000"/>
              </w:rPr>
            </w:pPr>
            <w:r>
              <w:rPr>
                <w:rFonts w:ascii="Nunito" w:eastAsia="Arial" w:hAnsi="Nunito" w:cs="Arial"/>
                <w:b/>
                <w:color w:val="000000"/>
              </w:rPr>
              <w:t>EEC Subsidy (Under Age 2)</w:t>
            </w:r>
          </w:p>
        </w:tc>
        <w:tc>
          <w:tcPr>
            <w:tcW w:w="1871" w:type="dxa"/>
            <w:tcBorders>
              <w:top w:val="nil"/>
              <w:left w:val="nil"/>
              <w:bottom w:val="single" w:sz="18" w:space="0" w:color="C60E2F"/>
              <w:right w:val="single" w:sz="4" w:space="0" w:color="auto"/>
            </w:tcBorders>
            <w:vAlign w:val="center"/>
            <w:hideMark/>
          </w:tcPr>
          <w:p w14:paraId="10DA6B62" w14:textId="77777777" w:rsidR="002A1A6D" w:rsidRDefault="002A1A6D">
            <w:pPr>
              <w:jc w:val="center"/>
              <w:rPr>
                <w:rFonts w:ascii="Nunito" w:eastAsia="Arial" w:hAnsi="Nunito" w:cs="Arial"/>
                <w:b/>
                <w:color w:val="000000"/>
              </w:rPr>
            </w:pPr>
            <w:r>
              <w:rPr>
                <w:rFonts w:ascii="Nunito" w:eastAsia="Arial" w:hAnsi="Nunito" w:cs="Arial"/>
                <w:b/>
                <w:color w:val="000000"/>
              </w:rPr>
              <w:t>EEC Subsidy Percentile</w:t>
            </w:r>
          </w:p>
        </w:tc>
        <w:tc>
          <w:tcPr>
            <w:tcW w:w="1511" w:type="dxa"/>
            <w:tcBorders>
              <w:top w:val="nil"/>
              <w:left w:val="single" w:sz="4" w:space="0" w:color="auto"/>
              <w:bottom w:val="single" w:sz="18" w:space="0" w:color="C60E2F"/>
              <w:right w:val="nil"/>
            </w:tcBorders>
            <w:vAlign w:val="center"/>
            <w:hideMark/>
          </w:tcPr>
          <w:p w14:paraId="26564E11" w14:textId="77777777" w:rsidR="002A1A6D" w:rsidRDefault="002A1A6D">
            <w:pPr>
              <w:jc w:val="center"/>
              <w:rPr>
                <w:rFonts w:ascii="Nunito" w:eastAsia="Arial" w:hAnsi="Nunito" w:cs="Arial"/>
                <w:b/>
                <w:color w:val="000000"/>
              </w:rPr>
            </w:pPr>
            <w:r>
              <w:rPr>
                <w:rFonts w:ascii="Nunito" w:eastAsia="Arial" w:hAnsi="Nunito" w:cs="Arial"/>
                <w:b/>
                <w:color w:val="000000"/>
              </w:rPr>
              <w:t>Toddler</w:t>
            </w:r>
          </w:p>
          <w:p w14:paraId="57FDB63F" w14:textId="77777777" w:rsidR="002A1A6D" w:rsidRDefault="002A1A6D">
            <w:pPr>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vAlign w:val="center"/>
            <w:hideMark/>
          </w:tcPr>
          <w:p w14:paraId="3B456115" w14:textId="77777777" w:rsidR="002A1A6D" w:rsidRDefault="002A1A6D">
            <w:pPr>
              <w:jc w:val="center"/>
              <w:rPr>
                <w:rFonts w:ascii="Nunito" w:eastAsia="Arial" w:hAnsi="Nunito" w:cs="Arial"/>
                <w:b/>
                <w:color w:val="000000"/>
              </w:rPr>
            </w:pPr>
            <w:r>
              <w:rPr>
                <w:rFonts w:ascii="Nunito" w:eastAsia="Arial" w:hAnsi="Nunito" w:cs="Arial"/>
                <w:b/>
                <w:color w:val="000000"/>
              </w:rPr>
              <w:t>Toddler</w:t>
            </w:r>
          </w:p>
          <w:p w14:paraId="6FAA466E" w14:textId="77777777" w:rsidR="002A1A6D" w:rsidRDefault="002A1A6D">
            <w:pPr>
              <w:jc w:val="center"/>
              <w:rPr>
                <w:rFonts w:ascii="Nunito" w:eastAsia="Arial" w:hAnsi="Nunito" w:cs="Arial"/>
                <w:b/>
                <w:color w:val="000000"/>
              </w:rPr>
            </w:pPr>
            <w:r>
              <w:rPr>
                <w:rFonts w:ascii="Nunito" w:eastAsia="Arial" w:hAnsi="Nunito" w:cs="Arial"/>
                <w:b/>
                <w:color w:val="000000"/>
              </w:rPr>
              <w:t>50</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shd w:val="clear" w:color="auto" w:fill="F6F3EA"/>
            <w:vAlign w:val="center"/>
            <w:hideMark/>
          </w:tcPr>
          <w:p w14:paraId="725CE810" w14:textId="77777777" w:rsidR="002A1A6D" w:rsidRDefault="002A1A6D">
            <w:pPr>
              <w:jc w:val="center"/>
              <w:rPr>
                <w:rFonts w:ascii="Nunito" w:eastAsia="Arial" w:hAnsi="Nunito" w:cs="Arial"/>
                <w:b/>
                <w:color w:val="000000"/>
              </w:rPr>
            </w:pPr>
            <w:r>
              <w:rPr>
                <w:rFonts w:ascii="Nunito" w:eastAsia="Arial" w:hAnsi="Nunito" w:cs="Arial"/>
                <w:b/>
                <w:color w:val="000000"/>
              </w:rPr>
              <w:t>Toddler</w:t>
            </w:r>
          </w:p>
          <w:p w14:paraId="713FA29F" w14:textId="77777777" w:rsidR="002A1A6D" w:rsidRDefault="002A1A6D">
            <w:pPr>
              <w:jc w:val="center"/>
              <w:rPr>
                <w:rFonts w:ascii="Nunito" w:eastAsia="Arial" w:hAnsi="Nunito" w:cs="Arial"/>
                <w:b/>
                <w:color w:val="000000"/>
              </w:rPr>
            </w:pPr>
            <w:r>
              <w:rPr>
                <w:rFonts w:ascii="Nunito" w:eastAsia="Arial" w:hAnsi="Nunito" w:cs="Arial"/>
                <w:b/>
                <w:color w:val="000000"/>
              </w:rPr>
              <w:t>75</w:t>
            </w:r>
            <w:r>
              <w:rPr>
                <w:rFonts w:ascii="Nunito" w:eastAsia="Arial" w:hAnsi="Nunito" w:cs="Arial"/>
                <w:b/>
                <w:color w:val="000000"/>
                <w:vertAlign w:val="superscript"/>
              </w:rPr>
              <w:t>th</w:t>
            </w:r>
            <w:r>
              <w:rPr>
                <w:rFonts w:ascii="Nunito" w:eastAsia="Arial" w:hAnsi="Nunito" w:cs="Arial"/>
                <w:b/>
                <w:color w:val="000000"/>
              </w:rPr>
              <w:t xml:space="preserve"> Percentile</w:t>
            </w:r>
          </w:p>
        </w:tc>
      </w:tr>
      <w:tr w:rsidR="002A1A6D" w14:paraId="2C4A90C0" w14:textId="77777777" w:rsidTr="00161E1A">
        <w:trPr>
          <w:trHeight w:val="346"/>
        </w:trPr>
        <w:tc>
          <w:tcPr>
            <w:tcW w:w="2375" w:type="dxa"/>
            <w:tcBorders>
              <w:top w:val="single" w:sz="18" w:space="0" w:color="C60E2F"/>
              <w:left w:val="nil"/>
              <w:bottom w:val="single" w:sz="8" w:space="0" w:color="F6F3EA"/>
              <w:right w:val="nil"/>
            </w:tcBorders>
            <w:vAlign w:val="center"/>
            <w:hideMark/>
          </w:tcPr>
          <w:p w14:paraId="337D2295" w14:textId="77777777" w:rsidR="002A1A6D" w:rsidRDefault="002A1A6D">
            <w:pPr>
              <w:rPr>
                <w:rFonts w:ascii="Nunito" w:eastAsia="Arial" w:hAnsi="Nunito" w:cs="Arial"/>
                <w:b/>
                <w:bCs/>
                <w:color w:val="000000"/>
              </w:rPr>
            </w:pPr>
            <w:r>
              <w:rPr>
                <w:rFonts w:ascii="Nunito" w:eastAsia="Arial" w:hAnsi="Nunito" w:cs="Arial"/>
                <w:bCs/>
                <w:color w:val="000000"/>
              </w:rPr>
              <w:t>Region 1- Western</w:t>
            </w:r>
          </w:p>
        </w:tc>
        <w:tc>
          <w:tcPr>
            <w:tcW w:w="1871" w:type="dxa"/>
            <w:tcBorders>
              <w:top w:val="single" w:sz="18" w:space="0" w:color="C60E2F"/>
              <w:left w:val="nil"/>
              <w:bottom w:val="single" w:sz="8" w:space="0" w:color="F6F3EA"/>
              <w:right w:val="nil"/>
            </w:tcBorders>
            <w:vAlign w:val="center"/>
            <w:hideMark/>
          </w:tcPr>
          <w:p w14:paraId="62A46C9E" w14:textId="77777777" w:rsidR="002A1A6D" w:rsidRDefault="002A1A6D">
            <w:pPr>
              <w:ind w:right="555"/>
              <w:jc w:val="right"/>
              <w:rPr>
                <w:rFonts w:ascii="Nunito" w:eastAsia="Arial" w:hAnsi="Nunito" w:cs="Arial"/>
                <w:bCs/>
              </w:rPr>
            </w:pPr>
            <w:r>
              <w:rPr>
                <w:rFonts w:ascii="Nunito" w:eastAsia="Arial" w:hAnsi="Nunito" w:cs="Arial"/>
                <w:bCs/>
              </w:rPr>
              <w:t>$42.79</w:t>
            </w:r>
          </w:p>
        </w:tc>
        <w:tc>
          <w:tcPr>
            <w:tcW w:w="1871" w:type="dxa"/>
            <w:tcBorders>
              <w:top w:val="single" w:sz="18" w:space="0" w:color="C60E2F"/>
              <w:left w:val="nil"/>
              <w:bottom w:val="single" w:sz="8" w:space="0" w:color="F6F3EA"/>
              <w:right w:val="single" w:sz="4" w:space="0" w:color="auto"/>
            </w:tcBorders>
            <w:hideMark/>
          </w:tcPr>
          <w:p w14:paraId="58E7D5F8" w14:textId="77777777" w:rsidR="002A1A6D" w:rsidRDefault="002A1A6D">
            <w:pPr>
              <w:jc w:val="center"/>
              <w:rPr>
                <w:rFonts w:ascii="Nunito" w:eastAsia="Arial" w:hAnsi="Nunito" w:cs="Arial"/>
                <w:b/>
                <w:bCs/>
                <w:color w:val="000000"/>
              </w:rPr>
            </w:pPr>
            <w:r>
              <w:rPr>
                <w:rFonts w:ascii="Nunito" w:eastAsia="Arial" w:hAnsi="Nunito" w:cs="Arial"/>
                <w:b/>
                <w:bCs/>
                <w:color w:val="000000"/>
              </w:rPr>
              <w:t>55</w:t>
            </w:r>
          </w:p>
        </w:tc>
        <w:tc>
          <w:tcPr>
            <w:tcW w:w="1511" w:type="dxa"/>
            <w:tcBorders>
              <w:top w:val="single" w:sz="18" w:space="0" w:color="C60E2F"/>
              <w:left w:val="single" w:sz="4" w:space="0" w:color="auto"/>
              <w:bottom w:val="single" w:sz="8" w:space="0" w:color="F6F3EA"/>
              <w:right w:val="nil"/>
            </w:tcBorders>
            <w:vAlign w:val="center"/>
            <w:hideMark/>
          </w:tcPr>
          <w:p w14:paraId="51086C80"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$37.42</w:t>
            </w:r>
          </w:p>
        </w:tc>
        <w:tc>
          <w:tcPr>
            <w:tcW w:w="1511" w:type="dxa"/>
            <w:tcBorders>
              <w:top w:val="single" w:sz="18" w:space="0" w:color="C60E2F"/>
              <w:left w:val="nil"/>
              <w:bottom w:val="single" w:sz="8" w:space="0" w:color="F6F3EA"/>
              <w:right w:val="nil"/>
            </w:tcBorders>
            <w:vAlign w:val="center"/>
            <w:hideMark/>
          </w:tcPr>
          <w:p w14:paraId="4B37496F"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$40.60</w:t>
            </w:r>
          </w:p>
        </w:tc>
        <w:tc>
          <w:tcPr>
            <w:tcW w:w="1511" w:type="dxa"/>
            <w:tcBorders>
              <w:top w:val="single" w:sz="18" w:space="0" w:color="C60E2F"/>
              <w:left w:val="nil"/>
              <w:bottom w:val="single" w:sz="8" w:space="0" w:color="F6F3EA"/>
              <w:right w:val="nil"/>
            </w:tcBorders>
            <w:shd w:val="clear" w:color="auto" w:fill="F6F3EA"/>
            <w:vAlign w:val="center"/>
            <w:hideMark/>
          </w:tcPr>
          <w:p w14:paraId="2309067C"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$48.00</w:t>
            </w:r>
          </w:p>
        </w:tc>
      </w:tr>
      <w:tr w:rsidR="002A1A6D" w14:paraId="4F0DAB7C"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439FD716" w14:textId="77777777" w:rsidR="002A1A6D" w:rsidRDefault="002A1A6D">
            <w:pPr>
              <w:rPr>
                <w:rFonts w:ascii="Nunito" w:eastAsia="Arial" w:hAnsi="Nunito" w:cs="Arial"/>
                <w:b/>
                <w:bCs/>
                <w:color w:val="000000"/>
              </w:rPr>
            </w:pPr>
            <w:r>
              <w:rPr>
                <w:rFonts w:ascii="Nunito" w:eastAsia="Arial" w:hAnsi="Nunito" w:cs="Arial"/>
                <w:bCs/>
                <w:color w:val="000000"/>
              </w:rPr>
              <w:t>Region 2- Central</w:t>
            </w:r>
          </w:p>
        </w:tc>
        <w:tc>
          <w:tcPr>
            <w:tcW w:w="1871" w:type="dxa"/>
            <w:tcBorders>
              <w:top w:val="single" w:sz="8" w:space="0" w:color="F6F3EA"/>
              <w:left w:val="nil"/>
              <w:bottom w:val="single" w:sz="8" w:space="0" w:color="F6F3EA"/>
              <w:right w:val="nil"/>
            </w:tcBorders>
            <w:shd w:val="clear" w:color="auto" w:fill="FBC7D0"/>
            <w:vAlign w:val="center"/>
            <w:hideMark/>
          </w:tcPr>
          <w:p w14:paraId="660B4FD1" w14:textId="77777777" w:rsidR="002A1A6D" w:rsidRDefault="002A1A6D">
            <w:pPr>
              <w:ind w:right="555"/>
              <w:jc w:val="right"/>
              <w:rPr>
                <w:rFonts w:ascii="Nunito" w:eastAsia="Arial" w:hAnsi="Nunito" w:cs="Arial"/>
                <w:bCs/>
              </w:rPr>
            </w:pPr>
            <w:r>
              <w:rPr>
                <w:rFonts w:ascii="Nunito" w:eastAsia="Arial" w:hAnsi="Nunito" w:cs="Arial"/>
                <w:bCs/>
              </w:rPr>
              <w:t>$48.90</w:t>
            </w:r>
          </w:p>
        </w:tc>
        <w:tc>
          <w:tcPr>
            <w:tcW w:w="1871" w:type="dxa"/>
            <w:tcBorders>
              <w:top w:val="single" w:sz="8" w:space="0" w:color="F6F3EA"/>
              <w:left w:val="nil"/>
              <w:bottom w:val="single" w:sz="8" w:space="0" w:color="F6F3EA"/>
              <w:right w:val="single" w:sz="4" w:space="0" w:color="auto"/>
            </w:tcBorders>
            <w:shd w:val="clear" w:color="auto" w:fill="FBC7D0"/>
            <w:hideMark/>
          </w:tcPr>
          <w:p w14:paraId="5B01E32F" w14:textId="77777777" w:rsidR="002A1A6D" w:rsidRDefault="002A1A6D">
            <w:pPr>
              <w:jc w:val="center"/>
              <w:rPr>
                <w:rFonts w:ascii="Nunito" w:eastAsia="Arial" w:hAnsi="Nunito" w:cs="Arial"/>
                <w:b/>
                <w:bCs/>
                <w:color w:val="000000"/>
              </w:rPr>
            </w:pPr>
            <w:r>
              <w:rPr>
                <w:rFonts w:ascii="Nunito" w:eastAsia="Arial" w:hAnsi="Nunito" w:cs="Arial"/>
                <w:b/>
                <w:bCs/>
                <w:color w:val="000000"/>
              </w:rPr>
              <w:t>48</w:t>
            </w:r>
          </w:p>
        </w:tc>
        <w:tc>
          <w:tcPr>
            <w:tcW w:w="1511" w:type="dxa"/>
            <w:tcBorders>
              <w:top w:val="single" w:sz="8" w:space="0" w:color="F6F3EA"/>
              <w:left w:val="single" w:sz="4" w:space="0" w:color="auto"/>
              <w:bottom w:val="single" w:sz="8" w:space="0" w:color="F6F3EA"/>
              <w:right w:val="nil"/>
            </w:tcBorders>
            <w:vAlign w:val="center"/>
            <w:hideMark/>
          </w:tcPr>
          <w:p w14:paraId="72756F3E"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8" w:space="0" w:color="F6F3EA"/>
              <w:left w:val="nil"/>
              <w:bottom w:val="single" w:sz="8" w:space="0" w:color="F6F3EA"/>
              <w:right w:val="nil"/>
            </w:tcBorders>
            <w:vAlign w:val="center"/>
            <w:hideMark/>
          </w:tcPr>
          <w:p w14:paraId="1E399051"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$49.52</w:t>
            </w:r>
          </w:p>
        </w:tc>
        <w:tc>
          <w:tcPr>
            <w:tcW w:w="1511" w:type="dxa"/>
            <w:tcBorders>
              <w:top w:val="single" w:sz="8" w:space="0" w:color="F6F3EA"/>
              <w:left w:val="nil"/>
              <w:bottom w:val="single" w:sz="8" w:space="0" w:color="F6F3EA"/>
              <w:right w:val="nil"/>
            </w:tcBorders>
            <w:shd w:val="clear" w:color="auto" w:fill="F6F3EA"/>
            <w:vAlign w:val="center"/>
            <w:hideMark/>
          </w:tcPr>
          <w:p w14:paraId="2162316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$55.00</w:t>
            </w:r>
          </w:p>
        </w:tc>
      </w:tr>
      <w:tr w:rsidR="002A1A6D" w14:paraId="6C41A32D"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A788BF0" w14:textId="77777777" w:rsidR="002A1A6D" w:rsidRDefault="002A1A6D">
            <w:pPr>
              <w:rPr>
                <w:rFonts w:ascii="Nunito" w:eastAsia="Arial" w:hAnsi="Nunito" w:cs="Arial"/>
                <w:b/>
                <w:bCs/>
                <w:color w:val="000000"/>
              </w:rPr>
            </w:pPr>
            <w:r>
              <w:rPr>
                <w:rFonts w:ascii="Nunito" w:eastAsia="Arial" w:hAnsi="Nunito" w:cs="Arial"/>
                <w:bCs/>
                <w:color w:val="000000"/>
              </w:rPr>
              <w:t>Region 3- Northeast</w:t>
            </w:r>
          </w:p>
        </w:tc>
        <w:tc>
          <w:tcPr>
            <w:tcW w:w="1871" w:type="dxa"/>
            <w:tcBorders>
              <w:top w:val="single" w:sz="8" w:space="0" w:color="F6F3EA"/>
              <w:left w:val="nil"/>
              <w:bottom w:val="single" w:sz="8" w:space="0" w:color="F6F3EA"/>
              <w:right w:val="nil"/>
            </w:tcBorders>
            <w:vAlign w:val="center"/>
            <w:hideMark/>
          </w:tcPr>
          <w:p w14:paraId="5D9D527F" w14:textId="77777777" w:rsidR="002A1A6D" w:rsidRDefault="002A1A6D">
            <w:pPr>
              <w:ind w:right="555"/>
              <w:jc w:val="right"/>
              <w:rPr>
                <w:rFonts w:ascii="Nunito" w:eastAsia="Arial" w:hAnsi="Nunito" w:cs="Arial"/>
                <w:bCs/>
              </w:rPr>
            </w:pPr>
            <w:r>
              <w:rPr>
                <w:rFonts w:ascii="Nunito" w:eastAsia="Arial" w:hAnsi="Nunito" w:cs="Arial"/>
                <w:bCs/>
              </w:rPr>
              <w:t>$48.90</w:t>
            </w:r>
          </w:p>
        </w:tc>
        <w:tc>
          <w:tcPr>
            <w:tcW w:w="1871" w:type="dxa"/>
            <w:tcBorders>
              <w:top w:val="single" w:sz="8" w:space="0" w:color="F6F3EA"/>
              <w:left w:val="nil"/>
              <w:bottom w:val="single" w:sz="8" w:space="0" w:color="F6F3EA"/>
              <w:right w:val="single" w:sz="4" w:space="0" w:color="auto"/>
            </w:tcBorders>
            <w:hideMark/>
          </w:tcPr>
          <w:p w14:paraId="7772C9F2" w14:textId="77777777" w:rsidR="002A1A6D" w:rsidRDefault="002A1A6D">
            <w:pPr>
              <w:jc w:val="center"/>
              <w:rPr>
                <w:rFonts w:ascii="Nunito" w:eastAsia="Arial" w:hAnsi="Nunito" w:cs="Arial"/>
                <w:b/>
                <w:bCs/>
                <w:color w:val="000000"/>
              </w:rPr>
            </w:pPr>
            <w:r>
              <w:rPr>
                <w:rFonts w:ascii="Nunito" w:eastAsia="Arial" w:hAnsi="Nunito" w:cs="Arial"/>
                <w:b/>
                <w:bCs/>
                <w:color w:val="000000"/>
              </w:rPr>
              <w:t>57</w:t>
            </w:r>
          </w:p>
        </w:tc>
        <w:tc>
          <w:tcPr>
            <w:tcW w:w="1511" w:type="dxa"/>
            <w:tcBorders>
              <w:top w:val="single" w:sz="8" w:space="0" w:color="F6F3EA"/>
              <w:left w:val="single" w:sz="4" w:space="0" w:color="auto"/>
              <w:bottom w:val="single" w:sz="8" w:space="0" w:color="F6F3EA"/>
              <w:right w:val="nil"/>
            </w:tcBorders>
            <w:vAlign w:val="center"/>
            <w:hideMark/>
          </w:tcPr>
          <w:p w14:paraId="09BA33C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$38.69</w:t>
            </w:r>
          </w:p>
        </w:tc>
        <w:tc>
          <w:tcPr>
            <w:tcW w:w="1511" w:type="dxa"/>
            <w:tcBorders>
              <w:top w:val="single" w:sz="8" w:space="0" w:color="F6F3EA"/>
              <w:left w:val="nil"/>
              <w:bottom w:val="single" w:sz="8" w:space="0" w:color="F6F3EA"/>
              <w:right w:val="nil"/>
            </w:tcBorders>
            <w:vAlign w:val="center"/>
            <w:hideMark/>
          </w:tcPr>
          <w:p w14:paraId="47609A9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$46.00</w:t>
            </w:r>
          </w:p>
        </w:tc>
        <w:tc>
          <w:tcPr>
            <w:tcW w:w="1511" w:type="dxa"/>
            <w:tcBorders>
              <w:top w:val="single" w:sz="8" w:space="0" w:color="F6F3EA"/>
              <w:left w:val="nil"/>
              <w:bottom w:val="single" w:sz="8" w:space="0" w:color="F6F3EA"/>
              <w:right w:val="nil"/>
            </w:tcBorders>
            <w:shd w:val="clear" w:color="auto" w:fill="F6F3EA"/>
            <w:vAlign w:val="center"/>
            <w:hideMark/>
          </w:tcPr>
          <w:p w14:paraId="6016F85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$55.00</w:t>
            </w:r>
          </w:p>
        </w:tc>
      </w:tr>
      <w:tr w:rsidR="002A1A6D" w14:paraId="3368E4C0"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2D1DEE6F" w14:textId="77777777" w:rsidR="002A1A6D" w:rsidRDefault="002A1A6D">
            <w:pPr>
              <w:rPr>
                <w:rFonts w:ascii="Nunito" w:eastAsia="Arial" w:hAnsi="Nunito" w:cs="Arial"/>
                <w:bCs/>
                <w:color w:val="000000"/>
              </w:rPr>
            </w:pPr>
            <w:r>
              <w:rPr>
                <w:rFonts w:ascii="Nunito" w:eastAsia="Arial" w:hAnsi="Nunito" w:cs="Arial"/>
                <w:bCs/>
                <w:color w:val="000000"/>
              </w:rPr>
              <w:t>Region 4- Metro</w:t>
            </w:r>
          </w:p>
        </w:tc>
        <w:tc>
          <w:tcPr>
            <w:tcW w:w="1871" w:type="dxa"/>
            <w:tcBorders>
              <w:top w:val="single" w:sz="8" w:space="0" w:color="F6F3EA"/>
              <w:left w:val="nil"/>
              <w:bottom w:val="single" w:sz="8" w:space="0" w:color="F6F3EA"/>
              <w:right w:val="nil"/>
            </w:tcBorders>
            <w:vAlign w:val="center"/>
            <w:hideMark/>
          </w:tcPr>
          <w:p w14:paraId="7050E02E" w14:textId="77777777" w:rsidR="002A1A6D" w:rsidRDefault="002A1A6D">
            <w:pPr>
              <w:ind w:right="555"/>
              <w:jc w:val="right"/>
              <w:rPr>
                <w:rFonts w:ascii="Nunito" w:eastAsia="Arial" w:hAnsi="Nunito" w:cs="Arial"/>
                <w:bCs/>
              </w:rPr>
            </w:pPr>
            <w:r>
              <w:rPr>
                <w:rFonts w:ascii="Nunito" w:eastAsia="Arial" w:hAnsi="Nunito" w:cs="Arial"/>
                <w:bCs/>
              </w:rPr>
              <w:t>$73.34</w:t>
            </w:r>
          </w:p>
        </w:tc>
        <w:tc>
          <w:tcPr>
            <w:tcW w:w="1871" w:type="dxa"/>
            <w:tcBorders>
              <w:top w:val="single" w:sz="8" w:space="0" w:color="F6F3EA"/>
              <w:left w:val="nil"/>
              <w:bottom w:val="single" w:sz="8" w:space="0" w:color="F6F3EA"/>
              <w:right w:val="single" w:sz="4" w:space="0" w:color="auto"/>
            </w:tcBorders>
            <w:hideMark/>
          </w:tcPr>
          <w:p w14:paraId="69B525F7" w14:textId="77777777" w:rsidR="002A1A6D" w:rsidRDefault="002A1A6D">
            <w:pPr>
              <w:jc w:val="center"/>
              <w:rPr>
                <w:rFonts w:ascii="Nunito" w:eastAsia="Arial" w:hAnsi="Nunito" w:cs="Arial"/>
                <w:b/>
                <w:bCs/>
                <w:color w:val="000000"/>
              </w:rPr>
            </w:pPr>
            <w:r>
              <w:rPr>
                <w:rFonts w:ascii="Nunito" w:eastAsia="Arial" w:hAnsi="Nunito" w:cs="Arial"/>
                <w:b/>
                <w:bCs/>
                <w:color w:val="000000"/>
              </w:rPr>
              <w:t>61</w:t>
            </w:r>
          </w:p>
        </w:tc>
        <w:tc>
          <w:tcPr>
            <w:tcW w:w="1511" w:type="dxa"/>
            <w:tcBorders>
              <w:top w:val="single" w:sz="8" w:space="0" w:color="F6F3EA"/>
              <w:left w:val="single" w:sz="4" w:space="0" w:color="auto"/>
              <w:bottom w:val="single" w:sz="8" w:space="0" w:color="F6F3EA"/>
              <w:right w:val="nil"/>
            </w:tcBorders>
            <w:vAlign w:val="center"/>
            <w:hideMark/>
          </w:tcPr>
          <w:p w14:paraId="657E6C3D"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vAlign w:val="center"/>
            <w:hideMark/>
          </w:tcPr>
          <w:p w14:paraId="3E0B5580"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$68.00</w:t>
            </w:r>
          </w:p>
        </w:tc>
        <w:tc>
          <w:tcPr>
            <w:tcW w:w="1511" w:type="dxa"/>
            <w:tcBorders>
              <w:top w:val="single" w:sz="8" w:space="0" w:color="F6F3EA"/>
              <w:left w:val="nil"/>
              <w:bottom w:val="single" w:sz="8" w:space="0" w:color="F6F3EA"/>
              <w:right w:val="nil"/>
            </w:tcBorders>
            <w:shd w:val="clear" w:color="auto" w:fill="F6F3EA"/>
            <w:vAlign w:val="center"/>
            <w:hideMark/>
          </w:tcPr>
          <w:p w14:paraId="53DBD43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$80.00</w:t>
            </w:r>
          </w:p>
        </w:tc>
      </w:tr>
      <w:tr w:rsidR="002A1A6D" w14:paraId="0A26A907"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A1C5804" w14:textId="77777777" w:rsidR="002A1A6D" w:rsidRDefault="002A1A6D">
            <w:pPr>
              <w:rPr>
                <w:rFonts w:ascii="Nunito" w:eastAsia="Arial" w:hAnsi="Nunito" w:cs="Arial"/>
                <w:bCs/>
                <w:color w:val="000000"/>
              </w:rPr>
            </w:pPr>
            <w:r>
              <w:rPr>
                <w:rFonts w:ascii="Nunito" w:eastAsia="Arial" w:hAnsi="Nunito" w:cs="Arial"/>
                <w:bCs/>
                <w:color w:val="000000"/>
              </w:rPr>
              <w:t>Region 5- Southeast</w:t>
            </w:r>
          </w:p>
        </w:tc>
        <w:tc>
          <w:tcPr>
            <w:tcW w:w="1871" w:type="dxa"/>
            <w:tcBorders>
              <w:top w:val="single" w:sz="8" w:space="0" w:color="F6F3EA"/>
              <w:left w:val="nil"/>
              <w:bottom w:val="single" w:sz="8" w:space="0" w:color="F6F3EA"/>
              <w:right w:val="nil"/>
            </w:tcBorders>
            <w:shd w:val="clear" w:color="auto" w:fill="FBC7D0"/>
            <w:vAlign w:val="center"/>
            <w:hideMark/>
          </w:tcPr>
          <w:p w14:paraId="0C69691F" w14:textId="77777777" w:rsidR="002A1A6D" w:rsidRDefault="002A1A6D">
            <w:pPr>
              <w:ind w:right="555"/>
              <w:jc w:val="right"/>
              <w:rPr>
                <w:rFonts w:ascii="Nunito" w:eastAsia="Arial" w:hAnsi="Nunito" w:cs="Arial"/>
                <w:bCs/>
              </w:rPr>
            </w:pPr>
            <w:r>
              <w:rPr>
                <w:rFonts w:ascii="Nunito" w:eastAsia="Arial" w:hAnsi="Nunito" w:cs="Arial"/>
                <w:bCs/>
              </w:rPr>
              <w:t>$48.90</w:t>
            </w:r>
          </w:p>
        </w:tc>
        <w:tc>
          <w:tcPr>
            <w:tcW w:w="1871" w:type="dxa"/>
            <w:tcBorders>
              <w:top w:val="single" w:sz="8" w:space="0" w:color="F6F3EA"/>
              <w:left w:val="nil"/>
              <w:bottom w:val="single" w:sz="8" w:space="0" w:color="F6F3EA"/>
              <w:right w:val="single" w:sz="4" w:space="0" w:color="auto"/>
            </w:tcBorders>
            <w:shd w:val="clear" w:color="auto" w:fill="FBC7D0"/>
            <w:vAlign w:val="center"/>
            <w:hideMark/>
          </w:tcPr>
          <w:p w14:paraId="42F291AB" w14:textId="77777777" w:rsidR="002A1A6D" w:rsidRDefault="002A1A6D">
            <w:pPr>
              <w:jc w:val="center"/>
              <w:rPr>
                <w:rFonts w:ascii="Nunito" w:eastAsia="Arial" w:hAnsi="Nunito" w:cs="Arial"/>
                <w:b/>
                <w:bCs/>
                <w:color w:val="000000"/>
              </w:rPr>
            </w:pPr>
            <w:r>
              <w:rPr>
                <w:rFonts w:ascii="Nunito" w:eastAsia="Arial" w:hAnsi="Nunito" w:cs="Arial"/>
                <w:b/>
                <w:bCs/>
                <w:color w:val="000000"/>
              </w:rPr>
              <w:t>36</w:t>
            </w:r>
          </w:p>
        </w:tc>
        <w:tc>
          <w:tcPr>
            <w:tcW w:w="1511" w:type="dxa"/>
            <w:tcBorders>
              <w:top w:val="single" w:sz="8" w:space="0" w:color="F6F3EA"/>
              <w:left w:val="single" w:sz="4" w:space="0" w:color="auto"/>
              <w:bottom w:val="single" w:sz="8" w:space="0" w:color="F6F3EA"/>
              <w:right w:val="nil"/>
            </w:tcBorders>
            <w:vAlign w:val="center"/>
            <w:hideMark/>
          </w:tcPr>
          <w:p w14:paraId="6ECB2AEE"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$45.00</w:t>
            </w:r>
          </w:p>
        </w:tc>
        <w:tc>
          <w:tcPr>
            <w:tcW w:w="1511" w:type="dxa"/>
            <w:tcBorders>
              <w:top w:val="single" w:sz="8" w:space="0" w:color="F6F3EA"/>
              <w:left w:val="nil"/>
              <w:bottom w:val="single" w:sz="8" w:space="0" w:color="F6F3EA"/>
              <w:right w:val="nil"/>
            </w:tcBorders>
            <w:vAlign w:val="center"/>
            <w:hideMark/>
          </w:tcPr>
          <w:p w14:paraId="033AD630"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shd w:val="clear" w:color="auto" w:fill="F6F3EA"/>
            <w:vAlign w:val="center"/>
            <w:hideMark/>
          </w:tcPr>
          <w:p w14:paraId="0337AE4E"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$60.00</w:t>
            </w:r>
          </w:p>
        </w:tc>
      </w:tr>
      <w:tr w:rsidR="002A1A6D" w14:paraId="1CB6EA7C"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082F2EFC" w14:textId="77777777" w:rsidR="002A1A6D" w:rsidRDefault="002A1A6D">
            <w:pPr>
              <w:rPr>
                <w:rFonts w:ascii="Nunito" w:eastAsia="Arial" w:hAnsi="Nunito" w:cs="Arial"/>
                <w:bCs/>
                <w:color w:val="000000"/>
              </w:rPr>
            </w:pPr>
            <w:r>
              <w:rPr>
                <w:rFonts w:ascii="Nunito" w:eastAsia="Arial" w:hAnsi="Nunito" w:cs="Arial"/>
                <w:bCs/>
                <w:color w:val="000000"/>
              </w:rPr>
              <w:t>Region 6- Metro Boston</w:t>
            </w:r>
          </w:p>
        </w:tc>
        <w:tc>
          <w:tcPr>
            <w:tcW w:w="1871" w:type="dxa"/>
            <w:tcBorders>
              <w:top w:val="single" w:sz="8" w:space="0" w:color="F6F3EA"/>
              <w:left w:val="nil"/>
              <w:bottom w:val="single" w:sz="8" w:space="0" w:color="F6F3EA"/>
              <w:right w:val="nil"/>
            </w:tcBorders>
            <w:shd w:val="clear" w:color="auto" w:fill="FBC7D0"/>
            <w:vAlign w:val="center"/>
            <w:hideMark/>
          </w:tcPr>
          <w:p w14:paraId="152A234E" w14:textId="77777777" w:rsidR="002A1A6D" w:rsidRDefault="002A1A6D">
            <w:pPr>
              <w:ind w:right="555"/>
              <w:jc w:val="right"/>
              <w:rPr>
                <w:rFonts w:ascii="Nunito" w:eastAsia="Arial" w:hAnsi="Nunito" w:cs="Arial"/>
                <w:bCs/>
              </w:rPr>
            </w:pPr>
            <w:r>
              <w:rPr>
                <w:rFonts w:ascii="Nunito" w:eastAsia="Arial" w:hAnsi="Nunito" w:cs="Arial"/>
                <w:bCs/>
              </w:rPr>
              <w:t>$55.00</w:t>
            </w:r>
          </w:p>
        </w:tc>
        <w:tc>
          <w:tcPr>
            <w:tcW w:w="1871" w:type="dxa"/>
            <w:tcBorders>
              <w:top w:val="single" w:sz="8" w:space="0" w:color="F6F3EA"/>
              <w:left w:val="nil"/>
              <w:bottom w:val="single" w:sz="8" w:space="0" w:color="F6F3EA"/>
              <w:right w:val="single" w:sz="4" w:space="0" w:color="auto"/>
            </w:tcBorders>
            <w:shd w:val="clear" w:color="auto" w:fill="FBC7D0"/>
            <w:vAlign w:val="center"/>
            <w:hideMark/>
          </w:tcPr>
          <w:p w14:paraId="0C9919A3" w14:textId="77777777" w:rsidR="002A1A6D" w:rsidRDefault="002A1A6D">
            <w:pPr>
              <w:jc w:val="center"/>
              <w:rPr>
                <w:rFonts w:ascii="Nunito" w:eastAsia="Arial" w:hAnsi="Nunito" w:cs="Arial"/>
                <w:b/>
                <w:bCs/>
                <w:color w:val="000000"/>
              </w:rPr>
            </w:pPr>
            <w:r>
              <w:rPr>
                <w:rFonts w:ascii="Nunito" w:eastAsia="Arial" w:hAnsi="Nunito" w:cs="Arial"/>
                <w:b/>
                <w:bCs/>
                <w:color w:val="000000"/>
              </w:rPr>
              <w:t>49</w:t>
            </w:r>
          </w:p>
        </w:tc>
        <w:tc>
          <w:tcPr>
            <w:tcW w:w="1511" w:type="dxa"/>
            <w:tcBorders>
              <w:top w:val="single" w:sz="8" w:space="0" w:color="F6F3EA"/>
              <w:left w:val="single" w:sz="4" w:space="0" w:color="auto"/>
              <w:bottom w:val="single" w:sz="8" w:space="0" w:color="F6F3EA"/>
              <w:right w:val="nil"/>
            </w:tcBorders>
            <w:vAlign w:val="center"/>
            <w:hideMark/>
          </w:tcPr>
          <w:p w14:paraId="6879294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$45.00</w:t>
            </w:r>
          </w:p>
        </w:tc>
        <w:tc>
          <w:tcPr>
            <w:tcW w:w="1511" w:type="dxa"/>
            <w:tcBorders>
              <w:top w:val="single" w:sz="8" w:space="0" w:color="F6F3EA"/>
              <w:left w:val="nil"/>
              <w:bottom w:val="single" w:sz="8" w:space="0" w:color="F6F3EA"/>
              <w:right w:val="nil"/>
            </w:tcBorders>
            <w:vAlign w:val="center"/>
            <w:hideMark/>
          </w:tcPr>
          <w:p w14:paraId="0B312669"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$56.00</w:t>
            </w:r>
          </w:p>
        </w:tc>
        <w:tc>
          <w:tcPr>
            <w:tcW w:w="1511" w:type="dxa"/>
            <w:tcBorders>
              <w:top w:val="single" w:sz="8" w:space="0" w:color="F6F3EA"/>
              <w:left w:val="nil"/>
              <w:bottom w:val="single" w:sz="8" w:space="0" w:color="F6F3EA"/>
              <w:right w:val="nil"/>
            </w:tcBorders>
            <w:shd w:val="clear" w:color="auto" w:fill="F6F3EA"/>
            <w:vAlign w:val="center"/>
            <w:hideMark/>
          </w:tcPr>
          <w:p w14:paraId="779B5273"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$70.00</w:t>
            </w:r>
          </w:p>
        </w:tc>
      </w:tr>
    </w:tbl>
    <w:p w14:paraId="304E4F52" w14:textId="77777777" w:rsidR="002A1A6D" w:rsidRDefault="002A1A6D" w:rsidP="002A1A6D">
      <w:pPr>
        <w:rPr>
          <w:rFonts w:ascii="Nunito" w:eastAsia="Arial" w:hAnsi="Nunito" w:cs="Arial"/>
          <w:b/>
          <w:bCs/>
          <w:i/>
        </w:rPr>
      </w:pPr>
    </w:p>
    <w:p w14:paraId="12D0349D" w14:textId="62D252E2" w:rsidR="008550E0" w:rsidRDefault="008550E0" w:rsidP="002A1A6D">
      <w:pPr>
        <w:rPr>
          <w:rFonts w:ascii="Nunito" w:eastAsia="Arial" w:hAnsi="Nunito" w:cs="Arial"/>
          <w:b/>
          <w:bCs/>
          <w:i/>
        </w:rPr>
      </w:pPr>
    </w:p>
    <w:p w14:paraId="39C28BD5" w14:textId="777B3B26" w:rsidR="0083413E" w:rsidRDefault="0083413E" w:rsidP="002A1A6D">
      <w:pPr>
        <w:rPr>
          <w:rFonts w:ascii="Nunito" w:eastAsia="Arial" w:hAnsi="Nunito" w:cs="Arial"/>
          <w:b/>
          <w:bCs/>
          <w:i/>
        </w:rPr>
      </w:pPr>
    </w:p>
    <w:p w14:paraId="4D9919AA" w14:textId="057A6827" w:rsidR="0083413E" w:rsidRDefault="0083413E" w:rsidP="002A1A6D">
      <w:pPr>
        <w:rPr>
          <w:rFonts w:ascii="Nunito" w:eastAsia="Arial" w:hAnsi="Nunito" w:cs="Arial"/>
          <w:b/>
          <w:bCs/>
          <w:i/>
        </w:rPr>
      </w:pPr>
    </w:p>
    <w:p w14:paraId="43FA4808" w14:textId="77777777" w:rsidR="0083413E" w:rsidRDefault="0083413E" w:rsidP="002A1A6D">
      <w:pPr>
        <w:rPr>
          <w:rFonts w:ascii="Nunito" w:eastAsia="Arial" w:hAnsi="Nunito" w:cs="Arial"/>
          <w:b/>
          <w:bCs/>
          <w:i/>
        </w:rPr>
      </w:pPr>
    </w:p>
    <w:p w14:paraId="265A58E8" w14:textId="22BBC773" w:rsidR="008550E0" w:rsidRPr="00D131CE" w:rsidRDefault="008550E0" w:rsidP="008550E0">
      <w:pPr>
        <w:jc w:val="both"/>
        <w:rPr>
          <w:rFonts w:ascii="Nunito" w:hAnsi="Nunito"/>
          <w:b/>
          <w:bCs/>
          <w:i/>
          <w:sz w:val="28"/>
        </w:rPr>
      </w:pPr>
      <w:r>
        <w:rPr>
          <w:rFonts w:ascii="Nunito" w:hAnsi="Nunito"/>
          <w:b/>
          <w:bCs/>
          <w:i/>
          <w:szCs w:val="24"/>
        </w:rPr>
        <w:t xml:space="preserve">Above </w:t>
      </w:r>
      <w:r w:rsidRPr="00725D5A">
        <w:rPr>
          <w:rFonts w:ascii="Nunito" w:hAnsi="Nunito"/>
          <w:b/>
          <w:bCs/>
          <w:i/>
          <w:szCs w:val="24"/>
        </w:rPr>
        <w:t>Two Years of Age Percentiles</w:t>
      </w:r>
    </w:p>
    <w:p w14:paraId="73119239" w14:textId="77777777" w:rsidR="008550E0" w:rsidRPr="00D53B50" w:rsidRDefault="008550E0" w:rsidP="008550E0">
      <w:pPr>
        <w:jc w:val="both"/>
        <w:rPr>
          <w:rFonts w:ascii="Nunito" w:hAnsi="Nunito"/>
          <w:i/>
          <w:szCs w:val="24"/>
        </w:rPr>
      </w:pPr>
    </w:p>
    <w:p w14:paraId="04237BAA" w14:textId="4BD103CC" w:rsidR="008550E0" w:rsidRDefault="008550E0" w:rsidP="008550E0">
      <w:pPr>
        <w:spacing w:line="256" w:lineRule="auto"/>
        <w:jc w:val="both"/>
        <w:rPr>
          <w:rFonts w:ascii="Nunito" w:hAnsi="Nunito"/>
        </w:rPr>
      </w:pPr>
      <w:r w:rsidRPr="00D53B50">
        <w:rPr>
          <w:rFonts w:ascii="Nunito" w:hAnsi="Nunito"/>
        </w:rPr>
        <w:t>EEC subsidy reimbursement rates are below the 50</w:t>
      </w:r>
      <w:r w:rsidRPr="00D53B50">
        <w:rPr>
          <w:rFonts w:ascii="Nunito" w:hAnsi="Nunito"/>
          <w:vertAlign w:val="superscript"/>
        </w:rPr>
        <w:t>th</w:t>
      </w:r>
      <w:r w:rsidRPr="00D53B50">
        <w:rPr>
          <w:rFonts w:ascii="Nunito" w:hAnsi="Nunito"/>
        </w:rPr>
        <w:t xml:space="preserve"> percentile prices for FCC providers for </w:t>
      </w:r>
      <w:r>
        <w:rPr>
          <w:rFonts w:ascii="Nunito" w:hAnsi="Nunito"/>
        </w:rPr>
        <w:t>Preschoolers</w:t>
      </w:r>
      <w:r w:rsidR="00394A11">
        <w:rPr>
          <w:rFonts w:ascii="Nunito" w:hAnsi="Nunito"/>
        </w:rPr>
        <w:t xml:space="preserve"> and School-Age</w:t>
      </w:r>
      <w:r w:rsidRPr="00D53B50">
        <w:rPr>
          <w:rFonts w:ascii="Nunito" w:hAnsi="Nunito"/>
        </w:rPr>
        <w:t xml:space="preserve"> in all regions of the Commonwealth. </w:t>
      </w:r>
    </w:p>
    <w:p w14:paraId="5559E2DA" w14:textId="77777777" w:rsidR="008550E0" w:rsidRDefault="008550E0" w:rsidP="002A1A6D">
      <w:pPr>
        <w:rPr>
          <w:rFonts w:ascii="Nunito" w:eastAsia="Arial" w:hAnsi="Nunito" w:cs="Arial"/>
          <w:b/>
          <w:bCs/>
          <w:i/>
        </w:rPr>
      </w:pPr>
    </w:p>
    <w:p w14:paraId="4745C013" w14:textId="77777777" w:rsidR="002A1A6D" w:rsidRDefault="002A1A6D" w:rsidP="002A1A6D">
      <w:pPr>
        <w:spacing w:after="240"/>
        <w:rPr>
          <w:rFonts w:ascii="Nunito" w:eastAsia="Arial" w:hAnsi="Nunito" w:cs="Arial"/>
          <w:b/>
          <w:sz w:val="28"/>
        </w:rPr>
      </w:pPr>
      <w:r>
        <w:rPr>
          <w:rFonts w:ascii="Nunito" w:eastAsia="Arial" w:hAnsi="Nunito" w:cs="Arial"/>
          <w:b/>
        </w:rPr>
        <w:t>Table 11: Family Child Care Provider Market Rate Percentiles – Preschool</w:t>
      </w:r>
    </w:p>
    <w:tbl>
      <w:tblPr>
        <w:tblW w:w="10650" w:type="dxa"/>
        <w:tblLayout w:type="fixed"/>
        <w:tblCellMar>
          <w:left w:w="0" w:type="dxa"/>
          <w:right w:w="0" w:type="dxa"/>
        </w:tblCellMar>
        <w:tblLook w:val="0600" w:firstRow="0" w:lastRow="0" w:firstColumn="0" w:lastColumn="0" w:noHBand="1" w:noVBand="1"/>
      </w:tblPr>
      <w:tblGrid>
        <w:gridCol w:w="2375"/>
        <w:gridCol w:w="1871"/>
        <w:gridCol w:w="1871"/>
        <w:gridCol w:w="1511"/>
        <w:gridCol w:w="1511"/>
        <w:gridCol w:w="1511"/>
      </w:tblGrid>
      <w:tr w:rsidR="002A1A6D" w14:paraId="1A948C0C" w14:textId="77777777" w:rsidTr="00161E1A">
        <w:trPr>
          <w:trHeight w:val="346"/>
        </w:trPr>
        <w:tc>
          <w:tcPr>
            <w:tcW w:w="2375" w:type="dxa"/>
            <w:tcBorders>
              <w:top w:val="nil"/>
              <w:left w:val="nil"/>
              <w:bottom w:val="single" w:sz="18" w:space="0" w:color="C60E2F"/>
              <w:right w:val="nil"/>
            </w:tcBorders>
            <w:vAlign w:val="center"/>
            <w:hideMark/>
          </w:tcPr>
          <w:p w14:paraId="59E67716" w14:textId="77777777" w:rsidR="002A1A6D" w:rsidRDefault="002A1A6D">
            <w:pPr>
              <w:jc w:val="center"/>
              <w:rPr>
                <w:rFonts w:ascii="Nunito" w:eastAsia="Arial" w:hAnsi="Nunito" w:cs="Arial"/>
                <w:b/>
                <w:color w:val="000000"/>
              </w:rPr>
            </w:pPr>
            <w:r>
              <w:rPr>
                <w:rFonts w:ascii="Nunito" w:eastAsia="Arial" w:hAnsi="Nunito" w:cs="Arial"/>
                <w:b/>
                <w:color w:val="000000"/>
              </w:rPr>
              <w:t>Region</w:t>
            </w:r>
          </w:p>
        </w:tc>
        <w:tc>
          <w:tcPr>
            <w:tcW w:w="1871" w:type="dxa"/>
            <w:tcBorders>
              <w:top w:val="nil"/>
              <w:left w:val="nil"/>
              <w:bottom w:val="single" w:sz="18" w:space="0" w:color="C60E2F"/>
              <w:right w:val="nil"/>
            </w:tcBorders>
            <w:vAlign w:val="center"/>
            <w:hideMark/>
          </w:tcPr>
          <w:p w14:paraId="79736D31"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EEC Subsidy </w:t>
            </w:r>
          </w:p>
          <w:p w14:paraId="5C30E7B6" w14:textId="77777777" w:rsidR="002A1A6D" w:rsidRDefault="002A1A6D">
            <w:pPr>
              <w:jc w:val="center"/>
              <w:rPr>
                <w:rFonts w:ascii="Nunito" w:eastAsia="Arial" w:hAnsi="Nunito" w:cs="Arial"/>
                <w:b/>
                <w:color w:val="000000"/>
              </w:rPr>
            </w:pPr>
            <w:r>
              <w:rPr>
                <w:rFonts w:ascii="Nunito" w:eastAsia="Arial" w:hAnsi="Nunito" w:cs="Arial"/>
                <w:b/>
                <w:color w:val="000000"/>
              </w:rPr>
              <w:t>(2 and Over)</w:t>
            </w:r>
          </w:p>
        </w:tc>
        <w:tc>
          <w:tcPr>
            <w:tcW w:w="1871" w:type="dxa"/>
            <w:tcBorders>
              <w:top w:val="nil"/>
              <w:left w:val="nil"/>
              <w:bottom w:val="single" w:sz="18" w:space="0" w:color="C60E2F"/>
              <w:right w:val="single" w:sz="4" w:space="0" w:color="auto"/>
            </w:tcBorders>
            <w:vAlign w:val="center"/>
            <w:hideMark/>
          </w:tcPr>
          <w:p w14:paraId="5B361525" w14:textId="77777777" w:rsidR="002A1A6D" w:rsidRDefault="002A1A6D">
            <w:pPr>
              <w:jc w:val="center"/>
              <w:rPr>
                <w:rFonts w:ascii="Nunito" w:eastAsia="Arial" w:hAnsi="Nunito" w:cs="Arial"/>
                <w:b/>
                <w:color w:val="000000"/>
              </w:rPr>
            </w:pPr>
            <w:r>
              <w:rPr>
                <w:rFonts w:ascii="Nunito" w:eastAsia="Arial" w:hAnsi="Nunito" w:cs="Arial"/>
                <w:b/>
                <w:color w:val="000000"/>
              </w:rPr>
              <w:t>EEC Subsidy Percentile</w:t>
            </w:r>
          </w:p>
        </w:tc>
        <w:tc>
          <w:tcPr>
            <w:tcW w:w="1511" w:type="dxa"/>
            <w:tcBorders>
              <w:top w:val="nil"/>
              <w:left w:val="single" w:sz="4" w:space="0" w:color="auto"/>
              <w:bottom w:val="single" w:sz="18" w:space="0" w:color="C60E2F"/>
              <w:right w:val="nil"/>
            </w:tcBorders>
            <w:vAlign w:val="center"/>
            <w:hideMark/>
          </w:tcPr>
          <w:p w14:paraId="44D61916"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Preschool </w:t>
            </w:r>
          </w:p>
          <w:p w14:paraId="648D495E" w14:textId="77777777" w:rsidR="002A1A6D" w:rsidRDefault="002A1A6D">
            <w:pPr>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vAlign w:val="center"/>
            <w:hideMark/>
          </w:tcPr>
          <w:p w14:paraId="1B4475F7"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Preschool </w:t>
            </w:r>
          </w:p>
          <w:p w14:paraId="2C6E3DE7" w14:textId="77777777" w:rsidR="002A1A6D" w:rsidRDefault="002A1A6D">
            <w:pPr>
              <w:jc w:val="center"/>
              <w:rPr>
                <w:rFonts w:ascii="Nunito" w:eastAsia="Arial" w:hAnsi="Nunito" w:cs="Arial"/>
                <w:b/>
                <w:color w:val="000000"/>
              </w:rPr>
            </w:pPr>
            <w:r>
              <w:rPr>
                <w:rFonts w:ascii="Nunito" w:eastAsia="Arial" w:hAnsi="Nunito" w:cs="Arial"/>
                <w:b/>
                <w:color w:val="000000"/>
              </w:rPr>
              <w:t>50</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shd w:val="clear" w:color="auto" w:fill="F6F3EA"/>
            <w:vAlign w:val="center"/>
            <w:hideMark/>
          </w:tcPr>
          <w:p w14:paraId="1C499119"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Preschool </w:t>
            </w:r>
          </w:p>
          <w:p w14:paraId="4D503F2D" w14:textId="77777777" w:rsidR="002A1A6D" w:rsidRDefault="002A1A6D">
            <w:pPr>
              <w:jc w:val="center"/>
              <w:rPr>
                <w:rFonts w:ascii="Nunito" w:eastAsia="Arial" w:hAnsi="Nunito" w:cs="Arial"/>
                <w:b/>
                <w:color w:val="000000"/>
              </w:rPr>
            </w:pPr>
            <w:r>
              <w:rPr>
                <w:rFonts w:ascii="Nunito" w:eastAsia="Arial" w:hAnsi="Nunito" w:cs="Arial"/>
                <w:b/>
                <w:color w:val="000000"/>
              </w:rPr>
              <w:t>75</w:t>
            </w:r>
            <w:r>
              <w:rPr>
                <w:rFonts w:ascii="Nunito" w:eastAsia="Arial" w:hAnsi="Nunito" w:cs="Arial"/>
                <w:b/>
                <w:color w:val="000000"/>
                <w:vertAlign w:val="superscript"/>
              </w:rPr>
              <w:t>th</w:t>
            </w:r>
            <w:r>
              <w:rPr>
                <w:rFonts w:ascii="Nunito" w:eastAsia="Arial" w:hAnsi="Nunito" w:cs="Arial"/>
                <w:b/>
                <w:color w:val="000000"/>
              </w:rPr>
              <w:t xml:space="preserve"> Percentile</w:t>
            </w:r>
          </w:p>
        </w:tc>
      </w:tr>
      <w:tr w:rsidR="002A1A6D" w14:paraId="1AE9140B" w14:textId="77777777" w:rsidTr="00161E1A">
        <w:trPr>
          <w:trHeight w:val="346"/>
        </w:trPr>
        <w:tc>
          <w:tcPr>
            <w:tcW w:w="2375" w:type="dxa"/>
            <w:tcBorders>
              <w:top w:val="single" w:sz="18" w:space="0" w:color="C60E2F"/>
              <w:left w:val="nil"/>
              <w:bottom w:val="single" w:sz="8" w:space="0" w:color="F6F3EA"/>
              <w:right w:val="nil"/>
            </w:tcBorders>
            <w:vAlign w:val="center"/>
            <w:hideMark/>
          </w:tcPr>
          <w:p w14:paraId="4FCD7503" w14:textId="77777777" w:rsidR="002A1A6D" w:rsidRDefault="002A1A6D">
            <w:pPr>
              <w:rPr>
                <w:rFonts w:ascii="Nunito" w:eastAsia="Arial" w:hAnsi="Nunito" w:cs="Arial"/>
                <w:b/>
                <w:bCs/>
                <w:color w:val="000000"/>
              </w:rPr>
            </w:pPr>
            <w:r>
              <w:rPr>
                <w:rFonts w:ascii="Nunito" w:eastAsia="Arial" w:hAnsi="Nunito" w:cs="Arial"/>
                <w:bCs/>
                <w:color w:val="000000"/>
              </w:rPr>
              <w:t>Region 1- Western</w:t>
            </w:r>
          </w:p>
        </w:tc>
        <w:tc>
          <w:tcPr>
            <w:tcW w:w="1871" w:type="dxa"/>
            <w:tcBorders>
              <w:top w:val="single" w:sz="18" w:space="0" w:color="C60E2F"/>
              <w:left w:val="nil"/>
              <w:bottom w:val="single" w:sz="8" w:space="0" w:color="F6F3EA"/>
              <w:right w:val="nil"/>
            </w:tcBorders>
            <w:shd w:val="clear" w:color="auto" w:fill="FBC7D0"/>
            <w:vAlign w:val="center"/>
            <w:hideMark/>
          </w:tcPr>
          <w:p w14:paraId="180EC6F7" w14:textId="77777777" w:rsidR="002A1A6D" w:rsidRDefault="002A1A6D">
            <w:pPr>
              <w:ind w:right="465"/>
              <w:jc w:val="right"/>
              <w:rPr>
                <w:rFonts w:ascii="Nunito" w:eastAsia="Arial" w:hAnsi="Nunito" w:cs="Arial"/>
                <w:bCs/>
              </w:rPr>
            </w:pPr>
            <w:r>
              <w:rPr>
                <w:rFonts w:ascii="Nunito" w:eastAsia="Arial" w:hAnsi="Nunito" w:cs="Arial"/>
                <w:bCs/>
              </w:rPr>
              <w:t>$36.89</w:t>
            </w:r>
          </w:p>
        </w:tc>
        <w:tc>
          <w:tcPr>
            <w:tcW w:w="1871" w:type="dxa"/>
            <w:tcBorders>
              <w:top w:val="single" w:sz="18" w:space="0" w:color="C60E2F"/>
              <w:left w:val="nil"/>
              <w:bottom w:val="single" w:sz="8" w:space="0" w:color="F6F3EA"/>
              <w:right w:val="single" w:sz="4" w:space="0" w:color="auto"/>
            </w:tcBorders>
            <w:shd w:val="clear" w:color="auto" w:fill="FBC7D0"/>
            <w:hideMark/>
          </w:tcPr>
          <w:p w14:paraId="09F3A12A" w14:textId="77777777" w:rsidR="002A1A6D" w:rsidRDefault="002A1A6D">
            <w:pPr>
              <w:jc w:val="center"/>
              <w:rPr>
                <w:rFonts w:ascii="Nunito" w:eastAsia="Arial" w:hAnsi="Nunito" w:cs="Arial"/>
                <w:b/>
                <w:bCs/>
                <w:color w:val="000000"/>
              </w:rPr>
            </w:pPr>
            <w:r>
              <w:rPr>
                <w:rFonts w:ascii="Nunito" w:eastAsia="Arial" w:hAnsi="Nunito" w:cs="Arial"/>
                <w:b/>
                <w:bCs/>
                <w:color w:val="000000"/>
              </w:rPr>
              <w:t>27</w:t>
            </w:r>
          </w:p>
        </w:tc>
        <w:tc>
          <w:tcPr>
            <w:tcW w:w="1511" w:type="dxa"/>
            <w:tcBorders>
              <w:top w:val="single" w:sz="18" w:space="0" w:color="C60E2F"/>
              <w:left w:val="single" w:sz="4" w:space="0" w:color="auto"/>
              <w:bottom w:val="single" w:sz="8" w:space="0" w:color="F6F3EA"/>
              <w:right w:val="nil"/>
            </w:tcBorders>
            <w:vAlign w:val="center"/>
            <w:hideMark/>
          </w:tcPr>
          <w:p w14:paraId="627A7AE8"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$36.89</w:t>
            </w:r>
          </w:p>
        </w:tc>
        <w:tc>
          <w:tcPr>
            <w:tcW w:w="1511" w:type="dxa"/>
            <w:tcBorders>
              <w:top w:val="single" w:sz="18" w:space="0" w:color="C60E2F"/>
              <w:left w:val="nil"/>
              <w:bottom w:val="single" w:sz="8" w:space="0" w:color="F6F3EA"/>
              <w:right w:val="nil"/>
            </w:tcBorders>
            <w:vAlign w:val="center"/>
            <w:hideMark/>
          </w:tcPr>
          <w:p w14:paraId="0FCA0E6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18" w:space="0" w:color="C60E2F"/>
              <w:left w:val="nil"/>
              <w:bottom w:val="single" w:sz="8" w:space="0" w:color="F6F3EA"/>
              <w:right w:val="nil"/>
            </w:tcBorders>
            <w:shd w:val="clear" w:color="auto" w:fill="F6F3EA"/>
            <w:vAlign w:val="center"/>
            <w:hideMark/>
          </w:tcPr>
          <w:p w14:paraId="5596F2AF"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$45.00</w:t>
            </w:r>
          </w:p>
        </w:tc>
      </w:tr>
      <w:tr w:rsidR="002A1A6D" w14:paraId="3762631E"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7AB2B61F" w14:textId="77777777" w:rsidR="002A1A6D" w:rsidRDefault="002A1A6D">
            <w:pPr>
              <w:rPr>
                <w:rFonts w:ascii="Nunito" w:eastAsia="Arial" w:hAnsi="Nunito" w:cs="Arial"/>
                <w:b/>
                <w:bCs/>
                <w:color w:val="000000"/>
              </w:rPr>
            </w:pPr>
            <w:r>
              <w:rPr>
                <w:rFonts w:ascii="Nunito" w:eastAsia="Arial" w:hAnsi="Nunito" w:cs="Arial"/>
                <w:bCs/>
                <w:color w:val="000000"/>
              </w:rPr>
              <w:t>Region 2- Central</w:t>
            </w:r>
          </w:p>
        </w:tc>
        <w:tc>
          <w:tcPr>
            <w:tcW w:w="1871" w:type="dxa"/>
            <w:tcBorders>
              <w:top w:val="single" w:sz="8" w:space="0" w:color="F6F3EA"/>
              <w:left w:val="nil"/>
              <w:bottom w:val="single" w:sz="8" w:space="0" w:color="F6F3EA"/>
              <w:right w:val="nil"/>
            </w:tcBorders>
            <w:shd w:val="clear" w:color="auto" w:fill="F78FA1"/>
            <w:vAlign w:val="center"/>
            <w:hideMark/>
          </w:tcPr>
          <w:p w14:paraId="3501B215" w14:textId="77777777" w:rsidR="002A1A6D" w:rsidRDefault="002A1A6D">
            <w:pPr>
              <w:ind w:right="465"/>
              <w:jc w:val="right"/>
              <w:rPr>
                <w:rFonts w:ascii="Nunito" w:eastAsia="Arial" w:hAnsi="Nunito" w:cs="Arial"/>
                <w:bCs/>
              </w:rPr>
            </w:pPr>
            <w:r>
              <w:rPr>
                <w:rFonts w:ascii="Nunito" w:eastAsia="Arial" w:hAnsi="Nunito" w:cs="Arial"/>
                <w:bCs/>
              </w:rPr>
              <w:t>$38.83</w:t>
            </w:r>
          </w:p>
        </w:tc>
        <w:tc>
          <w:tcPr>
            <w:tcW w:w="1871" w:type="dxa"/>
            <w:tcBorders>
              <w:top w:val="single" w:sz="8" w:space="0" w:color="F6F3EA"/>
              <w:left w:val="nil"/>
              <w:bottom w:val="single" w:sz="8" w:space="0" w:color="F6F3EA"/>
              <w:right w:val="single" w:sz="4" w:space="0" w:color="auto"/>
            </w:tcBorders>
            <w:shd w:val="clear" w:color="auto" w:fill="F78FA1"/>
            <w:hideMark/>
          </w:tcPr>
          <w:p w14:paraId="1D199BFC" w14:textId="77777777" w:rsidR="002A1A6D" w:rsidRDefault="002A1A6D">
            <w:pPr>
              <w:jc w:val="center"/>
              <w:rPr>
                <w:rFonts w:ascii="Nunito" w:eastAsia="Arial" w:hAnsi="Nunito" w:cs="Arial"/>
                <w:b/>
                <w:bCs/>
                <w:color w:val="000000"/>
              </w:rPr>
            </w:pPr>
            <w:r>
              <w:rPr>
                <w:rFonts w:ascii="Nunito" w:eastAsia="Arial" w:hAnsi="Nunito" w:cs="Arial"/>
                <w:b/>
                <w:bCs/>
                <w:color w:val="000000"/>
              </w:rPr>
              <w:t>19</w:t>
            </w:r>
          </w:p>
        </w:tc>
        <w:tc>
          <w:tcPr>
            <w:tcW w:w="1511" w:type="dxa"/>
            <w:tcBorders>
              <w:top w:val="single" w:sz="8" w:space="0" w:color="F6F3EA"/>
              <w:left w:val="single" w:sz="4" w:space="0" w:color="auto"/>
              <w:bottom w:val="single" w:sz="8" w:space="0" w:color="F6F3EA"/>
              <w:right w:val="nil"/>
            </w:tcBorders>
            <w:vAlign w:val="center"/>
            <w:hideMark/>
          </w:tcPr>
          <w:p w14:paraId="7A81C98A"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8" w:space="0" w:color="F6F3EA"/>
              <w:left w:val="nil"/>
              <w:bottom w:val="single" w:sz="8" w:space="0" w:color="F6F3EA"/>
              <w:right w:val="nil"/>
            </w:tcBorders>
            <w:vAlign w:val="center"/>
            <w:hideMark/>
          </w:tcPr>
          <w:p w14:paraId="601DBFC6"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$47.00</w:t>
            </w:r>
          </w:p>
        </w:tc>
        <w:tc>
          <w:tcPr>
            <w:tcW w:w="1511" w:type="dxa"/>
            <w:tcBorders>
              <w:top w:val="single" w:sz="8" w:space="0" w:color="F6F3EA"/>
              <w:left w:val="nil"/>
              <w:bottom w:val="single" w:sz="8" w:space="0" w:color="F6F3EA"/>
              <w:right w:val="nil"/>
            </w:tcBorders>
            <w:shd w:val="clear" w:color="auto" w:fill="F6F3EA"/>
            <w:vAlign w:val="center"/>
            <w:hideMark/>
          </w:tcPr>
          <w:p w14:paraId="7052E68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$55.00</w:t>
            </w:r>
          </w:p>
        </w:tc>
      </w:tr>
      <w:tr w:rsidR="002A1A6D" w14:paraId="5B44BBBB"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548157D4" w14:textId="77777777" w:rsidR="002A1A6D" w:rsidRDefault="002A1A6D">
            <w:pPr>
              <w:rPr>
                <w:rFonts w:ascii="Nunito" w:eastAsia="Arial" w:hAnsi="Nunito" w:cs="Arial"/>
                <w:b/>
                <w:bCs/>
                <w:color w:val="000000"/>
              </w:rPr>
            </w:pPr>
            <w:r>
              <w:rPr>
                <w:rFonts w:ascii="Nunito" w:eastAsia="Arial" w:hAnsi="Nunito" w:cs="Arial"/>
                <w:bCs/>
                <w:color w:val="000000"/>
              </w:rPr>
              <w:t>Region 3- Northeast</w:t>
            </w:r>
          </w:p>
        </w:tc>
        <w:tc>
          <w:tcPr>
            <w:tcW w:w="1871" w:type="dxa"/>
            <w:tcBorders>
              <w:top w:val="single" w:sz="8" w:space="0" w:color="F6F3EA"/>
              <w:left w:val="nil"/>
              <w:bottom w:val="single" w:sz="8" w:space="0" w:color="F6F3EA"/>
              <w:right w:val="nil"/>
            </w:tcBorders>
            <w:shd w:val="clear" w:color="auto" w:fill="FBC7D0"/>
            <w:vAlign w:val="center"/>
            <w:hideMark/>
          </w:tcPr>
          <w:p w14:paraId="0113495E" w14:textId="77777777" w:rsidR="002A1A6D" w:rsidRDefault="002A1A6D">
            <w:pPr>
              <w:ind w:right="465"/>
              <w:jc w:val="right"/>
              <w:rPr>
                <w:rFonts w:ascii="Nunito" w:eastAsia="Arial" w:hAnsi="Nunito" w:cs="Arial"/>
                <w:bCs/>
              </w:rPr>
            </w:pPr>
            <w:r>
              <w:rPr>
                <w:rFonts w:ascii="Nunito" w:eastAsia="Arial" w:hAnsi="Nunito" w:cs="Arial"/>
                <w:bCs/>
              </w:rPr>
              <w:t>$38.90</w:t>
            </w:r>
          </w:p>
        </w:tc>
        <w:tc>
          <w:tcPr>
            <w:tcW w:w="1871" w:type="dxa"/>
            <w:tcBorders>
              <w:top w:val="single" w:sz="8" w:space="0" w:color="F6F3EA"/>
              <w:left w:val="nil"/>
              <w:bottom w:val="single" w:sz="8" w:space="0" w:color="F6F3EA"/>
              <w:right w:val="single" w:sz="4" w:space="0" w:color="auto"/>
            </w:tcBorders>
            <w:shd w:val="clear" w:color="auto" w:fill="FBC7D0"/>
            <w:hideMark/>
          </w:tcPr>
          <w:p w14:paraId="5BF25D75" w14:textId="77777777" w:rsidR="002A1A6D" w:rsidRDefault="002A1A6D">
            <w:pPr>
              <w:jc w:val="center"/>
              <w:rPr>
                <w:rFonts w:ascii="Nunito" w:eastAsia="Arial" w:hAnsi="Nunito" w:cs="Arial"/>
                <w:b/>
                <w:bCs/>
                <w:color w:val="000000"/>
              </w:rPr>
            </w:pPr>
            <w:r>
              <w:rPr>
                <w:rFonts w:ascii="Nunito" w:eastAsia="Arial" w:hAnsi="Nunito" w:cs="Arial"/>
                <w:b/>
                <w:bCs/>
                <w:color w:val="000000"/>
              </w:rPr>
              <w:t>39</w:t>
            </w:r>
          </w:p>
        </w:tc>
        <w:tc>
          <w:tcPr>
            <w:tcW w:w="1511" w:type="dxa"/>
            <w:tcBorders>
              <w:top w:val="single" w:sz="8" w:space="0" w:color="F6F3EA"/>
              <w:left w:val="single" w:sz="4" w:space="0" w:color="auto"/>
              <w:bottom w:val="single" w:sz="8" w:space="0" w:color="F6F3EA"/>
              <w:right w:val="nil"/>
            </w:tcBorders>
            <w:vAlign w:val="center"/>
            <w:hideMark/>
          </w:tcPr>
          <w:p w14:paraId="7BF84830"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$37.20</w:t>
            </w:r>
          </w:p>
        </w:tc>
        <w:tc>
          <w:tcPr>
            <w:tcW w:w="1511" w:type="dxa"/>
            <w:tcBorders>
              <w:top w:val="single" w:sz="8" w:space="0" w:color="F6F3EA"/>
              <w:left w:val="nil"/>
              <w:bottom w:val="single" w:sz="8" w:space="0" w:color="F6F3EA"/>
              <w:right w:val="nil"/>
            </w:tcBorders>
            <w:vAlign w:val="center"/>
            <w:hideMark/>
          </w:tcPr>
          <w:p w14:paraId="7EF65A50"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8" w:space="0" w:color="F6F3EA"/>
              <w:left w:val="nil"/>
              <w:bottom w:val="single" w:sz="8" w:space="0" w:color="F6F3EA"/>
              <w:right w:val="nil"/>
            </w:tcBorders>
            <w:shd w:val="clear" w:color="auto" w:fill="F6F3EA"/>
            <w:vAlign w:val="center"/>
            <w:hideMark/>
          </w:tcPr>
          <w:p w14:paraId="4BF39916"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$55.00</w:t>
            </w:r>
          </w:p>
        </w:tc>
      </w:tr>
      <w:tr w:rsidR="002A1A6D" w14:paraId="10AAE86C"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76E2CD7F" w14:textId="77777777" w:rsidR="002A1A6D" w:rsidRDefault="002A1A6D">
            <w:pPr>
              <w:rPr>
                <w:rFonts w:ascii="Nunito" w:eastAsia="Arial" w:hAnsi="Nunito" w:cs="Arial"/>
                <w:bCs/>
                <w:color w:val="000000"/>
              </w:rPr>
            </w:pPr>
            <w:r>
              <w:rPr>
                <w:rFonts w:ascii="Nunito" w:eastAsia="Arial" w:hAnsi="Nunito" w:cs="Arial"/>
                <w:bCs/>
                <w:color w:val="000000"/>
              </w:rPr>
              <w:t>Region 4- Metro</w:t>
            </w:r>
          </w:p>
        </w:tc>
        <w:tc>
          <w:tcPr>
            <w:tcW w:w="1871" w:type="dxa"/>
            <w:tcBorders>
              <w:top w:val="single" w:sz="8" w:space="0" w:color="F6F3EA"/>
              <w:left w:val="nil"/>
              <w:bottom w:val="single" w:sz="8" w:space="0" w:color="F6F3EA"/>
              <w:right w:val="nil"/>
            </w:tcBorders>
            <w:shd w:val="clear" w:color="auto" w:fill="F78FA1"/>
            <w:vAlign w:val="center"/>
            <w:hideMark/>
          </w:tcPr>
          <w:p w14:paraId="75F275CC" w14:textId="77777777" w:rsidR="002A1A6D" w:rsidRDefault="002A1A6D">
            <w:pPr>
              <w:ind w:right="465"/>
              <w:jc w:val="right"/>
              <w:rPr>
                <w:rFonts w:ascii="Nunito" w:eastAsia="Arial" w:hAnsi="Nunito" w:cs="Arial"/>
                <w:bCs/>
              </w:rPr>
            </w:pPr>
            <w:r>
              <w:rPr>
                <w:rFonts w:ascii="Nunito" w:eastAsia="Arial" w:hAnsi="Nunito" w:cs="Arial"/>
                <w:bCs/>
              </w:rPr>
              <w:t>$44.38</w:t>
            </w:r>
          </w:p>
        </w:tc>
        <w:tc>
          <w:tcPr>
            <w:tcW w:w="1871" w:type="dxa"/>
            <w:tcBorders>
              <w:top w:val="single" w:sz="8" w:space="0" w:color="F6F3EA"/>
              <w:left w:val="nil"/>
              <w:bottom w:val="single" w:sz="8" w:space="0" w:color="F6F3EA"/>
              <w:right w:val="single" w:sz="4" w:space="0" w:color="auto"/>
            </w:tcBorders>
            <w:shd w:val="clear" w:color="auto" w:fill="F78FA1"/>
            <w:hideMark/>
          </w:tcPr>
          <w:p w14:paraId="719E0C44" w14:textId="77777777" w:rsidR="002A1A6D" w:rsidRDefault="002A1A6D">
            <w:pPr>
              <w:jc w:val="center"/>
              <w:rPr>
                <w:rFonts w:ascii="Nunito" w:eastAsia="Arial" w:hAnsi="Nunito" w:cs="Arial"/>
                <w:b/>
                <w:bCs/>
                <w:color w:val="000000"/>
              </w:rPr>
            </w:pPr>
            <w:r>
              <w:rPr>
                <w:rFonts w:ascii="Nunito" w:eastAsia="Arial" w:hAnsi="Nunito" w:cs="Arial"/>
                <w:b/>
                <w:bCs/>
                <w:color w:val="000000"/>
              </w:rPr>
              <w:t>16</w:t>
            </w:r>
          </w:p>
        </w:tc>
        <w:tc>
          <w:tcPr>
            <w:tcW w:w="1511" w:type="dxa"/>
            <w:tcBorders>
              <w:top w:val="single" w:sz="8" w:space="0" w:color="F6F3EA"/>
              <w:left w:val="single" w:sz="4" w:space="0" w:color="auto"/>
              <w:bottom w:val="single" w:sz="8" w:space="0" w:color="F6F3EA"/>
              <w:right w:val="nil"/>
            </w:tcBorders>
            <w:vAlign w:val="center"/>
            <w:hideMark/>
          </w:tcPr>
          <w:p w14:paraId="574981F7"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vAlign w:val="center"/>
            <w:hideMark/>
          </w:tcPr>
          <w:p w14:paraId="3A0BC4E9"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$64.00</w:t>
            </w:r>
          </w:p>
        </w:tc>
        <w:tc>
          <w:tcPr>
            <w:tcW w:w="1511" w:type="dxa"/>
            <w:tcBorders>
              <w:top w:val="single" w:sz="8" w:space="0" w:color="F6F3EA"/>
              <w:left w:val="nil"/>
              <w:bottom w:val="single" w:sz="8" w:space="0" w:color="F6F3EA"/>
              <w:right w:val="nil"/>
            </w:tcBorders>
            <w:shd w:val="clear" w:color="auto" w:fill="F6F3EA"/>
            <w:vAlign w:val="center"/>
            <w:hideMark/>
          </w:tcPr>
          <w:p w14:paraId="708DF2DC"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$76.00</w:t>
            </w:r>
          </w:p>
        </w:tc>
      </w:tr>
      <w:tr w:rsidR="002A1A6D" w14:paraId="3FF62331"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07A32C83" w14:textId="77777777" w:rsidR="002A1A6D" w:rsidRDefault="002A1A6D">
            <w:pPr>
              <w:rPr>
                <w:rFonts w:ascii="Nunito" w:eastAsia="Arial" w:hAnsi="Nunito" w:cs="Arial"/>
                <w:bCs/>
                <w:color w:val="000000"/>
              </w:rPr>
            </w:pPr>
            <w:r>
              <w:rPr>
                <w:rFonts w:ascii="Nunito" w:eastAsia="Arial" w:hAnsi="Nunito" w:cs="Arial"/>
                <w:bCs/>
                <w:color w:val="000000"/>
              </w:rPr>
              <w:t>Region 5- Southeast</w:t>
            </w:r>
          </w:p>
        </w:tc>
        <w:tc>
          <w:tcPr>
            <w:tcW w:w="1871" w:type="dxa"/>
            <w:tcBorders>
              <w:top w:val="single" w:sz="8" w:space="0" w:color="F6F3EA"/>
              <w:left w:val="nil"/>
              <w:bottom w:val="single" w:sz="8" w:space="0" w:color="F6F3EA"/>
              <w:right w:val="nil"/>
            </w:tcBorders>
            <w:shd w:val="clear" w:color="auto" w:fill="F78FA1"/>
            <w:vAlign w:val="center"/>
            <w:hideMark/>
          </w:tcPr>
          <w:p w14:paraId="19EF56B0" w14:textId="77777777" w:rsidR="002A1A6D" w:rsidRDefault="002A1A6D">
            <w:pPr>
              <w:ind w:right="465"/>
              <w:jc w:val="right"/>
              <w:rPr>
                <w:rFonts w:ascii="Nunito" w:eastAsia="Arial" w:hAnsi="Nunito" w:cs="Arial"/>
                <w:bCs/>
              </w:rPr>
            </w:pPr>
            <w:r>
              <w:rPr>
                <w:rFonts w:ascii="Nunito" w:eastAsia="Arial" w:hAnsi="Nunito" w:cs="Arial"/>
                <w:bCs/>
              </w:rPr>
              <w:t>$38.83</w:t>
            </w:r>
          </w:p>
        </w:tc>
        <w:tc>
          <w:tcPr>
            <w:tcW w:w="1871" w:type="dxa"/>
            <w:tcBorders>
              <w:top w:val="single" w:sz="8" w:space="0" w:color="F6F3EA"/>
              <w:left w:val="nil"/>
              <w:bottom w:val="single" w:sz="8" w:space="0" w:color="F6F3EA"/>
              <w:right w:val="single" w:sz="4" w:space="0" w:color="auto"/>
            </w:tcBorders>
            <w:shd w:val="clear" w:color="auto" w:fill="F78FA1"/>
            <w:hideMark/>
          </w:tcPr>
          <w:p w14:paraId="0DDD6127" w14:textId="77777777" w:rsidR="002A1A6D" w:rsidRDefault="002A1A6D">
            <w:pPr>
              <w:jc w:val="center"/>
              <w:rPr>
                <w:rFonts w:ascii="Nunito" w:eastAsia="Arial" w:hAnsi="Nunito" w:cs="Arial"/>
                <w:b/>
                <w:bCs/>
                <w:color w:val="000000"/>
              </w:rPr>
            </w:pPr>
            <w:r>
              <w:rPr>
                <w:rFonts w:ascii="Nunito" w:eastAsia="Arial" w:hAnsi="Nunito" w:cs="Arial"/>
                <w:b/>
                <w:bCs/>
                <w:color w:val="000000"/>
              </w:rPr>
              <w:t>7</w:t>
            </w:r>
          </w:p>
        </w:tc>
        <w:tc>
          <w:tcPr>
            <w:tcW w:w="1511" w:type="dxa"/>
            <w:tcBorders>
              <w:top w:val="single" w:sz="8" w:space="0" w:color="F6F3EA"/>
              <w:left w:val="single" w:sz="4" w:space="0" w:color="auto"/>
              <w:bottom w:val="single" w:sz="8" w:space="0" w:color="F6F3EA"/>
              <w:right w:val="nil"/>
            </w:tcBorders>
            <w:vAlign w:val="center"/>
            <w:hideMark/>
          </w:tcPr>
          <w:p w14:paraId="00E4C607"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$43.00</w:t>
            </w:r>
          </w:p>
        </w:tc>
        <w:tc>
          <w:tcPr>
            <w:tcW w:w="1511" w:type="dxa"/>
            <w:tcBorders>
              <w:top w:val="single" w:sz="8" w:space="0" w:color="F6F3EA"/>
              <w:left w:val="nil"/>
              <w:bottom w:val="single" w:sz="8" w:space="0" w:color="F6F3EA"/>
              <w:right w:val="nil"/>
            </w:tcBorders>
            <w:vAlign w:val="center"/>
            <w:hideMark/>
          </w:tcPr>
          <w:p w14:paraId="638D9823"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shd w:val="clear" w:color="auto" w:fill="F6F3EA"/>
            <w:vAlign w:val="center"/>
            <w:hideMark/>
          </w:tcPr>
          <w:p w14:paraId="4A126D41"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$60.00</w:t>
            </w:r>
          </w:p>
        </w:tc>
      </w:tr>
      <w:tr w:rsidR="008E1D0F" w14:paraId="7D917379" w14:textId="77777777" w:rsidTr="008E1D0F">
        <w:trPr>
          <w:trHeight w:val="346"/>
        </w:trPr>
        <w:tc>
          <w:tcPr>
            <w:tcW w:w="2375" w:type="dxa"/>
            <w:tcBorders>
              <w:top w:val="single" w:sz="8" w:space="0" w:color="F6F3EA"/>
              <w:left w:val="nil"/>
              <w:bottom w:val="single" w:sz="8" w:space="0" w:color="F6F3EA"/>
              <w:right w:val="nil"/>
            </w:tcBorders>
            <w:shd w:val="clear" w:color="auto" w:fill="auto"/>
            <w:vAlign w:val="center"/>
            <w:hideMark/>
          </w:tcPr>
          <w:p w14:paraId="60B0DAB4" w14:textId="77777777" w:rsidR="002A1A6D" w:rsidRDefault="002A1A6D">
            <w:pPr>
              <w:rPr>
                <w:rFonts w:ascii="Nunito" w:eastAsia="Arial" w:hAnsi="Nunito" w:cs="Arial"/>
                <w:bCs/>
                <w:color w:val="000000"/>
              </w:rPr>
            </w:pPr>
            <w:r>
              <w:rPr>
                <w:rFonts w:ascii="Nunito" w:eastAsia="Arial" w:hAnsi="Nunito" w:cs="Arial"/>
                <w:bCs/>
                <w:color w:val="000000"/>
              </w:rPr>
              <w:t>Region 6- Metro Boston</w:t>
            </w:r>
          </w:p>
        </w:tc>
        <w:tc>
          <w:tcPr>
            <w:tcW w:w="1871" w:type="dxa"/>
            <w:tcBorders>
              <w:top w:val="single" w:sz="8" w:space="0" w:color="F6F3EA"/>
              <w:left w:val="nil"/>
              <w:bottom w:val="single" w:sz="8" w:space="0" w:color="F6F3EA"/>
              <w:right w:val="nil"/>
            </w:tcBorders>
            <w:shd w:val="clear" w:color="auto" w:fill="FBC7D0" w:themeFill="accent2" w:themeFillTint="33"/>
            <w:vAlign w:val="center"/>
            <w:hideMark/>
          </w:tcPr>
          <w:p w14:paraId="7BC3054D" w14:textId="77777777" w:rsidR="002A1A6D" w:rsidRDefault="002A1A6D">
            <w:pPr>
              <w:ind w:right="465"/>
              <w:jc w:val="right"/>
              <w:rPr>
                <w:rFonts w:ascii="Nunito" w:eastAsia="Arial" w:hAnsi="Nunito" w:cs="Arial"/>
                <w:bCs/>
              </w:rPr>
            </w:pPr>
            <w:r>
              <w:rPr>
                <w:rFonts w:ascii="Nunito" w:eastAsia="Arial" w:hAnsi="Nunito" w:cs="Arial"/>
                <w:bCs/>
              </w:rPr>
              <w:t>$39.94</w:t>
            </w:r>
          </w:p>
        </w:tc>
        <w:tc>
          <w:tcPr>
            <w:tcW w:w="1871" w:type="dxa"/>
            <w:tcBorders>
              <w:top w:val="single" w:sz="8" w:space="0" w:color="F6F3EA"/>
              <w:left w:val="nil"/>
              <w:bottom w:val="single" w:sz="8" w:space="0" w:color="F6F3EA"/>
              <w:right w:val="single" w:sz="4" w:space="0" w:color="auto"/>
            </w:tcBorders>
            <w:shd w:val="clear" w:color="auto" w:fill="FBC7D0" w:themeFill="accent2" w:themeFillTint="33"/>
            <w:vAlign w:val="center"/>
            <w:hideMark/>
          </w:tcPr>
          <w:p w14:paraId="03AF59FB" w14:textId="77777777" w:rsidR="002A1A6D" w:rsidRDefault="002A1A6D">
            <w:pPr>
              <w:jc w:val="center"/>
              <w:rPr>
                <w:rFonts w:ascii="Nunito" w:eastAsia="Arial" w:hAnsi="Nunito" w:cs="Arial"/>
                <w:b/>
                <w:bCs/>
                <w:color w:val="000000"/>
              </w:rPr>
            </w:pPr>
            <w:r>
              <w:rPr>
                <w:rFonts w:ascii="Nunito" w:eastAsia="Arial" w:hAnsi="Nunito" w:cs="Arial"/>
                <w:b/>
                <w:bCs/>
                <w:color w:val="000000"/>
              </w:rPr>
              <w:t>30</w:t>
            </w:r>
          </w:p>
        </w:tc>
        <w:tc>
          <w:tcPr>
            <w:tcW w:w="1511" w:type="dxa"/>
            <w:tcBorders>
              <w:top w:val="single" w:sz="8" w:space="0" w:color="F6F3EA"/>
              <w:left w:val="single" w:sz="4" w:space="0" w:color="auto"/>
              <w:bottom w:val="single" w:sz="8" w:space="0" w:color="F6F3EA"/>
              <w:right w:val="nil"/>
            </w:tcBorders>
            <w:vAlign w:val="center"/>
            <w:hideMark/>
          </w:tcPr>
          <w:p w14:paraId="791BA129"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8" w:space="0" w:color="F6F3EA"/>
              <w:left w:val="nil"/>
              <w:bottom w:val="single" w:sz="8" w:space="0" w:color="F6F3EA"/>
              <w:right w:val="nil"/>
            </w:tcBorders>
            <w:vAlign w:val="center"/>
            <w:hideMark/>
          </w:tcPr>
          <w:p w14:paraId="34029DD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shd w:val="clear" w:color="auto" w:fill="F6F3EA"/>
            <w:vAlign w:val="center"/>
            <w:hideMark/>
          </w:tcPr>
          <w:p w14:paraId="636D9246"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$60.00</w:t>
            </w:r>
          </w:p>
        </w:tc>
      </w:tr>
    </w:tbl>
    <w:p w14:paraId="5007E650" w14:textId="77777777" w:rsidR="002A1A6D" w:rsidRDefault="002A1A6D" w:rsidP="002A1A6D">
      <w:pPr>
        <w:rPr>
          <w:sz w:val="22"/>
          <w:szCs w:val="22"/>
        </w:rPr>
      </w:pPr>
    </w:p>
    <w:p w14:paraId="5A1B608E" w14:textId="77777777" w:rsidR="002A1A6D" w:rsidRDefault="002A1A6D" w:rsidP="002A1A6D">
      <w:pPr>
        <w:spacing w:after="240"/>
        <w:rPr>
          <w:rFonts w:ascii="Nunito" w:eastAsia="Arial" w:hAnsi="Nunito" w:cs="Arial"/>
          <w:b/>
          <w:sz w:val="28"/>
        </w:rPr>
      </w:pPr>
      <w:r>
        <w:rPr>
          <w:rFonts w:ascii="Nunito" w:eastAsia="Arial" w:hAnsi="Nunito" w:cs="Arial"/>
          <w:b/>
        </w:rPr>
        <w:t>Table 12: Family Child Care Provider Market Rate Percentiles – School-Age</w:t>
      </w:r>
    </w:p>
    <w:tbl>
      <w:tblPr>
        <w:tblW w:w="10650" w:type="dxa"/>
        <w:tblLayout w:type="fixed"/>
        <w:tblCellMar>
          <w:left w:w="0" w:type="dxa"/>
          <w:right w:w="0" w:type="dxa"/>
        </w:tblCellMar>
        <w:tblLook w:val="0600" w:firstRow="0" w:lastRow="0" w:firstColumn="0" w:lastColumn="0" w:noHBand="1" w:noVBand="1"/>
      </w:tblPr>
      <w:tblGrid>
        <w:gridCol w:w="2375"/>
        <w:gridCol w:w="1871"/>
        <w:gridCol w:w="1871"/>
        <w:gridCol w:w="1511"/>
        <w:gridCol w:w="1511"/>
        <w:gridCol w:w="1511"/>
      </w:tblGrid>
      <w:tr w:rsidR="002A1A6D" w14:paraId="000A3157" w14:textId="77777777" w:rsidTr="00161E1A">
        <w:trPr>
          <w:trHeight w:val="346"/>
        </w:trPr>
        <w:tc>
          <w:tcPr>
            <w:tcW w:w="2375" w:type="dxa"/>
            <w:tcBorders>
              <w:top w:val="nil"/>
              <w:left w:val="nil"/>
              <w:bottom w:val="single" w:sz="18" w:space="0" w:color="C60E2F"/>
              <w:right w:val="nil"/>
            </w:tcBorders>
            <w:vAlign w:val="center"/>
            <w:hideMark/>
          </w:tcPr>
          <w:p w14:paraId="67540B17" w14:textId="77777777" w:rsidR="002A1A6D" w:rsidRDefault="002A1A6D">
            <w:pPr>
              <w:jc w:val="center"/>
              <w:rPr>
                <w:rFonts w:ascii="Nunito" w:eastAsia="Arial" w:hAnsi="Nunito" w:cs="Arial"/>
                <w:b/>
                <w:color w:val="000000"/>
              </w:rPr>
            </w:pPr>
            <w:r>
              <w:rPr>
                <w:rFonts w:ascii="Nunito" w:eastAsia="Arial" w:hAnsi="Nunito" w:cs="Arial"/>
                <w:b/>
                <w:color w:val="000000"/>
              </w:rPr>
              <w:t>Region</w:t>
            </w:r>
          </w:p>
        </w:tc>
        <w:tc>
          <w:tcPr>
            <w:tcW w:w="1871" w:type="dxa"/>
            <w:tcBorders>
              <w:top w:val="nil"/>
              <w:left w:val="nil"/>
              <w:bottom w:val="single" w:sz="18" w:space="0" w:color="C60E2F"/>
              <w:right w:val="nil"/>
            </w:tcBorders>
            <w:vAlign w:val="center"/>
            <w:hideMark/>
          </w:tcPr>
          <w:p w14:paraId="1E3A5397"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EEC Subsidy </w:t>
            </w:r>
          </w:p>
          <w:p w14:paraId="3EA5805A" w14:textId="77777777" w:rsidR="002A1A6D" w:rsidRDefault="002A1A6D">
            <w:pPr>
              <w:jc w:val="center"/>
              <w:rPr>
                <w:rFonts w:ascii="Nunito" w:eastAsia="Arial" w:hAnsi="Nunito" w:cs="Arial"/>
                <w:b/>
                <w:color w:val="000000"/>
              </w:rPr>
            </w:pPr>
            <w:r>
              <w:rPr>
                <w:rFonts w:ascii="Nunito" w:eastAsia="Arial" w:hAnsi="Nunito" w:cs="Arial"/>
                <w:b/>
                <w:color w:val="000000"/>
              </w:rPr>
              <w:t>(2 and Over)</w:t>
            </w:r>
          </w:p>
        </w:tc>
        <w:tc>
          <w:tcPr>
            <w:tcW w:w="1871" w:type="dxa"/>
            <w:tcBorders>
              <w:top w:val="nil"/>
              <w:left w:val="nil"/>
              <w:bottom w:val="single" w:sz="18" w:space="0" w:color="C60E2F"/>
              <w:right w:val="single" w:sz="4" w:space="0" w:color="auto"/>
            </w:tcBorders>
            <w:vAlign w:val="center"/>
            <w:hideMark/>
          </w:tcPr>
          <w:p w14:paraId="6E39D4E2" w14:textId="77777777" w:rsidR="002A1A6D" w:rsidRDefault="002A1A6D">
            <w:pPr>
              <w:jc w:val="center"/>
              <w:rPr>
                <w:rFonts w:ascii="Nunito" w:eastAsia="Arial" w:hAnsi="Nunito" w:cs="Arial"/>
                <w:b/>
                <w:color w:val="000000"/>
              </w:rPr>
            </w:pPr>
            <w:r>
              <w:rPr>
                <w:rFonts w:ascii="Nunito" w:eastAsia="Arial" w:hAnsi="Nunito" w:cs="Arial"/>
                <w:b/>
                <w:color w:val="000000"/>
              </w:rPr>
              <w:t>EEC Subsidy Percentile</w:t>
            </w:r>
          </w:p>
        </w:tc>
        <w:tc>
          <w:tcPr>
            <w:tcW w:w="1511" w:type="dxa"/>
            <w:tcBorders>
              <w:top w:val="nil"/>
              <w:left w:val="single" w:sz="4" w:space="0" w:color="auto"/>
              <w:bottom w:val="single" w:sz="18" w:space="0" w:color="C60E2F"/>
              <w:right w:val="nil"/>
            </w:tcBorders>
            <w:vAlign w:val="center"/>
            <w:hideMark/>
          </w:tcPr>
          <w:p w14:paraId="3BA8DA4A"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School-Age </w:t>
            </w:r>
          </w:p>
          <w:p w14:paraId="57CB09D8" w14:textId="77777777" w:rsidR="002A1A6D" w:rsidRDefault="002A1A6D">
            <w:pPr>
              <w:jc w:val="center"/>
              <w:rPr>
                <w:rFonts w:ascii="Nunito" w:eastAsia="Arial" w:hAnsi="Nunito" w:cs="Arial"/>
                <w:b/>
                <w:color w:val="000000"/>
              </w:rPr>
            </w:pPr>
            <w:r>
              <w:rPr>
                <w:rFonts w:ascii="Nunito" w:eastAsia="Arial" w:hAnsi="Nunito" w:cs="Arial"/>
                <w:b/>
                <w:color w:val="000000"/>
              </w:rPr>
              <w:t>25</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vAlign w:val="center"/>
            <w:hideMark/>
          </w:tcPr>
          <w:p w14:paraId="23458FD1"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School-Age </w:t>
            </w:r>
          </w:p>
          <w:p w14:paraId="3EAB116E" w14:textId="77777777" w:rsidR="002A1A6D" w:rsidRDefault="002A1A6D">
            <w:pPr>
              <w:jc w:val="center"/>
              <w:rPr>
                <w:rFonts w:ascii="Nunito" w:eastAsia="Arial" w:hAnsi="Nunito" w:cs="Arial"/>
                <w:b/>
                <w:color w:val="000000"/>
              </w:rPr>
            </w:pPr>
            <w:r>
              <w:rPr>
                <w:rFonts w:ascii="Nunito" w:eastAsia="Arial" w:hAnsi="Nunito" w:cs="Arial"/>
                <w:b/>
                <w:color w:val="000000"/>
              </w:rPr>
              <w:t>50</w:t>
            </w:r>
            <w:r>
              <w:rPr>
                <w:rFonts w:ascii="Nunito" w:eastAsia="Arial" w:hAnsi="Nunito" w:cs="Arial"/>
                <w:b/>
                <w:color w:val="000000"/>
                <w:vertAlign w:val="superscript"/>
              </w:rPr>
              <w:t>th</w:t>
            </w:r>
            <w:r>
              <w:rPr>
                <w:rFonts w:ascii="Nunito" w:eastAsia="Arial" w:hAnsi="Nunito" w:cs="Arial"/>
                <w:b/>
                <w:color w:val="000000"/>
              </w:rPr>
              <w:t xml:space="preserve"> Percentile</w:t>
            </w:r>
          </w:p>
        </w:tc>
        <w:tc>
          <w:tcPr>
            <w:tcW w:w="1511" w:type="dxa"/>
            <w:tcBorders>
              <w:top w:val="nil"/>
              <w:left w:val="nil"/>
              <w:bottom w:val="single" w:sz="18" w:space="0" w:color="C60E2F"/>
              <w:right w:val="nil"/>
            </w:tcBorders>
            <w:shd w:val="clear" w:color="auto" w:fill="F6F3EA"/>
            <w:vAlign w:val="center"/>
            <w:hideMark/>
          </w:tcPr>
          <w:p w14:paraId="43C86DE5" w14:textId="77777777" w:rsidR="002A1A6D" w:rsidRDefault="002A1A6D">
            <w:pPr>
              <w:jc w:val="center"/>
              <w:rPr>
                <w:rFonts w:ascii="Nunito" w:eastAsia="Arial" w:hAnsi="Nunito" w:cs="Arial"/>
                <w:b/>
                <w:color w:val="000000"/>
              </w:rPr>
            </w:pPr>
            <w:r>
              <w:rPr>
                <w:rFonts w:ascii="Nunito" w:eastAsia="Arial" w:hAnsi="Nunito" w:cs="Arial"/>
                <w:b/>
                <w:color w:val="000000"/>
              </w:rPr>
              <w:t xml:space="preserve">School-Age </w:t>
            </w:r>
          </w:p>
          <w:p w14:paraId="7B2CC839" w14:textId="77777777" w:rsidR="002A1A6D" w:rsidRDefault="002A1A6D">
            <w:pPr>
              <w:jc w:val="center"/>
              <w:rPr>
                <w:rFonts w:ascii="Nunito" w:eastAsia="Arial" w:hAnsi="Nunito" w:cs="Arial"/>
                <w:b/>
                <w:color w:val="000000"/>
              </w:rPr>
            </w:pPr>
            <w:r>
              <w:rPr>
                <w:rFonts w:ascii="Nunito" w:eastAsia="Arial" w:hAnsi="Nunito" w:cs="Arial"/>
                <w:b/>
                <w:color w:val="000000"/>
              </w:rPr>
              <w:t>75</w:t>
            </w:r>
            <w:r>
              <w:rPr>
                <w:rFonts w:ascii="Nunito" w:eastAsia="Arial" w:hAnsi="Nunito" w:cs="Arial"/>
                <w:b/>
                <w:color w:val="000000"/>
                <w:vertAlign w:val="superscript"/>
              </w:rPr>
              <w:t>th</w:t>
            </w:r>
            <w:r>
              <w:rPr>
                <w:rFonts w:ascii="Nunito" w:eastAsia="Arial" w:hAnsi="Nunito" w:cs="Arial"/>
                <w:b/>
                <w:color w:val="000000"/>
              </w:rPr>
              <w:t xml:space="preserve"> Percentile</w:t>
            </w:r>
          </w:p>
        </w:tc>
      </w:tr>
      <w:tr w:rsidR="002A1A6D" w14:paraId="4A35AF9A" w14:textId="77777777" w:rsidTr="00161E1A">
        <w:trPr>
          <w:trHeight w:val="346"/>
        </w:trPr>
        <w:tc>
          <w:tcPr>
            <w:tcW w:w="2375" w:type="dxa"/>
            <w:tcBorders>
              <w:top w:val="single" w:sz="18" w:space="0" w:color="C60E2F"/>
              <w:left w:val="nil"/>
              <w:bottom w:val="single" w:sz="8" w:space="0" w:color="F6F3EA"/>
              <w:right w:val="nil"/>
            </w:tcBorders>
            <w:vAlign w:val="center"/>
            <w:hideMark/>
          </w:tcPr>
          <w:p w14:paraId="2213892F" w14:textId="77777777" w:rsidR="002A1A6D" w:rsidRDefault="002A1A6D">
            <w:pPr>
              <w:rPr>
                <w:rFonts w:ascii="Nunito" w:eastAsia="Arial" w:hAnsi="Nunito" w:cs="Arial"/>
                <w:b/>
                <w:bCs/>
                <w:color w:val="000000"/>
              </w:rPr>
            </w:pPr>
            <w:r>
              <w:rPr>
                <w:rFonts w:ascii="Nunito" w:eastAsia="Arial" w:hAnsi="Nunito" w:cs="Arial"/>
                <w:bCs/>
                <w:color w:val="000000"/>
              </w:rPr>
              <w:t>Region 1- Western</w:t>
            </w:r>
          </w:p>
        </w:tc>
        <w:tc>
          <w:tcPr>
            <w:tcW w:w="1871" w:type="dxa"/>
            <w:tcBorders>
              <w:top w:val="single" w:sz="18" w:space="0" w:color="C60E2F"/>
              <w:left w:val="nil"/>
              <w:bottom w:val="single" w:sz="8" w:space="0" w:color="F6F3EA"/>
              <w:right w:val="nil"/>
            </w:tcBorders>
            <w:shd w:val="clear" w:color="auto" w:fill="FBC7D0"/>
            <w:vAlign w:val="center"/>
            <w:hideMark/>
          </w:tcPr>
          <w:p w14:paraId="62829ADA" w14:textId="77777777" w:rsidR="002A1A6D" w:rsidRDefault="002A1A6D">
            <w:pPr>
              <w:ind w:right="465"/>
              <w:jc w:val="right"/>
              <w:rPr>
                <w:rFonts w:ascii="Nunito" w:eastAsia="Arial" w:hAnsi="Nunito" w:cs="Arial"/>
                <w:bCs/>
              </w:rPr>
            </w:pPr>
            <w:r>
              <w:rPr>
                <w:rFonts w:ascii="Nunito" w:eastAsia="Arial" w:hAnsi="Nunito" w:cs="Arial"/>
                <w:bCs/>
              </w:rPr>
              <w:t>$36.89</w:t>
            </w:r>
          </w:p>
        </w:tc>
        <w:tc>
          <w:tcPr>
            <w:tcW w:w="1871" w:type="dxa"/>
            <w:tcBorders>
              <w:top w:val="single" w:sz="18" w:space="0" w:color="C60E2F"/>
              <w:left w:val="nil"/>
              <w:bottom w:val="single" w:sz="8" w:space="0" w:color="F6F3EA"/>
              <w:right w:val="single" w:sz="4" w:space="0" w:color="auto"/>
            </w:tcBorders>
            <w:shd w:val="clear" w:color="auto" w:fill="FBC7D0"/>
            <w:hideMark/>
          </w:tcPr>
          <w:p w14:paraId="477B8F50" w14:textId="77777777" w:rsidR="002A1A6D" w:rsidRDefault="002A1A6D">
            <w:pPr>
              <w:jc w:val="center"/>
              <w:rPr>
                <w:rFonts w:ascii="Nunito" w:eastAsia="Arial" w:hAnsi="Nunito" w:cs="Arial"/>
                <w:b/>
                <w:bCs/>
                <w:color w:val="000000"/>
              </w:rPr>
            </w:pPr>
            <w:r>
              <w:rPr>
                <w:rFonts w:ascii="Nunito" w:eastAsia="Arial" w:hAnsi="Nunito" w:cs="Arial"/>
                <w:b/>
                <w:bCs/>
                <w:color w:val="000000"/>
              </w:rPr>
              <w:t>29</w:t>
            </w:r>
          </w:p>
        </w:tc>
        <w:tc>
          <w:tcPr>
            <w:tcW w:w="1511" w:type="dxa"/>
            <w:tcBorders>
              <w:top w:val="single" w:sz="18" w:space="0" w:color="C60E2F"/>
              <w:left w:val="single" w:sz="4" w:space="0" w:color="auto"/>
              <w:bottom w:val="single" w:sz="8" w:space="0" w:color="F6F3EA"/>
              <w:right w:val="nil"/>
            </w:tcBorders>
            <w:vAlign w:val="center"/>
            <w:hideMark/>
          </w:tcPr>
          <w:p w14:paraId="6A35BC0A"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$36.00</w:t>
            </w:r>
          </w:p>
        </w:tc>
        <w:tc>
          <w:tcPr>
            <w:tcW w:w="1511" w:type="dxa"/>
            <w:tcBorders>
              <w:top w:val="single" w:sz="18" w:space="0" w:color="C60E2F"/>
              <w:left w:val="nil"/>
              <w:bottom w:val="single" w:sz="8" w:space="0" w:color="F6F3EA"/>
              <w:right w:val="nil"/>
            </w:tcBorders>
            <w:vAlign w:val="center"/>
            <w:hideMark/>
          </w:tcPr>
          <w:p w14:paraId="2A7BAC8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18" w:space="0" w:color="C60E2F"/>
              <w:left w:val="nil"/>
              <w:bottom w:val="single" w:sz="8" w:space="0" w:color="F6F3EA"/>
              <w:right w:val="nil"/>
            </w:tcBorders>
            <w:shd w:val="clear" w:color="auto" w:fill="F6F3EA"/>
            <w:vAlign w:val="center"/>
            <w:hideMark/>
          </w:tcPr>
          <w:p w14:paraId="65961878"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$45.00</w:t>
            </w:r>
          </w:p>
        </w:tc>
      </w:tr>
      <w:tr w:rsidR="002A1A6D" w14:paraId="29660D73"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089E7207" w14:textId="77777777" w:rsidR="002A1A6D" w:rsidRDefault="002A1A6D">
            <w:pPr>
              <w:rPr>
                <w:rFonts w:ascii="Nunito" w:eastAsia="Arial" w:hAnsi="Nunito" w:cs="Arial"/>
                <w:b/>
                <w:bCs/>
                <w:color w:val="000000"/>
              </w:rPr>
            </w:pPr>
            <w:r>
              <w:rPr>
                <w:rFonts w:ascii="Nunito" w:eastAsia="Arial" w:hAnsi="Nunito" w:cs="Arial"/>
                <w:bCs/>
                <w:color w:val="000000"/>
              </w:rPr>
              <w:t>Region 2- Central</w:t>
            </w:r>
          </w:p>
        </w:tc>
        <w:tc>
          <w:tcPr>
            <w:tcW w:w="1871" w:type="dxa"/>
            <w:tcBorders>
              <w:top w:val="single" w:sz="8" w:space="0" w:color="F6F3EA"/>
              <w:left w:val="nil"/>
              <w:bottom w:val="single" w:sz="8" w:space="0" w:color="F6F3EA"/>
              <w:right w:val="nil"/>
            </w:tcBorders>
            <w:shd w:val="clear" w:color="auto" w:fill="FBC7D0"/>
            <w:vAlign w:val="center"/>
            <w:hideMark/>
          </w:tcPr>
          <w:p w14:paraId="41892A2B" w14:textId="77777777" w:rsidR="002A1A6D" w:rsidRDefault="002A1A6D">
            <w:pPr>
              <w:ind w:right="465"/>
              <w:jc w:val="right"/>
              <w:rPr>
                <w:rFonts w:ascii="Nunito" w:eastAsia="Arial" w:hAnsi="Nunito" w:cs="Arial"/>
                <w:bCs/>
              </w:rPr>
            </w:pPr>
            <w:r>
              <w:rPr>
                <w:rFonts w:ascii="Nunito" w:eastAsia="Arial" w:hAnsi="Nunito" w:cs="Arial"/>
                <w:bCs/>
              </w:rPr>
              <w:t>$38.83</w:t>
            </w:r>
          </w:p>
        </w:tc>
        <w:tc>
          <w:tcPr>
            <w:tcW w:w="1871" w:type="dxa"/>
            <w:tcBorders>
              <w:top w:val="single" w:sz="8" w:space="0" w:color="F6F3EA"/>
              <w:left w:val="nil"/>
              <w:bottom w:val="single" w:sz="8" w:space="0" w:color="F6F3EA"/>
              <w:right w:val="single" w:sz="4" w:space="0" w:color="auto"/>
            </w:tcBorders>
            <w:shd w:val="clear" w:color="auto" w:fill="FBC7D0"/>
            <w:hideMark/>
          </w:tcPr>
          <w:p w14:paraId="4623933B" w14:textId="77777777" w:rsidR="002A1A6D" w:rsidRDefault="002A1A6D">
            <w:pPr>
              <w:jc w:val="center"/>
              <w:rPr>
                <w:rFonts w:ascii="Nunito" w:eastAsia="Arial" w:hAnsi="Nunito" w:cs="Arial"/>
                <w:b/>
                <w:bCs/>
                <w:color w:val="000000"/>
              </w:rPr>
            </w:pPr>
            <w:r>
              <w:rPr>
                <w:rFonts w:ascii="Nunito" w:eastAsia="Arial" w:hAnsi="Nunito" w:cs="Arial"/>
                <w:b/>
                <w:bCs/>
                <w:color w:val="000000"/>
              </w:rPr>
              <w:t>28</w:t>
            </w:r>
          </w:p>
        </w:tc>
        <w:tc>
          <w:tcPr>
            <w:tcW w:w="1511" w:type="dxa"/>
            <w:tcBorders>
              <w:top w:val="single" w:sz="8" w:space="0" w:color="F6F3EA"/>
              <w:left w:val="single" w:sz="4" w:space="0" w:color="auto"/>
              <w:bottom w:val="single" w:sz="8" w:space="0" w:color="F6F3EA"/>
              <w:right w:val="nil"/>
            </w:tcBorders>
            <w:vAlign w:val="center"/>
            <w:hideMark/>
          </w:tcPr>
          <w:p w14:paraId="5DD40F9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$38.16</w:t>
            </w:r>
          </w:p>
        </w:tc>
        <w:tc>
          <w:tcPr>
            <w:tcW w:w="1511" w:type="dxa"/>
            <w:tcBorders>
              <w:top w:val="single" w:sz="8" w:space="0" w:color="F6F3EA"/>
              <w:left w:val="nil"/>
              <w:bottom w:val="single" w:sz="8" w:space="0" w:color="F6F3EA"/>
              <w:right w:val="nil"/>
            </w:tcBorders>
            <w:vAlign w:val="center"/>
            <w:hideMark/>
          </w:tcPr>
          <w:p w14:paraId="2B66961B"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$45.00</w:t>
            </w:r>
          </w:p>
        </w:tc>
        <w:tc>
          <w:tcPr>
            <w:tcW w:w="1511" w:type="dxa"/>
            <w:tcBorders>
              <w:top w:val="single" w:sz="8" w:space="0" w:color="F6F3EA"/>
              <w:left w:val="nil"/>
              <w:bottom w:val="single" w:sz="8" w:space="0" w:color="F6F3EA"/>
              <w:right w:val="nil"/>
            </w:tcBorders>
            <w:shd w:val="clear" w:color="auto" w:fill="F6F3EA"/>
            <w:vAlign w:val="center"/>
            <w:hideMark/>
          </w:tcPr>
          <w:p w14:paraId="19994E8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r>
      <w:tr w:rsidR="002A1A6D" w14:paraId="5F43AD09"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4B1EB30B" w14:textId="77777777" w:rsidR="002A1A6D" w:rsidRDefault="002A1A6D">
            <w:pPr>
              <w:rPr>
                <w:rFonts w:ascii="Nunito" w:eastAsia="Arial" w:hAnsi="Nunito" w:cs="Arial"/>
                <w:b/>
                <w:bCs/>
                <w:color w:val="000000"/>
              </w:rPr>
            </w:pPr>
            <w:r>
              <w:rPr>
                <w:rFonts w:ascii="Nunito" w:eastAsia="Arial" w:hAnsi="Nunito" w:cs="Arial"/>
                <w:bCs/>
                <w:color w:val="000000"/>
              </w:rPr>
              <w:t>Region 3- Northeast</w:t>
            </w:r>
          </w:p>
        </w:tc>
        <w:tc>
          <w:tcPr>
            <w:tcW w:w="1871" w:type="dxa"/>
            <w:tcBorders>
              <w:top w:val="single" w:sz="8" w:space="0" w:color="F6F3EA"/>
              <w:left w:val="nil"/>
              <w:bottom w:val="single" w:sz="8" w:space="0" w:color="F6F3EA"/>
              <w:right w:val="nil"/>
            </w:tcBorders>
            <w:shd w:val="clear" w:color="auto" w:fill="FBC7D0"/>
            <w:vAlign w:val="center"/>
            <w:hideMark/>
          </w:tcPr>
          <w:p w14:paraId="73C784A9" w14:textId="77777777" w:rsidR="002A1A6D" w:rsidRDefault="002A1A6D">
            <w:pPr>
              <w:ind w:right="465"/>
              <w:jc w:val="right"/>
              <w:rPr>
                <w:rFonts w:ascii="Nunito" w:eastAsia="Arial" w:hAnsi="Nunito" w:cs="Arial"/>
                <w:bCs/>
              </w:rPr>
            </w:pPr>
            <w:r>
              <w:rPr>
                <w:rFonts w:ascii="Nunito" w:eastAsia="Arial" w:hAnsi="Nunito" w:cs="Arial"/>
                <w:bCs/>
              </w:rPr>
              <w:t>$38.90</w:t>
            </w:r>
          </w:p>
        </w:tc>
        <w:tc>
          <w:tcPr>
            <w:tcW w:w="1871" w:type="dxa"/>
            <w:tcBorders>
              <w:top w:val="single" w:sz="8" w:space="0" w:color="F6F3EA"/>
              <w:left w:val="nil"/>
              <w:bottom w:val="single" w:sz="8" w:space="0" w:color="F6F3EA"/>
              <w:right w:val="single" w:sz="4" w:space="0" w:color="auto"/>
            </w:tcBorders>
            <w:shd w:val="clear" w:color="auto" w:fill="FBC7D0"/>
            <w:hideMark/>
          </w:tcPr>
          <w:p w14:paraId="4839352A" w14:textId="77777777" w:rsidR="002A1A6D" w:rsidRDefault="002A1A6D">
            <w:pPr>
              <w:jc w:val="center"/>
              <w:rPr>
                <w:rFonts w:ascii="Nunito" w:eastAsia="Arial" w:hAnsi="Nunito" w:cs="Arial"/>
                <w:b/>
                <w:bCs/>
                <w:color w:val="000000"/>
              </w:rPr>
            </w:pPr>
            <w:r>
              <w:rPr>
                <w:rFonts w:ascii="Nunito" w:eastAsia="Arial" w:hAnsi="Nunito" w:cs="Arial"/>
                <w:b/>
                <w:bCs/>
                <w:color w:val="000000"/>
              </w:rPr>
              <w:t>31</w:t>
            </w:r>
          </w:p>
        </w:tc>
        <w:tc>
          <w:tcPr>
            <w:tcW w:w="1511" w:type="dxa"/>
            <w:tcBorders>
              <w:top w:val="single" w:sz="8" w:space="0" w:color="F6F3EA"/>
              <w:left w:val="single" w:sz="4" w:space="0" w:color="auto"/>
              <w:bottom w:val="single" w:sz="8" w:space="0" w:color="F6F3EA"/>
              <w:right w:val="nil"/>
            </w:tcBorders>
            <w:vAlign w:val="center"/>
            <w:hideMark/>
          </w:tcPr>
          <w:p w14:paraId="55B96A24"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$37.39</w:t>
            </w:r>
          </w:p>
        </w:tc>
        <w:tc>
          <w:tcPr>
            <w:tcW w:w="1511" w:type="dxa"/>
            <w:tcBorders>
              <w:top w:val="single" w:sz="8" w:space="0" w:color="F6F3EA"/>
              <w:left w:val="nil"/>
              <w:bottom w:val="single" w:sz="8" w:space="0" w:color="F6F3EA"/>
              <w:right w:val="nil"/>
            </w:tcBorders>
            <w:vAlign w:val="center"/>
            <w:hideMark/>
          </w:tcPr>
          <w:p w14:paraId="4529D7C5"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$42.75</w:t>
            </w:r>
          </w:p>
        </w:tc>
        <w:tc>
          <w:tcPr>
            <w:tcW w:w="1511" w:type="dxa"/>
            <w:tcBorders>
              <w:top w:val="single" w:sz="8" w:space="0" w:color="F6F3EA"/>
              <w:left w:val="nil"/>
              <w:bottom w:val="single" w:sz="8" w:space="0" w:color="F6F3EA"/>
              <w:right w:val="nil"/>
            </w:tcBorders>
            <w:shd w:val="clear" w:color="auto" w:fill="F6F3EA"/>
            <w:vAlign w:val="center"/>
            <w:hideMark/>
          </w:tcPr>
          <w:p w14:paraId="71478199"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$54.00</w:t>
            </w:r>
          </w:p>
        </w:tc>
      </w:tr>
      <w:tr w:rsidR="002A1A6D" w14:paraId="3A6E43CF"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4252262F" w14:textId="77777777" w:rsidR="002A1A6D" w:rsidRDefault="002A1A6D">
            <w:pPr>
              <w:rPr>
                <w:rFonts w:ascii="Nunito" w:eastAsia="Arial" w:hAnsi="Nunito" w:cs="Arial"/>
                <w:bCs/>
                <w:color w:val="000000"/>
              </w:rPr>
            </w:pPr>
            <w:r>
              <w:rPr>
                <w:rFonts w:ascii="Nunito" w:eastAsia="Arial" w:hAnsi="Nunito" w:cs="Arial"/>
                <w:bCs/>
                <w:color w:val="000000"/>
              </w:rPr>
              <w:t>Region 4- Metro</w:t>
            </w:r>
          </w:p>
        </w:tc>
        <w:tc>
          <w:tcPr>
            <w:tcW w:w="1871" w:type="dxa"/>
            <w:tcBorders>
              <w:top w:val="single" w:sz="8" w:space="0" w:color="F6F3EA"/>
              <w:left w:val="nil"/>
              <w:bottom w:val="single" w:sz="8" w:space="0" w:color="F6F3EA"/>
              <w:right w:val="nil"/>
            </w:tcBorders>
            <w:shd w:val="clear" w:color="auto" w:fill="F78FA1"/>
            <w:vAlign w:val="center"/>
            <w:hideMark/>
          </w:tcPr>
          <w:p w14:paraId="648FB2D6" w14:textId="77777777" w:rsidR="002A1A6D" w:rsidRDefault="002A1A6D">
            <w:pPr>
              <w:ind w:right="465"/>
              <w:jc w:val="right"/>
              <w:rPr>
                <w:rFonts w:ascii="Nunito" w:eastAsia="Arial" w:hAnsi="Nunito" w:cs="Arial"/>
                <w:bCs/>
              </w:rPr>
            </w:pPr>
            <w:r>
              <w:rPr>
                <w:rFonts w:ascii="Nunito" w:eastAsia="Arial" w:hAnsi="Nunito" w:cs="Arial"/>
                <w:bCs/>
              </w:rPr>
              <w:t>$44.38</w:t>
            </w:r>
          </w:p>
        </w:tc>
        <w:tc>
          <w:tcPr>
            <w:tcW w:w="1871" w:type="dxa"/>
            <w:tcBorders>
              <w:top w:val="single" w:sz="8" w:space="0" w:color="F6F3EA"/>
              <w:left w:val="nil"/>
              <w:bottom w:val="single" w:sz="8" w:space="0" w:color="F6F3EA"/>
              <w:right w:val="single" w:sz="4" w:space="0" w:color="auto"/>
            </w:tcBorders>
            <w:shd w:val="clear" w:color="auto" w:fill="F78FA1"/>
            <w:hideMark/>
          </w:tcPr>
          <w:p w14:paraId="77CCACCE" w14:textId="77777777" w:rsidR="002A1A6D" w:rsidRDefault="002A1A6D">
            <w:pPr>
              <w:jc w:val="center"/>
              <w:rPr>
                <w:rFonts w:ascii="Nunito" w:eastAsia="Arial" w:hAnsi="Nunito" w:cs="Arial"/>
                <w:b/>
                <w:bCs/>
                <w:color w:val="000000"/>
              </w:rPr>
            </w:pPr>
            <w:r>
              <w:rPr>
                <w:rFonts w:ascii="Nunito" w:eastAsia="Arial" w:hAnsi="Nunito" w:cs="Arial"/>
                <w:b/>
                <w:bCs/>
                <w:color w:val="000000"/>
              </w:rPr>
              <w:t>17</w:t>
            </w:r>
          </w:p>
        </w:tc>
        <w:tc>
          <w:tcPr>
            <w:tcW w:w="1511" w:type="dxa"/>
            <w:tcBorders>
              <w:top w:val="single" w:sz="8" w:space="0" w:color="F6F3EA"/>
              <w:left w:val="single" w:sz="4" w:space="0" w:color="auto"/>
              <w:bottom w:val="single" w:sz="8" w:space="0" w:color="F6F3EA"/>
              <w:right w:val="nil"/>
            </w:tcBorders>
            <w:vAlign w:val="center"/>
            <w:hideMark/>
          </w:tcPr>
          <w:p w14:paraId="020E5EB7"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vAlign w:val="center"/>
            <w:hideMark/>
          </w:tcPr>
          <w:p w14:paraId="7C5439F7"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$60.00</w:t>
            </w:r>
          </w:p>
        </w:tc>
        <w:tc>
          <w:tcPr>
            <w:tcW w:w="1511" w:type="dxa"/>
            <w:tcBorders>
              <w:top w:val="single" w:sz="8" w:space="0" w:color="F6F3EA"/>
              <w:left w:val="nil"/>
              <w:bottom w:val="single" w:sz="8" w:space="0" w:color="F6F3EA"/>
              <w:right w:val="nil"/>
            </w:tcBorders>
            <w:shd w:val="clear" w:color="auto" w:fill="F6F3EA"/>
            <w:vAlign w:val="center"/>
            <w:hideMark/>
          </w:tcPr>
          <w:p w14:paraId="4640AE5F"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$74.50</w:t>
            </w:r>
          </w:p>
        </w:tc>
      </w:tr>
      <w:tr w:rsidR="002A1A6D" w14:paraId="589135A1" w14:textId="77777777" w:rsidTr="00161E1A">
        <w:trPr>
          <w:trHeight w:val="346"/>
        </w:trPr>
        <w:tc>
          <w:tcPr>
            <w:tcW w:w="2375" w:type="dxa"/>
            <w:tcBorders>
              <w:top w:val="single" w:sz="8" w:space="0" w:color="F6F3EA"/>
              <w:left w:val="nil"/>
              <w:bottom w:val="single" w:sz="8" w:space="0" w:color="F6F3EA"/>
              <w:right w:val="nil"/>
            </w:tcBorders>
            <w:vAlign w:val="center"/>
            <w:hideMark/>
          </w:tcPr>
          <w:p w14:paraId="332C391D" w14:textId="77777777" w:rsidR="002A1A6D" w:rsidRDefault="002A1A6D">
            <w:pPr>
              <w:rPr>
                <w:rFonts w:ascii="Nunito" w:eastAsia="Arial" w:hAnsi="Nunito" w:cs="Arial"/>
                <w:bCs/>
                <w:color w:val="000000"/>
              </w:rPr>
            </w:pPr>
            <w:r>
              <w:rPr>
                <w:rFonts w:ascii="Nunito" w:eastAsia="Arial" w:hAnsi="Nunito" w:cs="Arial"/>
                <w:bCs/>
                <w:color w:val="000000"/>
              </w:rPr>
              <w:t>Region 5- Southeast</w:t>
            </w:r>
          </w:p>
        </w:tc>
        <w:tc>
          <w:tcPr>
            <w:tcW w:w="1871" w:type="dxa"/>
            <w:tcBorders>
              <w:top w:val="single" w:sz="8" w:space="0" w:color="F6F3EA"/>
              <w:left w:val="nil"/>
              <w:bottom w:val="single" w:sz="8" w:space="0" w:color="F6F3EA"/>
              <w:right w:val="nil"/>
            </w:tcBorders>
            <w:shd w:val="clear" w:color="auto" w:fill="F78FA1"/>
            <w:vAlign w:val="center"/>
            <w:hideMark/>
          </w:tcPr>
          <w:p w14:paraId="4297CA01" w14:textId="77777777" w:rsidR="002A1A6D" w:rsidRDefault="002A1A6D">
            <w:pPr>
              <w:ind w:right="465"/>
              <w:jc w:val="right"/>
              <w:rPr>
                <w:rFonts w:ascii="Nunito" w:eastAsia="Arial" w:hAnsi="Nunito" w:cs="Arial"/>
                <w:bCs/>
              </w:rPr>
            </w:pPr>
            <w:r>
              <w:rPr>
                <w:rFonts w:ascii="Nunito" w:eastAsia="Arial" w:hAnsi="Nunito" w:cs="Arial"/>
                <w:bCs/>
              </w:rPr>
              <w:t>$38.83</w:t>
            </w:r>
          </w:p>
        </w:tc>
        <w:tc>
          <w:tcPr>
            <w:tcW w:w="1871" w:type="dxa"/>
            <w:tcBorders>
              <w:top w:val="single" w:sz="8" w:space="0" w:color="F6F3EA"/>
              <w:left w:val="nil"/>
              <w:bottom w:val="single" w:sz="8" w:space="0" w:color="F6F3EA"/>
              <w:right w:val="single" w:sz="4" w:space="0" w:color="auto"/>
            </w:tcBorders>
            <w:shd w:val="clear" w:color="auto" w:fill="F78FA1"/>
            <w:hideMark/>
          </w:tcPr>
          <w:p w14:paraId="542D523E" w14:textId="2C8B941C" w:rsidR="002A1A6D" w:rsidRDefault="002A1A6D">
            <w:pPr>
              <w:jc w:val="center"/>
              <w:rPr>
                <w:rFonts w:ascii="Nunito" w:eastAsia="Arial" w:hAnsi="Nunito" w:cs="Arial"/>
                <w:b/>
                <w:bCs/>
                <w:color w:val="000000"/>
              </w:rPr>
            </w:pPr>
            <w:r>
              <w:rPr>
                <w:rFonts w:ascii="Nunito" w:eastAsia="Arial" w:hAnsi="Nunito" w:cs="Arial"/>
                <w:b/>
                <w:bCs/>
                <w:color w:val="000000"/>
              </w:rPr>
              <w:t>1</w:t>
            </w:r>
            <w:r w:rsidR="00CE2014">
              <w:rPr>
                <w:rFonts w:ascii="Nunito" w:eastAsia="Arial" w:hAnsi="Nunito" w:cs="Arial"/>
                <w:b/>
                <w:bCs/>
                <w:color w:val="000000"/>
              </w:rPr>
              <w:t>2</w:t>
            </w:r>
          </w:p>
        </w:tc>
        <w:tc>
          <w:tcPr>
            <w:tcW w:w="1511" w:type="dxa"/>
            <w:tcBorders>
              <w:top w:val="single" w:sz="8" w:space="0" w:color="F6F3EA"/>
              <w:left w:val="single" w:sz="4" w:space="0" w:color="auto"/>
              <w:bottom w:val="single" w:sz="8" w:space="0" w:color="F6F3EA"/>
              <w:right w:val="nil"/>
            </w:tcBorders>
            <w:vAlign w:val="center"/>
            <w:hideMark/>
          </w:tcPr>
          <w:p w14:paraId="69B8F21B"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8" w:space="0" w:color="F6F3EA"/>
              <w:left w:val="nil"/>
              <w:bottom w:val="single" w:sz="8" w:space="0" w:color="F6F3EA"/>
              <w:right w:val="nil"/>
            </w:tcBorders>
            <w:vAlign w:val="center"/>
            <w:hideMark/>
          </w:tcPr>
          <w:p w14:paraId="772CF0FD"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shd w:val="clear" w:color="auto" w:fill="F6F3EA"/>
            <w:vAlign w:val="center"/>
            <w:hideMark/>
          </w:tcPr>
          <w:p w14:paraId="12260B6E"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$58.75</w:t>
            </w:r>
          </w:p>
        </w:tc>
      </w:tr>
      <w:tr w:rsidR="008E1D0F" w14:paraId="390E6536" w14:textId="77777777" w:rsidTr="008E1D0F">
        <w:trPr>
          <w:trHeight w:val="346"/>
        </w:trPr>
        <w:tc>
          <w:tcPr>
            <w:tcW w:w="2375" w:type="dxa"/>
            <w:tcBorders>
              <w:top w:val="single" w:sz="8" w:space="0" w:color="F6F3EA"/>
              <w:left w:val="nil"/>
              <w:bottom w:val="single" w:sz="8" w:space="0" w:color="F6F3EA"/>
              <w:right w:val="nil"/>
            </w:tcBorders>
            <w:shd w:val="clear" w:color="auto" w:fill="auto"/>
            <w:vAlign w:val="center"/>
            <w:hideMark/>
          </w:tcPr>
          <w:p w14:paraId="55C343F1" w14:textId="77777777" w:rsidR="002A1A6D" w:rsidRDefault="002A1A6D">
            <w:pPr>
              <w:rPr>
                <w:rFonts w:ascii="Nunito" w:eastAsia="Arial" w:hAnsi="Nunito" w:cs="Arial"/>
                <w:bCs/>
                <w:color w:val="000000"/>
              </w:rPr>
            </w:pPr>
            <w:r>
              <w:rPr>
                <w:rFonts w:ascii="Nunito" w:eastAsia="Arial" w:hAnsi="Nunito" w:cs="Arial"/>
                <w:bCs/>
                <w:color w:val="000000"/>
              </w:rPr>
              <w:t>Region 6- Metro Boston</w:t>
            </w:r>
          </w:p>
        </w:tc>
        <w:tc>
          <w:tcPr>
            <w:tcW w:w="1871" w:type="dxa"/>
            <w:tcBorders>
              <w:top w:val="single" w:sz="8" w:space="0" w:color="F6F3EA"/>
              <w:left w:val="nil"/>
              <w:bottom w:val="single" w:sz="8" w:space="0" w:color="F6F3EA"/>
              <w:right w:val="nil"/>
            </w:tcBorders>
            <w:shd w:val="clear" w:color="auto" w:fill="FBC7D0" w:themeFill="accent2" w:themeFillTint="33"/>
            <w:vAlign w:val="center"/>
            <w:hideMark/>
          </w:tcPr>
          <w:p w14:paraId="3F126851" w14:textId="77777777" w:rsidR="002A1A6D" w:rsidRDefault="002A1A6D">
            <w:pPr>
              <w:ind w:right="465"/>
              <w:jc w:val="right"/>
              <w:rPr>
                <w:rFonts w:ascii="Nunito" w:eastAsia="Arial" w:hAnsi="Nunito" w:cs="Arial"/>
                <w:bCs/>
              </w:rPr>
            </w:pPr>
            <w:r>
              <w:rPr>
                <w:rFonts w:ascii="Nunito" w:eastAsia="Arial" w:hAnsi="Nunito" w:cs="Arial"/>
                <w:bCs/>
              </w:rPr>
              <w:t>$39.94</w:t>
            </w:r>
          </w:p>
        </w:tc>
        <w:tc>
          <w:tcPr>
            <w:tcW w:w="1871" w:type="dxa"/>
            <w:tcBorders>
              <w:top w:val="single" w:sz="8" w:space="0" w:color="F6F3EA"/>
              <w:left w:val="nil"/>
              <w:bottom w:val="single" w:sz="8" w:space="0" w:color="F6F3EA"/>
              <w:right w:val="single" w:sz="4" w:space="0" w:color="auto"/>
            </w:tcBorders>
            <w:shd w:val="clear" w:color="auto" w:fill="FBC7D0" w:themeFill="accent2" w:themeFillTint="33"/>
            <w:vAlign w:val="center"/>
            <w:hideMark/>
          </w:tcPr>
          <w:p w14:paraId="4038B741" w14:textId="77777777" w:rsidR="002A1A6D" w:rsidRDefault="002A1A6D">
            <w:pPr>
              <w:jc w:val="center"/>
              <w:rPr>
                <w:rFonts w:ascii="Nunito" w:eastAsia="Arial" w:hAnsi="Nunito" w:cs="Arial"/>
                <w:b/>
                <w:bCs/>
                <w:color w:val="000000"/>
              </w:rPr>
            </w:pPr>
            <w:r>
              <w:rPr>
                <w:rFonts w:ascii="Nunito" w:eastAsia="Arial" w:hAnsi="Nunito" w:cs="Arial"/>
                <w:b/>
                <w:bCs/>
                <w:color w:val="000000"/>
              </w:rPr>
              <w:t>37</w:t>
            </w:r>
          </w:p>
        </w:tc>
        <w:tc>
          <w:tcPr>
            <w:tcW w:w="1511" w:type="dxa"/>
            <w:tcBorders>
              <w:top w:val="single" w:sz="8" w:space="0" w:color="F6F3EA"/>
              <w:left w:val="single" w:sz="4" w:space="0" w:color="auto"/>
              <w:bottom w:val="single" w:sz="8" w:space="0" w:color="F6F3EA"/>
              <w:right w:val="nil"/>
            </w:tcBorders>
            <w:vAlign w:val="center"/>
            <w:hideMark/>
          </w:tcPr>
          <w:p w14:paraId="5ADB0B8F"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$40.00</w:t>
            </w:r>
          </w:p>
        </w:tc>
        <w:tc>
          <w:tcPr>
            <w:tcW w:w="1511" w:type="dxa"/>
            <w:tcBorders>
              <w:top w:val="single" w:sz="8" w:space="0" w:color="F6F3EA"/>
              <w:left w:val="nil"/>
              <w:bottom w:val="single" w:sz="8" w:space="0" w:color="F6F3EA"/>
              <w:right w:val="nil"/>
            </w:tcBorders>
            <w:vAlign w:val="center"/>
            <w:hideMark/>
          </w:tcPr>
          <w:p w14:paraId="205749B6"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$50.00</w:t>
            </w:r>
          </w:p>
        </w:tc>
        <w:tc>
          <w:tcPr>
            <w:tcW w:w="1511" w:type="dxa"/>
            <w:tcBorders>
              <w:top w:val="single" w:sz="8" w:space="0" w:color="F6F3EA"/>
              <w:left w:val="nil"/>
              <w:bottom w:val="single" w:sz="8" w:space="0" w:color="F6F3EA"/>
              <w:right w:val="nil"/>
            </w:tcBorders>
            <w:shd w:val="clear" w:color="auto" w:fill="F6F3EA"/>
            <w:vAlign w:val="center"/>
            <w:hideMark/>
          </w:tcPr>
          <w:p w14:paraId="4FB3A003" w14:textId="77777777" w:rsidR="002A1A6D" w:rsidRDefault="002A1A6D">
            <w:pPr>
              <w:ind w:right="345"/>
              <w:jc w:val="right"/>
              <w:rPr>
                <w:rFonts w:ascii="Nunito" w:eastAsia="Arial" w:hAnsi="Nunito" w:cs="Arial"/>
                <w:bCs/>
                <w:color w:val="000000"/>
              </w:rPr>
            </w:pPr>
            <w:r>
              <w:rPr>
                <w:rFonts w:ascii="Nunito" w:eastAsia="Calibri" w:hAnsi="Nunito" w:cs="Arial"/>
                <w:bCs/>
                <w:color w:val="000000"/>
              </w:rPr>
              <w:t>$60.00</w:t>
            </w:r>
          </w:p>
        </w:tc>
      </w:tr>
    </w:tbl>
    <w:p w14:paraId="784DA573" w14:textId="41A7A6A6" w:rsidR="002A1A6D" w:rsidRDefault="002A1A6D" w:rsidP="002A1A6D">
      <w:pPr>
        <w:rPr>
          <w:sz w:val="22"/>
          <w:szCs w:val="22"/>
        </w:rPr>
      </w:pPr>
    </w:p>
    <w:p w14:paraId="57B1000D" w14:textId="77777777" w:rsidR="006D52FC" w:rsidRDefault="006D52FC" w:rsidP="002A1A6D">
      <w:pPr>
        <w:rPr>
          <w:sz w:val="22"/>
          <w:szCs w:val="22"/>
        </w:rPr>
      </w:pPr>
    </w:p>
    <w:p w14:paraId="4053D7F3" w14:textId="0D96FAAE" w:rsidR="00F43D12" w:rsidRPr="00D53B50" w:rsidRDefault="002A6CEC" w:rsidP="00C6369B">
      <w:pPr>
        <w:pStyle w:val="MAHeading2"/>
        <w:rPr>
          <w:rFonts w:ascii="Nunito" w:hAnsi="Nunito"/>
        </w:rPr>
      </w:pPr>
      <w:bookmarkStart w:id="41" w:name="_Toc112949428"/>
      <w:r w:rsidRPr="00D53B50">
        <w:rPr>
          <w:rFonts w:ascii="Nunito" w:hAnsi="Nunito"/>
        </w:rPr>
        <w:t>Participation in Subsidy Program</w:t>
      </w:r>
      <w:r w:rsidR="004B4898">
        <w:rPr>
          <w:rFonts w:ascii="Nunito" w:hAnsi="Nunito"/>
        </w:rPr>
        <w:t xml:space="preserve"> and Additional Fees</w:t>
      </w:r>
      <w:bookmarkEnd w:id="41"/>
    </w:p>
    <w:p w14:paraId="5760B6E6" w14:textId="78C160C7" w:rsidR="00787A59" w:rsidRDefault="00DA5862" w:rsidP="00FC617C">
      <w:pPr>
        <w:pStyle w:val="pf0"/>
        <w:jc w:val="both"/>
        <w:rPr>
          <w:rFonts w:ascii="Nunito" w:eastAsiaTheme="minorEastAsia" w:hAnsi="Nunito" w:cstheme="minorBidi"/>
        </w:rPr>
      </w:pPr>
      <w:r w:rsidRPr="096778E0">
        <w:rPr>
          <w:rFonts w:ascii="Nunito" w:eastAsiaTheme="minorEastAsia" w:hAnsi="Nunito" w:cstheme="minorBidi"/>
        </w:rPr>
        <w:t xml:space="preserve">Approximately </w:t>
      </w:r>
      <w:r w:rsidR="00BE16D5" w:rsidRPr="096778E0">
        <w:rPr>
          <w:rFonts w:ascii="Nunito" w:eastAsiaTheme="minorEastAsia" w:hAnsi="Nunito" w:cstheme="minorBidi"/>
        </w:rPr>
        <w:t>40% of p</w:t>
      </w:r>
      <w:r w:rsidR="00BA6377" w:rsidRPr="096778E0">
        <w:rPr>
          <w:rFonts w:ascii="Nunito" w:eastAsiaTheme="minorEastAsia" w:hAnsi="Nunito" w:cstheme="minorBidi"/>
        </w:rPr>
        <w:t xml:space="preserve">roviders in the </w:t>
      </w:r>
      <w:r w:rsidR="00611B43" w:rsidRPr="096778E0">
        <w:rPr>
          <w:rFonts w:ascii="Nunito" w:eastAsiaTheme="minorEastAsia" w:hAnsi="Nunito" w:cstheme="minorBidi"/>
        </w:rPr>
        <w:t xml:space="preserve">sample </w:t>
      </w:r>
      <w:r w:rsidR="00C963A8" w:rsidRPr="096778E0">
        <w:rPr>
          <w:rFonts w:ascii="Nunito" w:eastAsiaTheme="minorEastAsia" w:hAnsi="Nunito" w:cstheme="minorBidi"/>
        </w:rPr>
        <w:t>are “Private Pay Only”</w:t>
      </w:r>
      <w:r w:rsidR="00CE3C14" w:rsidRPr="096778E0">
        <w:rPr>
          <w:rFonts w:ascii="Nunito" w:eastAsiaTheme="minorEastAsia" w:hAnsi="Nunito" w:cstheme="minorBidi"/>
        </w:rPr>
        <w:t xml:space="preserve">, </w:t>
      </w:r>
      <w:r w:rsidR="001752FA" w:rsidRPr="096778E0">
        <w:rPr>
          <w:rFonts w:ascii="Nunito" w:eastAsiaTheme="minorEastAsia" w:hAnsi="Nunito" w:cstheme="minorBidi"/>
        </w:rPr>
        <w:t>meaning their program did not</w:t>
      </w:r>
      <w:r w:rsidR="00C972DC" w:rsidRPr="096778E0">
        <w:rPr>
          <w:rFonts w:ascii="Nunito" w:eastAsiaTheme="minorEastAsia" w:hAnsi="Nunito" w:cstheme="minorBidi"/>
        </w:rPr>
        <w:t xml:space="preserve"> </w:t>
      </w:r>
      <w:r w:rsidR="6AC78A3A" w:rsidRPr="096778E0">
        <w:rPr>
          <w:rFonts w:ascii="Nunito" w:eastAsiaTheme="minorEastAsia" w:hAnsi="Nunito" w:cstheme="minorBidi"/>
        </w:rPr>
        <w:t>enroll</w:t>
      </w:r>
      <w:r w:rsidR="00C972DC" w:rsidRPr="096778E0">
        <w:rPr>
          <w:rFonts w:ascii="Nunito" w:eastAsiaTheme="minorEastAsia" w:hAnsi="Nunito" w:cstheme="minorBidi"/>
        </w:rPr>
        <w:t xml:space="preserve"> </w:t>
      </w:r>
      <w:r w:rsidR="001752FA" w:rsidRPr="096778E0">
        <w:rPr>
          <w:rFonts w:ascii="Nunito" w:eastAsiaTheme="minorEastAsia" w:hAnsi="Nunito" w:cstheme="minorBidi"/>
        </w:rPr>
        <w:t>any children</w:t>
      </w:r>
      <w:r w:rsidR="00010D01" w:rsidRPr="096778E0">
        <w:rPr>
          <w:rFonts w:ascii="Nunito" w:eastAsiaTheme="minorEastAsia" w:hAnsi="Nunito" w:cstheme="minorBidi"/>
        </w:rPr>
        <w:t xml:space="preserve"> with a subsidy</w:t>
      </w:r>
      <w:r w:rsidR="00FE7F78" w:rsidRPr="096778E0">
        <w:rPr>
          <w:rFonts w:ascii="Nunito" w:eastAsiaTheme="minorEastAsia" w:hAnsi="Nunito" w:cstheme="minorBidi"/>
        </w:rPr>
        <w:t xml:space="preserve"> at </w:t>
      </w:r>
      <w:proofErr w:type="gramStart"/>
      <w:r w:rsidR="00D37813" w:rsidRPr="096778E0">
        <w:rPr>
          <w:rFonts w:ascii="Nunito" w:eastAsiaTheme="minorEastAsia" w:hAnsi="Nunito" w:cstheme="minorBidi"/>
        </w:rPr>
        <w:t>particular points</w:t>
      </w:r>
      <w:proofErr w:type="gramEnd"/>
      <w:r w:rsidR="00D37813" w:rsidRPr="096778E0">
        <w:rPr>
          <w:rFonts w:ascii="Nunito" w:eastAsiaTheme="minorEastAsia" w:hAnsi="Nunito" w:cstheme="minorBidi"/>
        </w:rPr>
        <w:t xml:space="preserve"> in</w:t>
      </w:r>
      <w:r w:rsidR="00FE7F78" w:rsidRPr="096778E0">
        <w:rPr>
          <w:rFonts w:ascii="Nunito" w:eastAsiaTheme="minorEastAsia" w:hAnsi="Nunito" w:cstheme="minorBidi"/>
        </w:rPr>
        <w:t xml:space="preserve"> time</w:t>
      </w:r>
      <w:r w:rsidR="00010D01" w:rsidRPr="096778E0">
        <w:rPr>
          <w:rFonts w:ascii="Nunito" w:eastAsiaTheme="minorEastAsia" w:hAnsi="Nunito" w:cstheme="minorBidi"/>
        </w:rPr>
        <w:t xml:space="preserve"> </w:t>
      </w:r>
      <w:r w:rsidR="001752FA" w:rsidRPr="096778E0">
        <w:rPr>
          <w:rFonts w:ascii="Nunito" w:eastAsiaTheme="minorEastAsia" w:hAnsi="Nunito" w:cstheme="minorBidi"/>
        </w:rPr>
        <w:t>from</w:t>
      </w:r>
      <w:r w:rsidR="008713A4" w:rsidRPr="096778E0">
        <w:rPr>
          <w:rFonts w:ascii="Nunito" w:eastAsiaTheme="minorEastAsia" w:hAnsi="Nunito" w:cstheme="minorBidi"/>
        </w:rPr>
        <w:t xml:space="preserve"> February 2020-March 2022</w:t>
      </w:r>
      <w:r w:rsidR="002B3EFA" w:rsidRPr="096778E0">
        <w:rPr>
          <w:rFonts w:ascii="Nunito" w:eastAsiaTheme="minorEastAsia" w:hAnsi="Nunito" w:cstheme="minorBidi"/>
        </w:rPr>
        <w:t>.</w:t>
      </w:r>
      <w:r w:rsidR="00C94B60" w:rsidRPr="096778E0">
        <w:rPr>
          <w:rStyle w:val="FootnoteReference"/>
          <w:rFonts w:ascii="Nunito" w:eastAsiaTheme="minorEastAsia" w:hAnsi="Nunito" w:cstheme="minorBidi"/>
        </w:rPr>
        <w:footnoteReference w:id="14"/>
      </w:r>
      <w:r w:rsidR="00D40A08" w:rsidRPr="096778E0">
        <w:rPr>
          <w:rFonts w:ascii="Nunito" w:eastAsiaTheme="minorEastAsia" w:hAnsi="Nunito" w:cstheme="minorBidi"/>
        </w:rPr>
        <w:t xml:space="preserve"> </w:t>
      </w:r>
      <w:r w:rsidR="00D40A08" w:rsidRPr="096778E0">
        <w:rPr>
          <w:rStyle w:val="FootnoteReference"/>
          <w:rFonts w:ascii="Nunito" w:eastAsiaTheme="minorEastAsia" w:hAnsi="Nunito" w:cstheme="minorBidi"/>
        </w:rPr>
        <w:footnoteReference w:id="15"/>
      </w:r>
      <w:r w:rsidR="002B3EFA" w:rsidRPr="096778E0">
        <w:rPr>
          <w:rFonts w:ascii="Nunito" w:eastAsiaTheme="minorEastAsia" w:hAnsi="Nunito" w:cstheme="minorBidi"/>
        </w:rPr>
        <w:t xml:space="preserve"> </w:t>
      </w:r>
      <w:r w:rsidR="001F4789" w:rsidRPr="096778E0">
        <w:rPr>
          <w:rFonts w:ascii="Nunito" w:eastAsiaTheme="minorEastAsia" w:hAnsi="Nunito" w:cstheme="minorBidi"/>
        </w:rPr>
        <w:lastRenderedPageBreak/>
        <w:t>Providers receiving</w:t>
      </w:r>
      <w:r w:rsidR="0090595B" w:rsidRPr="096778E0">
        <w:rPr>
          <w:rFonts w:ascii="Nunito" w:eastAsiaTheme="minorEastAsia" w:hAnsi="Nunito" w:cstheme="minorBidi"/>
        </w:rPr>
        <w:t xml:space="preserve"> </w:t>
      </w:r>
      <w:r w:rsidR="001F4789" w:rsidRPr="096778E0">
        <w:rPr>
          <w:rFonts w:ascii="Nunito" w:eastAsiaTheme="minorEastAsia" w:hAnsi="Nunito" w:cstheme="minorBidi"/>
        </w:rPr>
        <w:t>C3 grant</w:t>
      </w:r>
      <w:r w:rsidR="0090595B" w:rsidRPr="096778E0">
        <w:rPr>
          <w:rFonts w:ascii="Nunito" w:eastAsiaTheme="minorEastAsia" w:hAnsi="Nunito" w:cstheme="minorBidi"/>
        </w:rPr>
        <w:t xml:space="preserve"> funds</w:t>
      </w:r>
      <w:r w:rsidR="00B56EB5" w:rsidRPr="096778E0">
        <w:rPr>
          <w:rFonts w:ascii="Nunito" w:eastAsiaTheme="minorEastAsia" w:hAnsi="Nunito" w:cstheme="minorBidi"/>
        </w:rPr>
        <w:t xml:space="preserve"> </w:t>
      </w:r>
      <w:r w:rsidR="001878AD" w:rsidRPr="096778E0">
        <w:rPr>
          <w:rFonts w:ascii="Nunito" w:eastAsiaTheme="minorEastAsia" w:hAnsi="Nunito" w:cstheme="minorBidi"/>
        </w:rPr>
        <w:t>share</w:t>
      </w:r>
      <w:r w:rsidR="00714898" w:rsidRPr="096778E0">
        <w:rPr>
          <w:rFonts w:ascii="Nunito" w:eastAsiaTheme="minorEastAsia" w:hAnsi="Nunito" w:cstheme="minorBidi"/>
        </w:rPr>
        <w:t xml:space="preserve">d </w:t>
      </w:r>
      <w:r w:rsidR="79F5E59B" w:rsidRPr="096778E0">
        <w:rPr>
          <w:rFonts w:ascii="Nunito" w:eastAsiaTheme="minorEastAsia" w:hAnsi="Nunito" w:cstheme="minorBidi"/>
        </w:rPr>
        <w:t xml:space="preserve">information about </w:t>
      </w:r>
      <w:r w:rsidR="001878AD" w:rsidRPr="096778E0">
        <w:rPr>
          <w:rFonts w:ascii="Nunito" w:eastAsiaTheme="minorEastAsia" w:hAnsi="Nunito" w:cstheme="minorBidi"/>
        </w:rPr>
        <w:t xml:space="preserve">barriers </w:t>
      </w:r>
      <w:r w:rsidR="00DB5B64" w:rsidRPr="096778E0">
        <w:rPr>
          <w:rFonts w:ascii="Nunito" w:eastAsiaTheme="minorEastAsia" w:hAnsi="Nunito" w:cstheme="minorBidi"/>
        </w:rPr>
        <w:t xml:space="preserve">to participation </w:t>
      </w:r>
      <w:r w:rsidR="00660CE6" w:rsidRPr="096778E0">
        <w:rPr>
          <w:rFonts w:ascii="Nunito" w:eastAsiaTheme="minorEastAsia" w:hAnsi="Nunito" w:cstheme="minorBidi"/>
        </w:rPr>
        <w:t xml:space="preserve">in the subsidy </w:t>
      </w:r>
      <w:r w:rsidR="003B467F" w:rsidRPr="096778E0">
        <w:rPr>
          <w:rFonts w:ascii="Nunito" w:eastAsiaTheme="minorEastAsia" w:hAnsi="Nunito" w:cstheme="minorBidi"/>
        </w:rPr>
        <w:t>system</w:t>
      </w:r>
      <w:r w:rsidR="00C41211" w:rsidRPr="096778E0">
        <w:rPr>
          <w:rFonts w:ascii="Nunito" w:eastAsiaTheme="minorEastAsia" w:hAnsi="Nunito" w:cstheme="minorBidi"/>
        </w:rPr>
        <w:t>.</w:t>
      </w:r>
      <w:r w:rsidR="00AC01DF" w:rsidRPr="096778E0">
        <w:rPr>
          <w:rFonts w:ascii="Nunito" w:eastAsiaTheme="minorEastAsia" w:hAnsi="Nunito" w:cstheme="minorBidi"/>
        </w:rPr>
        <w:t xml:space="preserve"> </w:t>
      </w:r>
      <w:r w:rsidR="00C41211" w:rsidRPr="096778E0">
        <w:rPr>
          <w:rFonts w:ascii="Nunito" w:eastAsiaTheme="minorEastAsia" w:hAnsi="Nunito" w:cstheme="minorBidi"/>
        </w:rPr>
        <w:t xml:space="preserve"> </w:t>
      </w:r>
    </w:p>
    <w:p w14:paraId="01471A73" w14:textId="15ACCEFA" w:rsidR="00787A59" w:rsidRPr="00D53B50" w:rsidRDefault="00DD1140" w:rsidP="00787A59">
      <w:pPr>
        <w:pStyle w:val="pf0"/>
        <w:rPr>
          <w:rFonts w:ascii="Nunito" w:eastAsiaTheme="minorHAnsi" w:hAnsi="Nunito" w:cstheme="minorBidi"/>
          <w:b/>
          <w:bCs/>
          <w:szCs w:val="28"/>
        </w:rPr>
      </w:pPr>
      <w:r w:rsidRPr="00D53B50">
        <w:rPr>
          <w:rFonts w:ascii="Nunito" w:eastAsiaTheme="minorHAnsi" w:hAnsi="Nunito" w:cstheme="minorBidi"/>
          <w:b/>
          <w:bCs/>
          <w:szCs w:val="28"/>
        </w:rPr>
        <w:t xml:space="preserve">Table 13: </w:t>
      </w:r>
      <w:r w:rsidR="007D3716" w:rsidRPr="00D53B50">
        <w:rPr>
          <w:rFonts w:ascii="Nunito" w:eastAsiaTheme="minorHAnsi" w:hAnsi="Nunito" w:cstheme="minorBidi"/>
          <w:b/>
          <w:bCs/>
          <w:szCs w:val="28"/>
        </w:rPr>
        <w:t>Participation in the MA Subsidy System by Provider Type</w:t>
      </w:r>
    </w:p>
    <w:tbl>
      <w:tblPr>
        <w:tblW w:w="10170" w:type="dxa"/>
        <w:tblLayout w:type="fixed"/>
        <w:tblCellMar>
          <w:left w:w="0" w:type="dxa"/>
          <w:right w:w="0" w:type="dxa"/>
        </w:tblCellMar>
        <w:tblLook w:val="0600" w:firstRow="0" w:lastRow="0" w:firstColumn="0" w:lastColumn="0" w:noHBand="1" w:noVBand="1"/>
      </w:tblPr>
      <w:tblGrid>
        <w:gridCol w:w="2376"/>
        <w:gridCol w:w="2034"/>
        <w:gridCol w:w="1980"/>
        <w:gridCol w:w="1980"/>
        <w:gridCol w:w="1800"/>
      </w:tblGrid>
      <w:tr w:rsidR="00F94D3F" w:rsidRPr="00D53B50" w14:paraId="025C2A4F" w14:textId="77777777" w:rsidTr="00BC7E34">
        <w:trPr>
          <w:trHeight w:val="346"/>
        </w:trPr>
        <w:tc>
          <w:tcPr>
            <w:tcW w:w="2376" w:type="dxa"/>
            <w:tcBorders>
              <w:bottom w:val="single" w:sz="18" w:space="0" w:color="C60E2F" w:themeColor="accent2"/>
            </w:tcBorders>
            <w:vAlign w:val="center"/>
          </w:tcPr>
          <w:p w14:paraId="31692C5E" w14:textId="28C998D9" w:rsidR="00F94D3F" w:rsidRPr="00D53B50" w:rsidRDefault="00681B34">
            <w:pPr>
              <w:pStyle w:val="Table"/>
              <w:rPr>
                <w:rFonts w:ascii="Nunito" w:hAnsi="Nunito"/>
              </w:rPr>
            </w:pPr>
            <w:r w:rsidRPr="00D53B50">
              <w:rPr>
                <w:rFonts w:ascii="Nunito" w:hAnsi="Nunito"/>
              </w:rPr>
              <w:t>Type of Participation</w:t>
            </w:r>
          </w:p>
        </w:tc>
        <w:tc>
          <w:tcPr>
            <w:tcW w:w="2034" w:type="dxa"/>
            <w:tcBorders>
              <w:bottom w:val="single" w:sz="18" w:space="0" w:color="C60E2F" w:themeColor="accent2"/>
            </w:tcBorders>
            <w:vAlign w:val="center"/>
          </w:tcPr>
          <w:p w14:paraId="2AD7D18A" w14:textId="443504CC" w:rsidR="00F94D3F" w:rsidRPr="00D53B50" w:rsidRDefault="00681B34">
            <w:pPr>
              <w:pStyle w:val="Table"/>
              <w:rPr>
                <w:rFonts w:ascii="Nunito" w:hAnsi="Nunito"/>
              </w:rPr>
            </w:pPr>
            <w:r w:rsidRPr="00D53B50">
              <w:rPr>
                <w:rFonts w:ascii="Nunito" w:hAnsi="Nunito"/>
              </w:rPr>
              <w:t>GSA</w:t>
            </w:r>
          </w:p>
        </w:tc>
        <w:tc>
          <w:tcPr>
            <w:tcW w:w="1980" w:type="dxa"/>
            <w:tcBorders>
              <w:left w:val="nil"/>
              <w:bottom w:val="single" w:sz="18" w:space="0" w:color="C60E2F" w:themeColor="accent2"/>
              <w:right w:val="single" w:sz="4" w:space="0" w:color="auto"/>
            </w:tcBorders>
          </w:tcPr>
          <w:p w14:paraId="348E683C" w14:textId="2FC93A94" w:rsidR="00F94D3F" w:rsidRPr="00D53B50" w:rsidRDefault="00681B34">
            <w:pPr>
              <w:pStyle w:val="Table"/>
              <w:rPr>
                <w:rFonts w:ascii="Nunito" w:hAnsi="Nunito"/>
              </w:rPr>
            </w:pPr>
            <w:r w:rsidRPr="00D53B50">
              <w:rPr>
                <w:rFonts w:ascii="Nunito" w:hAnsi="Nunito"/>
              </w:rPr>
              <w:t>GSA%</w:t>
            </w:r>
          </w:p>
        </w:tc>
        <w:tc>
          <w:tcPr>
            <w:tcW w:w="1980" w:type="dxa"/>
            <w:tcBorders>
              <w:left w:val="single" w:sz="4" w:space="0" w:color="auto"/>
              <w:bottom w:val="single" w:sz="18" w:space="0" w:color="C60E2F" w:themeColor="accent2"/>
            </w:tcBorders>
            <w:vAlign w:val="center"/>
          </w:tcPr>
          <w:p w14:paraId="2E0EE7F7" w14:textId="2F6A8FAF" w:rsidR="00F94D3F" w:rsidRPr="00D53B50" w:rsidRDefault="00681B34">
            <w:pPr>
              <w:pStyle w:val="Table"/>
              <w:rPr>
                <w:rFonts w:ascii="Nunito" w:hAnsi="Nunito"/>
              </w:rPr>
            </w:pPr>
            <w:r w:rsidRPr="00D53B50">
              <w:rPr>
                <w:rFonts w:ascii="Nunito" w:hAnsi="Nunito"/>
              </w:rPr>
              <w:t>FCC</w:t>
            </w:r>
          </w:p>
        </w:tc>
        <w:tc>
          <w:tcPr>
            <w:tcW w:w="1800" w:type="dxa"/>
            <w:tcBorders>
              <w:bottom w:val="single" w:sz="18" w:space="0" w:color="C60E2F" w:themeColor="accent2"/>
            </w:tcBorders>
            <w:vAlign w:val="center"/>
          </w:tcPr>
          <w:p w14:paraId="0CE5C9FF" w14:textId="1D19BC7D" w:rsidR="00F94D3F" w:rsidRPr="00D53B50" w:rsidRDefault="00681B34">
            <w:pPr>
              <w:pStyle w:val="Table"/>
              <w:rPr>
                <w:rFonts w:ascii="Nunito" w:hAnsi="Nunito"/>
              </w:rPr>
            </w:pPr>
            <w:r w:rsidRPr="00D53B50">
              <w:rPr>
                <w:rFonts w:ascii="Nunito" w:hAnsi="Nunito"/>
              </w:rPr>
              <w:t>FCC%</w:t>
            </w:r>
          </w:p>
        </w:tc>
      </w:tr>
      <w:tr w:rsidR="00F94D3F" w:rsidRPr="00D53B50" w14:paraId="14A7061F" w14:textId="77777777" w:rsidTr="00F94D3F">
        <w:trPr>
          <w:trHeight w:val="346"/>
        </w:trPr>
        <w:tc>
          <w:tcPr>
            <w:tcW w:w="2376" w:type="dxa"/>
            <w:tcBorders>
              <w:top w:val="single" w:sz="18" w:space="0" w:color="C60E2F" w:themeColor="accent2"/>
              <w:bottom w:val="single" w:sz="8" w:space="0" w:color="F6F3EA" w:themeColor="background2"/>
            </w:tcBorders>
            <w:vAlign w:val="center"/>
          </w:tcPr>
          <w:p w14:paraId="24CFC7E8" w14:textId="16B7EB79" w:rsidR="00F94D3F" w:rsidRPr="00D53B50" w:rsidRDefault="00681B34">
            <w:pPr>
              <w:pStyle w:val="TableGrey"/>
              <w:rPr>
                <w:rFonts w:ascii="Nunito" w:hAnsi="Nunito"/>
                <w:b/>
                <w:color w:val="000000" w:themeColor="text1"/>
              </w:rPr>
            </w:pPr>
            <w:r w:rsidRPr="00D53B50">
              <w:rPr>
                <w:rFonts w:ascii="Nunito" w:hAnsi="Nunito"/>
                <w:color w:val="000000" w:themeColor="text1"/>
              </w:rPr>
              <w:t>Only Accepts Private Pay</w:t>
            </w:r>
          </w:p>
        </w:tc>
        <w:tc>
          <w:tcPr>
            <w:tcW w:w="2034" w:type="dxa"/>
            <w:tcBorders>
              <w:top w:val="single" w:sz="18" w:space="0" w:color="C60E2F" w:themeColor="accent2"/>
              <w:bottom w:val="single" w:sz="8" w:space="0" w:color="F6F3EA" w:themeColor="background2"/>
            </w:tcBorders>
            <w:vAlign w:val="center"/>
          </w:tcPr>
          <w:p w14:paraId="5234D365" w14:textId="11B6F8EF" w:rsidR="00F94D3F" w:rsidRPr="00D53B50" w:rsidRDefault="009155C3">
            <w:pPr>
              <w:pStyle w:val="TableData"/>
              <w:rPr>
                <w:rFonts w:ascii="Nunito" w:hAnsi="Nunito"/>
                <w:color w:val="000000" w:themeColor="text1"/>
              </w:rPr>
            </w:pPr>
            <w:r w:rsidRPr="00D53B50">
              <w:rPr>
                <w:rFonts w:ascii="Nunito" w:hAnsi="Nunito"/>
                <w:color w:val="000000" w:themeColor="text1"/>
              </w:rPr>
              <w:t>586</w:t>
            </w:r>
          </w:p>
        </w:tc>
        <w:tc>
          <w:tcPr>
            <w:tcW w:w="1980" w:type="dxa"/>
            <w:tcBorders>
              <w:top w:val="single" w:sz="18" w:space="0" w:color="C60E2F" w:themeColor="accent2"/>
              <w:left w:val="nil"/>
              <w:bottom w:val="single" w:sz="8" w:space="0" w:color="F6F3EA" w:themeColor="background2"/>
              <w:right w:val="single" w:sz="4" w:space="0" w:color="auto"/>
            </w:tcBorders>
            <w:vAlign w:val="center"/>
          </w:tcPr>
          <w:p w14:paraId="4F9E9871" w14:textId="6F33634C" w:rsidR="00F94D3F" w:rsidRPr="00D53B50" w:rsidRDefault="00337E1B">
            <w:pPr>
              <w:pStyle w:val="TableData"/>
              <w:rPr>
                <w:rFonts w:ascii="Nunito" w:hAnsi="Nunito"/>
                <w:color w:val="000000" w:themeColor="text1"/>
              </w:rPr>
            </w:pPr>
            <w:r w:rsidRPr="00D53B50">
              <w:rPr>
                <w:rFonts w:ascii="Nunito" w:hAnsi="Nunito"/>
                <w:color w:val="000000" w:themeColor="text1"/>
              </w:rPr>
              <w:t>37%</w:t>
            </w:r>
          </w:p>
        </w:tc>
        <w:tc>
          <w:tcPr>
            <w:tcW w:w="1980" w:type="dxa"/>
            <w:tcBorders>
              <w:top w:val="single" w:sz="18" w:space="0" w:color="C60E2F" w:themeColor="accent2"/>
              <w:left w:val="single" w:sz="4" w:space="0" w:color="auto"/>
              <w:bottom w:val="single" w:sz="8" w:space="0" w:color="F6F3EA" w:themeColor="background2"/>
            </w:tcBorders>
            <w:vAlign w:val="center"/>
          </w:tcPr>
          <w:p w14:paraId="124AFD39" w14:textId="0DC0DF7E" w:rsidR="00F94D3F" w:rsidRPr="00D53B50" w:rsidRDefault="00032D30">
            <w:pPr>
              <w:pStyle w:val="TableData"/>
              <w:rPr>
                <w:rFonts w:ascii="Nunito" w:hAnsi="Nunito"/>
                <w:color w:val="000000" w:themeColor="text1"/>
              </w:rPr>
            </w:pPr>
            <w:r w:rsidRPr="00D53B50">
              <w:rPr>
                <w:rFonts w:ascii="Nunito" w:hAnsi="Nunito"/>
                <w:color w:val="000000" w:themeColor="text1"/>
              </w:rPr>
              <w:t>1055</w:t>
            </w:r>
          </w:p>
        </w:tc>
        <w:tc>
          <w:tcPr>
            <w:tcW w:w="1800" w:type="dxa"/>
            <w:tcBorders>
              <w:top w:val="single" w:sz="18" w:space="0" w:color="C60E2F" w:themeColor="accent2"/>
              <w:bottom w:val="single" w:sz="8" w:space="0" w:color="F6F3EA" w:themeColor="background2"/>
            </w:tcBorders>
            <w:vAlign w:val="center"/>
          </w:tcPr>
          <w:p w14:paraId="61E122D6" w14:textId="79E9B2DF" w:rsidR="00F94D3F" w:rsidRPr="00D53B50" w:rsidRDefault="00AD64AF">
            <w:pPr>
              <w:pStyle w:val="TableData"/>
              <w:rPr>
                <w:rFonts w:ascii="Nunito" w:hAnsi="Nunito"/>
                <w:color w:val="000000" w:themeColor="text1"/>
              </w:rPr>
            </w:pPr>
            <w:r w:rsidRPr="00D53B50">
              <w:rPr>
                <w:rFonts w:ascii="Nunito" w:hAnsi="Nunito"/>
                <w:color w:val="000000" w:themeColor="text1"/>
              </w:rPr>
              <w:t>41%</w:t>
            </w:r>
          </w:p>
        </w:tc>
      </w:tr>
      <w:tr w:rsidR="00F94D3F" w:rsidRPr="00D53B50" w14:paraId="00117519" w14:textId="77777777" w:rsidTr="0083413E">
        <w:trPr>
          <w:trHeight w:val="346"/>
        </w:trPr>
        <w:tc>
          <w:tcPr>
            <w:tcW w:w="2376" w:type="dxa"/>
            <w:tcBorders>
              <w:top w:val="single" w:sz="8" w:space="0" w:color="F6F3EA" w:themeColor="background2"/>
              <w:bottom w:val="single" w:sz="8" w:space="0" w:color="F6F3EA" w:themeColor="background2"/>
            </w:tcBorders>
            <w:shd w:val="clear" w:color="auto" w:fill="auto"/>
            <w:vAlign w:val="center"/>
          </w:tcPr>
          <w:p w14:paraId="66A28BC1" w14:textId="641B01A6" w:rsidR="00F94D3F" w:rsidRPr="00D53B50" w:rsidRDefault="009D3ABD">
            <w:pPr>
              <w:pStyle w:val="TableGrey"/>
              <w:rPr>
                <w:rFonts w:ascii="Nunito" w:hAnsi="Nunito"/>
                <w:b/>
                <w:color w:val="000000" w:themeColor="text1"/>
              </w:rPr>
            </w:pPr>
            <w:r w:rsidRPr="0083413E">
              <w:rPr>
                <w:rFonts w:ascii="Nunito" w:hAnsi="Nunito"/>
                <w:color w:val="000000" w:themeColor="text1"/>
              </w:rPr>
              <w:t>Enrolled at least one</w:t>
            </w:r>
            <w:r w:rsidR="0096412C" w:rsidRPr="0083413E">
              <w:rPr>
                <w:rFonts w:ascii="Nunito" w:hAnsi="Nunito"/>
                <w:color w:val="000000" w:themeColor="text1"/>
              </w:rPr>
              <w:t xml:space="preserve"> s</w:t>
            </w:r>
            <w:r w:rsidR="00681B34" w:rsidRPr="0083413E">
              <w:rPr>
                <w:rFonts w:ascii="Nunito" w:hAnsi="Nunito"/>
                <w:color w:val="000000" w:themeColor="text1"/>
              </w:rPr>
              <w:t>ubsidy</w:t>
            </w:r>
            <w:r w:rsidR="0096412C" w:rsidRPr="0083413E">
              <w:rPr>
                <w:rFonts w:ascii="Nunito" w:hAnsi="Nunito"/>
                <w:color w:val="000000" w:themeColor="text1"/>
              </w:rPr>
              <w:t xml:space="preserve"> child</w:t>
            </w:r>
          </w:p>
        </w:tc>
        <w:tc>
          <w:tcPr>
            <w:tcW w:w="2034" w:type="dxa"/>
            <w:tcBorders>
              <w:top w:val="single" w:sz="8" w:space="0" w:color="F6F3EA" w:themeColor="background2"/>
              <w:bottom w:val="single" w:sz="8" w:space="0" w:color="F6F3EA" w:themeColor="background2"/>
            </w:tcBorders>
            <w:vAlign w:val="center"/>
          </w:tcPr>
          <w:p w14:paraId="04D869AC" w14:textId="4225B11B" w:rsidR="00F94D3F" w:rsidRPr="00D53B50" w:rsidRDefault="00D05595">
            <w:pPr>
              <w:pStyle w:val="TableData"/>
              <w:rPr>
                <w:rFonts w:ascii="Nunito" w:hAnsi="Nunito"/>
                <w:color w:val="000000" w:themeColor="text1"/>
              </w:rPr>
            </w:pPr>
            <w:r w:rsidRPr="00D53B50">
              <w:rPr>
                <w:rFonts w:ascii="Nunito" w:hAnsi="Nunito"/>
                <w:color w:val="000000" w:themeColor="text1"/>
              </w:rPr>
              <w:t>984</w:t>
            </w:r>
          </w:p>
        </w:tc>
        <w:tc>
          <w:tcPr>
            <w:tcW w:w="1980" w:type="dxa"/>
            <w:tcBorders>
              <w:top w:val="single" w:sz="8" w:space="0" w:color="F6F3EA" w:themeColor="background2"/>
              <w:left w:val="nil"/>
              <w:bottom w:val="single" w:sz="8" w:space="0" w:color="F6F3EA" w:themeColor="background2"/>
              <w:right w:val="single" w:sz="4" w:space="0" w:color="auto"/>
            </w:tcBorders>
            <w:vAlign w:val="center"/>
          </w:tcPr>
          <w:p w14:paraId="7D5A96F0" w14:textId="13EAB29A" w:rsidR="00F94D3F" w:rsidRPr="00D53B50" w:rsidRDefault="009D5210">
            <w:pPr>
              <w:pStyle w:val="TableData"/>
              <w:rPr>
                <w:rFonts w:ascii="Nunito" w:hAnsi="Nunito"/>
                <w:color w:val="000000" w:themeColor="text1"/>
              </w:rPr>
            </w:pPr>
            <w:r w:rsidRPr="00D53B50">
              <w:rPr>
                <w:rFonts w:ascii="Nunito" w:hAnsi="Nunito"/>
                <w:color w:val="000000" w:themeColor="text1"/>
              </w:rPr>
              <w:t>63%</w:t>
            </w:r>
          </w:p>
        </w:tc>
        <w:tc>
          <w:tcPr>
            <w:tcW w:w="1980" w:type="dxa"/>
            <w:tcBorders>
              <w:top w:val="single" w:sz="8" w:space="0" w:color="F6F3EA" w:themeColor="background2"/>
              <w:left w:val="single" w:sz="4" w:space="0" w:color="auto"/>
              <w:bottom w:val="single" w:sz="8" w:space="0" w:color="F6F3EA" w:themeColor="background2"/>
            </w:tcBorders>
            <w:vAlign w:val="center"/>
          </w:tcPr>
          <w:p w14:paraId="175D82E1" w14:textId="1499B026" w:rsidR="00F94D3F" w:rsidRPr="00D53B50" w:rsidRDefault="00B72DE5">
            <w:pPr>
              <w:pStyle w:val="TableData"/>
              <w:rPr>
                <w:rFonts w:ascii="Nunito" w:hAnsi="Nunito"/>
                <w:color w:val="000000" w:themeColor="text1"/>
              </w:rPr>
            </w:pPr>
            <w:r w:rsidRPr="00D53B50">
              <w:rPr>
                <w:rFonts w:ascii="Nunito" w:hAnsi="Nunito"/>
                <w:color w:val="000000" w:themeColor="text1"/>
              </w:rPr>
              <w:t>1497</w:t>
            </w:r>
          </w:p>
        </w:tc>
        <w:tc>
          <w:tcPr>
            <w:tcW w:w="1800" w:type="dxa"/>
            <w:tcBorders>
              <w:top w:val="single" w:sz="8" w:space="0" w:color="F6F3EA" w:themeColor="background2"/>
              <w:bottom w:val="single" w:sz="8" w:space="0" w:color="F6F3EA" w:themeColor="background2"/>
            </w:tcBorders>
            <w:vAlign w:val="center"/>
          </w:tcPr>
          <w:p w14:paraId="7972B7CB" w14:textId="775C03FF" w:rsidR="00F94D3F" w:rsidRPr="00D53B50" w:rsidRDefault="00787A59">
            <w:pPr>
              <w:pStyle w:val="TableData"/>
              <w:rPr>
                <w:rFonts w:ascii="Nunito" w:hAnsi="Nunito"/>
                <w:color w:val="000000" w:themeColor="text1"/>
              </w:rPr>
            </w:pPr>
            <w:r w:rsidRPr="00D53B50">
              <w:rPr>
                <w:rFonts w:ascii="Nunito" w:hAnsi="Nunito"/>
                <w:color w:val="000000" w:themeColor="text1"/>
              </w:rPr>
              <w:t>59%</w:t>
            </w:r>
          </w:p>
        </w:tc>
      </w:tr>
    </w:tbl>
    <w:p w14:paraId="3F5DA1E4" w14:textId="7B1B2FDE" w:rsidR="00D402CC" w:rsidRPr="00D53B50" w:rsidRDefault="006B58C4" w:rsidP="00FC617C">
      <w:pPr>
        <w:pStyle w:val="pf0"/>
        <w:jc w:val="both"/>
        <w:rPr>
          <w:rFonts w:ascii="Nunito" w:eastAsiaTheme="minorEastAsia" w:hAnsi="Nunito" w:cstheme="minorBidi"/>
        </w:rPr>
      </w:pPr>
      <w:r w:rsidRPr="096778E0">
        <w:rPr>
          <w:rFonts w:ascii="Nunito" w:eastAsiaTheme="minorEastAsia" w:hAnsi="Nunito" w:cstheme="minorBidi"/>
        </w:rPr>
        <w:t>Providers could report that they faced one or more o</w:t>
      </w:r>
      <w:r w:rsidR="008C2D1A" w:rsidRPr="096778E0">
        <w:rPr>
          <w:rFonts w:ascii="Nunito" w:eastAsiaTheme="minorEastAsia" w:hAnsi="Nunito" w:cstheme="minorBidi"/>
        </w:rPr>
        <w:t>f seventeen</w:t>
      </w:r>
      <w:r w:rsidRPr="096778E0">
        <w:rPr>
          <w:rFonts w:ascii="Nunito" w:eastAsiaTheme="minorEastAsia" w:hAnsi="Nunito" w:cstheme="minorBidi"/>
        </w:rPr>
        <w:t xml:space="preserve"> potential</w:t>
      </w:r>
      <w:r w:rsidR="008C2D1A" w:rsidRPr="096778E0">
        <w:rPr>
          <w:rFonts w:ascii="Nunito" w:eastAsiaTheme="minorEastAsia" w:hAnsi="Nunito" w:cstheme="minorBidi"/>
        </w:rPr>
        <w:t xml:space="preserve"> barriers to participating in the subsidy system</w:t>
      </w:r>
      <w:r w:rsidRPr="096778E0">
        <w:rPr>
          <w:rFonts w:ascii="Nunito" w:eastAsiaTheme="minorEastAsia" w:hAnsi="Nunito" w:cstheme="minorBidi"/>
        </w:rPr>
        <w:t>. T</w:t>
      </w:r>
      <w:r w:rsidR="008C2D1A" w:rsidRPr="096778E0">
        <w:rPr>
          <w:rFonts w:ascii="Nunito" w:eastAsiaTheme="minorEastAsia" w:hAnsi="Nunito" w:cstheme="minorBidi"/>
        </w:rPr>
        <w:t>h</w:t>
      </w:r>
      <w:r w:rsidR="00403D8B" w:rsidRPr="096778E0">
        <w:rPr>
          <w:rFonts w:ascii="Nunito" w:eastAsiaTheme="minorEastAsia" w:hAnsi="Nunito" w:cstheme="minorBidi"/>
        </w:rPr>
        <w:t xml:space="preserve">e most </w:t>
      </w:r>
      <w:r w:rsidR="00142BF3" w:rsidRPr="096778E0">
        <w:rPr>
          <w:rFonts w:ascii="Nunito" w:eastAsiaTheme="minorEastAsia" w:hAnsi="Nunito" w:cstheme="minorBidi"/>
        </w:rPr>
        <w:t xml:space="preserve">prevalent </w:t>
      </w:r>
      <w:r w:rsidRPr="096778E0">
        <w:rPr>
          <w:rFonts w:ascii="Nunito" w:eastAsiaTheme="minorEastAsia" w:hAnsi="Nunito" w:cstheme="minorBidi"/>
        </w:rPr>
        <w:t>barrier reported was that the provider’s</w:t>
      </w:r>
      <w:r w:rsidR="00142BF3" w:rsidRPr="096778E0">
        <w:rPr>
          <w:rFonts w:ascii="Nunito" w:eastAsiaTheme="minorEastAsia" w:hAnsi="Nunito" w:cstheme="minorBidi"/>
        </w:rPr>
        <w:t xml:space="preserve"> </w:t>
      </w:r>
      <w:r w:rsidR="003302B3" w:rsidRPr="096778E0">
        <w:rPr>
          <w:rFonts w:ascii="Nunito" w:eastAsiaTheme="minorEastAsia" w:hAnsi="Nunito" w:cstheme="minorBidi"/>
        </w:rPr>
        <w:t>capacity</w:t>
      </w:r>
      <w:r w:rsidRPr="096778E0">
        <w:rPr>
          <w:rFonts w:ascii="Nunito" w:eastAsiaTheme="minorEastAsia" w:hAnsi="Nunito" w:cstheme="minorBidi"/>
        </w:rPr>
        <w:t xml:space="preserve"> was</w:t>
      </w:r>
      <w:r w:rsidR="003302B3" w:rsidRPr="096778E0">
        <w:rPr>
          <w:rFonts w:ascii="Nunito" w:eastAsiaTheme="minorEastAsia" w:hAnsi="Nunito" w:cstheme="minorBidi"/>
        </w:rPr>
        <w:t xml:space="preserve"> already filled with private pay families. </w:t>
      </w:r>
      <w:r w:rsidR="00146CFC" w:rsidRPr="096778E0">
        <w:rPr>
          <w:rFonts w:ascii="Nunito" w:eastAsiaTheme="minorEastAsia" w:hAnsi="Nunito" w:cstheme="minorBidi"/>
        </w:rPr>
        <w:t xml:space="preserve">Insufficient payment rates </w:t>
      </w:r>
      <w:r w:rsidR="00401441" w:rsidRPr="096778E0">
        <w:rPr>
          <w:rFonts w:ascii="Nunito" w:eastAsiaTheme="minorEastAsia" w:hAnsi="Nunito" w:cstheme="minorBidi"/>
        </w:rPr>
        <w:t xml:space="preserve">ranked the second most </w:t>
      </w:r>
      <w:r w:rsidR="573A11C5" w:rsidRPr="096778E0">
        <w:rPr>
          <w:rFonts w:ascii="Nunito" w:eastAsiaTheme="minorEastAsia" w:hAnsi="Nunito" w:cstheme="minorBidi"/>
        </w:rPr>
        <w:t>reported</w:t>
      </w:r>
      <w:r w:rsidR="00401441" w:rsidRPr="096778E0">
        <w:rPr>
          <w:rFonts w:ascii="Nunito" w:eastAsiaTheme="minorEastAsia" w:hAnsi="Nunito" w:cstheme="minorBidi"/>
        </w:rPr>
        <w:t xml:space="preserve"> reason for </w:t>
      </w:r>
      <w:r w:rsidR="00DB0EC4" w:rsidRPr="096778E0">
        <w:rPr>
          <w:rFonts w:ascii="Nunito" w:eastAsiaTheme="minorEastAsia" w:hAnsi="Nunito" w:cstheme="minorBidi"/>
        </w:rPr>
        <w:t>non-participation.</w:t>
      </w:r>
      <w:r w:rsidR="00003AD2" w:rsidRPr="096778E0">
        <w:rPr>
          <w:rFonts w:ascii="Nunito" w:eastAsiaTheme="minorEastAsia" w:hAnsi="Nunito" w:cstheme="minorBidi"/>
        </w:rPr>
        <w:t xml:space="preserve"> The survey data </w:t>
      </w:r>
      <w:r w:rsidR="00835D2E" w:rsidRPr="096778E0">
        <w:rPr>
          <w:rFonts w:ascii="Nunito" w:eastAsiaTheme="minorEastAsia" w:hAnsi="Nunito" w:cstheme="minorBidi"/>
        </w:rPr>
        <w:t>suggest</w:t>
      </w:r>
      <w:r w:rsidR="00003AD2" w:rsidRPr="096778E0">
        <w:rPr>
          <w:rFonts w:ascii="Nunito" w:eastAsiaTheme="minorEastAsia" w:hAnsi="Nunito" w:cstheme="minorBidi"/>
        </w:rPr>
        <w:t xml:space="preserve"> that there are many</w:t>
      </w:r>
      <w:r w:rsidR="00841C50" w:rsidRPr="096778E0">
        <w:rPr>
          <w:rFonts w:ascii="Nunito" w:eastAsiaTheme="minorEastAsia" w:hAnsi="Nunito" w:cstheme="minorBidi"/>
        </w:rPr>
        <w:t xml:space="preserve"> barriers </w:t>
      </w:r>
      <w:r w:rsidR="000D3CD9" w:rsidRPr="096778E0">
        <w:rPr>
          <w:rFonts w:ascii="Nunito" w:eastAsiaTheme="minorEastAsia" w:hAnsi="Nunito" w:cstheme="minorBidi"/>
        </w:rPr>
        <w:t xml:space="preserve">beyond payment rates that, </w:t>
      </w:r>
      <w:r w:rsidR="0048009F" w:rsidRPr="096778E0">
        <w:rPr>
          <w:rFonts w:ascii="Nunito" w:eastAsiaTheme="minorEastAsia" w:hAnsi="Nunito" w:cstheme="minorBidi"/>
        </w:rPr>
        <w:t>i</w:t>
      </w:r>
      <w:r w:rsidR="000D3CD9" w:rsidRPr="096778E0">
        <w:rPr>
          <w:rFonts w:ascii="Nunito" w:eastAsiaTheme="minorEastAsia" w:hAnsi="Nunito" w:cstheme="minorBidi"/>
        </w:rPr>
        <w:t>f addressed, could si</w:t>
      </w:r>
      <w:r w:rsidR="0048009F" w:rsidRPr="096778E0">
        <w:rPr>
          <w:rFonts w:ascii="Nunito" w:eastAsiaTheme="minorEastAsia" w:hAnsi="Nunito" w:cstheme="minorBidi"/>
        </w:rPr>
        <w:t>gnificantly increase the percentage of providers willing to accept subsidies.</w:t>
      </w:r>
    </w:p>
    <w:p w14:paraId="58678EB6" w14:textId="76E342B4" w:rsidR="008E6638" w:rsidRPr="00FF603F" w:rsidRDefault="008E6638" w:rsidP="00CE58FE">
      <w:pPr>
        <w:pStyle w:val="BodyMain"/>
        <w:rPr>
          <w:b/>
          <w:bCs/>
        </w:rPr>
      </w:pPr>
      <w:r w:rsidRPr="00FF603F">
        <w:rPr>
          <w:b/>
          <w:bCs/>
        </w:rPr>
        <w:t>Table 1</w:t>
      </w:r>
      <w:r w:rsidR="00FF603F" w:rsidRPr="00FF603F">
        <w:rPr>
          <w:b/>
          <w:bCs/>
        </w:rPr>
        <w:t>4</w:t>
      </w:r>
      <w:r w:rsidRPr="00FF603F">
        <w:rPr>
          <w:b/>
          <w:bCs/>
        </w:rPr>
        <w:t>: Private Pay Only Provider Barriers to Participation in Subsidy System</w:t>
      </w:r>
      <w:r w:rsidR="00B66949">
        <w:rPr>
          <w:b/>
          <w:bCs/>
        </w:rPr>
        <w:t>,</w:t>
      </w:r>
      <w:r w:rsidRPr="00FF603F">
        <w:rPr>
          <w:b/>
          <w:bCs/>
        </w:rPr>
        <w:t xml:space="preserve"> by Provider Type </w:t>
      </w:r>
    </w:p>
    <w:tbl>
      <w:tblPr>
        <w:tblW w:w="10170" w:type="dxa"/>
        <w:tblLayout w:type="fixed"/>
        <w:tblCellMar>
          <w:left w:w="0" w:type="dxa"/>
          <w:right w:w="0" w:type="dxa"/>
        </w:tblCellMar>
        <w:tblLook w:val="0600" w:firstRow="0" w:lastRow="0" w:firstColumn="0" w:lastColumn="0" w:noHBand="1" w:noVBand="1"/>
      </w:tblPr>
      <w:tblGrid>
        <w:gridCol w:w="4050"/>
        <w:gridCol w:w="1710"/>
        <w:gridCol w:w="1440"/>
        <w:gridCol w:w="1440"/>
        <w:gridCol w:w="1530"/>
      </w:tblGrid>
      <w:tr w:rsidR="008E6638" w:rsidRPr="00D53B50" w14:paraId="6E25D16E" w14:textId="77777777" w:rsidTr="002704AA">
        <w:trPr>
          <w:trHeight w:val="346"/>
          <w:tblHeader/>
        </w:trPr>
        <w:tc>
          <w:tcPr>
            <w:tcW w:w="4050" w:type="dxa"/>
            <w:tcBorders>
              <w:bottom w:val="single" w:sz="18" w:space="0" w:color="C60E2F" w:themeColor="accent2"/>
            </w:tcBorders>
            <w:vAlign w:val="center"/>
          </w:tcPr>
          <w:p w14:paraId="17DAB044" w14:textId="77777777" w:rsidR="008E6638" w:rsidRPr="00D53B50" w:rsidRDefault="008E6638">
            <w:pPr>
              <w:pStyle w:val="Table"/>
              <w:jc w:val="left"/>
              <w:rPr>
                <w:rFonts w:ascii="Nunito" w:hAnsi="Nunito"/>
              </w:rPr>
            </w:pPr>
            <w:bookmarkStart w:id="42" w:name="_Hlk112675275"/>
            <w:r w:rsidRPr="00D53B50">
              <w:rPr>
                <w:rFonts w:ascii="Nunito" w:hAnsi="Nunito"/>
              </w:rPr>
              <w:t>Reason Subsidy Not Accepted</w:t>
            </w:r>
          </w:p>
        </w:tc>
        <w:tc>
          <w:tcPr>
            <w:tcW w:w="1710" w:type="dxa"/>
            <w:tcBorders>
              <w:bottom w:val="single" w:sz="18" w:space="0" w:color="C60E2F" w:themeColor="accent2"/>
            </w:tcBorders>
            <w:vAlign w:val="center"/>
          </w:tcPr>
          <w:p w14:paraId="3BA8D381" w14:textId="4F338296" w:rsidR="008E6638" w:rsidRPr="00D53B50" w:rsidRDefault="003F1D5F">
            <w:pPr>
              <w:pStyle w:val="Table"/>
              <w:rPr>
                <w:rFonts w:ascii="Nunito" w:hAnsi="Nunito"/>
              </w:rPr>
            </w:pPr>
            <w:r w:rsidRPr="00D53B50">
              <w:rPr>
                <w:rFonts w:ascii="Nunito" w:hAnsi="Nunito"/>
              </w:rPr>
              <w:t xml:space="preserve">Private </w:t>
            </w:r>
            <w:r w:rsidR="00655968">
              <w:rPr>
                <w:rFonts w:ascii="Nunito" w:hAnsi="Nunito"/>
              </w:rPr>
              <w:t xml:space="preserve">Pay </w:t>
            </w:r>
            <w:r w:rsidRPr="00D53B50">
              <w:rPr>
                <w:rFonts w:ascii="Nunito" w:hAnsi="Nunito"/>
              </w:rPr>
              <w:t xml:space="preserve">Only </w:t>
            </w:r>
            <w:r w:rsidR="008E6638" w:rsidRPr="00D53B50">
              <w:rPr>
                <w:rFonts w:ascii="Nunito" w:hAnsi="Nunito"/>
              </w:rPr>
              <w:t xml:space="preserve">GSA </w:t>
            </w:r>
          </w:p>
          <w:p w14:paraId="56C6DB8C" w14:textId="77777777" w:rsidR="008E6638" w:rsidRPr="00D53B50" w:rsidRDefault="008E6638">
            <w:pPr>
              <w:pStyle w:val="Table"/>
              <w:rPr>
                <w:rFonts w:ascii="Nunito" w:hAnsi="Nunito"/>
              </w:rPr>
            </w:pPr>
            <w:r w:rsidRPr="00D53B50">
              <w:rPr>
                <w:rFonts w:ascii="Nunito" w:hAnsi="Nunito"/>
              </w:rPr>
              <w:t>Responses</w:t>
            </w:r>
          </w:p>
        </w:tc>
        <w:tc>
          <w:tcPr>
            <w:tcW w:w="1440" w:type="dxa"/>
            <w:tcBorders>
              <w:left w:val="nil"/>
              <w:bottom w:val="single" w:sz="18" w:space="0" w:color="C60E2F" w:themeColor="accent2"/>
              <w:right w:val="single" w:sz="4" w:space="0" w:color="auto"/>
            </w:tcBorders>
            <w:vAlign w:val="center"/>
          </w:tcPr>
          <w:p w14:paraId="25E161FA" w14:textId="357B9112" w:rsidR="008E6638" w:rsidRPr="00D53B50" w:rsidRDefault="008E6638">
            <w:pPr>
              <w:pStyle w:val="Table"/>
              <w:rPr>
                <w:rFonts w:ascii="Nunito" w:hAnsi="Nunito"/>
              </w:rPr>
            </w:pPr>
            <w:r w:rsidRPr="00D53B50">
              <w:rPr>
                <w:rFonts w:ascii="Nunito" w:hAnsi="Nunito"/>
              </w:rPr>
              <w:t xml:space="preserve">% of Total </w:t>
            </w:r>
            <w:r w:rsidR="003F1D5F" w:rsidRPr="00D53B50">
              <w:rPr>
                <w:rFonts w:ascii="Nunito" w:hAnsi="Nunito"/>
              </w:rPr>
              <w:t>Private</w:t>
            </w:r>
            <w:r w:rsidR="00655968">
              <w:rPr>
                <w:rFonts w:ascii="Nunito" w:hAnsi="Nunito"/>
              </w:rPr>
              <w:t xml:space="preserve"> Pay</w:t>
            </w:r>
            <w:r w:rsidR="003F1D5F" w:rsidRPr="00D53B50">
              <w:rPr>
                <w:rFonts w:ascii="Nunito" w:hAnsi="Nunito"/>
              </w:rPr>
              <w:t xml:space="preserve"> Only </w:t>
            </w:r>
            <w:r w:rsidRPr="00D53B50">
              <w:rPr>
                <w:rFonts w:ascii="Nunito" w:hAnsi="Nunito"/>
              </w:rPr>
              <w:t>GSA</w:t>
            </w:r>
          </w:p>
        </w:tc>
        <w:tc>
          <w:tcPr>
            <w:tcW w:w="1440" w:type="dxa"/>
            <w:tcBorders>
              <w:left w:val="single" w:sz="4" w:space="0" w:color="auto"/>
              <w:bottom w:val="single" w:sz="18" w:space="0" w:color="C60E2F" w:themeColor="accent2"/>
            </w:tcBorders>
            <w:vAlign w:val="center"/>
          </w:tcPr>
          <w:p w14:paraId="52787EAC" w14:textId="503BBEB5" w:rsidR="008E6638" w:rsidRPr="00D53B50" w:rsidRDefault="003F1D5F">
            <w:pPr>
              <w:pStyle w:val="Table"/>
              <w:rPr>
                <w:rFonts w:ascii="Nunito" w:hAnsi="Nunito"/>
              </w:rPr>
            </w:pPr>
            <w:r w:rsidRPr="00D53B50">
              <w:rPr>
                <w:rFonts w:ascii="Nunito" w:hAnsi="Nunito"/>
              </w:rPr>
              <w:t xml:space="preserve">Private </w:t>
            </w:r>
            <w:r w:rsidR="00655968">
              <w:rPr>
                <w:rFonts w:ascii="Nunito" w:hAnsi="Nunito"/>
              </w:rPr>
              <w:t xml:space="preserve">Pay </w:t>
            </w:r>
            <w:r w:rsidRPr="00D53B50">
              <w:rPr>
                <w:rFonts w:ascii="Nunito" w:hAnsi="Nunito"/>
              </w:rPr>
              <w:t xml:space="preserve">Only </w:t>
            </w:r>
            <w:r w:rsidR="008E6638" w:rsidRPr="00D53B50">
              <w:rPr>
                <w:rFonts w:ascii="Nunito" w:hAnsi="Nunito"/>
              </w:rPr>
              <w:t>FCC Responses</w:t>
            </w:r>
          </w:p>
        </w:tc>
        <w:tc>
          <w:tcPr>
            <w:tcW w:w="1530" w:type="dxa"/>
            <w:tcBorders>
              <w:bottom w:val="single" w:sz="18" w:space="0" w:color="C60E2F" w:themeColor="accent2"/>
            </w:tcBorders>
            <w:vAlign w:val="center"/>
          </w:tcPr>
          <w:p w14:paraId="73A077EE" w14:textId="53640B07" w:rsidR="008E6638" w:rsidRPr="00D53B50" w:rsidRDefault="008E6638">
            <w:pPr>
              <w:pStyle w:val="Table"/>
              <w:rPr>
                <w:rFonts w:ascii="Nunito" w:hAnsi="Nunito"/>
              </w:rPr>
            </w:pPr>
            <w:r w:rsidRPr="00D53B50">
              <w:rPr>
                <w:rFonts w:ascii="Nunito" w:hAnsi="Nunito"/>
              </w:rPr>
              <w:t xml:space="preserve">% of Total </w:t>
            </w:r>
            <w:r w:rsidR="003F1D5F" w:rsidRPr="00D53B50">
              <w:rPr>
                <w:rFonts w:ascii="Nunito" w:hAnsi="Nunito"/>
              </w:rPr>
              <w:t>Private</w:t>
            </w:r>
            <w:r w:rsidR="00655968">
              <w:rPr>
                <w:rFonts w:ascii="Nunito" w:hAnsi="Nunito"/>
              </w:rPr>
              <w:t xml:space="preserve"> Pay</w:t>
            </w:r>
            <w:r w:rsidR="003F1D5F" w:rsidRPr="00D53B50">
              <w:rPr>
                <w:rFonts w:ascii="Nunito" w:hAnsi="Nunito"/>
              </w:rPr>
              <w:t xml:space="preserve"> Only </w:t>
            </w:r>
            <w:r w:rsidRPr="00D53B50">
              <w:rPr>
                <w:rFonts w:ascii="Nunito" w:hAnsi="Nunito"/>
              </w:rPr>
              <w:t>FCC</w:t>
            </w:r>
          </w:p>
        </w:tc>
      </w:tr>
      <w:tr w:rsidR="008E6638" w:rsidRPr="00D53B50" w14:paraId="0097066C" w14:textId="77777777">
        <w:trPr>
          <w:trHeight w:val="346"/>
        </w:trPr>
        <w:tc>
          <w:tcPr>
            <w:tcW w:w="4050" w:type="dxa"/>
            <w:tcBorders>
              <w:top w:val="single" w:sz="18" w:space="0" w:color="C60E2F" w:themeColor="accent2"/>
              <w:bottom w:val="single" w:sz="8" w:space="0" w:color="F6F3EA" w:themeColor="background2"/>
            </w:tcBorders>
            <w:vAlign w:val="center"/>
          </w:tcPr>
          <w:p w14:paraId="3BE05F6C" w14:textId="77777777" w:rsidR="008E6638" w:rsidRPr="00CB0532" w:rsidRDefault="008E6638">
            <w:pPr>
              <w:rPr>
                <w:rFonts w:ascii="Nunito" w:hAnsi="Nunito"/>
                <w:b/>
                <w:color w:val="000000" w:themeColor="text1"/>
                <w:szCs w:val="24"/>
              </w:rPr>
            </w:pPr>
            <w:r w:rsidRPr="00CB0532">
              <w:rPr>
                <w:rFonts w:ascii="Nunito" w:hAnsi="Nunito"/>
                <w:b/>
                <w:color w:val="000000" w:themeColor="text1"/>
                <w:szCs w:val="24"/>
              </w:rPr>
              <w:t xml:space="preserve">Capacity is full </w:t>
            </w:r>
            <w:proofErr w:type="gramStart"/>
            <w:r w:rsidRPr="00CB0532">
              <w:rPr>
                <w:rFonts w:ascii="Nunito" w:hAnsi="Nunito"/>
                <w:b/>
                <w:color w:val="000000" w:themeColor="text1"/>
                <w:szCs w:val="24"/>
              </w:rPr>
              <w:t>with</w:t>
            </w:r>
            <w:proofErr w:type="gramEnd"/>
            <w:r w:rsidRPr="00CB0532">
              <w:rPr>
                <w:rFonts w:ascii="Nunito" w:hAnsi="Nunito"/>
                <w:b/>
                <w:color w:val="000000" w:themeColor="text1"/>
                <w:szCs w:val="24"/>
              </w:rPr>
              <w:t xml:space="preserve"> private pay</w:t>
            </w:r>
          </w:p>
        </w:tc>
        <w:tc>
          <w:tcPr>
            <w:tcW w:w="1710" w:type="dxa"/>
            <w:tcBorders>
              <w:top w:val="single" w:sz="18" w:space="0" w:color="C60E2F" w:themeColor="accent2"/>
              <w:bottom w:val="single" w:sz="8" w:space="0" w:color="F6F3EA" w:themeColor="background2"/>
            </w:tcBorders>
            <w:vAlign w:val="center"/>
          </w:tcPr>
          <w:p w14:paraId="29B992D2" w14:textId="650D00E7" w:rsidR="008E6638" w:rsidRPr="00CB0532" w:rsidRDefault="002046F1">
            <w:pPr>
              <w:pStyle w:val="TableData"/>
              <w:rPr>
                <w:rFonts w:ascii="Nunito" w:hAnsi="Nunito"/>
                <w:b/>
                <w:color w:val="000000" w:themeColor="text1"/>
                <w:szCs w:val="24"/>
              </w:rPr>
            </w:pPr>
            <w:r w:rsidRPr="00CB0532">
              <w:rPr>
                <w:rFonts w:ascii="Nunito" w:hAnsi="Nunito"/>
                <w:b/>
                <w:color w:val="000000" w:themeColor="text1"/>
                <w:szCs w:val="24"/>
              </w:rPr>
              <w:t>190</w:t>
            </w:r>
          </w:p>
        </w:tc>
        <w:tc>
          <w:tcPr>
            <w:tcW w:w="1440" w:type="dxa"/>
            <w:tcBorders>
              <w:top w:val="single" w:sz="18" w:space="0" w:color="C60E2F" w:themeColor="accent2"/>
              <w:left w:val="nil"/>
              <w:bottom w:val="single" w:sz="8" w:space="0" w:color="F6F3EA" w:themeColor="background2"/>
              <w:right w:val="single" w:sz="4" w:space="0" w:color="auto"/>
            </w:tcBorders>
            <w:vAlign w:val="center"/>
          </w:tcPr>
          <w:p w14:paraId="4F423AEF" w14:textId="3787529F" w:rsidR="008E6638" w:rsidRPr="00CB0532" w:rsidRDefault="00F35A10">
            <w:pPr>
              <w:pStyle w:val="TableData"/>
              <w:rPr>
                <w:rFonts w:ascii="Nunito" w:hAnsi="Nunito"/>
                <w:b/>
                <w:color w:val="000000" w:themeColor="text1"/>
                <w:szCs w:val="24"/>
              </w:rPr>
            </w:pPr>
            <w:r w:rsidRPr="00CB0532">
              <w:rPr>
                <w:rFonts w:ascii="Nunito" w:hAnsi="Nunito"/>
                <w:b/>
                <w:color w:val="000000" w:themeColor="text1"/>
                <w:szCs w:val="24"/>
              </w:rPr>
              <w:t>32%</w:t>
            </w:r>
          </w:p>
        </w:tc>
        <w:tc>
          <w:tcPr>
            <w:tcW w:w="1440" w:type="dxa"/>
            <w:tcBorders>
              <w:top w:val="single" w:sz="18" w:space="0" w:color="C60E2F" w:themeColor="accent2"/>
              <w:left w:val="single" w:sz="4" w:space="0" w:color="auto"/>
              <w:bottom w:val="single" w:sz="8" w:space="0" w:color="F6F3EA" w:themeColor="background2"/>
            </w:tcBorders>
            <w:vAlign w:val="center"/>
          </w:tcPr>
          <w:p w14:paraId="3ADBC8F4" w14:textId="54C120E0"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444</w:t>
            </w:r>
          </w:p>
        </w:tc>
        <w:tc>
          <w:tcPr>
            <w:tcW w:w="1530" w:type="dxa"/>
            <w:tcBorders>
              <w:top w:val="single" w:sz="18" w:space="0" w:color="C60E2F" w:themeColor="accent2"/>
              <w:bottom w:val="single" w:sz="8" w:space="0" w:color="F6F3EA" w:themeColor="background2"/>
            </w:tcBorders>
            <w:vAlign w:val="center"/>
          </w:tcPr>
          <w:p w14:paraId="1CB90239" w14:textId="101A7D23"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42%</w:t>
            </w:r>
          </w:p>
        </w:tc>
      </w:tr>
      <w:tr w:rsidR="008E6638" w:rsidRPr="00D53B50" w14:paraId="1AA50F98" w14:textId="77777777" w:rsidTr="00816BF8">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3CDE1C2D" w14:textId="77777777" w:rsidR="008E6638" w:rsidRPr="00CB0532" w:rsidRDefault="008E6638">
            <w:pPr>
              <w:rPr>
                <w:rFonts w:ascii="Nunito" w:hAnsi="Nunito"/>
                <w:b/>
                <w:color w:val="000000" w:themeColor="text1"/>
                <w:szCs w:val="24"/>
              </w:rPr>
            </w:pPr>
            <w:r w:rsidRPr="00CB0532">
              <w:rPr>
                <w:rFonts w:ascii="Nunito" w:hAnsi="Nunito"/>
                <w:b/>
                <w:color w:val="000000" w:themeColor="text1"/>
                <w:szCs w:val="24"/>
              </w:rPr>
              <w:t>Subsidy reimbursement rates are not sufficient </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2FEBB401" w14:textId="50D27F04" w:rsidR="008E6638" w:rsidRPr="00CB0532" w:rsidRDefault="002046F1">
            <w:pPr>
              <w:pStyle w:val="TableData"/>
              <w:rPr>
                <w:rFonts w:ascii="Nunito" w:hAnsi="Nunito"/>
                <w:b/>
                <w:color w:val="000000" w:themeColor="text1"/>
                <w:szCs w:val="24"/>
              </w:rPr>
            </w:pPr>
            <w:r w:rsidRPr="00CB0532">
              <w:rPr>
                <w:rFonts w:ascii="Nunito" w:hAnsi="Nunito"/>
                <w:b/>
                <w:color w:val="000000" w:themeColor="text1"/>
                <w:szCs w:val="24"/>
              </w:rPr>
              <w:t>157</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00655E83" w14:textId="76C7DC66" w:rsidR="008E6638" w:rsidRPr="00CB0532" w:rsidRDefault="00F35A10">
            <w:pPr>
              <w:pStyle w:val="TableData"/>
              <w:rPr>
                <w:rFonts w:ascii="Nunito" w:hAnsi="Nunito"/>
                <w:b/>
                <w:color w:val="000000" w:themeColor="text1"/>
                <w:szCs w:val="24"/>
              </w:rPr>
            </w:pPr>
            <w:r w:rsidRPr="00CB0532">
              <w:rPr>
                <w:rFonts w:ascii="Nunito" w:hAnsi="Nunito"/>
                <w:b/>
                <w:color w:val="000000" w:themeColor="text1"/>
                <w:szCs w:val="24"/>
              </w:rPr>
              <w:t>27%</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4BE77A64" w14:textId="1158CC21"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288</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0A4F2E04" w14:textId="65E90B31"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27%</w:t>
            </w:r>
          </w:p>
        </w:tc>
      </w:tr>
      <w:tr w:rsidR="008E6638" w:rsidRPr="00D53B50" w14:paraId="46AA8B97" w14:textId="77777777">
        <w:trPr>
          <w:trHeight w:val="346"/>
        </w:trPr>
        <w:tc>
          <w:tcPr>
            <w:tcW w:w="4050" w:type="dxa"/>
            <w:tcBorders>
              <w:top w:val="single" w:sz="8" w:space="0" w:color="F6F3EA" w:themeColor="background2"/>
              <w:bottom w:val="single" w:sz="8" w:space="0" w:color="F6F3EA" w:themeColor="background2"/>
            </w:tcBorders>
            <w:vAlign w:val="center"/>
          </w:tcPr>
          <w:p w14:paraId="49540047" w14:textId="77777777" w:rsidR="008E6638" w:rsidRPr="00CB0532" w:rsidRDefault="008E6638">
            <w:pPr>
              <w:pStyle w:val="TableGrey"/>
              <w:rPr>
                <w:rFonts w:ascii="Nunito" w:hAnsi="Nunito"/>
                <w:b/>
                <w:color w:val="000000" w:themeColor="text1"/>
                <w:szCs w:val="24"/>
              </w:rPr>
            </w:pPr>
            <w:r w:rsidRPr="00CB0532">
              <w:rPr>
                <w:rFonts w:ascii="Nunito" w:hAnsi="Nunito"/>
                <w:b/>
                <w:color w:val="000000" w:themeColor="text1"/>
                <w:szCs w:val="24"/>
              </w:rPr>
              <w:t>Program has a long waitlist of private pay families </w:t>
            </w:r>
          </w:p>
        </w:tc>
        <w:tc>
          <w:tcPr>
            <w:tcW w:w="1710" w:type="dxa"/>
            <w:tcBorders>
              <w:top w:val="single" w:sz="8" w:space="0" w:color="F6F3EA" w:themeColor="background2"/>
              <w:bottom w:val="single" w:sz="8" w:space="0" w:color="F6F3EA" w:themeColor="background2"/>
            </w:tcBorders>
            <w:vAlign w:val="center"/>
          </w:tcPr>
          <w:p w14:paraId="369B7744" w14:textId="5D571DA9" w:rsidR="008E6638" w:rsidRPr="00CB0532" w:rsidRDefault="002046F1">
            <w:pPr>
              <w:pStyle w:val="TableData"/>
              <w:rPr>
                <w:rFonts w:ascii="Nunito" w:hAnsi="Nunito"/>
                <w:b/>
                <w:color w:val="000000" w:themeColor="text1"/>
                <w:szCs w:val="24"/>
              </w:rPr>
            </w:pPr>
            <w:r w:rsidRPr="00CB0532">
              <w:rPr>
                <w:rFonts w:ascii="Nunito" w:hAnsi="Nunito"/>
                <w:b/>
                <w:color w:val="000000" w:themeColor="text1"/>
                <w:szCs w:val="24"/>
              </w:rPr>
              <w:t>157</w:t>
            </w:r>
          </w:p>
        </w:tc>
        <w:tc>
          <w:tcPr>
            <w:tcW w:w="1440" w:type="dxa"/>
            <w:tcBorders>
              <w:top w:val="single" w:sz="8" w:space="0" w:color="F6F3EA" w:themeColor="background2"/>
              <w:left w:val="nil"/>
              <w:bottom w:val="single" w:sz="8" w:space="0" w:color="F6F3EA" w:themeColor="background2"/>
              <w:right w:val="single" w:sz="4" w:space="0" w:color="auto"/>
            </w:tcBorders>
            <w:vAlign w:val="center"/>
          </w:tcPr>
          <w:p w14:paraId="053B2C85" w14:textId="35E6DED6" w:rsidR="008E6638" w:rsidRPr="00CB0532" w:rsidRDefault="00F35A10">
            <w:pPr>
              <w:pStyle w:val="TableData"/>
              <w:rPr>
                <w:rFonts w:ascii="Nunito" w:hAnsi="Nunito"/>
                <w:b/>
                <w:color w:val="000000" w:themeColor="text1"/>
                <w:szCs w:val="24"/>
              </w:rPr>
            </w:pPr>
            <w:r w:rsidRPr="00CB0532">
              <w:rPr>
                <w:rFonts w:ascii="Nunito" w:hAnsi="Nunito"/>
                <w:b/>
                <w:color w:val="000000" w:themeColor="text1"/>
                <w:szCs w:val="24"/>
              </w:rPr>
              <w:t>27%</w:t>
            </w:r>
          </w:p>
        </w:tc>
        <w:tc>
          <w:tcPr>
            <w:tcW w:w="1440" w:type="dxa"/>
            <w:tcBorders>
              <w:top w:val="single" w:sz="8" w:space="0" w:color="F6F3EA" w:themeColor="background2"/>
              <w:left w:val="single" w:sz="4" w:space="0" w:color="auto"/>
              <w:bottom w:val="single" w:sz="8" w:space="0" w:color="F6F3EA" w:themeColor="background2"/>
            </w:tcBorders>
            <w:vAlign w:val="center"/>
          </w:tcPr>
          <w:p w14:paraId="4A27A25D" w14:textId="26D29795"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230</w:t>
            </w:r>
          </w:p>
        </w:tc>
        <w:tc>
          <w:tcPr>
            <w:tcW w:w="1530" w:type="dxa"/>
            <w:tcBorders>
              <w:top w:val="single" w:sz="8" w:space="0" w:color="F6F3EA" w:themeColor="background2"/>
              <w:bottom w:val="single" w:sz="8" w:space="0" w:color="F6F3EA" w:themeColor="background2"/>
            </w:tcBorders>
            <w:vAlign w:val="center"/>
          </w:tcPr>
          <w:p w14:paraId="6D8C9E87" w14:textId="71774BCF"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22%</w:t>
            </w:r>
          </w:p>
        </w:tc>
      </w:tr>
      <w:tr w:rsidR="008E6638" w:rsidRPr="00D53B50" w14:paraId="4D9A9092" w14:textId="77777777" w:rsidTr="00816BF8">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17BA0516" w14:textId="77777777" w:rsidR="008E6638" w:rsidRPr="00CB0532" w:rsidRDefault="008E6638">
            <w:pPr>
              <w:pStyle w:val="TableGrey"/>
              <w:rPr>
                <w:rFonts w:ascii="Nunito" w:hAnsi="Nunito"/>
                <w:b/>
                <w:color w:val="000000" w:themeColor="text1"/>
                <w:szCs w:val="24"/>
              </w:rPr>
            </w:pPr>
            <w:r w:rsidRPr="00CB0532">
              <w:rPr>
                <w:rFonts w:ascii="Nunito" w:hAnsi="Nunito"/>
                <w:b/>
                <w:color w:val="000000" w:themeColor="text1"/>
                <w:szCs w:val="24"/>
              </w:rPr>
              <w:t>Too much administrative work involved </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5661DFAD" w14:textId="3910558E" w:rsidR="008E6638" w:rsidRPr="00CB0532" w:rsidRDefault="002046F1">
            <w:pPr>
              <w:pStyle w:val="TableData"/>
              <w:rPr>
                <w:rFonts w:ascii="Nunito" w:hAnsi="Nunito"/>
                <w:b/>
                <w:color w:val="000000" w:themeColor="text1"/>
                <w:szCs w:val="24"/>
              </w:rPr>
            </w:pPr>
            <w:r w:rsidRPr="00CB0532">
              <w:rPr>
                <w:rFonts w:ascii="Nunito" w:hAnsi="Nunito"/>
                <w:b/>
                <w:color w:val="000000" w:themeColor="text1"/>
                <w:szCs w:val="24"/>
              </w:rPr>
              <w:t>124</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03CEE304" w14:textId="355A721A" w:rsidR="008E6638" w:rsidRPr="00CB0532" w:rsidRDefault="00F35A10">
            <w:pPr>
              <w:pStyle w:val="TableData"/>
              <w:rPr>
                <w:rFonts w:ascii="Nunito" w:hAnsi="Nunito"/>
                <w:b/>
                <w:color w:val="000000" w:themeColor="text1"/>
                <w:szCs w:val="24"/>
              </w:rPr>
            </w:pPr>
            <w:r w:rsidRPr="00CB0532">
              <w:rPr>
                <w:rFonts w:ascii="Nunito" w:hAnsi="Nunito"/>
                <w:b/>
                <w:color w:val="000000" w:themeColor="text1"/>
                <w:szCs w:val="24"/>
              </w:rPr>
              <w:t>21%</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32E7CAE6" w14:textId="052E44CB"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168</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015FA71C" w14:textId="0EAA726F"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16%</w:t>
            </w:r>
          </w:p>
        </w:tc>
      </w:tr>
      <w:tr w:rsidR="008E6638" w:rsidRPr="00D53B50" w14:paraId="3EBBFFC2" w14:textId="77777777">
        <w:trPr>
          <w:trHeight w:val="346"/>
        </w:trPr>
        <w:tc>
          <w:tcPr>
            <w:tcW w:w="4050" w:type="dxa"/>
            <w:tcBorders>
              <w:top w:val="single" w:sz="8" w:space="0" w:color="F6F3EA" w:themeColor="background2"/>
              <w:bottom w:val="single" w:sz="8" w:space="0" w:color="F6F3EA" w:themeColor="background2"/>
            </w:tcBorders>
            <w:vAlign w:val="center"/>
          </w:tcPr>
          <w:p w14:paraId="3DA9221C" w14:textId="77777777" w:rsidR="008E6638" w:rsidRPr="00CB0532" w:rsidRDefault="008E6638">
            <w:pPr>
              <w:pStyle w:val="TableGrey"/>
              <w:rPr>
                <w:rFonts w:ascii="Nunito" w:hAnsi="Nunito"/>
                <w:b/>
                <w:color w:val="000000" w:themeColor="text1"/>
                <w:szCs w:val="24"/>
              </w:rPr>
            </w:pPr>
            <w:r w:rsidRPr="00CB0532">
              <w:rPr>
                <w:rFonts w:ascii="Nunito" w:hAnsi="Nunito"/>
                <w:b/>
                <w:color w:val="000000" w:themeColor="text1"/>
                <w:szCs w:val="24"/>
              </w:rPr>
              <w:t>No demand for subsidized care in the program’s area </w:t>
            </w:r>
          </w:p>
        </w:tc>
        <w:tc>
          <w:tcPr>
            <w:tcW w:w="1710" w:type="dxa"/>
            <w:tcBorders>
              <w:top w:val="single" w:sz="8" w:space="0" w:color="F6F3EA" w:themeColor="background2"/>
              <w:bottom w:val="single" w:sz="8" w:space="0" w:color="F6F3EA" w:themeColor="background2"/>
            </w:tcBorders>
            <w:vAlign w:val="center"/>
          </w:tcPr>
          <w:p w14:paraId="1C8E4EC9" w14:textId="4CB55B86" w:rsidR="008E6638" w:rsidRPr="00CB0532" w:rsidRDefault="002046F1">
            <w:pPr>
              <w:pStyle w:val="TableData"/>
              <w:rPr>
                <w:rFonts w:ascii="Nunito" w:hAnsi="Nunito"/>
                <w:b/>
                <w:color w:val="000000" w:themeColor="text1"/>
                <w:szCs w:val="24"/>
              </w:rPr>
            </w:pPr>
            <w:r w:rsidRPr="00CB0532">
              <w:rPr>
                <w:rFonts w:ascii="Nunito" w:hAnsi="Nunito"/>
                <w:b/>
                <w:color w:val="000000" w:themeColor="text1"/>
                <w:szCs w:val="24"/>
              </w:rPr>
              <w:t>91</w:t>
            </w:r>
          </w:p>
        </w:tc>
        <w:tc>
          <w:tcPr>
            <w:tcW w:w="1440" w:type="dxa"/>
            <w:tcBorders>
              <w:top w:val="single" w:sz="8" w:space="0" w:color="F6F3EA" w:themeColor="background2"/>
              <w:left w:val="nil"/>
              <w:bottom w:val="single" w:sz="8" w:space="0" w:color="F6F3EA" w:themeColor="background2"/>
              <w:right w:val="single" w:sz="4" w:space="0" w:color="auto"/>
            </w:tcBorders>
            <w:vAlign w:val="center"/>
          </w:tcPr>
          <w:p w14:paraId="1A713ADB" w14:textId="2829B5D4" w:rsidR="008E6638" w:rsidRPr="00CB0532" w:rsidRDefault="00F35A10">
            <w:pPr>
              <w:pStyle w:val="TableData"/>
              <w:rPr>
                <w:rFonts w:ascii="Nunito" w:hAnsi="Nunito"/>
                <w:b/>
                <w:color w:val="000000" w:themeColor="text1"/>
                <w:szCs w:val="24"/>
              </w:rPr>
            </w:pPr>
            <w:r w:rsidRPr="00CB0532">
              <w:rPr>
                <w:rFonts w:ascii="Nunito" w:hAnsi="Nunito"/>
                <w:b/>
                <w:color w:val="000000" w:themeColor="text1"/>
                <w:szCs w:val="24"/>
              </w:rPr>
              <w:t>16%</w:t>
            </w:r>
          </w:p>
        </w:tc>
        <w:tc>
          <w:tcPr>
            <w:tcW w:w="1440" w:type="dxa"/>
            <w:tcBorders>
              <w:top w:val="single" w:sz="8" w:space="0" w:color="F6F3EA" w:themeColor="background2"/>
              <w:left w:val="single" w:sz="4" w:space="0" w:color="auto"/>
              <w:bottom w:val="single" w:sz="8" w:space="0" w:color="F6F3EA" w:themeColor="background2"/>
            </w:tcBorders>
            <w:vAlign w:val="center"/>
          </w:tcPr>
          <w:p w14:paraId="04EBA221" w14:textId="6385558C"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174</w:t>
            </w:r>
          </w:p>
        </w:tc>
        <w:tc>
          <w:tcPr>
            <w:tcW w:w="1530" w:type="dxa"/>
            <w:tcBorders>
              <w:top w:val="single" w:sz="8" w:space="0" w:color="F6F3EA" w:themeColor="background2"/>
              <w:bottom w:val="single" w:sz="8" w:space="0" w:color="F6F3EA" w:themeColor="background2"/>
            </w:tcBorders>
            <w:vAlign w:val="center"/>
          </w:tcPr>
          <w:p w14:paraId="5EB772CD" w14:textId="534AFDDB"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16%</w:t>
            </w:r>
          </w:p>
        </w:tc>
      </w:tr>
      <w:tr w:rsidR="008E6638" w:rsidRPr="00D53B50" w14:paraId="7E31FF5F" w14:textId="77777777" w:rsidTr="00816BF8">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4D4F94C9" w14:textId="77777777" w:rsidR="008E6638" w:rsidRPr="00CB0532" w:rsidRDefault="008E6638">
            <w:pPr>
              <w:pStyle w:val="TableGrey"/>
              <w:rPr>
                <w:rFonts w:ascii="Nunito" w:hAnsi="Nunito"/>
                <w:b/>
                <w:color w:val="000000" w:themeColor="text1"/>
                <w:szCs w:val="24"/>
              </w:rPr>
            </w:pPr>
            <w:r w:rsidRPr="00CB0532">
              <w:rPr>
                <w:rFonts w:ascii="Nunito" w:hAnsi="Nunito"/>
                <w:b/>
                <w:color w:val="000000" w:themeColor="text1"/>
                <w:szCs w:val="24"/>
              </w:rPr>
              <w:t>I don’t know enough about EEC’s subsidy program to participate </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010BBEA9" w14:textId="5BD0D691" w:rsidR="008E6638" w:rsidRPr="00CB0532" w:rsidRDefault="002046F1">
            <w:pPr>
              <w:pStyle w:val="TableData"/>
              <w:rPr>
                <w:rFonts w:ascii="Nunito" w:hAnsi="Nunito"/>
                <w:b/>
                <w:color w:val="000000" w:themeColor="text1"/>
                <w:szCs w:val="24"/>
              </w:rPr>
            </w:pPr>
            <w:r w:rsidRPr="00CB0532">
              <w:rPr>
                <w:rFonts w:ascii="Nunito" w:hAnsi="Nunito"/>
                <w:b/>
                <w:color w:val="000000" w:themeColor="text1"/>
                <w:szCs w:val="24"/>
              </w:rPr>
              <w:t>71</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3A9E127E" w14:textId="404A69F7" w:rsidR="008E6638" w:rsidRPr="00CB0532" w:rsidRDefault="00F35A10">
            <w:pPr>
              <w:pStyle w:val="TableData"/>
              <w:rPr>
                <w:rFonts w:ascii="Nunito" w:hAnsi="Nunito"/>
                <w:b/>
                <w:color w:val="000000" w:themeColor="text1"/>
                <w:szCs w:val="24"/>
              </w:rPr>
            </w:pPr>
            <w:r w:rsidRPr="00CB0532">
              <w:rPr>
                <w:rFonts w:ascii="Nunito" w:hAnsi="Nunito"/>
                <w:b/>
                <w:color w:val="000000" w:themeColor="text1"/>
                <w:szCs w:val="24"/>
              </w:rPr>
              <w:t>12%</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5D382EFC" w14:textId="2D4F53FF"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100</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4F6F5C3A" w14:textId="592B4D18" w:rsidR="008E6638" w:rsidRPr="00CB0532" w:rsidRDefault="009B4F29">
            <w:pPr>
              <w:pStyle w:val="TableData"/>
              <w:rPr>
                <w:rFonts w:ascii="Nunito" w:hAnsi="Nunito"/>
                <w:b/>
                <w:color w:val="000000" w:themeColor="text1"/>
                <w:szCs w:val="24"/>
              </w:rPr>
            </w:pPr>
            <w:r w:rsidRPr="00CB0532">
              <w:rPr>
                <w:rFonts w:ascii="Nunito" w:hAnsi="Nunito"/>
                <w:b/>
                <w:color w:val="000000" w:themeColor="text1"/>
                <w:szCs w:val="24"/>
              </w:rPr>
              <w:t>9%</w:t>
            </w:r>
          </w:p>
        </w:tc>
      </w:tr>
      <w:tr w:rsidR="008E6638" w:rsidRPr="00D53B50" w14:paraId="65281DD2" w14:textId="77777777">
        <w:trPr>
          <w:trHeight w:val="346"/>
        </w:trPr>
        <w:tc>
          <w:tcPr>
            <w:tcW w:w="4050" w:type="dxa"/>
            <w:tcBorders>
              <w:top w:val="single" w:sz="8" w:space="0" w:color="F6F3EA" w:themeColor="background2"/>
              <w:bottom w:val="single" w:sz="8" w:space="0" w:color="F6F3EA" w:themeColor="background2"/>
            </w:tcBorders>
            <w:vAlign w:val="center"/>
          </w:tcPr>
          <w:p w14:paraId="5F1EEBB3" w14:textId="77777777" w:rsidR="008E6638" w:rsidRPr="00CB0532" w:rsidRDefault="008E6638">
            <w:pPr>
              <w:pStyle w:val="TableGrey"/>
              <w:rPr>
                <w:rFonts w:ascii="Nunito" w:hAnsi="Nunito"/>
                <w:b/>
                <w:color w:val="000000" w:themeColor="text1"/>
                <w:szCs w:val="24"/>
              </w:rPr>
            </w:pPr>
            <w:r w:rsidRPr="00CB0532">
              <w:rPr>
                <w:rFonts w:ascii="Nunito" w:hAnsi="Nunito"/>
                <w:b/>
                <w:color w:val="000000" w:themeColor="text1"/>
                <w:szCs w:val="24"/>
              </w:rPr>
              <w:t>I do not currently accept subsidies, but am willing to do so</w:t>
            </w:r>
          </w:p>
        </w:tc>
        <w:tc>
          <w:tcPr>
            <w:tcW w:w="1710" w:type="dxa"/>
            <w:tcBorders>
              <w:top w:val="single" w:sz="8" w:space="0" w:color="F6F3EA" w:themeColor="background2"/>
              <w:bottom w:val="single" w:sz="8" w:space="0" w:color="F6F3EA" w:themeColor="background2"/>
            </w:tcBorders>
            <w:vAlign w:val="center"/>
          </w:tcPr>
          <w:p w14:paraId="40452C89" w14:textId="092831E9" w:rsidR="008E6638" w:rsidRPr="00CB0532" w:rsidRDefault="002046F1">
            <w:pPr>
              <w:pStyle w:val="TableData"/>
              <w:rPr>
                <w:rFonts w:ascii="Nunito" w:hAnsi="Nunito"/>
                <w:b/>
                <w:color w:val="000000" w:themeColor="text1"/>
                <w:szCs w:val="24"/>
              </w:rPr>
            </w:pPr>
            <w:r w:rsidRPr="00CB0532">
              <w:rPr>
                <w:rFonts w:ascii="Nunito" w:hAnsi="Nunito"/>
                <w:b/>
                <w:color w:val="000000" w:themeColor="text1"/>
                <w:szCs w:val="24"/>
              </w:rPr>
              <w:t>59</w:t>
            </w:r>
          </w:p>
        </w:tc>
        <w:tc>
          <w:tcPr>
            <w:tcW w:w="1440" w:type="dxa"/>
            <w:tcBorders>
              <w:top w:val="single" w:sz="8" w:space="0" w:color="F6F3EA" w:themeColor="background2"/>
              <w:left w:val="nil"/>
              <w:bottom w:val="single" w:sz="8" w:space="0" w:color="F6F3EA" w:themeColor="background2"/>
              <w:right w:val="single" w:sz="4" w:space="0" w:color="auto"/>
            </w:tcBorders>
            <w:vAlign w:val="center"/>
          </w:tcPr>
          <w:p w14:paraId="38CA5CEF" w14:textId="65956023" w:rsidR="008E6638" w:rsidRPr="00CB0532" w:rsidRDefault="00F35A10">
            <w:pPr>
              <w:pStyle w:val="TableData"/>
              <w:rPr>
                <w:rFonts w:ascii="Nunito" w:hAnsi="Nunito"/>
                <w:b/>
                <w:color w:val="000000" w:themeColor="text1"/>
                <w:szCs w:val="24"/>
              </w:rPr>
            </w:pPr>
            <w:r w:rsidRPr="00CB0532">
              <w:rPr>
                <w:rFonts w:ascii="Nunito" w:hAnsi="Nunito"/>
                <w:b/>
                <w:color w:val="000000" w:themeColor="text1"/>
                <w:szCs w:val="24"/>
              </w:rPr>
              <w:t>10%</w:t>
            </w:r>
          </w:p>
        </w:tc>
        <w:tc>
          <w:tcPr>
            <w:tcW w:w="1440" w:type="dxa"/>
            <w:tcBorders>
              <w:top w:val="single" w:sz="8" w:space="0" w:color="F6F3EA" w:themeColor="background2"/>
              <w:left w:val="single" w:sz="4" w:space="0" w:color="auto"/>
              <w:bottom w:val="single" w:sz="8" w:space="0" w:color="F6F3EA" w:themeColor="background2"/>
            </w:tcBorders>
            <w:vAlign w:val="center"/>
          </w:tcPr>
          <w:p w14:paraId="465C1C82" w14:textId="2241CD7E" w:rsidR="008E6638" w:rsidRPr="00CB0532" w:rsidRDefault="00534F4F">
            <w:pPr>
              <w:pStyle w:val="TableData"/>
              <w:rPr>
                <w:rFonts w:ascii="Nunito" w:hAnsi="Nunito"/>
                <w:b/>
                <w:color w:val="000000" w:themeColor="text1"/>
                <w:szCs w:val="24"/>
              </w:rPr>
            </w:pPr>
            <w:r w:rsidRPr="00CB0532">
              <w:rPr>
                <w:rFonts w:ascii="Nunito" w:hAnsi="Nunito"/>
                <w:b/>
                <w:color w:val="000000" w:themeColor="text1"/>
                <w:szCs w:val="24"/>
              </w:rPr>
              <w:t>74</w:t>
            </w:r>
          </w:p>
        </w:tc>
        <w:tc>
          <w:tcPr>
            <w:tcW w:w="1530" w:type="dxa"/>
            <w:tcBorders>
              <w:top w:val="single" w:sz="8" w:space="0" w:color="F6F3EA" w:themeColor="background2"/>
              <w:bottom w:val="single" w:sz="8" w:space="0" w:color="F6F3EA" w:themeColor="background2"/>
            </w:tcBorders>
            <w:vAlign w:val="center"/>
          </w:tcPr>
          <w:p w14:paraId="56BE7F57" w14:textId="521BF960" w:rsidR="008E6638" w:rsidRPr="00CB0532" w:rsidRDefault="009B4F29">
            <w:pPr>
              <w:pStyle w:val="TableData"/>
              <w:rPr>
                <w:rFonts w:ascii="Nunito" w:hAnsi="Nunito"/>
                <w:b/>
                <w:color w:val="000000" w:themeColor="text1"/>
                <w:szCs w:val="24"/>
              </w:rPr>
            </w:pPr>
            <w:r w:rsidRPr="00CB0532">
              <w:rPr>
                <w:rFonts w:ascii="Nunito" w:hAnsi="Nunito"/>
                <w:b/>
                <w:color w:val="000000" w:themeColor="text1"/>
                <w:szCs w:val="24"/>
              </w:rPr>
              <w:t>7%</w:t>
            </w:r>
          </w:p>
        </w:tc>
      </w:tr>
      <w:tr w:rsidR="008E6638" w:rsidRPr="00D53B50" w14:paraId="447C7992" w14:textId="77777777" w:rsidTr="00816BF8">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4F0CECBC"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Reimbursement received too long after service is provided </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3DE2D445" w14:textId="7A1FC3D3"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48</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41F62B17" w14:textId="4C391C91" w:rsidR="008E6638" w:rsidRPr="00CB0532" w:rsidRDefault="00F35A10">
            <w:pPr>
              <w:pStyle w:val="TableData"/>
              <w:rPr>
                <w:rFonts w:ascii="Nunito" w:hAnsi="Nunito"/>
                <w:color w:val="000000" w:themeColor="text1"/>
                <w:szCs w:val="24"/>
              </w:rPr>
            </w:pPr>
            <w:r w:rsidRPr="00CB0532">
              <w:rPr>
                <w:rFonts w:ascii="Nunito" w:hAnsi="Nunito"/>
                <w:color w:val="000000" w:themeColor="text1"/>
                <w:szCs w:val="24"/>
              </w:rPr>
              <w:t>8%</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1BDFEAE6" w14:textId="170BCCBF"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70</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78432F5A" w14:textId="65110787" w:rsidR="008E6638" w:rsidRPr="00CB0532" w:rsidRDefault="009B4F29">
            <w:pPr>
              <w:pStyle w:val="TableData"/>
              <w:rPr>
                <w:rFonts w:ascii="Nunito" w:hAnsi="Nunito"/>
                <w:color w:val="000000" w:themeColor="text1"/>
                <w:szCs w:val="24"/>
              </w:rPr>
            </w:pPr>
            <w:r w:rsidRPr="00CB0532">
              <w:rPr>
                <w:rFonts w:ascii="Nunito" w:hAnsi="Nunito"/>
                <w:color w:val="000000" w:themeColor="text1"/>
                <w:szCs w:val="24"/>
              </w:rPr>
              <w:t>7%</w:t>
            </w:r>
          </w:p>
        </w:tc>
      </w:tr>
      <w:tr w:rsidR="008E6638" w:rsidRPr="00D53B50" w14:paraId="1DAA4A67" w14:textId="77777777">
        <w:trPr>
          <w:trHeight w:val="346"/>
        </w:trPr>
        <w:tc>
          <w:tcPr>
            <w:tcW w:w="4050" w:type="dxa"/>
            <w:tcBorders>
              <w:top w:val="single" w:sz="8" w:space="0" w:color="F6F3EA" w:themeColor="background2"/>
              <w:bottom w:val="single" w:sz="8" w:space="0" w:color="F6F3EA" w:themeColor="background2"/>
            </w:tcBorders>
            <w:vAlign w:val="center"/>
          </w:tcPr>
          <w:p w14:paraId="7650A2D6"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Turn-over among subsidy recipient families </w:t>
            </w:r>
          </w:p>
        </w:tc>
        <w:tc>
          <w:tcPr>
            <w:tcW w:w="1710" w:type="dxa"/>
            <w:tcBorders>
              <w:top w:val="single" w:sz="8" w:space="0" w:color="F6F3EA" w:themeColor="background2"/>
              <w:bottom w:val="single" w:sz="8" w:space="0" w:color="F6F3EA" w:themeColor="background2"/>
            </w:tcBorders>
            <w:vAlign w:val="center"/>
          </w:tcPr>
          <w:p w14:paraId="0E83F2EB" w14:textId="6C7367AA"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30</w:t>
            </w:r>
          </w:p>
        </w:tc>
        <w:tc>
          <w:tcPr>
            <w:tcW w:w="1440" w:type="dxa"/>
            <w:tcBorders>
              <w:top w:val="single" w:sz="8" w:space="0" w:color="F6F3EA" w:themeColor="background2"/>
              <w:left w:val="nil"/>
              <w:bottom w:val="single" w:sz="8" w:space="0" w:color="F6F3EA" w:themeColor="background2"/>
              <w:right w:val="single" w:sz="4" w:space="0" w:color="auto"/>
            </w:tcBorders>
            <w:vAlign w:val="center"/>
          </w:tcPr>
          <w:p w14:paraId="770AC88E" w14:textId="7E0626D0" w:rsidR="008E6638" w:rsidRPr="00CB0532" w:rsidRDefault="00F35A10">
            <w:pPr>
              <w:pStyle w:val="TableData"/>
              <w:rPr>
                <w:rFonts w:ascii="Nunito" w:hAnsi="Nunito"/>
                <w:color w:val="000000" w:themeColor="text1"/>
                <w:szCs w:val="24"/>
              </w:rPr>
            </w:pPr>
            <w:r w:rsidRPr="00CB0532">
              <w:rPr>
                <w:rFonts w:ascii="Nunito" w:hAnsi="Nunito"/>
                <w:color w:val="000000" w:themeColor="text1"/>
                <w:szCs w:val="24"/>
              </w:rPr>
              <w:t>5%</w:t>
            </w:r>
          </w:p>
        </w:tc>
        <w:tc>
          <w:tcPr>
            <w:tcW w:w="1440" w:type="dxa"/>
            <w:tcBorders>
              <w:top w:val="single" w:sz="8" w:space="0" w:color="F6F3EA" w:themeColor="background2"/>
              <w:left w:val="single" w:sz="4" w:space="0" w:color="auto"/>
              <w:bottom w:val="single" w:sz="8" w:space="0" w:color="F6F3EA" w:themeColor="background2"/>
            </w:tcBorders>
            <w:vAlign w:val="center"/>
          </w:tcPr>
          <w:p w14:paraId="73BCEFB6" w14:textId="1F021187"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45</w:t>
            </w:r>
          </w:p>
        </w:tc>
        <w:tc>
          <w:tcPr>
            <w:tcW w:w="1530" w:type="dxa"/>
            <w:tcBorders>
              <w:top w:val="single" w:sz="8" w:space="0" w:color="F6F3EA" w:themeColor="background2"/>
              <w:bottom w:val="single" w:sz="8" w:space="0" w:color="F6F3EA" w:themeColor="background2"/>
            </w:tcBorders>
            <w:vAlign w:val="center"/>
          </w:tcPr>
          <w:p w14:paraId="32450A56" w14:textId="0A5771DB" w:rsidR="008E6638" w:rsidRPr="00CB0532" w:rsidRDefault="009B4F29">
            <w:pPr>
              <w:pStyle w:val="TableData"/>
              <w:rPr>
                <w:rFonts w:ascii="Nunito" w:hAnsi="Nunito"/>
                <w:color w:val="000000" w:themeColor="text1"/>
                <w:szCs w:val="24"/>
              </w:rPr>
            </w:pPr>
            <w:r w:rsidRPr="00CB0532">
              <w:rPr>
                <w:rFonts w:ascii="Nunito" w:hAnsi="Nunito"/>
                <w:color w:val="000000" w:themeColor="text1"/>
                <w:szCs w:val="24"/>
              </w:rPr>
              <w:t>4%</w:t>
            </w:r>
          </w:p>
        </w:tc>
      </w:tr>
      <w:tr w:rsidR="008E6638" w:rsidRPr="00D53B50" w14:paraId="6E4136AA" w14:textId="77777777" w:rsidTr="00816BF8">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28F51DFF" w14:textId="3019F62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Challenges collecting co-payments from subsidy recipient families </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5E8C8B8A" w14:textId="6091E57F"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34</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50D2070C" w14:textId="5F292992" w:rsidR="008E6638" w:rsidRPr="00CB0532" w:rsidRDefault="00F35A10">
            <w:pPr>
              <w:pStyle w:val="TableData"/>
              <w:rPr>
                <w:rFonts w:ascii="Nunito" w:hAnsi="Nunito"/>
                <w:color w:val="000000" w:themeColor="text1"/>
                <w:szCs w:val="24"/>
              </w:rPr>
            </w:pPr>
            <w:r w:rsidRPr="00CB0532">
              <w:rPr>
                <w:rFonts w:ascii="Nunito" w:hAnsi="Nunito"/>
                <w:color w:val="000000" w:themeColor="text1"/>
                <w:szCs w:val="24"/>
              </w:rPr>
              <w:t>6%</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24653000" w14:textId="67AE8DF4"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50</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58EF4544" w14:textId="38C630CE" w:rsidR="008E6638" w:rsidRPr="00CB0532" w:rsidRDefault="009B4F29">
            <w:pPr>
              <w:pStyle w:val="TableData"/>
              <w:rPr>
                <w:rFonts w:ascii="Nunito" w:hAnsi="Nunito"/>
                <w:color w:val="000000" w:themeColor="text1"/>
                <w:szCs w:val="24"/>
              </w:rPr>
            </w:pPr>
            <w:r w:rsidRPr="00CB0532">
              <w:rPr>
                <w:rFonts w:ascii="Nunito" w:hAnsi="Nunito"/>
                <w:color w:val="000000" w:themeColor="text1"/>
                <w:szCs w:val="24"/>
              </w:rPr>
              <w:t>5%</w:t>
            </w:r>
          </w:p>
        </w:tc>
      </w:tr>
      <w:tr w:rsidR="008E6638" w:rsidRPr="00D53B50" w14:paraId="751E60BB" w14:textId="77777777">
        <w:trPr>
          <w:trHeight w:val="346"/>
        </w:trPr>
        <w:tc>
          <w:tcPr>
            <w:tcW w:w="4050" w:type="dxa"/>
            <w:tcBorders>
              <w:top w:val="single" w:sz="8" w:space="0" w:color="F6F3EA" w:themeColor="background2"/>
              <w:bottom w:val="single" w:sz="8" w:space="0" w:color="F6F3EA" w:themeColor="background2"/>
            </w:tcBorders>
            <w:vAlign w:val="center"/>
          </w:tcPr>
          <w:p w14:paraId="56DB065A"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lastRenderedPageBreak/>
              <w:t>Disagree with policies associated with the subsidy program </w:t>
            </w:r>
          </w:p>
        </w:tc>
        <w:tc>
          <w:tcPr>
            <w:tcW w:w="1710" w:type="dxa"/>
            <w:tcBorders>
              <w:top w:val="single" w:sz="8" w:space="0" w:color="F6F3EA" w:themeColor="background2"/>
              <w:bottom w:val="single" w:sz="8" w:space="0" w:color="F6F3EA" w:themeColor="background2"/>
            </w:tcBorders>
            <w:vAlign w:val="center"/>
          </w:tcPr>
          <w:p w14:paraId="2B8F886F" w14:textId="14F5F08E"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25</w:t>
            </w:r>
          </w:p>
        </w:tc>
        <w:tc>
          <w:tcPr>
            <w:tcW w:w="1440" w:type="dxa"/>
            <w:tcBorders>
              <w:top w:val="single" w:sz="8" w:space="0" w:color="F6F3EA" w:themeColor="background2"/>
              <w:left w:val="nil"/>
              <w:bottom w:val="single" w:sz="8" w:space="0" w:color="F6F3EA" w:themeColor="background2"/>
              <w:right w:val="single" w:sz="4" w:space="0" w:color="auto"/>
            </w:tcBorders>
            <w:vAlign w:val="center"/>
          </w:tcPr>
          <w:p w14:paraId="3C71C6B8" w14:textId="5103E0A4" w:rsidR="008E6638" w:rsidRPr="00CB0532" w:rsidRDefault="00F35A10">
            <w:pPr>
              <w:pStyle w:val="TableData"/>
              <w:rPr>
                <w:rFonts w:ascii="Nunito" w:hAnsi="Nunito"/>
                <w:color w:val="000000" w:themeColor="text1"/>
                <w:szCs w:val="24"/>
              </w:rPr>
            </w:pPr>
            <w:r w:rsidRPr="00CB0532">
              <w:rPr>
                <w:rFonts w:ascii="Nunito" w:hAnsi="Nunito"/>
                <w:color w:val="000000" w:themeColor="text1"/>
                <w:szCs w:val="24"/>
              </w:rPr>
              <w:t>4%</w:t>
            </w:r>
          </w:p>
        </w:tc>
        <w:tc>
          <w:tcPr>
            <w:tcW w:w="1440" w:type="dxa"/>
            <w:tcBorders>
              <w:top w:val="single" w:sz="8" w:space="0" w:color="F6F3EA" w:themeColor="background2"/>
              <w:left w:val="single" w:sz="4" w:space="0" w:color="auto"/>
              <w:bottom w:val="single" w:sz="8" w:space="0" w:color="F6F3EA" w:themeColor="background2"/>
            </w:tcBorders>
            <w:vAlign w:val="center"/>
          </w:tcPr>
          <w:p w14:paraId="73E143C0" w14:textId="4BB22ED2"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47</w:t>
            </w:r>
          </w:p>
        </w:tc>
        <w:tc>
          <w:tcPr>
            <w:tcW w:w="1530" w:type="dxa"/>
            <w:tcBorders>
              <w:top w:val="single" w:sz="8" w:space="0" w:color="F6F3EA" w:themeColor="background2"/>
              <w:bottom w:val="single" w:sz="8" w:space="0" w:color="F6F3EA" w:themeColor="background2"/>
            </w:tcBorders>
            <w:vAlign w:val="center"/>
          </w:tcPr>
          <w:p w14:paraId="23F124D2" w14:textId="29CF2444" w:rsidR="008E6638" w:rsidRPr="00CB0532" w:rsidRDefault="009B4F29">
            <w:pPr>
              <w:pStyle w:val="TableData"/>
              <w:rPr>
                <w:rFonts w:ascii="Nunito" w:hAnsi="Nunito"/>
                <w:color w:val="000000" w:themeColor="text1"/>
                <w:szCs w:val="24"/>
              </w:rPr>
            </w:pPr>
            <w:r w:rsidRPr="00CB0532">
              <w:rPr>
                <w:rFonts w:ascii="Nunito" w:hAnsi="Nunito"/>
                <w:color w:val="000000" w:themeColor="text1"/>
                <w:szCs w:val="24"/>
              </w:rPr>
              <w:t>4%</w:t>
            </w:r>
          </w:p>
        </w:tc>
      </w:tr>
      <w:tr w:rsidR="008E6638" w:rsidRPr="00D53B50" w14:paraId="19567517" w14:textId="77777777" w:rsidTr="00816BF8">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2971DAF9"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Child behavioral challenges </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0FEA51CF" w14:textId="1B1D9D87"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15</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2B513363" w14:textId="1F87A573" w:rsidR="008E6638" w:rsidRPr="00CB0532" w:rsidRDefault="00F35A10">
            <w:pPr>
              <w:pStyle w:val="TableData"/>
              <w:rPr>
                <w:rFonts w:ascii="Nunito" w:hAnsi="Nunito"/>
                <w:color w:val="000000" w:themeColor="text1"/>
                <w:szCs w:val="24"/>
              </w:rPr>
            </w:pPr>
            <w:r w:rsidRPr="00CB0532">
              <w:rPr>
                <w:rFonts w:ascii="Nunito" w:hAnsi="Nunito"/>
                <w:color w:val="000000" w:themeColor="text1"/>
                <w:szCs w:val="24"/>
              </w:rPr>
              <w:t>3%</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652D37DA" w14:textId="5A9E3262"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28</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12C48CB3" w14:textId="20D9A636" w:rsidR="009B4F29" w:rsidRPr="00CB0532" w:rsidRDefault="003F1D5F" w:rsidP="00B65FCF">
            <w:pPr>
              <w:pStyle w:val="TableData"/>
              <w:rPr>
                <w:rFonts w:ascii="Nunito" w:hAnsi="Nunito"/>
                <w:color w:val="000000" w:themeColor="text1"/>
                <w:szCs w:val="24"/>
              </w:rPr>
            </w:pPr>
            <w:r w:rsidRPr="00CB0532">
              <w:rPr>
                <w:rFonts w:ascii="Nunito" w:hAnsi="Nunito"/>
                <w:color w:val="000000" w:themeColor="text1"/>
                <w:szCs w:val="24"/>
              </w:rPr>
              <w:t>3%</w:t>
            </w:r>
          </w:p>
        </w:tc>
      </w:tr>
      <w:tr w:rsidR="008E6638" w:rsidRPr="00D53B50" w14:paraId="0A6A9D27" w14:textId="77777777">
        <w:trPr>
          <w:trHeight w:val="346"/>
        </w:trPr>
        <w:tc>
          <w:tcPr>
            <w:tcW w:w="4050" w:type="dxa"/>
            <w:tcBorders>
              <w:top w:val="single" w:sz="8" w:space="0" w:color="F6F3EA" w:themeColor="background2"/>
              <w:bottom w:val="single" w:sz="8" w:space="0" w:color="F6F3EA" w:themeColor="background2"/>
            </w:tcBorders>
            <w:vAlign w:val="center"/>
          </w:tcPr>
          <w:p w14:paraId="24D6A077"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Required participation in quality improvement</w:t>
            </w:r>
          </w:p>
        </w:tc>
        <w:tc>
          <w:tcPr>
            <w:tcW w:w="1710" w:type="dxa"/>
            <w:tcBorders>
              <w:top w:val="single" w:sz="8" w:space="0" w:color="F6F3EA" w:themeColor="background2"/>
              <w:bottom w:val="single" w:sz="8" w:space="0" w:color="F6F3EA" w:themeColor="background2"/>
            </w:tcBorders>
            <w:vAlign w:val="center"/>
          </w:tcPr>
          <w:p w14:paraId="58D6B60B" w14:textId="250D0A0C"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28</w:t>
            </w:r>
          </w:p>
        </w:tc>
        <w:tc>
          <w:tcPr>
            <w:tcW w:w="1440" w:type="dxa"/>
            <w:tcBorders>
              <w:top w:val="single" w:sz="8" w:space="0" w:color="F6F3EA" w:themeColor="background2"/>
              <w:left w:val="nil"/>
              <w:bottom w:val="single" w:sz="8" w:space="0" w:color="F6F3EA" w:themeColor="background2"/>
              <w:right w:val="single" w:sz="4" w:space="0" w:color="auto"/>
            </w:tcBorders>
            <w:vAlign w:val="center"/>
          </w:tcPr>
          <w:p w14:paraId="4012A268" w14:textId="5F19EC21" w:rsidR="008E6638" w:rsidRPr="00CB0532" w:rsidRDefault="00027B5D">
            <w:pPr>
              <w:pStyle w:val="TableData"/>
              <w:rPr>
                <w:rFonts w:ascii="Nunito" w:hAnsi="Nunito"/>
                <w:color w:val="000000" w:themeColor="text1"/>
                <w:szCs w:val="24"/>
              </w:rPr>
            </w:pPr>
            <w:r w:rsidRPr="00CB0532">
              <w:rPr>
                <w:rFonts w:ascii="Nunito" w:hAnsi="Nunito"/>
                <w:color w:val="000000" w:themeColor="text1"/>
                <w:szCs w:val="24"/>
              </w:rPr>
              <w:t>5%</w:t>
            </w:r>
          </w:p>
        </w:tc>
        <w:tc>
          <w:tcPr>
            <w:tcW w:w="1440" w:type="dxa"/>
            <w:tcBorders>
              <w:top w:val="single" w:sz="8" w:space="0" w:color="F6F3EA" w:themeColor="background2"/>
              <w:left w:val="single" w:sz="4" w:space="0" w:color="auto"/>
              <w:bottom w:val="single" w:sz="8" w:space="0" w:color="F6F3EA" w:themeColor="background2"/>
            </w:tcBorders>
            <w:vAlign w:val="center"/>
          </w:tcPr>
          <w:p w14:paraId="25ED4487" w14:textId="2023376D"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19</w:t>
            </w:r>
          </w:p>
        </w:tc>
        <w:tc>
          <w:tcPr>
            <w:tcW w:w="1530" w:type="dxa"/>
            <w:tcBorders>
              <w:top w:val="single" w:sz="8" w:space="0" w:color="F6F3EA" w:themeColor="background2"/>
              <w:bottom w:val="single" w:sz="8" w:space="0" w:color="F6F3EA" w:themeColor="background2"/>
            </w:tcBorders>
            <w:vAlign w:val="center"/>
          </w:tcPr>
          <w:p w14:paraId="1A6AB33B" w14:textId="5D4B32B7" w:rsidR="008E6638" w:rsidRPr="00CB0532" w:rsidRDefault="003F1D5F">
            <w:pPr>
              <w:pStyle w:val="TableData"/>
              <w:rPr>
                <w:rFonts w:ascii="Nunito" w:hAnsi="Nunito"/>
                <w:color w:val="000000" w:themeColor="text1"/>
                <w:szCs w:val="24"/>
              </w:rPr>
            </w:pPr>
            <w:r w:rsidRPr="00CB0532">
              <w:rPr>
                <w:rFonts w:ascii="Nunito" w:hAnsi="Nunito"/>
                <w:color w:val="000000" w:themeColor="text1"/>
                <w:szCs w:val="24"/>
              </w:rPr>
              <w:t>2%</w:t>
            </w:r>
          </w:p>
        </w:tc>
      </w:tr>
      <w:tr w:rsidR="008E6638" w:rsidRPr="00D53B50" w14:paraId="5EFE2F2B" w14:textId="77777777" w:rsidTr="00816BF8">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371B95EB"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Required NAEYC accreditation (contract only) </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38532D6A" w14:textId="492E03C3"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42</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6A021B90" w14:textId="7E4BD3D8"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7%</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6DE85E44" w14:textId="0A8BE38C"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16</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067559AE" w14:textId="07B92CF2" w:rsidR="008E6638" w:rsidRPr="00CB0532" w:rsidRDefault="003F1D5F">
            <w:pPr>
              <w:pStyle w:val="TableData"/>
              <w:rPr>
                <w:rFonts w:ascii="Nunito" w:hAnsi="Nunito"/>
                <w:color w:val="000000" w:themeColor="text1"/>
                <w:szCs w:val="24"/>
              </w:rPr>
            </w:pPr>
            <w:r w:rsidRPr="00CB0532">
              <w:rPr>
                <w:rFonts w:ascii="Nunito" w:hAnsi="Nunito"/>
                <w:color w:val="000000" w:themeColor="text1"/>
                <w:szCs w:val="24"/>
              </w:rPr>
              <w:t>2%</w:t>
            </w:r>
          </w:p>
        </w:tc>
      </w:tr>
      <w:tr w:rsidR="008E6638" w:rsidRPr="00D53B50" w14:paraId="0CA5E4BF" w14:textId="77777777">
        <w:trPr>
          <w:trHeight w:val="346"/>
        </w:trPr>
        <w:tc>
          <w:tcPr>
            <w:tcW w:w="4050" w:type="dxa"/>
            <w:tcBorders>
              <w:top w:val="single" w:sz="8" w:space="0" w:color="F6F3EA" w:themeColor="background2"/>
              <w:bottom w:val="single" w:sz="8" w:space="0" w:color="F6F3EA" w:themeColor="background2"/>
            </w:tcBorders>
            <w:vAlign w:val="center"/>
          </w:tcPr>
          <w:p w14:paraId="58645EFC"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Significant family needs </w:t>
            </w:r>
          </w:p>
        </w:tc>
        <w:tc>
          <w:tcPr>
            <w:tcW w:w="1710" w:type="dxa"/>
            <w:tcBorders>
              <w:top w:val="single" w:sz="8" w:space="0" w:color="F6F3EA" w:themeColor="background2"/>
              <w:bottom w:val="single" w:sz="8" w:space="0" w:color="F6F3EA" w:themeColor="background2"/>
            </w:tcBorders>
            <w:vAlign w:val="center"/>
          </w:tcPr>
          <w:p w14:paraId="1D9CC5A3" w14:textId="05531AA0"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8</w:t>
            </w:r>
          </w:p>
        </w:tc>
        <w:tc>
          <w:tcPr>
            <w:tcW w:w="1440" w:type="dxa"/>
            <w:tcBorders>
              <w:top w:val="single" w:sz="8" w:space="0" w:color="F6F3EA" w:themeColor="background2"/>
              <w:left w:val="nil"/>
              <w:bottom w:val="single" w:sz="8" w:space="0" w:color="F6F3EA" w:themeColor="background2"/>
              <w:right w:val="single" w:sz="4" w:space="0" w:color="auto"/>
            </w:tcBorders>
            <w:vAlign w:val="center"/>
          </w:tcPr>
          <w:p w14:paraId="2256BAC2" w14:textId="48278655"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1%</w:t>
            </w:r>
          </w:p>
        </w:tc>
        <w:tc>
          <w:tcPr>
            <w:tcW w:w="1440" w:type="dxa"/>
            <w:tcBorders>
              <w:top w:val="single" w:sz="8" w:space="0" w:color="F6F3EA" w:themeColor="background2"/>
              <w:left w:val="single" w:sz="4" w:space="0" w:color="auto"/>
              <w:bottom w:val="single" w:sz="8" w:space="0" w:color="F6F3EA" w:themeColor="background2"/>
            </w:tcBorders>
            <w:vAlign w:val="center"/>
          </w:tcPr>
          <w:p w14:paraId="74477552" w14:textId="33A539F2"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9</w:t>
            </w:r>
          </w:p>
        </w:tc>
        <w:tc>
          <w:tcPr>
            <w:tcW w:w="1530" w:type="dxa"/>
            <w:tcBorders>
              <w:top w:val="single" w:sz="8" w:space="0" w:color="F6F3EA" w:themeColor="background2"/>
              <w:bottom w:val="single" w:sz="8" w:space="0" w:color="F6F3EA" w:themeColor="background2"/>
            </w:tcBorders>
            <w:vAlign w:val="center"/>
          </w:tcPr>
          <w:p w14:paraId="746CCA9D" w14:textId="58586D0E" w:rsidR="008E6638" w:rsidRPr="00CB0532" w:rsidRDefault="003F1D5F">
            <w:pPr>
              <w:pStyle w:val="TableData"/>
              <w:rPr>
                <w:rFonts w:ascii="Nunito" w:hAnsi="Nunito"/>
                <w:color w:val="000000" w:themeColor="text1"/>
                <w:szCs w:val="24"/>
              </w:rPr>
            </w:pPr>
            <w:r w:rsidRPr="00CB0532">
              <w:rPr>
                <w:rFonts w:ascii="Nunito" w:hAnsi="Nunito"/>
                <w:color w:val="000000" w:themeColor="text1"/>
                <w:szCs w:val="24"/>
              </w:rPr>
              <w:t>1%</w:t>
            </w:r>
          </w:p>
        </w:tc>
      </w:tr>
      <w:tr w:rsidR="008E6638" w:rsidRPr="00D53B50" w14:paraId="6DC298D7" w14:textId="77777777" w:rsidTr="00660D30">
        <w:trPr>
          <w:trHeight w:val="346"/>
        </w:trPr>
        <w:tc>
          <w:tcPr>
            <w:tcW w:w="4050" w:type="dxa"/>
            <w:tcBorders>
              <w:top w:val="single" w:sz="8" w:space="0" w:color="F6F3EA" w:themeColor="background2"/>
              <w:bottom w:val="single" w:sz="8" w:space="0" w:color="F6F3EA" w:themeColor="background2"/>
            </w:tcBorders>
            <w:shd w:val="clear" w:color="auto" w:fill="F6F3EA" w:themeFill="background2"/>
            <w:vAlign w:val="center"/>
          </w:tcPr>
          <w:p w14:paraId="534522AA"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None of the above</w:t>
            </w:r>
          </w:p>
        </w:tc>
        <w:tc>
          <w:tcPr>
            <w:tcW w:w="1710" w:type="dxa"/>
            <w:tcBorders>
              <w:top w:val="single" w:sz="8" w:space="0" w:color="F6F3EA" w:themeColor="background2"/>
              <w:bottom w:val="single" w:sz="8" w:space="0" w:color="F6F3EA" w:themeColor="background2"/>
            </w:tcBorders>
            <w:shd w:val="clear" w:color="auto" w:fill="F6F3EA" w:themeFill="background2"/>
            <w:vAlign w:val="center"/>
          </w:tcPr>
          <w:p w14:paraId="1E4FC534" w14:textId="55967FA3"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19</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vAlign w:val="center"/>
          </w:tcPr>
          <w:p w14:paraId="754D0F83" w14:textId="0DFEC068"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3%</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vAlign w:val="center"/>
          </w:tcPr>
          <w:p w14:paraId="28591A90" w14:textId="514F37A7"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64</w:t>
            </w:r>
          </w:p>
        </w:tc>
        <w:tc>
          <w:tcPr>
            <w:tcW w:w="1530" w:type="dxa"/>
            <w:tcBorders>
              <w:top w:val="single" w:sz="8" w:space="0" w:color="F6F3EA" w:themeColor="background2"/>
              <w:bottom w:val="single" w:sz="8" w:space="0" w:color="F6F3EA" w:themeColor="background2"/>
            </w:tcBorders>
            <w:shd w:val="clear" w:color="auto" w:fill="F6F3EA" w:themeFill="background2"/>
            <w:vAlign w:val="center"/>
          </w:tcPr>
          <w:p w14:paraId="7D5CD775" w14:textId="2042D6D7" w:rsidR="008E6638" w:rsidRPr="00CB0532" w:rsidRDefault="003F1D5F">
            <w:pPr>
              <w:pStyle w:val="TableData"/>
              <w:rPr>
                <w:rFonts w:ascii="Nunito" w:hAnsi="Nunito"/>
                <w:color w:val="000000" w:themeColor="text1"/>
                <w:szCs w:val="24"/>
              </w:rPr>
            </w:pPr>
            <w:r w:rsidRPr="00CB0532">
              <w:rPr>
                <w:rFonts w:ascii="Nunito" w:hAnsi="Nunito"/>
                <w:color w:val="000000" w:themeColor="text1"/>
                <w:szCs w:val="24"/>
              </w:rPr>
              <w:t>6%</w:t>
            </w:r>
          </w:p>
        </w:tc>
      </w:tr>
      <w:tr w:rsidR="008E6638" w:rsidRPr="00D53B50" w14:paraId="0F1D4F5D" w14:textId="77777777" w:rsidTr="00660D30">
        <w:trPr>
          <w:trHeight w:val="346"/>
        </w:trPr>
        <w:tc>
          <w:tcPr>
            <w:tcW w:w="4050" w:type="dxa"/>
            <w:tcBorders>
              <w:top w:val="single" w:sz="8" w:space="0" w:color="F6F3EA" w:themeColor="background2"/>
              <w:bottom w:val="single" w:sz="4" w:space="0" w:color="auto"/>
            </w:tcBorders>
            <w:vAlign w:val="center"/>
          </w:tcPr>
          <w:p w14:paraId="5D6E5B54" w14:textId="77777777" w:rsidR="008E6638" w:rsidRPr="00CB0532" w:rsidRDefault="008E6638">
            <w:pPr>
              <w:pStyle w:val="TableGrey"/>
              <w:rPr>
                <w:rFonts w:ascii="Nunito" w:hAnsi="Nunito"/>
                <w:color w:val="000000" w:themeColor="text1"/>
                <w:szCs w:val="24"/>
              </w:rPr>
            </w:pPr>
            <w:r w:rsidRPr="00CB0532">
              <w:rPr>
                <w:rFonts w:ascii="Nunito" w:hAnsi="Nunito"/>
                <w:color w:val="000000" w:themeColor="text1"/>
                <w:szCs w:val="24"/>
              </w:rPr>
              <w:t>Other</w:t>
            </w:r>
          </w:p>
        </w:tc>
        <w:tc>
          <w:tcPr>
            <w:tcW w:w="1710" w:type="dxa"/>
            <w:tcBorders>
              <w:top w:val="single" w:sz="8" w:space="0" w:color="F6F3EA" w:themeColor="background2"/>
              <w:bottom w:val="single" w:sz="4" w:space="0" w:color="auto"/>
            </w:tcBorders>
            <w:vAlign w:val="center"/>
          </w:tcPr>
          <w:p w14:paraId="6DB27CA8" w14:textId="10B16585" w:rsidR="008E6638" w:rsidRPr="00CB0532" w:rsidRDefault="002046F1">
            <w:pPr>
              <w:pStyle w:val="TableData"/>
              <w:rPr>
                <w:rFonts w:ascii="Nunito" w:hAnsi="Nunito"/>
                <w:color w:val="000000" w:themeColor="text1"/>
                <w:szCs w:val="24"/>
              </w:rPr>
            </w:pPr>
            <w:r w:rsidRPr="00CB0532">
              <w:rPr>
                <w:rFonts w:ascii="Nunito" w:hAnsi="Nunito"/>
                <w:color w:val="000000" w:themeColor="text1"/>
                <w:szCs w:val="24"/>
              </w:rPr>
              <w:t>37</w:t>
            </w:r>
          </w:p>
        </w:tc>
        <w:tc>
          <w:tcPr>
            <w:tcW w:w="1440" w:type="dxa"/>
            <w:tcBorders>
              <w:top w:val="single" w:sz="8" w:space="0" w:color="F6F3EA" w:themeColor="background2"/>
              <w:left w:val="nil"/>
              <w:bottom w:val="single" w:sz="4" w:space="0" w:color="auto"/>
              <w:right w:val="single" w:sz="4" w:space="0" w:color="auto"/>
            </w:tcBorders>
            <w:vAlign w:val="center"/>
          </w:tcPr>
          <w:p w14:paraId="73651C62" w14:textId="7B1436D2"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6%</w:t>
            </w:r>
          </w:p>
        </w:tc>
        <w:tc>
          <w:tcPr>
            <w:tcW w:w="1440" w:type="dxa"/>
            <w:tcBorders>
              <w:top w:val="single" w:sz="8" w:space="0" w:color="F6F3EA" w:themeColor="background2"/>
              <w:left w:val="single" w:sz="4" w:space="0" w:color="auto"/>
              <w:bottom w:val="single" w:sz="4" w:space="0" w:color="auto"/>
            </w:tcBorders>
            <w:vAlign w:val="center"/>
          </w:tcPr>
          <w:p w14:paraId="08FED66A" w14:textId="7296BFE8" w:rsidR="008E6638" w:rsidRPr="00CB0532" w:rsidRDefault="00534F4F">
            <w:pPr>
              <w:pStyle w:val="TableData"/>
              <w:rPr>
                <w:rFonts w:ascii="Nunito" w:hAnsi="Nunito"/>
                <w:color w:val="000000" w:themeColor="text1"/>
                <w:szCs w:val="24"/>
              </w:rPr>
            </w:pPr>
            <w:r w:rsidRPr="00CB0532">
              <w:rPr>
                <w:rFonts w:ascii="Nunito" w:hAnsi="Nunito"/>
                <w:color w:val="000000" w:themeColor="text1"/>
                <w:szCs w:val="24"/>
              </w:rPr>
              <w:t>17</w:t>
            </w:r>
          </w:p>
        </w:tc>
        <w:tc>
          <w:tcPr>
            <w:tcW w:w="1530" w:type="dxa"/>
            <w:tcBorders>
              <w:top w:val="single" w:sz="8" w:space="0" w:color="F6F3EA" w:themeColor="background2"/>
              <w:bottom w:val="single" w:sz="4" w:space="0" w:color="auto"/>
            </w:tcBorders>
            <w:vAlign w:val="center"/>
          </w:tcPr>
          <w:p w14:paraId="337448E5" w14:textId="7FDF1BFB" w:rsidR="008E6638" w:rsidRPr="00CB0532" w:rsidRDefault="003F1D5F">
            <w:pPr>
              <w:pStyle w:val="TableData"/>
              <w:rPr>
                <w:rFonts w:ascii="Nunito" w:hAnsi="Nunito"/>
                <w:color w:val="000000" w:themeColor="text1"/>
                <w:szCs w:val="24"/>
              </w:rPr>
            </w:pPr>
            <w:r w:rsidRPr="00CB0532">
              <w:rPr>
                <w:rFonts w:ascii="Nunito" w:hAnsi="Nunito"/>
                <w:color w:val="000000" w:themeColor="text1"/>
                <w:szCs w:val="24"/>
              </w:rPr>
              <w:t>2%</w:t>
            </w:r>
          </w:p>
        </w:tc>
      </w:tr>
      <w:bookmarkEnd w:id="42"/>
    </w:tbl>
    <w:p w14:paraId="74054766" w14:textId="77777777" w:rsidR="0048009F" w:rsidRDefault="0048009F" w:rsidP="000F73AB">
      <w:pPr>
        <w:pStyle w:val="BodyText"/>
        <w:ind w:left="0"/>
        <w:jc w:val="both"/>
        <w:rPr>
          <w:rFonts w:ascii="Nunito" w:eastAsiaTheme="minorHAnsi" w:hAnsi="Nunito" w:cstheme="minorBidi"/>
          <w:szCs w:val="28"/>
        </w:rPr>
      </w:pPr>
    </w:p>
    <w:p w14:paraId="3FAE9B6A" w14:textId="77777777" w:rsidR="0048009F" w:rsidRDefault="0048009F" w:rsidP="000F73AB">
      <w:pPr>
        <w:pStyle w:val="BodyText"/>
        <w:ind w:left="0"/>
        <w:jc w:val="both"/>
        <w:rPr>
          <w:rFonts w:ascii="Nunito" w:eastAsiaTheme="minorHAnsi" w:hAnsi="Nunito" w:cstheme="minorBidi"/>
          <w:szCs w:val="28"/>
        </w:rPr>
      </w:pPr>
    </w:p>
    <w:p w14:paraId="74E12E07" w14:textId="7CDCE4DE" w:rsidR="00B66949" w:rsidRPr="000F73AB" w:rsidRDefault="00B66949" w:rsidP="000F73AB">
      <w:pPr>
        <w:pStyle w:val="BodyText"/>
        <w:ind w:left="0"/>
        <w:jc w:val="both"/>
        <w:rPr>
          <w:rFonts w:ascii="Nunito" w:hAnsi="Nunito" w:cstheme="minorBidi"/>
        </w:rPr>
      </w:pPr>
      <w:r w:rsidRPr="096778E0">
        <w:rPr>
          <w:rFonts w:ascii="Nunito" w:hAnsi="Nunito" w:cstheme="minorBidi"/>
        </w:rPr>
        <w:t xml:space="preserve">The </w:t>
      </w:r>
      <w:r w:rsidR="004D4AC0" w:rsidRPr="096778E0">
        <w:rPr>
          <w:rFonts w:ascii="Nunito" w:hAnsi="Nunito" w:cstheme="minorBidi"/>
        </w:rPr>
        <w:t xml:space="preserve">C3 </w:t>
      </w:r>
      <w:r w:rsidR="005E5F65" w:rsidRPr="096778E0">
        <w:rPr>
          <w:rFonts w:ascii="Nunito" w:hAnsi="Nunito" w:cstheme="minorBidi"/>
        </w:rPr>
        <w:t xml:space="preserve">Grant application </w:t>
      </w:r>
      <w:r w:rsidR="004D4AC0" w:rsidRPr="096778E0">
        <w:rPr>
          <w:rFonts w:ascii="Nunito" w:hAnsi="Nunito" w:cstheme="minorBidi"/>
        </w:rPr>
        <w:t xml:space="preserve">survey </w:t>
      </w:r>
      <w:r w:rsidR="005E5F65" w:rsidRPr="096778E0">
        <w:rPr>
          <w:rFonts w:ascii="Nunito" w:hAnsi="Nunito" w:cstheme="minorBidi"/>
        </w:rPr>
        <w:t xml:space="preserve">also </w:t>
      </w:r>
      <w:r w:rsidR="009A6BFE" w:rsidRPr="096778E0">
        <w:rPr>
          <w:rFonts w:ascii="Nunito" w:hAnsi="Nunito" w:cstheme="minorBidi"/>
        </w:rPr>
        <w:t xml:space="preserve">collected information from providers on </w:t>
      </w:r>
      <w:r w:rsidR="003A2BE4" w:rsidRPr="096778E0">
        <w:rPr>
          <w:rFonts w:ascii="Nunito" w:hAnsi="Nunito" w:cstheme="minorBidi"/>
        </w:rPr>
        <w:t>non-tuition</w:t>
      </w:r>
      <w:r w:rsidR="00B32EF4" w:rsidRPr="096778E0">
        <w:rPr>
          <w:rFonts w:ascii="Nunito" w:hAnsi="Nunito" w:cstheme="minorBidi"/>
        </w:rPr>
        <w:t>-related fees</w:t>
      </w:r>
      <w:r w:rsidR="00C332CA" w:rsidRPr="096778E0">
        <w:rPr>
          <w:rFonts w:ascii="Nunito" w:hAnsi="Nunito" w:cstheme="minorBidi"/>
        </w:rPr>
        <w:t xml:space="preserve"> </w:t>
      </w:r>
      <w:r w:rsidR="00856791" w:rsidRPr="096778E0">
        <w:rPr>
          <w:rFonts w:ascii="Nunito" w:hAnsi="Nunito" w:cstheme="minorBidi"/>
        </w:rPr>
        <w:t xml:space="preserve">that may be </w:t>
      </w:r>
      <w:r w:rsidR="003A2BE4" w:rsidRPr="096778E0">
        <w:rPr>
          <w:rFonts w:ascii="Nunito" w:hAnsi="Nunito" w:cstheme="minorBidi"/>
        </w:rPr>
        <w:t>charge</w:t>
      </w:r>
      <w:r w:rsidR="00DC2BD1" w:rsidRPr="096778E0">
        <w:rPr>
          <w:rFonts w:ascii="Nunito" w:hAnsi="Nunito" w:cstheme="minorBidi"/>
        </w:rPr>
        <w:t>d to</w:t>
      </w:r>
      <w:r w:rsidR="003A2BE4" w:rsidRPr="096778E0">
        <w:rPr>
          <w:rFonts w:ascii="Nunito" w:hAnsi="Nunito" w:cstheme="minorBidi"/>
        </w:rPr>
        <w:t xml:space="preserve"> parents.</w:t>
      </w:r>
      <w:r w:rsidR="008925E4" w:rsidRPr="096778E0">
        <w:rPr>
          <w:rFonts w:ascii="Nunito" w:hAnsi="Nunito" w:cstheme="minorBidi"/>
        </w:rPr>
        <w:t xml:space="preserve"> </w:t>
      </w:r>
      <w:r w:rsidR="000F73AB" w:rsidRPr="096778E0">
        <w:rPr>
          <w:rFonts w:ascii="Nunito" w:hAnsi="Nunito" w:cstheme="minorBidi"/>
        </w:rPr>
        <w:t xml:space="preserve">Providers </w:t>
      </w:r>
      <w:r w:rsidR="000A353C" w:rsidRPr="096778E0">
        <w:rPr>
          <w:rFonts w:ascii="Nunito" w:hAnsi="Nunito" w:cstheme="minorBidi"/>
        </w:rPr>
        <w:t>who</w:t>
      </w:r>
      <w:r w:rsidR="008925E4" w:rsidRPr="096778E0">
        <w:rPr>
          <w:rFonts w:ascii="Nunito" w:hAnsi="Nunito" w:cstheme="minorBidi"/>
        </w:rPr>
        <w:t xml:space="preserve"> </w:t>
      </w:r>
      <w:r w:rsidR="000F73AB" w:rsidRPr="096778E0">
        <w:rPr>
          <w:rFonts w:ascii="Nunito" w:hAnsi="Nunito" w:cstheme="minorBidi"/>
        </w:rPr>
        <w:t xml:space="preserve">exclusively </w:t>
      </w:r>
      <w:r w:rsidR="00A00CC3" w:rsidRPr="096778E0">
        <w:rPr>
          <w:rFonts w:ascii="Nunito" w:hAnsi="Nunito" w:cstheme="minorBidi"/>
        </w:rPr>
        <w:t xml:space="preserve">accept </w:t>
      </w:r>
      <w:r w:rsidR="003E6EA3" w:rsidRPr="096778E0">
        <w:rPr>
          <w:rFonts w:ascii="Nunito" w:hAnsi="Nunito" w:cstheme="minorBidi"/>
        </w:rPr>
        <w:t>subsidized</w:t>
      </w:r>
      <w:r w:rsidR="00A666C8" w:rsidRPr="096778E0">
        <w:rPr>
          <w:rFonts w:ascii="Nunito" w:hAnsi="Nunito" w:cstheme="minorBidi"/>
        </w:rPr>
        <w:t xml:space="preserve"> </w:t>
      </w:r>
      <w:r w:rsidR="00533620" w:rsidRPr="096778E0">
        <w:rPr>
          <w:rFonts w:ascii="Nunito" w:hAnsi="Nunito" w:cstheme="minorBidi"/>
        </w:rPr>
        <w:t>children</w:t>
      </w:r>
      <w:r w:rsidR="000F73AB" w:rsidRPr="096778E0">
        <w:rPr>
          <w:rFonts w:ascii="Nunito" w:hAnsi="Nunito" w:cstheme="minorBidi"/>
        </w:rPr>
        <w:t xml:space="preserve"> were unable to be identified</w:t>
      </w:r>
      <w:r w:rsidR="00035397" w:rsidRPr="096778E0">
        <w:rPr>
          <w:rFonts w:ascii="Nunito" w:hAnsi="Nunito" w:cstheme="minorBidi"/>
        </w:rPr>
        <w:t>,</w:t>
      </w:r>
      <w:r w:rsidR="00B3710E" w:rsidRPr="000F73AB">
        <w:rPr>
          <w:rFonts w:ascii="Nunito" w:eastAsiaTheme="minorHAnsi" w:hAnsi="Nunito" w:cstheme="minorBidi"/>
          <w:szCs w:val="28"/>
          <w:vertAlign w:val="superscript"/>
        </w:rPr>
        <w:footnoteReference w:id="16"/>
      </w:r>
      <w:r w:rsidR="00035397" w:rsidRPr="096778E0">
        <w:rPr>
          <w:rFonts w:ascii="Nunito" w:hAnsi="Nunito" w:cstheme="minorBidi"/>
        </w:rPr>
        <w:t xml:space="preserve"> </w:t>
      </w:r>
      <w:r w:rsidR="00A461E4" w:rsidRPr="096778E0">
        <w:rPr>
          <w:rFonts w:ascii="Nunito" w:hAnsi="Nunito" w:cstheme="minorBidi"/>
        </w:rPr>
        <w:t>rendering</w:t>
      </w:r>
      <w:r w:rsidR="00035397" w:rsidRPr="096778E0">
        <w:rPr>
          <w:rFonts w:ascii="Nunito" w:hAnsi="Nunito" w:cstheme="minorBidi"/>
        </w:rPr>
        <w:t xml:space="preserve"> the </w:t>
      </w:r>
      <w:r w:rsidR="00000C6A" w:rsidRPr="096778E0">
        <w:rPr>
          <w:rFonts w:ascii="Nunito" w:hAnsi="Nunito" w:cstheme="minorBidi"/>
        </w:rPr>
        <w:t>breakdown of fees by subsidy</w:t>
      </w:r>
      <w:r w:rsidR="06EBE0F4" w:rsidRPr="096778E0">
        <w:rPr>
          <w:rFonts w:ascii="Nunito" w:hAnsi="Nunito" w:cstheme="minorBidi"/>
        </w:rPr>
        <w:t xml:space="preserve"> </w:t>
      </w:r>
      <w:r w:rsidR="00000C6A" w:rsidRPr="096778E0">
        <w:rPr>
          <w:rFonts w:ascii="Nunito" w:hAnsi="Nunito" w:cstheme="minorBidi"/>
        </w:rPr>
        <w:t xml:space="preserve">acceptance </w:t>
      </w:r>
      <w:r w:rsidR="00BD7A6A" w:rsidRPr="096778E0">
        <w:rPr>
          <w:rFonts w:ascii="Nunito" w:hAnsi="Nunito" w:cstheme="minorBidi"/>
        </w:rPr>
        <w:t xml:space="preserve">type </w:t>
      </w:r>
      <w:r w:rsidR="00AC1687" w:rsidRPr="096778E0">
        <w:rPr>
          <w:rFonts w:ascii="Nunito" w:hAnsi="Nunito" w:cstheme="minorBidi"/>
        </w:rPr>
        <w:t>impossible.</w:t>
      </w:r>
      <w:r w:rsidR="000A03E5" w:rsidRPr="096778E0">
        <w:rPr>
          <w:rFonts w:ascii="Nunito" w:hAnsi="Nunito" w:cstheme="minorBidi"/>
        </w:rPr>
        <w:t xml:space="preserve"> Additionally, the administrative data did not include</w:t>
      </w:r>
      <w:r w:rsidR="00AC1687" w:rsidRPr="096778E0">
        <w:rPr>
          <w:rFonts w:ascii="Nunito" w:hAnsi="Nunito" w:cstheme="minorBidi"/>
        </w:rPr>
        <w:t xml:space="preserve"> </w:t>
      </w:r>
      <w:r w:rsidR="000A03E5" w:rsidRPr="096778E0">
        <w:rPr>
          <w:rFonts w:ascii="Nunito" w:hAnsi="Nunito" w:cstheme="minorBidi"/>
        </w:rPr>
        <w:t xml:space="preserve">the </w:t>
      </w:r>
      <w:r w:rsidR="00854C09" w:rsidRPr="096778E0">
        <w:rPr>
          <w:rFonts w:ascii="Nunito" w:hAnsi="Nunito" w:cstheme="minorBidi"/>
        </w:rPr>
        <w:t xml:space="preserve">amount charged for each </w:t>
      </w:r>
      <w:r w:rsidR="00703A81" w:rsidRPr="096778E0">
        <w:rPr>
          <w:rFonts w:ascii="Nunito" w:hAnsi="Nunito" w:cstheme="minorBidi"/>
        </w:rPr>
        <w:t xml:space="preserve">additional </w:t>
      </w:r>
      <w:r w:rsidR="0028092C" w:rsidRPr="096778E0">
        <w:rPr>
          <w:rFonts w:ascii="Nunito" w:hAnsi="Nunito" w:cstheme="minorBidi"/>
        </w:rPr>
        <w:t xml:space="preserve">type of </w:t>
      </w:r>
      <w:r w:rsidR="00703A81" w:rsidRPr="096778E0">
        <w:rPr>
          <w:rFonts w:ascii="Nunito" w:hAnsi="Nunito" w:cstheme="minorBidi"/>
        </w:rPr>
        <w:t>fee</w:t>
      </w:r>
      <w:r w:rsidR="00F675BC" w:rsidRPr="096778E0">
        <w:rPr>
          <w:rFonts w:ascii="Nunito" w:hAnsi="Nunito" w:cstheme="minorBidi"/>
        </w:rPr>
        <w:t>.</w:t>
      </w:r>
    </w:p>
    <w:p w14:paraId="3FB97CF3" w14:textId="77777777" w:rsidR="002A067A" w:rsidRPr="000F73AB" w:rsidRDefault="002A067A" w:rsidP="000F73AB">
      <w:pPr>
        <w:pStyle w:val="BodyText"/>
        <w:ind w:left="0"/>
        <w:jc w:val="both"/>
        <w:rPr>
          <w:rFonts w:ascii="Nunito" w:eastAsiaTheme="minorHAnsi" w:hAnsi="Nunito" w:cstheme="minorBidi"/>
          <w:szCs w:val="28"/>
        </w:rPr>
      </w:pPr>
    </w:p>
    <w:p w14:paraId="472F583D" w14:textId="2E67CD76" w:rsidR="002A067A" w:rsidRPr="000F73AB" w:rsidRDefault="00622630" w:rsidP="000F73AB">
      <w:pPr>
        <w:pStyle w:val="BodyText"/>
        <w:ind w:left="0"/>
        <w:jc w:val="both"/>
        <w:rPr>
          <w:rFonts w:ascii="Nunito" w:hAnsi="Nunito" w:cstheme="minorBidi"/>
        </w:rPr>
      </w:pPr>
      <w:r w:rsidRPr="00CB0532">
        <w:rPr>
          <w:rFonts w:ascii="Nunito" w:hAnsi="Nunito"/>
        </w:rPr>
        <w:t>Providers could select from sixteen</w:t>
      </w:r>
      <w:r w:rsidR="009861A9">
        <w:rPr>
          <w:rFonts w:ascii="Nunito" w:hAnsi="Nunito"/>
        </w:rPr>
        <w:t xml:space="preserve"> non-tuition</w:t>
      </w:r>
      <w:r w:rsidRPr="00CB0532">
        <w:rPr>
          <w:rFonts w:ascii="Nunito" w:hAnsi="Nunito"/>
        </w:rPr>
        <w:t xml:space="preserve"> fee types. </w:t>
      </w:r>
      <w:r w:rsidR="00213952" w:rsidRPr="096778E0">
        <w:rPr>
          <w:rFonts w:ascii="Nunito" w:hAnsi="Nunito" w:cstheme="minorBidi"/>
        </w:rPr>
        <w:t xml:space="preserve">Approximately </w:t>
      </w:r>
      <w:r w:rsidR="001C423E" w:rsidRPr="096778E0">
        <w:rPr>
          <w:rFonts w:ascii="Nunito" w:hAnsi="Nunito" w:cstheme="minorBidi"/>
        </w:rPr>
        <w:t xml:space="preserve">half of FCC providers and </w:t>
      </w:r>
      <w:r w:rsidR="00213952" w:rsidRPr="096778E0">
        <w:rPr>
          <w:rFonts w:ascii="Nunito" w:hAnsi="Nunito" w:cstheme="minorBidi"/>
        </w:rPr>
        <w:t xml:space="preserve">sixteen percent of </w:t>
      </w:r>
      <w:r w:rsidR="001C423E" w:rsidRPr="096778E0">
        <w:rPr>
          <w:rFonts w:ascii="Nunito" w:hAnsi="Nunito" w:cstheme="minorBidi"/>
        </w:rPr>
        <w:t>GSA</w:t>
      </w:r>
      <w:r w:rsidR="00213952" w:rsidRPr="096778E0">
        <w:rPr>
          <w:rFonts w:ascii="Nunito" w:hAnsi="Nunito" w:cstheme="minorBidi"/>
        </w:rPr>
        <w:t xml:space="preserve"> providers </w:t>
      </w:r>
      <w:r w:rsidR="001C423E" w:rsidRPr="096778E0">
        <w:rPr>
          <w:rFonts w:ascii="Nunito" w:hAnsi="Nunito" w:cstheme="minorBidi"/>
        </w:rPr>
        <w:t xml:space="preserve">identified no additional fees charged to parents. </w:t>
      </w:r>
      <w:proofErr w:type="gramStart"/>
      <w:r w:rsidR="002F4068" w:rsidRPr="096778E0">
        <w:rPr>
          <w:rFonts w:ascii="Nunito" w:hAnsi="Nunito" w:cstheme="minorBidi"/>
        </w:rPr>
        <w:t>The majority of</w:t>
      </w:r>
      <w:proofErr w:type="gramEnd"/>
      <w:r w:rsidR="002F4068" w:rsidRPr="096778E0">
        <w:rPr>
          <w:rFonts w:ascii="Nunito" w:hAnsi="Nunito" w:cstheme="minorBidi"/>
        </w:rPr>
        <w:t xml:space="preserve"> FCC providers </w:t>
      </w:r>
      <w:r w:rsidR="00856791" w:rsidRPr="096778E0">
        <w:rPr>
          <w:rFonts w:ascii="Nunito" w:hAnsi="Nunito" w:cstheme="minorBidi"/>
        </w:rPr>
        <w:t xml:space="preserve">may </w:t>
      </w:r>
      <w:r w:rsidR="002F4068" w:rsidRPr="096778E0">
        <w:rPr>
          <w:rFonts w:ascii="Nunito" w:hAnsi="Nunito" w:cstheme="minorBidi"/>
        </w:rPr>
        <w:t>charge parents three or fewer additional fee</w:t>
      </w:r>
      <w:r w:rsidR="00761662" w:rsidRPr="096778E0">
        <w:rPr>
          <w:rFonts w:ascii="Nunito" w:hAnsi="Nunito" w:cstheme="minorBidi"/>
        </w:rPr>
        <w:t xml:space="preserve"> types</w:t>
      </w:r>
      <w:r w:rsidR="0090769C" w:rsidRPr="096778E0">
        <w:rPr>
          <w:rFonts w:ascii="Nunito" w:hAnsi="Nunito" w:cstheme="minorBidi"/>
        </w:rPr>
        <w:t xml:space="preserve">, while one-third of GSA providers </w:t>
      </w:r>
      <w:r w:rsidR="00856791" w:rsidRPr="096778E0">
        <w:rPr>
          <w:rFonts w:ascii="Nunito" w:hAnsi="Nunito" w:cstheme="minorBidi"/>
        </w:rPr>
        <w:t xml:space="preserve">may </w:t>
      </w:r>
      <w:r w:rsidR="0090769C" w:rsidRPr="096778E0">
        <w:rPr>
          <w:rFonts w:ascii="Nunito" w:hAnsi="Nunito" w:cstheme="minorBidi"/>
        </w:rPr>
        <w:t>charge parents 4-6 additional fee</w:t>
      </w:r>
      <w:r w:rsidR="00761662" w:rsidRPr="096778E0">
        <w:rPr>
          <w:rFonts w:ascii="Nunito" w:hAnsi="Nunito" w:cstheme="minorBidi"/>
        </w:rPr>
        <w:t xml:space="preserve"> types</w:t>
      </w:r>
      <w:r w:rsidR="0090769C" w:rsidRPr="096778E0">
        <w:rPr>
          <w:rFonts w:ascii="Nunito" w:hAnsi="Nunito" w:cstheme="minorBidi"/>
        </w:rPr>
        <w:t>. Ten percent of GSA providers identified 7-9 additional fee</w:t>
      </w:r>
      <w:r w:rsidR="00761662" w:rsidRPr="096778E0">
        <w:rPr>
          <w:rFonts w:ascii="Nunito" w:hAnsi="Nunito" w:cstheme="minorBidi"/>
        </w:rPr>
        <w:t xml:space="preserve"> types</w:t>
      </w:r>
      <w:r w:rsidR="0090769C" w:rsidRPr="096778E0">
        <w:rPr>
          <w:rFonts w:ascii="Nunito" w:hAnsi="Nunito" w:cstheme="minorBidi"/>
        </w:rPr>
        <w:t xml:space="preserve"> </w:t>
      </w:r>
      <w:r w:rsidR="52EB1108" w:rsidRPr="096778E0">
        <w:rPr>
          <w:rFonts w:ascii="Nunito" w:hAnsi="Nunito" w:cstheme="minorBidi"/>
        </w:rPr>
        <w:t xml:space="preserve">that </w:t>
      </w:r>
      <w:r w:rsidR="0090769C" w:rsidRPr="096778E0">
        <w:rPr>
          <w:rFonts w:ascii="Nunito" w:hAnsi="Nunito" w:cstheme="minorBidi"/>
        </w:rPr>
        <w:t xml:space="preserve">they </w:t>
      </w:r>
      <w:r w:rsidR="00856791" w:rsidRPr="096778E0">
        <w:rPr>
          <w:rFonts w:ascii="Nunito" w:hAnsi="Nunito" w:cstheme="minorBidi"/>
        </w:rPr>
        <w:t xml:space="preserve">may </w:t>
      </w:r>
      <w:r w:rsidR="0090769C" w:rsidRPr="096778E0">
        <w:rPr>
          <w:rFonts w:ascii="Nunito" w:hAnsi="Nunito" w:cstheme="minorBidi"/>
        </w:rPr>
        <w:t>charge parents.</w:t>
      </w:r>
      <w:r w:rsidR="00A76BD8" w:rsidRPr="096778E0">
        <w:rPr>
          <w:rFonts w:ascii="Nunito" w:hAnsi="Nunito" w:cstheme="minorBidi"/>
        </w:rPr>
        <w:t xml:space="preserve"> </w:t>
      </w:r>
    </w:p>
    <w:p w14:paraId="78433F5C" w14:textId="77777777" w:rsidR="00B66949" w:rsidRDefault="00B66949" w:rsidP="000F73AB">
      <w:pPr>
        <w:pStyle w:val="BodyText"/>
        <w:jc w:val="both"/>
        <w:rPr>
          <w:rFonts w:ascii="Nunito" w:eastAsiaTheme="minorHAnsi" w:hAnsi="Nunito" w:cstheme="minorBidi"/>
          <w:szCs w:val="28"/>
        </w:rPr>
      </w:pPr>
    </w:p>
    <w:p w14:paraId="08173284" w14:textId="77777777" w:rsidR="006A4D27" w:rsidRPr="004B755E" w:rsidRDefault="006A4D27" w:rsidP="006A4D27">
      <w:pPr>
        <w:pStyle w:val="BodyMain"/>
        <w:rPr>
          <w:b/>
          <w:bCs/>
        </w:rPr>
      </w:pPr>
      <w:r w:rsidRPr="004B755E">
        <w:rPr>
          <w:b/>
          <w:bCs/>
        </w:rPr>
        <w:t>Table 1</w:t>
      </w:r>
      <w:r>
        <w:rPr>
          <w:b/>
          <w:bCs/>
        </w:rPr>
        <w:t>5: Number of Fees Charged by Provider, by Provider Type</w:t>
      </w:r>
    </w:p>
    <w:tbl>
      <w:tblPr>
        <w:tblW w:w="10170" w:type="dxa"/>
        <w:tblLayout w:type="fixed"/>
        <w:tblCellMar>
          <w:left w:w="0" w:type="dxa"/>
          <w:right w:w="0" w:type="dxa"/>
        </w:tblCellMar>
        <w:tblLook w:val="0600" w:firstRow="0" w:lastRow="0" w:firstColumn="0" w:lastColumn="0" w:noHBand="1" w:noVBand="1"/>
      </w:tblPr>
      <w:tblGrid>
        <w:gridCol w:w="4050"/>
        <w:gridCol w:w="1710"/>
        <w:gridCol w:w="1440"/>
        <w:gridCol w:w="1440"/>
        <w:gridCol w:w="1530"/>
      </w:tblGrid>
      <w:tr w:rsidR="006A4D27" w:rsidRPr="00D53B50" w14:paraId="1559E049" w14:textId="77777777">
        <w:trPr>
          <w:trHeight w:val="346"/>
        </w:trPr>
        <w:tc>
          <w:tcPr>
            <w:tcW w:w="4050" w:type="dxa"/>
            <w:tcBorders>
              <w:bottom w:val="single" w:sz="18" w:space="0" w:color="C60E2F" w:themeColor="accent2"/>
            </w:tcBorders>
            <w:vAlign w:val="center"/>
          </w:tcPr>
          <w:p w14:paraId="7CF9946B" w14:textId="77777777" w:rsidR="006A4D27" w:rsidRPr="00D53B50" w:rsidRDefault="006A4D27">
            <w:pPr>
              <w:pStyle w:val="Table"/>
              <w:jc w:val="left"/>
              <w:rPr>
                <w:rFonts w:ascii="Nunito" w:hAnsi="Nunito"/>
              </w:rPr>
            </w:pPr>
            <w:r>
              <w:rPr>
                <w:rFonts w:ascii="Nunito" w:hAnsi="Nunito"/>
              </w:rPr>
              <w:t>Additional Fees</w:t>
            </w:r>
          </w:p>
        </w:tc>
        <w:tc>
          <w:tcPr>
            <w:tcW w:w="1710" w:type="dxa"/>
            <w:tcBorders>
              <w:bottom w:val="single" w:sz="18" w:space="0" w:color="C60E2F" w:themeColor="accent2"/>
            </w:tcBorders>
            <w:vAlign w:val="center"/>
          </w:tcPr>
          <w:p w14:paraId="0DBFBBFE" w14:textId="77777777" w:rsidR="006A4D27" w:rsidRPr="00D53B50" w:rsidRDefault="006A4D27">
            <w:pPr>
              <w:pStyle w:val="Table"/>
              <w:rPr>
                <w:rFonts w:ascii="Nunito" w:hAnsi="Nunito"/>
              </w:rPr>
            </w:pPr>
            <w:r>
              <w:rPr>
                <w:rFonts w:ascii="Nunito" w:hAnsi="Nunito"/>
              </w:rPr>
              <w:t>GSA</w:t>
            </w:r>
          </w:p>
        </w:tc>
        <w:tc>
          <w:tcPr>
            <w:tcW w:w="1440" w:type="dxa"/>
            <w:tcBorders>
              <w:left w:val="nil"/>
              <w:bottom w:val="single" w:sz="18" w:space="0" w:color="C60E2F" w:themeColor="accent2"/>
              <w:right w:val="single" w:sz="4" w:space="0" w:color="auto"/>
            </w:tcBorders>
            <w:vAlign w:val="center"/>
          </w:tcPr>
          <w:p w14:paraId="0F9BC124" w14:textId="78384F49" w:rsidR="006A4D27" w:rsidRPr="00D53B50" w:rsidRDefault="006A4D27">
            <w:pPr>
              <w:pStyle w:val="Table"/>
              <w:rPr>
                <w:rFonts w:ascii="Nunito" w:hAnsi="Nunito"/>
              </w:rPr>
            </w:pPr>
            <w:r w:rsidRPr="00D53B50">
              <w:rPr>
                <w:rFonts w:ascii="Nunito" w:hAnsi="Nunito"/>
              </w:rPr>
              <w:t>%</w:t>
            </w:r>
            <w:r w:rsidR="00D31F5D">
              <w:rPr>
                <w:rFonts w:ascii="Nunito" w:hAnsi="Nunito"/>
              </w:rPr>
              <w:t xml:space="preserve"> of </w:t>
            </w:r>
            <w:proofErr w:type="gramStart"/>
            <w:r w:rsidR="00D31F5D">
              <w:rPr>
                <w:rFonts w:ascii="Nunito" w:hAnsi="Nunito"/>
              </w:rPr>
              <w:t xml:space="preserve">Total </w:t>
            </w:r>
            <w:r w:rsidRPr="00D53B50">
              <w:rPr>
                <w:rFonts w:ascii="Nunito" w:hAnsi="Nunito"/>
              </w:rPr>
              <w:t xml:space="preserve"> </w:t>
            </w:r>
            <w:r>
              <w:rPr>
                <w:rFonts w:ascii="Nunito" w:hAnsi="Nunito"/>
              </w:rPr>
              <w:t>GSA</w:t>
            </w:r>
            <w:proofErr w:type="gramEnd"/>
          </w:p>
        </w:tc>
        <w:tc>
          <w:tcPr>
            <w:tcW w:w="1440" w:type="dxa"/>
            <w:tcBorders>
              <w:left w:val="single" w:sz="4" w:space="0" w:color="auto"/>
              <w:bottom w:val="single" w:sz="18" w:space="0" w:color="C60E2F" w:themeColor="accent2"/>
            </w:tcBorders>
            <w:vAlign w:val="center"/>
          </w:tcPr>
          <w:p w14:paraId="654D2897" w14:textId="77777777" w:rsidR="006A4D27" w:rsidRPr="00D53B50" w:rsidRDefault="006A4D27">
            <w:pPr>
              <w:pStyle w:val="Table"/>
              <w:rPr>
                <w:rFonts w:ascii="Nunito" w:hAnsi="Nunito"/>
              </w:rPr>
            </w:pPr>
            <w:r>
              <w:rPr>
                <w:rFonts w:ascii="Nunito" w:hAnsi="Nunito"/>
              </w:rPr>
              <w:t>FCC</w:t>
            </w:r>
          </w:p>
        </w:tc>
        <w:tc>
          <w:tcPr>
            <w:tcW w:w="1530" w:type="dxa"/>
            <w:tcBorders>
              <w:bottom w:val="single" w:sz="18" w:space="0" w:color="C60E2F" w:themeColor="accent2"/>
            </w:tcBorders>
            <w:vAlign w:val="center"/>
          </w:tcPr>
          <w:p w14:paraId="5C1B10A1" w14:textId="1C22FA37" w:rsidR="006A4D27" w:rsidRPr="00D53B50" w:rsidRDefault="006A4D27">
            <w:pPr>
              <w:pStyle w:val="Table"/>
              <w:rPr>
                <w:rFonts w:ascii="Nunito" w:hAnsi="Nunito"/>
              </w:rPr>
            </w:pPr>
            <w:r w:rsidRPr="00D53B50">
              <w:rPr>
                <w:rFonts w:ascii="Nunito" w:hAnsi="Nunito"/>
              </w:rPr>
              <w:t xml:space="preserve">% </w:t>
            </w:r>
            <w:r w:rsidR="00D31F5D">
              <w:rPr>
                <w:rFonts w:ascii="Nunito" w:hAnsi="Nunito"/>
              </w:rPr>
              <w:t xml:space="preserve">of Total </w:t>
            </w:r>
            <w:r w:rsidRPr="00D53B50">
              <w:rPr>
                <w:rFonts w:ascii="Nunito" w:hAnsi="Nunito"/>
              </w:rPr>
              <w:t>FCC</w:t>
            </w:r>
          </w:p>
        </w:tc>
      </w:tr>
      <w:tr w:rsidR="006A4D27" w:rsidRPr="00D53B50" w14:paraId="225FF7B5" w14:textId="77777777">
        <w:trPr>
          <w:trHeight w:val="346"/>
        </w:trPr>
        <w:tc>
          <w:tcPr>
            <w:tcW w:w="4050" w:type="dxa"/>
            <w:tcBorders>
              <w:top w:val="single" w:sz="18" w:space="0" w:color="C60E2F" w:themeColor="accent2"/>
              <w:bottom w:val="single" w:sz="8" w:space="0" w:color="F6F3EA" w:themeColor="background2"/>
            </w:tcBorders>
          </w:tcPr>
          <w:p w14:paraId="33FE044C" w14:textId="2A3B2327" w:rsidR="006A4D27" w:rsidRPr="00DE0E3F" w:rsidRDefault="006A4D27">
            <w:pPr>
              <w:rPr>
                <w:rFonts w:ascii="Nunito" w:hAnsi="Nunito"/>
                <w:szCs w:val="24"/>
              </w:rPr>
            </w:pPr>
            <w:r w:rsidRPr="00DE0E3F">
              <w:rPr>
                <w:rFonts w:ascii="Nunito" w:hAnsi="Nunito" w:cs="Calibri"/>
                <w:szCs w:val="24"/>
              </w:rPr>
              <w:t>No additional fees noted</w:t>
            </w:r>
            <w:r w:rsidR="00613589" w:rsidRPr="00DE0E3F">
              <w:rPr>
                <w:rStyle w:val="FootnoteReference"/>
                <w:rFonts w:ascii="Nunito" w:hAnsi="Nunito" w:cs="Calibri"/>
                <w:szCs w:val="24"/>
              </w:rPr>
              <w:footnoteReference w:id="17"/>
            </w:r>
          </w:p>
        </w:tc>
        <w:tc>
          <w:tcPr>
            <w:tcW w:w="1710" w:type="dxa"/>
            <w:tcBorders>
              <w:top w:val="single" w:sz="18" w:space="0" w:color="C60E2F" w:themeColor="accent2"/>
              <w:bottom w:val="single" w:sz="8" w:space="0" w:color="F6F3EA" w:themeColor="background2"/>
            </w:tcBorders>
          </w:tcPr>
          <w:p w14:paraId="32F79ECB"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284</w:t>
            </w:r>
          </w:p>
        </w:tc>
        <w:tc>
          <w:tcPr>
            <w:tcW w:w="1440" w:type="dxa"/>
            <w:tcBorders>
              <w:top w:val="single" w:sz="18" w:space="0" w:color="C60E2F" w:themeColor="accent2"/>
              <w:left w:val="nil"/>
              <w:bottom w:val="single" w:sz="8" w:space="0" w:color="F6F3EA" w:themeColor="background2"/>
              <w:right w:val="single" w:sz="4" w:space="0" w:color="auto"/>
            </w:tcBorders>
          </w:tcPr>
          <w:p w14:paraId="60939AA6"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16%</w:t>
            </w:r>
          </w:p>
        </w:tc>
        <w:tc>
          <w:tcPr>
            <w:tcW w:w="1440" w:type="dxa"/>
            <w:tcBorders>
              <w:top w:val="single" w:sz="18" w:space="0" w:color="C60E2F" w:themeColor="accent2"/>
              <w:left w:val="single" w:sz="4" w:space="0" w:color="auto"/>
              <w:bottom w:val="single" w:sz="8" w:space="0" w:color="F6F3EA" w:themeColor="background2"/>
            </w:tcBorders>
          </w:tcPr>
          <w:p w14:paraId="19A0C865"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1356</w:t>
            </w:r>
          </w:p>
        </w:tc>
        <w:tc>
          <w:tcPr>
            <w:tcW w:w="1530" w:type="dxa"/>
            <w:tcBorders>
              <w:top w:val="single" w:sz="18" w:space="0" w:color="C60E2F" w:themeColor="accent2"/>
              <w:bottom w:val="single" w:sz="8" w:space="0" w:color="F6F3EA" w:themeColor="background2"/>
            </w:tcBorders>
          </w:tcPr>
          <w:p w14:paraId="4834885B"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51%</w:t>
            </w:r>
          </w:p>
        </w:tc>
      </w:tr>
      <w:tr w:rsidR="006A4D27" w:rsidRPr="00D53B50" w14:paraId="5201A979"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56AE9CC4" w14:textId="77777777" w:rsidR="006A4D27" w:rsidRPr="00DE0E3F" w:rsidRDefault="006A4D27">
            <w:pPr>
              <w:rPr>
                <w:rFonts w:ascii="Nunito" w:hAnsi="Nunito"/>
                <w:szCs w:val="24"/>
              </w:rPr>
            </w:pPr>
            <w:r w:rsidRPr="00DE0E3F">
              <w:rPr>
                <w:rFonts w:ascii="Nunito" w:hAnsi="Nunito" w:cs="Calibri"/>
                <w:szCs w:val="24"/>
              </w:rPr>
              <w:t>1-3 additional fees</w:t>
            </w:r>
          </w:p>
        </w:tc>
        <w:tc>
          <w:tcPr>
            <w:tcW w:w="1710" w:type="dxa"/>
            <w:tcBorders>
              <w:top w:val="single" w:sz="8" w:space="0" w:color="F6F3EA" w:themeColor="background2"/>
              <w:bottom w:val="single" w:sz="8" w:space="0" w:color="F6F3EA" w:themeColor="background2"/>
            </w:tcBorders>
            <w:shd w:val="clear" w:color="auto" w:fill="F6F3EA" w:themeFill="background2"/>
          </w:tcPr>
          <w:p w14:paraId="03C0E605"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699</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1A4506FD"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40%</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6529E216"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1039</w:t>
            </w:r>
          </w:p>
        </w:tc>
        <w:tc>
          <w:tcPr>
            <w:tcW w:w="1530" w:type="dxa"/>
            <w:tcBorders>
              <w:top w:val="single" w:sz="8" w:space="0" w:color="F6F3EA" w:themeColor="background2"/>
              <w:bottom w:val="single" w:sz="8" w:space="0" w:color="F6F3EA" w:themeColor="background2"/>
            </w:tcBorders>
            <w:shd w:val="clear" w:color="auto" w:fill="F6F3EA" w:themeFill="background2"/>
          </w:tcPr>
          <w:p w14:paraId="12D35F74"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39%</w:t>
            </w:r>
          </w:p>
        </w:tc>
      </w:tr>
      <w:tr w:rsidR="006A4D27" w:rsidRPr="00D53B50" w14:paraId="594E326D" w14:textId="77777777">
        <w:trPr>
          <w:trHeight w:val="346"/>
        </w:trPr>
        <w:tc>
          <w:tcPr>
            <w:tcW w:w="4050" w:type="dxa"/>
            <w:tcBorders>
              <w:top w:val="single" w:sz="8" w:space="0" w:color="F6F3EA" w:themeColor="background2"/>
              <w:bottom w:val="single" w:sz="8" w:space="0" w:color="F6F3EA" w:themeColor="background2"/>
            </w:tcBorders>
          </w:tcPr>
          <w:p w14:paraId="24CF79F9" w14:textId="77777777" w:rsidR="006A4D27" w:rsidRPr="00DE0E3F" w:rsidRDefault="006A4D27">
            <w:pPr>
              <w:pStyle w:val="TableGrey"/>
              <w:rPr>
                <w:rFonts w:ascii="Nunito" w:hAnsi="Nunito"/>
                <w:color w:val="auto"/>
                <w:szCs w:val="24"/>
              </w:rPr>
            </w:pPr>
            <w:r w:rsidRPr="00DE0E3F">
              <w:rPr>
                <w:rFonts w:ascii="Nunito" w:hAnsi="Nunito" w:cs="Calibri"/>
                <w:color w:val="auto"/>
                <w:szCs w:val="24"/>
              </w:rPr>
              <w:t>4-6 additional fees</w:t>
            </w:r>
          </w:p>
        </w:tc>
        <w:tc>
          <w:tcPr>
            <w:tcW w:w="1710" w:type="dxa"/>
            <w:tcBorders>
              <w:top w:val="single" w:sz="8" w:space="0" w:color="F6F3EA" w:themeColor="background2"/>
              <w:bottom w:val="single" w:sz="8" w:space="0" w:color="F6F3EA" w:themeColor="background2"/>
            </w:tcBorders>
          </w:tcPr>
          <w:p w14:paraId="46871854"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598</w:t>
            </w:r>
          </w:p>
        </w:tc>
        <w:tc>
          <w:tcPr>
            <w:tcW w:w="1440" w:type="dxa"/>
            <w:tcBorders>
              <w:top w:val="single" w:sz="8" w:space="0" w:color="F6F3EA" w:themeColor="background2"/>
              <w:left w:val="nil"/>
              <w:bottom w:val="single" w:sz="8" w:space="0" w:color="F6F3EA" w:themeColor="background2"/>
              <w:right w:val="single" w:sz="4" w:space="0" w:color="auto"/>
            </w:tcBorders>
          </w:tcPr>
          <w:p w14:paraId="47BD244F"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34%</w:t>
            </w:r>
          </w:p>
        </w:tc>
        <w:tc>
          <w:tcPr>
            <w:tcW w:w="1440" w:type="dxa"/>
            <w:tcBorders>
              <w:top w:val="single" w:sz="8" w:space="0" w:color="F6F3EA" w:themeColor="background2"/>
              <w:left w:val="single" w:sz="4" w:space="0" w:color="auto"/>
              <w:bottom w:val="single" w:sz="8" w:space="0" w:color="F6F3EA" w:themeColor="background2"/>
            </w:tcBorders>
          </w:tcPr>
          <w:p w14:paraId="3E26C3B7"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243</w:t>
            </w:r>
          </w:p>
        </w:tc>
        <w:tc>
          <w:tcPr>
            <w:tcW w:w="1530" w:type="dxa"/>
            <w:tcBorders>
              <w:top w:val="single" w:sz="8" w:space="0" w:color="F6F3EA" w:themeColor="background2"/>
              <w:bottom w:val="single" w:sz="8" w:space="0" w:color="F6F3EA" w:themeColor="background2"/>
            </w:tcBorders>
          </w:tcPr>
          <w:p w14:paraId="702F153A"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9%</w:t>
            </w:r>
          </w:p>
        </w:tc>
      </w:tr>
      <w:tr w:rsidR="006A4D27" w:rsidRPr="00D53B50" w14:paraId="374FDF24"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27F17037" w14:textId="77777777" w:rsidR="006A4D27" w:rsidRPr="00DE0E3F" w:rsidRDefault="006A4D27">
            <w:pPr>
              <w:pStyle w:val="TableGrey"/>
              <w:rPr>
                <w:rFonts w:ascii="Nunito" w:hAnsi="Nunito"/>
                <w:color w:val="auto"/>
                <w:szCs w:val="24"/>
              </w:rPr>
            </w:pPr>
            <w:r w:rsidRPr="00DE0E3F">
              <w:rPr>
                <w:rFonts w:ascii="Nunito" w:hAnsi="Nunito" w:cs="Calibri"/>
                <w:color w:val="auto"/>
                <w:szCs w:val="24"/>
              </w:rPr>
              <w:t>7-9 additional fees</w:t>
            </w:r>
          </w:p>
        </w:tc>
        <w:tc>
          <w:tcPr>
            <w:tcW w:w="1710" w:type="dxa"/>
            <w:tcBorders>
              <w:top w:val="single" w:sz="8" w:space="0" w:color="F6F3EA" w:themeColor="background2"/>
              <w:bottom w:val="single" w:sz="8" w:space="0" w:color="F6F3EA" w:themeColor="background2"/>
            </w:tcBorders>
            <w:shd w:val="clear" w:color="auto" w:fill="F6F3EA" w:themeFill="background2"/>
          </w:tcPr>
          <w:p w14:paraId="746AC80B"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182</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3F893493"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10%</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0DB2B882"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9</w:t>
            </w:r>
          </w:p>
        </w:tc>
        <w:tc>
          <w:tcPr>
            <w:tcW w:w="1530" w:type="dxa"/>
            <w:tcBorders>
              <w:top w:val="single" w:sz="8" w:space="0" w:color="F6F3EA" w:themeColor="background2"/>
              <w:bottom w:val="single" w:sz="8" w:space="0" w:color="F6F3EA" w:themeColor="background2"/>
            </w:tcBorders>
            <w:shd w:val="clear" w:color="auto" w:fill="F6F3EA" w:themeFill="background2"/>
          </w:tcPr>
          <w:p w14:paraId="1C5D032F"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0%</w:t>
            </w:r>
          </w:p>
        </w:tc>
      </w:tr>
      <w:tr w:rsidR="006A4D27" w:rsidRPr="00D53B50" w14:paraId="48C286C9" w14:textId="77777777">
        <w:trPr>
          <w:trHeight w:val="346"/>
        </w:trPr>
        <w:tc>
          <w:tcPr>
            <w:tcW w:w="4050" w:type="dxa"/>
            <w:tcBorders>
              <w:top w:val="single" w:sz="8" w:space="0" w:color="F6F3EA" w:themeColor="background2"/>
              <w:bottom w:val="single" w:sz="4" w:space="0" w:color="auto"/>
            </w:tcBorders>
          </w:tcPr>
          <w:p w14:paraId="0E304358" w14:textId="77777777" w:rsidR="006A4D27" w:rsidRPr="00DE0E3F" w:rsidRDefault="006A4D27">
            <w:pPr>
              <w:pStyle w:val="TableGrey"/>
              <w:rPr>
                <w:rFonts w:ascii="Nunito" w:hAnsi="Nunito"/>
                <w:color w:val="auto"/>
                <w:szCs w:val="24"/>
              </w:rPr>
            </w:pPr>
            <w:r w:rsidRPr="00DE0E3F">
              <w:rPr>
                <w:rFonts w:ascii="Nunito" w:hAnsi="Nunito" w:cs="Calibri"/>
                <w:color w:val="auto"/>
                <w:szCs w:val="24"/>
              </w:rPr>
              <w:t>10+ additional fees</w:t>
            </w:r>
          </w:p>
        </w:tc>
        <w:tc>
          <w:tcPr>
            <w:tcW w:w="1710" w:type="dxa"/>
            <w:tcBorders>
              <w:top w:val="single" w:sz="8" w:space="0" w:color="F6F3EA" w:themeColor="background2"/>
              <w:bottom w:val="single" w:sz="4" w:space="0" w:color="auto"/>
            </w:tcBorders>
          </w:tcPr>
          <w:p w14:paraId="6C944395"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5</w:t>
            </w:r>
          </w:p>
        </w:tc>
        <w:tc>
          <w:tcPr>
            <w:tcW w:w="1440" w:type="dxa"/>
            <w:tcBorders>
              <w:top w:val="single" w:sz="8" w:space="0" w:color="F6F3EA" w:themeColor="background2"/>
              <w:left w:val="nil"/>
              <w:bottom w:val="single" w:sz="4" w:space="0" w:color="auto"/>
              <w:right w:val="single" w:sz="4" w:space="0" w:color="auto"/>
            </w:tcBorders>
          </w:tcPr>
          <w:p w14:paraId="0EF1A950"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0%</w:t>
            </w:r>
          </w:p>
        </w:tc>
        <w:tc>
          <w:tcPr>
            <w:tcW w:w="1440" w:type="dxa"/>
            <w:tcBorders>
              <w:top w:val="single" w:sz="8" w:space="0" w:color="F6F3EA" w:themeColor="background2"/>
              <w:left w:val="single" w:sz="4" w:space="0" w:color="auto"/>
              <w:bottom w:val="single" w:sz="4" w:space="0" w:color="auto"/>
            </w:tcBorders>
          </w:tcPr>
          <w:p w14:paraId="67F9110A"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0</w:t>
            </w:r>
          </w:p>
        </w:tc>
        <w:tc>
          <w:tcPr>
            <w:tcW w:w="1530" w:type="dxa"/>
            <w:tcBorders>
              <w:top w:val="single" w:sz="8" w:space="0" w:color="F6F3EA" w:themeColor="background2"/>
              <w:bottom w:val="single" w:sz="4" w:space="0" w:color="auto"/>
            </w:tcBorders>
          </w:tcPr>
          <w:p w14:paraId="590FA890" w14:textId="77777777" w:rsidR="006A4D27" w:rsidRPr="00DE0E3F" w:rsidRDefault="006A4D27">
            <w:pPr>
              <w:pStyle w:val="TableData"/>
              <w:rPr>
                <w:rFonts w:ascii="Nunito" w:hAnsi="Nunito"/>
                <w:color w:val="auto"/>
                <w:szCs w:val="24"/>
              </w:rPr>
            </w:pPr>
            <w:r w:rsidRPr="00DE0E3F">
              <w:rPr>
                <w:rFonts w:ascii="Nunito" w:hAnsi="Nunito" w:cs="Calibri"/>
                <w:color w:val="auto"/>
                <w:szCs w:val="24"/>
              </w:rPr>
              <w:t>0%</w:t>
            </w:r>
          </w:p>
        </w:tc>
      </w:tr>
    </w:tbl>
    <w:p w14:paraId="57471A17" w14:textId="77777777" w:rsidR="006A4D27" w:rsidRPr="0090769C" w:rsidRDefault="006A4D27" w:rsidP="00161E1A">
      <w:pPr>
        <w:pStyle w:val="BodyMain"/>
        <w:spacing w:after="0"/>
      </w:pPr>
    </w:p>
    <w:p w14:paraId="474A4A75" w14:textId="5F70A78F" w:rsidR="006A4D27" w:rsidRPr="0090769C" w:rsidRDefault="00F743B4" w:rsidP="002C6FEA">
      <w:pPr>
        <w:pStyle w:val="BodyMain"/>
      </w:pPr>
      <w:r>
        <w:lastRenderedPageBreak/>
        <w:t xml:space="preserve">Of the different additional </w:t>
      </w:r>
      <w:r w:rsidR="00613589">
        <w:t xml:space="preserve">fee types, late pick-up fees </w:t>
      </w:r>
      <w:r w:rsidR="00366485">
        <w:t>are</w:t>
      </w:r>
      <w:r w:rsidR="00613589">
        <w:t xml:space="preserve"> the most frequent type </w:t>
      </w:r>
      <w:r>
        <w:t xml:space="preserve">that </w:t>
      </w:r>
      <w:r w:rsidR="00613589">
        <w:t>providers</w:t>
      </w:r>
      <w:r>
        <w:t xml:space="preserve"> may</w:t>
      </w:r>
      <w:r w:rsidR="00613589">
        <w:t xml:space="preserve"> charge parents </w:t>
      </w:r>
      <w:r w:rsidR="000B2989">
        <w:t>for both</w:t>
      </w:r>
      <w:r w:rsidR="00613589">
        <w:t xml:space="preserve"> GSA and FCC</w:t>
      </w:r>
      <w:r w:rsidR="00A56146">
        <w:t xml:space="preserve"> providers</w:t>
      </w:r>
      <w:r w:rsidR="00613589">
        <w:t xml:space="preserve">. </w:t>
      </w:r>
      <w:r w:rsidR="001E6B56">
        <w:t xml:space="preserve">GSA providers </w:t>
      </w:r>
      <w:r w:rsidR="00366485">
        <w:t>are</w:t>
      </w:r>
      <w:r w:rsidR="001E6B56">
        <w:t xml:space="preserve"> more likely to charge</w:t>
      </w:r>
      <w:r w:rsidR="002E7493">
        <w:t xml:space="preserve"> parents for registration fees, field trips, optional services, and special activity fees, compared to FCC providers. </w:t>
      </w:r>
    </w:p>
    <w:p w14:paraId="24FC8BD3" w14:textId="77777777" w:rsidR="0083413E" w:rsidRDefault="0083413E" w:rsidP="002704AA">
      <w:pPr>
        <w:rPr>
          <w:b/>
        </w:rPr>
      </w:pPr>
    </w:p>
    <w:p w14:paraId="44F6FA58" w14:textId="77777777" w:rsidR="0083413E" w:rsidRDefault="0083413E" w:rsidP="002704AA">
      <w:pPr>
        <w:rPr>
          <w:b/>
        </w:rPr>
      </w:pPr>
    </w:p>
    <w:p w14:paraId="30E3894D" w14:textId="078CF09A" w:rsidR="002C6FEA" w:rsidRPr="00BC15B2" w:rsidRDefault="002C6FEA" w:rsidP="002704AA">
      <w:pPr>
        <w:rPr>
          <w:b/>
        </w:rPr>
      </w:pPr>
      <w:r w:rsidRPr="00BC15B2">
        <w:rPr>
          <w:b/>
        </w:rPr>
        <w:t>Table 1</w:t>
      </w:r>
      <w:r w:rsidR="006A4D27">
        <w:rPr>
          <w:b/>
        </w:rPr>
        <w:t>6</w:t>
      </w:r>
      <w:r w:rsidR="00141C72">
        <w:rPr>
          <w:b/>
        </w:rPr>
        <w:t xml:space="preserve">: </w:t>
      </w:r>
      <w:r w:rsidR="00B66949">
        <w:rPr>
          <w:b/>
        </w:rPr>
        <w:t>Additional Fees Charged to Families, by Provider Type</w:t>
      </w:r>
      <w:r w:rsidRPr="00BC15B2">
        <w:rPr>
          <w:b/>
        </w:rPr>
        <w:t xml:space="preserve"> </w:t>
      </w:r>
    </w:p>
    <w:tbl>
      <w:tblPr>
        <w:tblW w:w="10170" w:type="dxa"/>
        <w:tblLayout w:type="fixed"/>
        <w:tblCellMar>
          <w:left w:w="0" w:type="dxa"/>
          <w:right w:w="0" w:type="dxa"/>
        </w:tblCellMar>
        <w:tblLook w:val="0600" w:firstRow="0" w:lastRow="0" w:firstColumn="0" w:lastColumn="0" w:noHBand="1" w:noVBand="1"/>
      </w:tblPr>
      <w:tblGrid>
        <w:gridCol w:w="4050"/>
        <w:gridCol w:w="1710"/>
        <w:gridCol w:w="1440"/>
        <w:gridCol w:w="1440"/>
        <w:gridCol w:w="1530"/>
      </w:tblGrid>
      <w:tr w:rsidR="002C6FEA" w:rsidRPr="00D53B50" w14:paraId="6F354887" w14:textId="77777777">
        <w:trPr>
          <w:trHeight w:val="346"/>
        </w:trPr>
        <w:tc>
          <w:tcPr>
            <w:tcW w:w="4050" w:type="dxa"/>
            <w:tcBorders>
              <w:bottom w:val="single" w:sz="18" w:space="0" w:color="C60E2F" w:themeColor="accent2"/>
            </w:tcBorders>
            <w:vAlign w:val="center"/>
          </w:tcPr>
          <w:p w14:paraId="3B05FAD2" w14:textId="64B01502" w:rsidR="002C6FEA" w:rsidRPr="00D53B50" w:rsidRDefault="002C6FEA">
            <w:pPr>
              <w:pStyle w:val="Table"/>
              <w:jc w:val="left"/>
              <w:rPr>
                <w:rFonts w:ascii="Nunito" w:hAnsi="Nunito"/>
              </w:rPr>
            </w:pPr>
            <w:bookmarkStart w:id="43" w:name="_Hlk112675448"/>
            <w:r>
              <w:rPr>
                <w:rFonts w:ascii="Nunito" w:hAnsi="Nunito"/>
              </w:rPr>
              <w:t>Additional Fees</w:t>
            </w:r>
          </w:p>
        </w:tc>
        <w:tc>
          <w:tcPr>
            <w:tcW w:w="1710" w:type="dxa"/>
            <w:tcBorders>
              <w:bottom w:val="single" w:sz="18" w:space="0" w:color="C60E2F" w:themeColor="accent2"/>
            </w:tcBorders>
            <w:vAlign w:val="center"/>
          </w:tcPr>
          <w:p w14:paraId="543387D3" w14:textId="6D272038" w:rsidR="002C6FEA" w:rsidRPr="00D53B50" w:rsidRDefault="002C6FEA">
            <w:pPr>
              <w:pStyle w:val="Table"/>
              <w:rPr>
                <w:rFonts w:ascii="Nunito" w:hAnsi="Nunito"/>
              </w:rPr>
            </w:pPr>
            <w:r>
              <w:rPr>
                <w:rFonts w:ascii="Nunito" w:hAnsi="Nunito"/>
              </w:rPr>
              <w:t>GSA</w:t>
            </w:r>
          </w:p>
        </w:tc>
        <w:tc>
          <w:tcPr>
            <w:tcW w:w="1440" w:type="dxa"/>
            <w:tcBorders>
              <w:left w:val="nil"/>
              <w:bottom w:val="single" w:sz="18" w:space="0" w:color="C60E2F" w:themeColor="accent2"/>
              <w:right w:val="single" w:sz="4" w:space="0" w:color="auto"/>
            </w:tcBorders>
            <w:vAlign w:val="center"/>
          </w:tcPr>
          <w:p w14:paraId="57EE9386" w14:textId="574353B8" w:rsidR="002C6FEA" w:rsidRPr="00D53B50" w:rsidRDefault="002C6FEA">
            <w:pPr>
              <w:pStyle w:val="Table"/>
              <w:rPr>
                <w:rFonts w:ascii="Nunito" w:hAnsi="Nunito"/>
              </w:rPr>
            </w:pPr>
            <w:r w:rsidRPr="00D53B50">
              <w:rPr>
                <w:rFonts w:ascii="Nunito" w:hAnsi="Nunito"/>
              </w:rPr>
              <w:t xml:space="preserve">% </w:t>
            </w:r>
            <w:r w:rsidR="00D31F5D">
              <w:rPr>
                <w:rFonts w:ascii="Nunito" w:hAnsi="Nunito"/>
              </w:rPr>
              <w:t xml:space="preserve">of Total </w:t>
            </w:r>
            <w:r>
              <w:rPr>
                <w:rFonts w:ascii="Nunito" w:hAnsi="Nunito"/>
              </w:rPr>
              <w:t>GSA</w:t>
            </w:r>
            <w:r w:rsidR="00B41EA3">
              <w:rPr>
                <w:rStyle w:val="FootnoteReference"/>
                <w:rFonts w:ascii="Nunito" w:hAnsi="Nunito"/>
              </w:rPr>
              <w:footnoteReference w:id="18"/>
            </w:r>
          </w:p>
        </w:tc>
        <w:tc>
          <w:tcPr>
            <w:tcW w:w="1440" w:type="dxa"/>
            <w:tcBorders>
              <w:left w:val="single" w:sz="4" w:space="0" w:color="auto"/>
              <w:bottom w:val="single" w:sz="18" w:space="0" w:color="C60E2F" w:themeColor="accent2"/>
            </w:tcBorders>
            <w:vAlign w:val="center"/>
          </w:tcPr>
          <w:p w14:paraId="769E6EC4" w14:textId="02E86373" w:rsidR="002C6FEA" w:rsidRPr="00D53B50" w:rsidRDefault="002C6FEA">
            <w:pPr>
              <w:pStyle w:val="Table"/>
              <w:rPr>
                <w:rFonts w:ascii="Nunito" w:hAnsi="Nunito"/>
              </w:rPr>
            </w:pPr>
            <w:r>
              <w:rPr>
                <w:rFonts w:ascii="Nunito" w:hAnsi="Nunito"/>
              </w:rPr>
              <w:t>FCC</w:t>
            </w:r>
          </w:p>
        </w:tc>
        <w:tc>
          <w:tcPr>
            <w:tcW w:w="1530" w:type="dxa"/>
            <w:tcBorders>
              <w:bottom w:val="single" w:sz="18" w:space="0" w:color="C60E2F" w:themeColor="accent2"/>
            </w:tcBorders>
            <w:vAlign w:val="center"/>
          </w:tcPr>
          <w:p w14:paraId="370C5568" w14:textId="1D5457D9" w:rsidR="002C6FEA" w:rsidRPr="00D53B50" w:rsidRDefault="002C6FEA">
            <w:pPr>
              <w:pStyle w:val="Table"/>
              <w:rPr>
                <w:rFonts w:ascii="Nunito" w:hAnsi="Nunito"/>
              </w:rPr>
            </w:pPr>
            <w:r w:rsidRPr="00D53B50">
              <w:rPr>
                <w:rFonts w:ascii="Nunito" w:hAnsi="Nunito"/>
              </w:rPr>
              <w:t xml:space="preserve">% </w:t>
            </w:r>
            <w:r w:rsidR="00D31F5D">
              <w:rPr>
                <w:rFonts w:ascii="Nunito" w:hAnsi="Nunito"/>
              </w:rPr>
              <w:t xml:space="preserve">of Total </w:t>
            </w:r>
            <w:r w:rsidRPr="00D53B50">
              <w:rPr>
                <w:rFonts w:ascii="Nunito" w:hAnsi="Nunito"/>
              </w:rPr>
              <w:t>FCC</w:t>
            </w:r>
          </w:p>
        </w:tc>
      </w:tr>
      <w:tr w:rsidR="002C6FEA" w:rsidRPr="00D53B50" w14:paraId="10A4B5D5" w14:textId="77777777">
        <w:trPr>
          <w:trHeight w:val="346"/>
        </w:trPr>
        <w:tc>
          <w:tcPr>
            <w:tcW w:w="4050" w:type="dxa"/>
            <w:tcBorders>
              <w:top w:val="single" w:sz="18" w:space="0" w:color="C60E2F" w:themeColor="accent2"/>
              <w:bottom w:val="single" w:sz="8" w:space="0" w:color="F6F3EA" w:themeColor="background2"/>
            </w:tcBorders>
          </w:tcPr>
          <w:p w14:paraId="6A2C4366" w14:textId="0492F693" w:rsidR="002C6FEA" w:rsidRPr="00C43999" w:rsidRDefault="00BC15B2">
            <w:pPr>
              <w:rPr>
                <w:rFonts w:ascii="Nunito" w:hAnsi="Nunito"/>
                <w:szCs w:val="24"/>
              </w:rPr>
            </w:pPr>
            <w:r w:rsidRPr="00C43999">
              <w:rPr>
                <w:rFonts w:ascii="Nunito" w:hAnsi="Nunito"/>
                <w:szCs w:val="24"/>
              </w:rPr>
              <w:t>Late pick-up fees</w:t>
            </w:r>
          </w:p>
        </w:tc>
        <w:tc>
          <w:tcPr>
            <w:tcW w:w="1710" w:type="dxa"/>
            <w:tcBorders>
              <w:top w:val="single" w:sz="18" w:space="0" w:color="C60E2F" w:themeColor="accent2"/>
              <w:bottom w:val="single" w:sz="8" w:space="0" w:color="F6F3EA" w:themeColor="background2"/>
            </w:tcBorders>
          </w:tcPr>
          <w:p w14:paraId="3F2290AC" w14:textId="150A2432" w:rsidR="002C6FEA" w:rsidRPr="00C43999" w:rsidRDefault="00BC15B2">
            <w:pPr>
              <w:pStyle w:val="TableData"/>
              <w:rPr>
                <w:rFonts w:ascii="Nunito" w:hAnsi="Nunito"/>
                <w:color w:val="auto"/>
                <w:szCs w:val="24"/>
              </w:rPr>
            </w:pPr>
            <w:r w:rsidRPr="00C43999">
              <w:rPr>
                <w:rFonts w:ascii="Nunito" w:hAnsi="Nunito"/>
                <w:color w:val="auto"/>
                <w:szCs w:val="24"/>
              </w:rPr>
              <w:t>1013</w:t>
            </w:r>
          </w:p>
        </w:tc>
        <w:tc>
          <w:tcPr>
            <w:tcW w:w="1440" w:type="dxa"/>
            <w:tcBorders>
              <w:top w:val="single" w:sz="18" w:space="0" w:color="C60E2F" w:themeColor="accent2"/>
              <w:left w:val="nil"/>
              <w:bottom w:val="single" w:sz="8" w:space="0" w:color="F6F3EA" w:themeColor="background2"/>
              <w:right w:val="single" w:sz="4" w:space="0" w:color="auto"/>
            </w:tcBorders>
          </w:tcPr>
          <w:p w14:paraId="2C14F08D" w14:textId="411B4DE2" w:rsidR="002C6FEA" w:rsidRPr="00C43999" w:rsidRDefault="00BC15B2">
            <w:pPr>
              <w:pStyle w:val="TableData"/>
              <w:rPr>
                <w:rFonts w:ascii="Nunito" w:hAnsi="Nunito"/>
                <w:color w:val="auto"/>
                <w:szCs w:val="24"/>
              </w:rPr>
            </w:pPr>
            <w:r w:rsidRPr="00C43999">
              <w:rPr>
                <w:rFonts w:ascii="Nunito" w:hAnsi="Nunito"/>
                <w:color w:val="auto"/>
                <w:szCs w:val="24"/>
              </w:rPr>
              <w:t>64%</w:t>
            </w:r>
          </w:p>
        </w:tc>
        <w:tc>
          <w:tcPr>
            <w:tcW w:w="1440" w:type="dxa"/>
            <w:tcBorders>
              <w:top w:val="single" w:sz="18" w:space="0" w:color="C60E2F" w:themeColor="accent2"/>
              <w:left w:val="single" w:sz="4" w:space="0" w:color="auto"/>
              <w:bottom w:val="single" w:sz="8" w:space="0" w:color="F6F3EA" w:themeColor="background2"/>
            </w:tcBorders>
          </w:tcPr>
          <w:p w14:paraId="3A5D1170" w14:textId="4F87A806" w:rsidR="002C6FEA" w:rsidRPr="00C43999" w:rsidRDefault="00BC15B2">
            <w:pPr>
              <w:pStyle w:val="TableData"/>
              <w:rPr>
                <w:rFonts w:ascii="Nunito" w:hAnsi="Nunito"/>
                <w:color w:val="auto"/>
                <w:szCs w:val="24"/>
              </w:rPr>
            </w:pPr>
            <w:r w:rsidRPr="00C43999">
              <w:rPr>
                <w:rFonts w:ascii="Nunito" w:hAnsi="Nunito"/>
                <w:color w:val="auto"/>
                <w:szCs w:val="24"/>
              </w:rPr>
              <w:t>858</w:t>
            </w:r>
          </w:p>
        </w:tc>
        <w:tc>
          <w:tcPr>
            <w:tcW w:w="1530" w:type="dxa"/>
            <w:tcBorders>
              <w:top w:val="single" w:sz="18" w:space="0" w:color="C60E2F" w:themeColor="accent2"/>
              <w:bottom w:val="single" w:sz="8" w:space="0" w:color="F6F3EA" w:themeColor="background2"/>
            </w:tcBorders>
          </w:tcPr>
          <w:p w14:paraId="1F72C2B7" w14:textId="2245CE9D" w:rsidR="002C6FEA" w:rsidRPr="00C43999" w:rsidRDefault="00BC15B2">
            <w:pPr>
              <w:pStyle w:val="TableData"/>
              <w:rPr>
                <w:rFonts w:ascii="Nunito" w:hAnsi="Nunito"/>
                <w:color w:val="auto"/>
                <w:szCs w:val="24"/>
              </w:rPr>
            </w:pPr>
            <w:r w:rsidRPr="00C43999">
              <w:rPr>
                <w:rFonts w:ascii="Nunito" w:hAnsi="Nunito"/>
                <w:color w:val="auto"/>
                <w:szCs w:val="24"/>
              </w:rPr>
              <w:t>33%</w:t>
            </w:r>
          </w:p>
        </w:tc>
      </w:tr>
      <w:tr w:rsidR="002C6FEA" w:rsidRPr="00D53B50" w14:paraId="1B703A81"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19E06D92" w14:textId="6B142E1B" w:rsidR="002C6FEA" w:rsidRPr="00C43999" w:rsidRDefault="00BC15B2">
            <w:pPr>
              <w:rPr>
                <w:rFonts w:ascii="Nunito" w:hAnsi="Nunito"/>
                <w:szCs w:val="24"/>
              </w:rPr>
            </w:pPr>
            <w:r w:rsidRPr="00C43999">
              <w:rPr>
                <w:rFonts w:ascii="Nunito" w:hAnsi="Nunito"/>
                <w:szCs w:val="24"/>
              </w:rPr>
              <w:t>Bank fees (i.e., bounced checks)</w:t>
            </w:r>
          </w:p>
        </w:tc>
        <w:tc>
          <w:tcPr>
            <w:tcW w:w="1710" w:type="dxa"/>
            <w:tcBorders>
              <w:top w:val="single" w:sz="8" w:space="0" w:color="F6F3EA" w:themeColor="background2"/>
              <w:bottom w:val="single" w:sz="8" w:space="0" w:color="F6F3EA" w:themeColor="background2"/>
            </w:tcBorders>
            <w:shd w:val="clear" w:color="auto" w:fill="F6F3EA" w:themeFill="background2"/>
          </w:tcPr>
          <w:p w14:paraId="51D82E90" w14:textId="0039B02F" w:rsidR="002C6FEA" w:rsidRPr="00C43999" w:rsidRDefault="00BC15B2">
            <w:pPr>
              <w:pStyle w:val="TableData"/>
              <w:rPr>
                <w:rFonts w:ascii="Nunito" w:hAnsi="Nunito"/>
                <w:color w:val="auto"/>
                <w:szCs w:val="24"/>
              </w:rPr>
            </w:pPr>
            <w:r w:rsidRPr="00C43999">
              <w:rPr>
                <w:rFonts w:ascii="Nunito" w:hAnsi="Nunito"/>
                <w:color w:val="auto"/>
                <w:szCs w:val="24"/>
              </w:rPr>
              <w:t>788</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6D7F30D0" w14:textId="40289D9E" w:rsidR="002C6FEA" w:rsidRPr="00C43999" w:rsidRDefault="00BC15B2">
            <w:pPr>
              <w:pStyle w:val="TableData"/>
              <w:rPr>
                <w:rFonts w:ascii="Nunito" w:hAnsi="Nunito"/>
                <w:color w:val="auto"/>
                <w:szCs w:val="24"/>
              </w:rPr>
            </w:pPr>
            <w:r w:rsidRPr="00C43999">
              <w:rPr>
                <w:rFonts w:ascii="Nunito" w:hAnsi="Nunito"/>
                <w:color w:val="auto"/>
                <w:szCs w:val="24"/>
              </w:rPr>
              <w:t>50%</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438087FC" w14:textId="7133861F" w:rsidR="002C6FEA" w:rsidRPr="00C43999" w:rsidRDefault="00BC15B2">
            <w:pPr>
              <w:pStyle w:val="TableData"/>
              <w:rPr>
                <w:rFonts w:ascii="Nunito" w:hAnsi="Nunito"/>
                <w:color w:val="auto"/>
                <w:szCs w:val="24"/>
              </w:rPr>
            </w:pPr>
            <w:r w:rsidRPr="00C43999">
              <w:rPr>
                <w:rFonts w:ascii="Nunito" w:hAnsi="Nunito"/>
                <w:color w:val="auto"/>
                <w:szCs w:val="24"/>
              </w:rPr>
              <w:t>523</w:t>
            </w:r>
          </w:p>
        </w:tc>
        <w:tc>
          <w:tcPr>
            <w:tcW w:w="1530" w:type="dxa"/>
            <w:tcBorders>
              <w:top w:val="single" w:sz="8" w:space="0" w:color="F6F3EA" w:themeColor="background2"/>
              <w:bottom w:val="single" w:sz="8" w:space="0" w:color="F6F3EA" w:themeColor="background2"/>
            </w:tcBorders>
            <w:shd w:val="clear" w:color="auto" w:fill="F6F3EA" w:themeFill="background2"/>
          </w:tcPr>
          <w:p w14:paraId="34EDA218" w14:textId="60AD45AD" w:rsidR="002C6FEA" w:rsidRPr="00C43999" w:rsidRDefault="00BC15B2">
            <w:pPr>
              <w:pStyle w:val="TableData"/>
              <w:rPr>
                <w:rFonts w:ascii="Nunito" w:hAnsi="Nunito"/>
                <w:color w:val="auto"/>
                <w:szCs w:val="24"/>
              </w:rPr>
            </w:pPr>
            <w:r w:rsidRPr="00C43999">
              <w:rPr>
                <w:rFonts w:ascii="Nunito" w:hAnsi="Nunito"/>
                <w:color w:val="auto"/>
                <w:szCs w:val="24"/>
              </w:rPr>
              <w:t>20%</w:t>
            </w:r>
          </w:p>
        </w:tc>
      </w:tr>
      <w:tr w:rsidR="002C6FEA" w:rsidRPr="00D53B50" w14:paraId="73C0CCFC" w14:textId="77777777">
        <w:trPr>
          <w:trHeight w:val="346"/>
        </w:trPr>
        <w:tc>
          <w:tcPr>
            <w:tcW w:w="4050" w:type="dxa"/>
            <w:tcBorders>
              <w:top w:val="single" w:sz="8" w:space="0" w:color="F6F3EA" w:themeColor="background2"/>
              <w:bottom w:val="single" w:sz="8" w:space="0" w:color="F6F3EA" w:themeColor="background2"/>
            </w:tcBorders>
          </w:tcPr>
          <w:p w14:paraId="3B811ACA" w14:textId="7256E5C5" w:rsidR="002C6FEA" w:rsidRPr="00C43999" w:rsidRDefault="00BC15B2">
            <w:pPr>
              <w:pStyle w:val="TableGrey"/>
              <w:rPr>
                <w:rFonts w:ascii="Nunito" w:hAnsi="Nunito"/>
                <w:color w:val="auto"/>
                <w:szCs w:val="24"/>
              </w:rPr>
            </w:pPr>
            <w:r w:rsidRPr="00C43999">
              <w:rPr>
                <w:rFonts w:ascii="Nunito" w:hAnsi="Nunito"/>
                <w:color w:val="auto"/>
                <w:szCs w:val="24"/>
              </w:rPr>
              <w:t>Late payment fees</w:t>
            </w:r>
          </w:p>
        </w:tc>
        <w:tc>
          <w:tcPr>
            <w:tcW w:w="1710" w:type="dxa"/>
            <w:tcBorders>
              <w:top w:val="single" w:sz="8" w:space="0" w:color="F6F3EA" w:themeColor="background2"/>
              <w:bottom w:val="single" w:sz="8" w:space="0" w:color="F6F3EA" w:themeColor="background2"/>
            </w:tcBorders>
          </w:tcPr>
          <w:p w14:paraId="62ED8C80" w14:textId="0AB9B44D" w:rsidR="002C6FEA" w:rsidRPr="00C43999" w:rsidRDefault="00BC15B2">
            <w:pPr>
              <w:pStyle w:val="TableData"/>
              <w:rPr>
                <w:rFonts w:ascii="Nunito" w:hAnsi="Nunito"/>
                <w:color w:val="auto"/>
                <w:szCs w:val="24"/>
              </w:rPr>
            </w:pPr>
            <w:r w:rsidRPr="00C43999">
              <w:rPr>
                <w:rFonts w:ascii="Nunito" w:hAnsi="Nunito"/>
                <w:color w:val="auto"/>
                <w:szCs w:val="24"/>
              </w:rPr>
              <w:t>718</w:t>
            </w:r>
          </w:p>
        </w:tc>
        <w:tc>
          <w:tcPr>
            <w:tcW w:w="1440" w:type="dxa"/>
            <w:tcBorders>
              <w:top w:val="single" w:sz="8" w:space="0" w:color="F6F3EA" w:themeColor="background2"/>
              <w:left w:val="nil"/>
              <w:bottom w:val="single" w:sz="8" w:space="0" w:color="F6F3EA" w:themeColor="background2"/>
              <w:right w:val="single" w:sz="4" w:space="0" w:color="auto"/>
            </w:tcBorders>
          </w:tcPr>
          <w:p w14:paraId="4E33F187" w14:textId="114699A9" w:rsidR="002C6FEA" w:rsidRPr="00C43999" w:rsidRDefault="00BC15B2">
            <w:pPr>
              <w:pStyle w:val="TableData"/>
              <w:rPr>
                <w:rFonts w:ascii="Nunito" w:hAnsi="Nunito"/>
                <w:color w:val="auto"/>
                <w:szCs w:val="24"/>
              </w:rPr>
            </w:pPr>
            <w:r w:rsidRPr="00C43999">
              <w:rPr>
                <w:rFonts w:ascii="Nunito" w:hAnsi="Nunito"/>
                <w:color w:val="auto"/>
                <w:szCs w:val="24"/>
              </w:rPr>
              <w:t>45%</w:t>
            </w:r>
          </w:p>
        </w:tc>
        <w:tc>
          <w:tcPr>
            <w:tcW w:w="1440" w:type="dxa"/>
            <w:tcBorders>
              <w:top w:val="single" w:sz="8" w:space="0" w:color="F6F3EA" w:themeColor="background2"/>
              <w:left w:val="single" w:sz="4" w:space="0" w:color="auto"/>
              <w:bottom w:val="single" w:sz="8" w:space="0" w:color="F6F3EA" w:themeColor="background2"/>
            </w:tcBorders>
          </w:tcPr>
          <w:p w14:paraId="39C59884" w14:textId="5C8197E6" w:rsidR="002C6FEA" w:rsidRPr="00C43999" w:rsidRDefault="00BC15B2">
            <w:pPr>
              <w:pStyle w:val="TableData"/>
              <w:rPr>
                <w:rFonts w:ascii="Nunito" w:hAnsi="Nunito"/>
                <w:color w:val="auto"/>
                <w:szCs w:val="24"/>
              </w:rPr>
            </w:pPr>
            <w:r w:rsidRPr="00C43999">
              <w:rPr>
                <w:rFonts w:ascii="Nunito" w:hAnsi="Nunito"/>
                <w:color w:val="auto"/>
                <w:szCs w:val="24"/>
              </w:rPr>
              <w:t>545</w:t>
            </w:r>
          </w:p>
        </w:tc>
        <w:tc>
          <w:tcPr>
            <w:tcW w:w="1530" w:type="dxa"/>
            <w:tcBorders>
              <w:top w:val="single" w:sz="8" w:space="0" w:color="F6F3EA" w:themeColor="background2"/>
              <w:bottom w:val="single" w:sz="8" w:space="0" w:color="F6F3EA" w:themeColor="background2"/>
            </w:tcBorders>
          </w:tcPr>
          <w:p w14:paraId="6C78DCF0" w14:textId="72AD3289" w:rsidR="002C6FEA" w:rsidRPr="00C43999" w:rsidRDefault="00BC15B2">
            <w:pPr>
              <w:pStyle w:val="TableData"/>
              <w:rPr>
                <w:rFonts w:ascii="Nunito" w:hAnsi="Nunito"/>
                <w:color w:val="auto"/>
                <w:szCs w:val="24"/>
              </w:rPr>
            </w:pPr>
            <w:r w:rsidRPr="00C43999">
              <w:rPr>
                <w:rFonts w:ascii="Nunito" w:hAnsi="Nunito"/>
                <w:color w:val="auto"/>
                <w:szCs w:val="24"/>
              </w:rPr>
              <w:t>21%</w:t>
            </w:r>
          </w:p>
        </w:tc>
      </w:tr>
      <w:tr w:rsidR="002C6FEA" w:rsidRPr="00D53B50" w14:paraId="274FBA21"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4684CBAB" w14:textId="7978A5C1" w:rsidR="002C6FEA" w:rsidRPr="00C43999" w:rsidRDefault="00BC15B2">
            <w:pPr>
              <w:pStyle w:val="TableGrey"/>
              <w:rPr>
                <w:rFonts w:ascii="Nunito" w:hAnsi="Nunito"/>
                <w:color w:val="auto"/>
                <w:szCs w:val="24"/>
              </w:rPr>
            </w:pPr>
            <w:r w:rsidRPr="00C43999">
              <w:rPr>
                <w:rFonts w:ascii="Nunito" w:hAnsi="Nunito"/>
                <w:color w:val="auto"/>
                <w:szCs w:val="24"/>
              </w:rPr>
              <w:t>Registration fee (annual)</w:t>
            </w:r>
          </w:p>
        </w:tc>
        <w:tc>
          <w:tcPr>
            <w:tcW w:w="1710" w:type="dxa"/>
            <w:tcBorders>
              <w:top w:val="single" w:sz="8" w:space="0" w:color="F6F3EA" w:themeColor="background2"/>
              <w:bottom w:val="single" w:sz="8" w:space="0" w:color="F6F3EA" w:themeColor="background2"/>
            </w:tcBorders>
            <w:shd w:val="clear" w:color="auto" w:fill="F6F3EA" w:themeFill="background2"/>
          </w:tcPr>
          <w:p w14:paraId="6F863D27" w14:textId="247BE436" w:rsidR="002C6FEA" w:rsidRPr="00C43999" w:rsidRDefault="00BC15B2">
            <w:pPr>
              <w:pStyle w:val="TableData"/>
              <w:rPr>
                <w:rFonts w:ascii="Nunito" w:hAnsi="Nunito"/>
                <w:color w:val="auto"/>
                <w:szCs w:val="24"/>
              </w:rPr>
            </w:pPr>
            <w:r w:rsidRPr="00C43999">
              <w:rPr>
                <w:rFonts w:ascii="Nunito" w:hAnsi="Nunito"/>
                <w:color w:val="auto"/>
                <w:szCs w:val="24"/>
              </w:rPr>
              <w:t>615</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0BE4FFCD" w14:textId="3FEEB246" w:rsidR="002C6FEA" w:rsidRPr="00C43999" w:rsidRDefault="00BC15B2">
            <w:pPr>
              <w:pStyle w:val="TableData"/>
              <w:rPr>
                <w:rFonts w:ascii="Nunito" w:hAnsi="Nunito"/>
                <w:color w:val="auto"/>
                <w:szCs w:val="24"/>
              </w:rPr>
            </w:pPr>
            <w:r w:rsidRPr="00C43999">
              <w:rPr>
                <w:rFonts w:ascii="Nunito" w:hAnsi="Nunito"/>
                <w:color w:val="auto"/>
                <w:szCs w:val="24"/>
              </w:rPr>
              <w:t>39%</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6B360E0C" w14:textId="433A0C49" w:rsidR="002C6FEA" w:rsidRPr="00C43999" w:rsidRDefault="00BC15B2">
            <w:pPr>
              <w:pStyle w:val="TableData"/>
              <w:rPr>
                <w:rFonts w:ascii="Nunito" w:hAnsi="Nunito"/>
                <w:color w:val="auto"/>
                <w:szCs w:val="24"/>
              </w:rPr>
            </w:pPr>
            <w:r w:rsidRPr="00C43999">
              <w:rPr>
                <w:rFonts w:ascii="Nunito" w:hAnsi="Nunito"/>
                <w:color w:val="auto"/>
                <w:szCs w:val="24"/>
              </w:rPr>
              <w:t>31</w:t>
            </w:r>
          </w:p>
        </w:tc>
        <w:tc>
          <w:tcPr>
            <w:tcW w:w="1530" w:type="dxa"/>
            <w:tcBorders>
              <w:top w:val="single" w:sz="8" w:space="0" w:color="F6F3EA" w:themeColor="background2"/>
              <w:bottom w:val="single" w:sz="8" w:space="0" w:color="F6F3EA" w:themeColor="background2"/>
            </w:tcBorders>
            <w:shd w:val="clear" w:color="auto" w:fill="F6F3EA" w:themeFill="background2"/>
          </w:tcPr>
          <w:p w14:paraId="13C5D381" w14:textId="24F612BB" w:rsidR="002C6FEA" w:rsidRPr="00C43999" w:rsidRDefault="00BC15B2">
            <w:pPr>
              <w:pStyle w:val="TableData"/>
              <w:rPr>
                <w:rFonts w:ascii="Nunito" w:hAnsi="Nunito"/>
                <w:color w:val="auto"/>
                <w:szCs w:val="24"/>
              </w:rPr>
            </w:pPr>
            <w:r w:rsidRPr="00C43999">
              <w:rPr>
                <w:rFonts w:ascii="Nunito" w:hAnsi="Nunito"/>
                <w:color w:val="auto"/>
                <w:szCs w:val="24"/>
              </w:rPr>
              <w:t>1%</w:t>
            </w:r>
          </w:p>
        </w:tc>
      </w:tr>
      <w:tr w:rsidR="002C6FEA" w:rsidRPr="00D53B50" w14:paraId="68F0EDFB" w14:textId="77777777">
        <w:trPr>
          <w:trHeight w:val="346"/>
        </w:trPr>
        <w:tc>
          <w:tcPr>
            <w:tcW w:w="4050" w:type="dxa"/>
            <w:tcBorders>
              <w:top w:val="single" w:sz="8" w:space="0" w:color="F6F3EA" w:themeColor="background2"/>
              <w:bottom w:val="single" w:sz="8" w:space="0" w:color="F6F3EA" w:themeColor="background2"/>
            </w:tcBorders>
          </w:tcPr>
          <w:p w14:paraId="38A45BA8" w14:textId="0F394AFB" w:rsidR="002C6FEA" w:rsidRPr="00C43999" w:rsidRDefault="00BC15B2">
            <w:pPr>
              <w:pStyle w:val="TableGrey"/>
              <w:rPr>
                <w:rFonts w:ascii="Nunito" w:hAnsi="Nunito"/>
                <w:color w:val="auto"/>
                <w:szCs w:val="24"/>
              </w:rPr>
            </w:pPr>
            <w:r w:rsidRPr="00C43999">
              <w:rPr>
                <w:rFonts w:ascii="Nunito" w:hAnsi="Nunito"/>
                <w:color w:val="auto"/>
                <w:szCs w:val="24"/>
              </w:rPr>
              <w:t>Deposit (to hold a future slot)</w:t>
            </w:r>
          </w:p>
        </w:tc>
        <w:tc>
          <w:tcPr>
            <w:tcW w:w="1710" w:type="dxa"/>
            <w:tcBorders>
              <w:top w:val="single" w:sz="8" w:space="0" w:color="F6F3EA" w:themeColor="background2"/>
              <w:bottom w:val="single" w:sz="8" w:space="0" w:color="F6F3EA" w:themeColor="background2"/>
            </w:tcBorders>
          </w:tcPr>
          <w:p w14:paraId="145D0371" w14:textId="23FE37C2" w:rsidR="002C6FEA" w:rsidRPr="00C43999" w:rsidRDefault="00BC15B2">
            <w:pPr>
              <w:pStyle w:val="TableData"/>
              <w:rPr>
                <w:rFonts w:ascii="Nunito" w:hAnsi="Nunito"/>
                <w:color w:val="auto"/>
                <w:szCs w:val="24"/>
              </w:rPr>
            </w:pPr>
            <w:r w:rsidRPr="00C43999">
              <w:rPr>
                <w:rFonts w:ascii="Nunito" w:hAnsi="Nunito"/>
                <w:color w:val="auto"/>
                <w:szCs w:val="24"/>
              </w:rPr>
              <w:t>566</w:t>
            </w:r>
          </w:p>
        </w:tc>
        <w:tc>
          <w:tcPr>
            <w:tcW w:w="1440" w:type="dxa"/>
            <w:tcBorders>
              <w:top w:val="single" w:sz="8" w:space="0" w:color="F6F3EA" w:themeColor="background2"/>
              <w:left w:val="nil"/>
              <w:bottom w:val="single" w:sz="8" w:space="0" w:color="F6F3EA" w:themeColor="background2"/>
              <w:right w:val="single" w:sz="4" w:space="0" w:color="auto"/>
            </w:tcBorders>
          </w:tcPr>
          <w:p w14:paraId="4F59BD7F" w14:textId="6AADC645" w:rsidR="002C6FEA" w:rsidRPr="00C43999" w:rsidRDefault="00BC15B2">
            <w:pPr>
              <w:pStyle w:val="TableData"/>
              <w:rPr>
                <w:rFonts w:ascii="Nunito" w:hAnsi="Nunito"/>
                <w:color w:val="auto"/>
                <w:szCs w:val="24"/>
              </w:rPr>
            </w:pPr>
            <w:r w:rsidRPr="00C43999">
              <w:rPr>
                <w:rFonts w:ascii="Nunito" w:hAnsi="Nunito"/>
                <w:color w:val="auto"/>
                <w:szCs w:val="24"/>
              </w:rPr>
              <w:t>36%</w:t>
            </w:r>
          </w:p>
        </w:tc>
        <w:tc>
          <w:tcPr>
            <w:tcW w:w="1440" w:type="dxa"/>
            <w:tcBorders>
              <w:top w:val="single" w:sz="8" w:space="0" w:color="F6F3EA" w:themeColor="background2"/>
              <w:left w:val="single" w:sz="4" w:space="0" w:color="auto"/>
              <w:bottom w:val="single" w:sz="8" w:space="0" w:color="F6F3EA" w:themeColor="background2"/>
            </w:tcBorders>
          </w:tcPr>
          <w:p w14:paraId="40C79ADC" w14:textId="279C3922" w:rsidR="002C6FEA" w:rsidRPr="00C43999" w:rsidRDefault="00BC15B2">
            <w:pPr>
              <w:pStyle w:val="TableData"/>
              <w:rPr>
                <w:rFonts w:ascii="Nunito" w:hAnsi="Nunito"/>
                <w:color w:val="auto"/>
                <w:szCs w:val="24"/>
              </w:rPr>
            </w:pPr>
            <w:r w:rsidRPr="00C43999">
              <w:rPr>
                <w:rFonts w:ascii="Nunito" w:hAnsi="Nunito"/>
                <w:color w:val="auto"/>
                <w:szCs w:val="24"/>
              </w:rPr>
              <w:t>563</w:t>
            </w:r>
          </w:p>
        </w:tc>
        <w:tc>
          <w:tcPr>
            <w:tcW w:w="1530" w:type="dxa"/>
            <w:tcBorders>
              <w:top w:val="single" w:sz="8" w:space="0" w:color="F6F3EA" w:themeColor="background2"/>
              <w:bottom w:val="single" w:sz="8" w:space="0" w:color="F6F3EA" w:themeColor="background2"/>
            </w:tcBorders>
          </w:tcPr>
          <w:p w14:paraId="448CCF13" w14:textId="2F488EB1" w:rsidR="002C6FEA" w:rsidRPr="00C43999" w:rsidRDefault="00BC15B2">
            <w:pPr>
              <w:pStyle w:val="TableData"/>
              <w:rPr>
                <w:rFonts w:ascii="Nunito" w:hAnsi="Nunito"/>
                <w:color w:val="auto"/>
                <w:szCs w:val="24"/>
              </w:rPr>
            </w:pPr>
            <w:r w:rsidRPr="00C43999">
              <w:rPr>
                <w:rFonts w:ascii="Nunito" w:hAnsi="Nunito"/>
                <w:color w:val="auto"/>
                <w:szCs w:val="24"/>
              </w:rPr>
              <w:t>21%</w:t>
            </w:r>
          </w:p>
        </w:tc>
      </w:tr>
      <w:tr w:rsidR="002C6FEA" w:rsidRPr="00D53B50" w14:paraId="4FF0B911"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7DE6AD77" w14:textId="0D96DEC4" w:rsidR="002C6FEA" w:rsidRPr="00C43999" w:rsidRDefault="00BC15B2">
            <w:pPr>
              <w:pStyle w:val="TableGrey"/>
              <w:rPr>
                <w:rFonts w:ascii="Nunito" w:hAnsi="Nunito"/>
                <w:color w:val="auto"/>
                <w:szCs w:val="24"/>
              </w:rPr>
            </w:pPr>
            <w:r w:rsidRPr="00C43999">
              <w:rPr>
                <w:rFonts w:ascii="Nunito" w:hAnsi="Nunito"/>
                <w:color w:val="auto"/>
                <w:szCs w:val="24"/>
              </w:rPr>
              <w:t>Field trips</w:t>
            </w:r>
          </w:p>
        </w:tc>
        <w:tc>
          <w:tcPr>
            <w:tcW w:w="1710" w:type="dxa"/>
            <w:tcBorders>
              <w:top w:val="single" w:sz="8" w:space="0" w:color="F6F3EA" w:themeColor="background2"/>
              <w:bottom w:val="single" w:sz="8" w:space="0" w:color="F6F3EA" w:themeColor="background2"/>
            </w:tcBorders>
            <w:shd w:val="clear" w:color="auto" w:fill="F6F3EA" w:themeFill="background2"/>
          </w:tcPr>
          <w:p w14:paraId="1599B508" w14:textId="6FECBD19" w:rsidR="002C6FEA" w:rsidRPr="00C43999" w:rsidRDefault="00BC15B2">
            <w:pPr>
              <w:pStyle w:val="TableData"/>
              <w:rPr>
                <w:rFonts w:ascii="Nunito" w:hAnsi="Nunito"/>
                <w:color w:val="auto"/>
                <w:szCs w:val="24"/>
              </w:rPr>
            </w:pPr>
            <w:r w:rsidRPr="00C43999">
              <w:rPr>
                <w:rFonts w:ascii="Nunito" w:hAnsi="Nunito"/>
                <w:color w:val="auto"/>
                <w:szCs w:val="24"/>
              </w:rPr>
              <w:t>327</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44C29EB1" w14:textId="681F5540" w:rsidR="002C6FEA" w:rsidRPr="00C43999" w:rsidRDefault="00BC15B2">
            <w:pPr>
              <w:pStyle w:val="TableData"/>
              <w:rPr>
                <w:rFonts w:ascii="Nunito" w:hAnsi="Nunito"/>
                <w:color w:val="auto"/>
                <w:szCs w:val="24"/>
              </w:rPr>
            </w:pPr>
            <w:r w:rsidRPr="00C43999">
              <w:rPr>
                <w:rFonts w:ascii="Nunito" w:hAnsi="Nunito"/>
                <w:color w:val="auto"/>
                <w:szCs w:val="24"/>
              </w:rPr>
              <w:t>21%</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794EBB46" w14:textId="15166B1E" w:rsidR="002C6FEA" w:rsidRPr="00C43999" w:rsidRDefault="00BC15B2">
            <w:pPr>
              <w:pStyle w:val="TableData"/>
              <w:rPr>
                <w:rFonts w:ascii="Nunito" w:hAnsi="Nunito"/>
                <w:color w:val="auto"/>
                <w:szCs w:val="24"/>
              </w:rPr>
            </w:pPr>
            <w:r w:rsidRPr="00C43999">
              <w:rPr>
                <w:rFonts w:ascii="Nunito" w:hAnsi="Nunito"/>
                <w:color w:val="auto"/>
                <w:szCs w:val="24"/>
              </w:rPr>
              <w:t>91</w:t>
            </w:r>
          </w:p>
        </w:tc>
        <w:tc>
          <w:tcPr>
            <w:tcW w:w="1530" w:type="dxa"/>
            <w:tcBorders>
              <w:top w:val="single" w:sz="8" w:space="0" w:color="F6F3EA" w:themeColor="background2"/>
              <w:bottom w:val="single" w:sz="8" w:space="0" w:color="F6F3EA" w:themeColor="background2"/>
            </w:tcBorders>
            <w:shd w:val="clear" w:color="auto" w:fill="F6F3EA" w:themeFill="background2"/>
          </w:tcPr>
          <w:p w14:paraId="5C735780" w14:textId="181822D6" w:rsidR="002C6FEA" w:rsidRPr="00C43999" w:rsidRDefault="00BC15B2">
            <w:pPr>
              <w:pStyle w:val="TableData"/>
              <w:rPr>
                <w:rFonts w:ascii="Nunito" w:hAnsi="Nunito"/>
                <w:color w:val="auto"/>
                <w:szCs w:val="24"/>
              </w:rPr>
            </w:pPr>
            <w:r w:rsidRPr="00C43999">
              <w:rPr>
                <w:rFonts w:ascii="Nunito" w:hAnsi="Nunito"/>
                <w:color w:val="auto"/>
                <w:szCs w:val="24"/>
              </w:rPr>
              <w:t>3%</w:t>
            </w:r>
          </w:p>
        </w:tc>
      </w:tr>
      <w:tr w:rsidR="002C6FEA" w:rsidRPr="00D53B50" w14:paraId="1CBE5889" w14:textId="77777777">
        <w:trPr>
          <w:trHeight w:val="346"/>
        </w:trPr>
        <w:tc>
          <w:tcPr>
            <w:tcW w:w="4050" w:type="dxa"/>
            <w:tcBorders>
              <w:top w:val="single" w:sz="8" w:space="0" w:color="F6F3EA" w:themeColor="background2"/>
              <w:bottom w:val="single" w:sz="8" w:space="0" w:color="F6F3EA" w:themeColor="background2"/>
            </w:tcBorders>
          </w:tcPr>
          <w:p w14:paraId="60F8ACC5" w14:textId="4421A18E" w:rsidR="002C6FEA" w:rsidRPr="00C43999" w:rsidRDefault="00BC15B2">
            <w:pPr>
              <w:pStyle w:val="TableGrey"/>
              <w:rPr>
                <w:rFonts w:ascii="Nunito" w:hAnsi="Nunito"/>
                <w:color w:val="auto"/>
                <w:szCs w:val="24"/>
                <w:lang w:val="fr-FR"/>
              </w:rPr>
            </w:pPr>
            <w:proofErr w:type="spellStart"/>
            <w:r w:rsidRPr="00C43999">
              <w:rPr>
                <w:rFonts w:ascii="Nunito" w:hAnsi="Nunito"/>
                <w:color w:val="auto"/>
                <w:szCs w:val="24"/>
                <w:lang w:val="fr-FR"/>
              </w:rPr>
              <w:t>Op</w:t>
            </w:r>
            <w:r w:rsidR="00C43999">
              <w:rPr>
                <w:rFonts w:ascii="Nunito" w:hAnsi="Nunito"/>
                <w:color w:val="auto"/>
                <w:szCs w:val="24"/>
                <w:lang w:val="fr-FR"/>
              </w:rPr>
              <w:t>tional</w:t>
            </w:r>
            <w:proofErr w:type="spellEnd"/>
            <w:r w:rsidRPr="00C43999">
              <w:rPr>
                <w:rFonts w:ascii="Nunito" w:hAnsi="Nunito"/>
                <w:color w:val="auto"/>
                <w:szCs w:val="24"/>
                <w:lang w:val="fr-FR"/>
              </w:rPr>
              <w:t xml:space="preserve"> services (i.e.,</w:t>
            </w:r>
            <w:r w:rsidR="00C0745F" w:rsidRPr="00BC3217">
              <w:t xml:space="preserve"> </w:t>
            </w:r>
            <w:proofErr w:type="spellStart"/>
            <w:r w:rsidR="00C0745F" w:rsidRPr="00C0745F">
              <w:rPr>
                <w:rFonts w:ascii="Nunito" w:hAnsi="Nunito"/>
                <w:color w:val="auto"/>
                <w:szCs w:val="24"/>
                <w:lang w:val="fr-FR"/>
              </w:rPr>
              <w:t>photographer</w:t>
            </w:r>
            <w:proofErr w:type="spellEnd"/>
            <w:r w:rsidRPr="00C43999">
              <w:rPr>
                <w:rFonts w:ascii="Nunito" w:hAnsi="Nunito"/>
                <w:color w:val="auto"/>
                <w:szCs w:val="24"/>
                <w:lang w:val="fr-FR"/>
              </w:rPr>
              <w:t>, etc.)</w:t>
            </w:r>
          </w:p>
        </w:tc>
        <w:tc>
          <w:tcPr>
            <w:tcW w:w="1710" w:type="dxa"/>
            <w:tcBorders>
              <w:top w:val="single" w:sz="8" w:space="0" w:color="F6F3EA" w:themeColor="background2"/>
              <w:bottom w:val="single" w:sz="8" w:space="0" w:color="F6F3EA" w:themeColor="background2"/>
            </w:tcBorders>
          </w:tcPr>
          <w:p w14:paraId="3F08FB7A" w14:textId="3A4471C6" w:rsidR="002C6FEA" w:rsidRPr="00C43999" w:rsidRDefault="00BC15B2">
            <w:pPr>
              <w:pStyle w:val="TableData"/>
              <w:rPr>
                <w:rFonts w:ascii="Nunito" w:hAnsi="Nunito"/>
                <w:color w:val="auto"/>
                <w:szCs w:val="24"/>
              </w:rPr>
            </w:pPr>
            <w:r w:rsidRPr="00C43999">
              <w:rPr>
                <w:rFonts w:ascii="Nunito" w:hAnsi="Nunito"/>
                <w:color w:val="auto"/>
                <w:szCs w:val="24"/>
              </w:rPr>
              <w:t>318</w:t>
            </w:r>
          </w:p>
        </w:tc>
        <w:tc>
          <w:tcPr>
            <w:tcW w:w="1440" w:type="dxa"/>
            <w:tcBorders>
              <w:top w:val="single" w:sz="8" w:space="0" w:color="F6F3EA" w:themeColor="background2"/>
              <w:left w:val="nil"/>
              <w:bottom w:val="single" w:sz="8" w:space="0" w:color="F6F3EA" w:themeColor="background2"/>
              <w:right w:val="single" w:sz="4" w:space="0" w:color="auto"/>
            </w:tcBorders>
          </w:tcPr>
          <w:p w14:paraId="56A43F1A" w14:textId="6ECD91DE" w:rsidR="002C6FEA" w:rsidRPr="00C43999" w:rsidRDefault="00BC15B2">
            <w:pPr>
              <w:pStyle w:val="TableData"/>
              <w:rPr>
                <w:rFonts w:ascii="Nunito" w:hAnsi="Nunito"/>
                <w:color w:val="auto"/>
                <w:szCs w:val="24"/>
              </w:rPr>
            </w:pPr>
            <w:r w:rsidRPr="00C43999">
              <w:rPr>
                <w:rFonts w:ascii="Nunito" w:hAnsi="Nunito"/>
                <w:color w:val="auto"/>
                <w:szCs w:val="24"/>
              </w:rPr>
              <w:t>20%</w:t>
            </w:r>
          </w:p>
        </w:tc>
        <w:tc>
          <w:tcPr>
            <w:tcW w:w="1440" w:type="dxa"/>
            <w:tcBorders>
              <w:top w:val="single" w:sz="8" w:space="0" w:color="F6F3EA" w:themeColor="background2"/>
              <w:left w:val="single" w:sz="4" w:space="0" w:color="auto"/>
              <w:bottom w:val="single" w:sz="8" w:space="0" w:color="F6F3EA" w:themeColor="background2"/>
            </w:tcBorders>
          </w:tcPr>
          <w:p w14:paraId="7615A2BB" w14:textId="5F61E2CA" w:rsidR="002C6FEA" w:rsidRPr="00C43999" w:rsidRDefault="00BC15B2">
            <w:pPr>
              <w:pStyle w:val="TableData"/>
              <w:rPr>
                <w:rFonts w:ascii="Nunito" w:hAnsi="Nunito"/>
                <w:color w:val="auto"/>
                <w:szCs w:val="24"/>
              </w:rPr>
            </w:pPr>
            <w:r w:rsidRPr="00C43999">
              <w:rPr>
                <w:rFonts w:ascii="Nunito" w:hAnsi="Nunito"/>
                <w:color w:val="auto"/>
                <w:szCs w:val="24"/>
              </w:rPr>
              <w:t>26</w:t>
            </w:r>
          </w:p>
        </w:tc>
        <w:tc>
          <w:tcPr>
            <w:tcW w:w="1530" w:type="dxa"/>
            <w:tcBorders>
              <w:top w:val="single" w:sz="8" w:space="0" w:color="F6F3EA" w:themeColor="background2"/>
              <w:bottom w:val="single" w:sz="8" w:space="0" w:color="F6F3EA" w:themeColor="background2"/>
            </w:tcBorders>
          </w:tcPr>
          <w:p w14:paraId="3710DB6B" w14:textId="49464403" w:rsidR="002C6FEA" w:rsidRPr="00C43999" w:rsidRDefault="00BC15B2">
            <w:pPr>
              <w:pStyle w:val="TableData"/>
              <w:rPr>
                <w:rFonts w:ascii="Nunito" w:hAnsi="Nunito"/>
                <w:color w:val="auto"/>
                <w:szCs w:val="24"/>
              </w:rPr>
            </w:pPr>
            <w:r w:rsidRPr="00C43999">
              <w:rPr>
                <w:rFonts w:ascii="Nunito" w:hAnsi="Nunito"/>
                <w:color w:val="auto"/>
                <w:szCs w:val="24"/>
              </w:rPr>
              <w:t>1%</w:t>
            </w:r>
          </w:p>
        </w:tc>
      </w:tr>
      <w:tr w:rsidR="002C6FEA" w:rsidRPr="00D53B50" w14:paraId="4721CF1F"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4D57503E" w14:textId="27ABFEC2" w:rsidR="002C6FEA" w:rsidRPr="00C43999" w:rsidRDefault="00BC15B2">
            <w:pPr>
              <w:pStyle w:val="TableGrey"/>
              <w:rPr>
                <w:rFonts w:ascii="Nunito" w:hAnsi="Nunito"/>
                <w:color w:val="auto"/>
                <w:szCs w:val="24"/>
              </w:rPr>
            </w:pPr>
            <w:r w:rsidRPr="00C43999">
              <w:rPr>
                <w:rFonts w:ascii="Nunito" w:hAnsi="Nunito"/>
                <w:color w:val="auto"/>
                <w:szCs w:val="24"/>
              </w:rPr>
              <w:t>Special activity fees (i.e., gymnastics, computer education, etc.)</w:t>
            </w:r>
          </w:p>
        </w:tc>
        <w:tc>
          <w:tcPr>
            <w:tcW w:w="1710" w:type="dxa"/>
            <w:tcBorders>
              <w:top w:val="single" w:sz="8" w:space="0" w:color="F6F3EA" w:themeColor="background2"/>
              <w:bottom w:val="single" w:sz="8" w:space="0" w:color="F6F3EA" w:themeColor="background2"/>
            </w:tcBorders>
            <w:shd w:val="clear" w:color="auto" w:fill="F6F3EA" w:themeFill="background2"/>
          </w:tcPr>
          <w:p w14:paraId="29AE3783" w14:textId="0C591FE3" w:rsidR="002C6FEA" w:rsidRPr="00C43999" w:rsidRDefault="00BC15B2">
            <w:pPr>
              <w:pStyle w:val="TableData"/>
              <w:rPr>
                <w:rFonts w:ascii="Nunito" w:hAnsi="Nunito"/>
                <w:color w:val="auto"/>
                <w:szCs w:val="24"/>
              </w:rPr>
            </w:pPr>
            <w:r w:rsidRPr="00C43999">
              <w:rPr>
                <w:rFonts w:ascii="Nunito" w:hAnsi="Nunito"/>
                <w:color w:val="auto"/>
                <w:szCs w:val="24"/>
              </w:rPr>
              <w:t>237</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1B946007" w14:textId="5228FEE9" w:rsidR="002C6FEA" w:rsidRPr="00C43999" w:rsidRDefault="00BC15B2">
            <w:pPr>
              <w:pStyle w:val="TableData"/>
              <w:rPr>
                <w:rFonts w:ascii="Nunito" w:hAnsi="Nunito"/>
                <w:color w:val="auto"/>
                <w:szCs w:val="24"/>
              </w:rPr>
            </w:pPr>
            <w:r w:rsidRPr="00C43999">
              <w:rPr>
                <w:rFonts w:ascii="Nunito" w:hAnsi="Nunito"/>
                <w:color w:val="auto"/>
                <w:szCs w:val="24"/>
              </w:rPr>
              <w:t>15%</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2634B24E" w14:textId="09C81A5F" w:rsidR="002C6FEA" w:rsidRPr="00C43999" w:rsidRDefault="00BC15B2">
            <w:pPr>
              <w:pStyle w:val="TableData"/>
              <w:rPr>
                <w:rFonts w:ascii="Nunito" w:hAnsi="Nunito"/>
                <w:color w:val="auto"/>
                <w:szCs w:val="24"/>
              </w:rPr>
            </w:pPr>
            <w:r w:rsidRPr="00C43999">
              <w:rPr>
                <w:rFonts w:ascii="Nunito" w:hAnsi="Nunito"/>
                <w:color w:val="auto"/>
                <w:szCs w:val="24"/>
              </w:rPr>
              <w:t>23</w:t>
            </w:r>
          </w:p>
        </w:tc>
        <w:tc>
          <w:tcPr>
            <w:tcW w:w="1530" w:type="dxa"/>
            <w:tcBorders>
              <w:top w:val="single" w:sz="8" w:space="0" w:color="F6F3EA" w:themeColor="background2"/>
              <w:bottom w:val="single" w:sz="8" w:space="0" w:color="F6F3EA" w:themeColor="background2"/>
            </w:tcBorders>
            <w:shd w:val="clear" w:color="auto" w:fill="F6F3EA" w:themeFill="background2"/>
          </w:tcPr>
          <w:p w14:paraId="4EA911EF" w14:textId="5CA86D4D" w:rsidR="002C6FEA" w:rsidRPr="00C43999" w:rsidRDefault="00BC15B2">
            <w:pPr>
              <w:pStyle w:val="TableData"/>
              <w:rPr>
                <w:rFonts w:ascii="Nunito" w:hAnsi="Nunito"/>
                <w:color w:val="auto"/>
                <w:szCs w:val="24"/>
              </w:rPr>
            </w:pPr>
            <w:r w:rsidRPr="00C43999">
              <w:rPr>
                <w:rFonts w:ascii="Nunito" w:hAnsi="Nunito"/>
                <w:color w:val="auto"/>
                <w:szCs w:val="24"/>
              </w:rPr>
              <w:t>1%</w:t>
            </w:r>
          </w:p>
        </w:tc>
      </w:tr>
      <w:tr w:rsidR="002C6FEA" w:rsidRPr="00D53B50" w14:paraId="54C1B62F" w14:textId="77777777">
        <w:trPr>
          <w:trHeight w:val="346"/>
        </w:trPr>
        <w:tc>
          <w:tcPr>
            <w:tcW w:w="4050" w:type="dxa"/>
            <w:tcBorders>
              <w:top w:val="single" w:sz="8" w:space="0" w:color="F6F3EA" w:themeColor="background2"/>
              <w:bottom w:val="single" w:sz="8" w:space="0" w:color="F6F3EA" w:themeColor="background2"/>
            </w:tcBorders>
          </w:tcPr>
          <w:p w14:paraId="7713B52B" w14:textId="4476050E" w:rsidR="002C6FEA" w:rsidRPr="00C43999" w:rsidRDefault="00BC15B2">
            <w:pPr>
              <w:pStyle w:val="TableGrey"/>
              <w:rPr>
                <w:rFonts w:ascii="Nunito" w:hAnsi="Nunito"/>
                <w:color w:val="auto"/>
                <w:szCs w:val="24"/>
              </w:rPr>
            </w:pPr>
            <w:r w:rsidRPr="00C43999">
              <w:rPr>
                <w:rFonts w:ascii="Nunito" w:hAnsi="Nunito"/>
                <w:color w:val="auto"/>
                <w:szCs w:val="24"/>
              </w:rPr>
              <w:t>Application fee</w:t>
            </w:r>
          </w:p>
        </w:tc>
        <w:tc>
          <w:tcPr>
            <w:tcW w:w="1710" w:type="dxa"/>
            <w:tcBorders>
              <w:top w:val="single" w:sz="8" w:space="0" w:color="F6F3EA" w:themeColor="background2"/>
              <w:bottom w:val="single" w:sz="8" w:space="0" w:color="F6F3EA" w:themeColor="background2"/>
            </w:tcBorders>
          </w:tcPr>
          <w:p w14:paraId="4A1A3BD1" w14:textId="7EACBB01" w:rsidR="002C6FEA" w:rsidRPr="00C43999" w:rsidRDefault="00BC15B2">
            <w:pPr>
              <w:pStyle w:val="TableData"/>
              <w:rPr>
                <w:rFonts w:ascii="Nunito" w:hAnsi="Nunito"/>
                <w:color w:val="auto"/>
                <w:szCs w:val="24"/>
              </w:rPr>
            </w:pPr>
            <w:r w:rsidRPr="00C43999">
              <w:rPr>
                <w:rFonts w:ascii="Nunito" w:hAnsi="Nunito"/>
                <w:color w:val="auto"/>
                <w:szCs w:val="24"/>
              </w:rPr>
              <w:t>123</w:t>
            </w:r>
          </w:p>
        </w:tc>
        <w:tc>
          <w:tcPr>
            <w:tcW w:w="1440" w:type="dxa"/>
            <w:tcBorders>
              <w:top w:val="single" w:sz="8" w:space="0" w:color="F6F3EA" w:themeColor="background2"/>
              <w:left w:val="nil"/>
              <w:bottom w:val="single" w:sz="8" w:space="0" w:color="F6F3EA" w:themeColor="background2"/>
              <w:right w:val="single" w:sz="4" w:space="0" w:color="auto"/>
            </w:tcBorders>
          </w:tcPr>
          <w:p w14:paraId="6B758AE1" w14:textId="438F1C29" w:rsidR="002C6FEA" w:rsidRPr="00C43999" w:rsidRDefault="00BC15B2">
            <w:pPr>
              <w:pStyle w:val="TableData"/>
              <w:rPr>
                <w:rFonts w:ascii="Nunito" w:hAnsi="Nunito"/>
                <w:color w:val="auto"/>
                <w:szCs w:val="24"/>
              </w:rPr>
            </w:pPr>
            <w:r w:rsidRPr="00C43999">
              <w:rPr>
                <w:rFonts w:ascii="Nunito" w:hAnsi="Nunito"/>
                <w:color w:val="auto"/>
                <w:szCs w:val="24"/>
              </w:rPr>
              <w:t>8%</w:t>
            </w:r>
          </w:p>
        </w:tc>
        <w:tc>
          <w:tcPr>
            <w:tcW w:w="1440" w:type="dxa"/>
            <w:tcBorders>
              <w:top w:val="single" w:sz="8" w:space="0" w:color="F6F3EA" w:themeColor="background2"/>
              <w:left w:val="single" w:sz="4" w:space="0" w:color="auto"/>
              <w:bottom w:val="single" w:sz="8" w:space="0" w:color="F6F3EA" w:themeColor="background2"/>
            </w:tcBorders>
          </w:tcPr>
          <w:p w14:paraId="175DBE4B" w14:textId="6438220A" w:rsidR="002C6FEA" w:rsidRPr="00C43999" w:rsidRDefault="00BC15B2">
            <w:pPr>
              <w:pStyle w:val="TableData"/>
              <w:rPr>
                <w:rFonts w:ascii="Nunito" w:hAnsi="Nunito"/>
                <w:color w:val="auto"/>
                <w:szCs w:val="24"/>
              </w:rPr>
            </w:pPr>
            <w:r w:rsidRPr="00C43999">
              <w:rPr>
                <w:rFonts w:ascii="Nunito" w:hAnsi="Nunito"/>
                <w:color w:val="auto"/>
                <w:szCs w:val="24"/>
              </w:rPr>
              <w:t>16</w:t>
            </w:r>
          </w:p>
        </w:tc>
        <w:tc>
          <w:tcPr>
            <w:tcW w:w="1530" w:type="dxa"/>
            <w:tcBorders>
              <w:top w:val="single" w:sz="8" w:space="0" w:color="F6F3EA" w:themeColor="background2"/>
              <w:bottom w:val="single" w:sz="8" w:space="0" w:color="F6F3EA" w:themeColor="background2"/>
            </w:tcBorders>
          </w:tcPr>
          <w:p w14:paraId="025A1419" w14:textId="587ECEF8" w:rsidR="002C6FEA" w:rsidRPr="00C43999" w:rsidRDefault="00BC15B2">
            <w:pPr>
              <w:pStyle w:val="TableData"/>
              <w:rPr>
                <w:rFonts w:ascii="Nunito" w:hAnsi="Nunito"/>
                <w:color w:val="auto"/>
                <w:szCs w:val="24"/>
              </w:rPr>
            </w:pPr>
            <w:r w:rsidRPr="00C43999">
              <w:rPr>
                <w:rFonts w:ascii="Nunito" w:hAnsi="Nunito"/>
                <w:color w:val="auto"/>
                <w:szCs w:val="24"/>
              </w:rPr>
              <w:t>1%</w:t>
            </w:r>
          </w:p>
        </w:tc>
      </w:tr>
      <w:tr w:rsidR="002C6FEA" w:rsidRPr="00D53B50" w14:paraId="2EDA7198"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2676FE46" w14:textId="13D6EB2B" w:rsidR="002C6FEA" w:rsidRPr="00C43999" w:rsidRDefault="00BC15B2">
            <w:pPr>
              <w:pStyle w:val="TableGrey"/>
              <w:rPr>
                <w:rFonts w:ascii="Nunito" w:hAnsi="Nunito"/>
                <w:color w:val="auto"/>
                <w:szCs w:val="24"/>
              </w:rPr>
            </w:pPr>
            <w:r w:rsidRPr="00C43999">
              <w:rPr>
                <w:rFonts w:ascii="Nunito" w:hAnsi="Nunito"/>
                <w:color w:val="auto"/>
                <w:szCs w:val="24"/>
              </w:rPr>
              <w:t>None of the above</w:t>
            </w:r>
          </w:p>
        </w:tc>
        <w:tc>
          <w:tcPr>
            <w:tcW w:w="1710" w:type="dxa"/>
            <w:tcBorders>
              <w:top w:val="single" w:sz="8" w:space="0" w:color="F6F3EA" w:themeColor="background2"/>
              <w:bottom w:val="single" w:sz="8" w:space="0" w:color="F6F3EA" w:themeColor="background2"/>
            </w:tcBorders>
            <w:shd w:val="clear" w:color="auto" w:fill="F6F3EA" w:themeFill="background2"/>
          </w:tcPr>
          <w:p w14:paraId="3E057BB4" w14:textId="370899C1" w:rsidR="002C6FEA" w:rsidRPr="00C43999" w:rsidRDefault="00BC15B2">
            <w:pPr>
              <w:pStyle w:val="TableData"/>
              <w:rPr>
                <w:rFonts w:ascii="Nunito" w:hAnsi="Nunito"/>
                <w:color w:val="auto"/>
                <w:szCs w:val="24"/>
              </w:rPr>
            </w:pPr>
            <w:r w:rsidRPr="00C43999">
              <w:rPr>
                <w:rFonts w:ascii="Nunito" w:hAnsi="Nunito"/>
                <w:color w:val="auto"/>
                <w:szCs w:val="24"/>
              </w:rPr>
              <w:t>111</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73676BAC" w14:textId="5FFF3F61" w:rsidR="002C6FEA" w:rsidRPr="00C43999" w:rsidRDefault="00BC15B2">
            <w:pPr>
              <w:pStyle w:val="TableData"/>
              <w:rPr>
                <w:rFonts w:ascii="Nunito" w:hAnsi="Nunito"/>
                <w:color w:val="auto"/>
                <w:szCs w:val="24"/>
              </w:rPr>
            </w:pPr>
            <w:r w:rsidRPr="00C43999">
              <w:rPr>
                <w:rFonts w:ascii="Nunito" w:hAnsi="Nunito"/>
                <w:color w:val="auto"/>
                <w:szCs w:val="24"/>
              </w:rPr>
              <w:t>7%</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619AAA08" w14:textId="5E2F43E7" w:rsidR="002C6FEA" w:rsidRPr="00C43999" w:rsidRDefault="00BC15B2">
            <w:pPr>
              <w:pStyle w:val="TableData"/>
              <w:rPr>
                <w:rFonts w:ascii="Nunito" w:hAnsi="Nunito"/>
                <w:color w:val="auto"/>
                <w:szCs w:val="24"/>
              </w:rPr>
            </w:pPr>
            <w:r w:rsidRPr="00C43999">
              <w:rPr>
                <w:rFonts w:ascii="Nunito" w:hAnsi="Nunito"/>
                <w:color w:val="auto"/>
                <w:szCs w:val="24"/>
              </w:rPr>
              <w:t>1064</w:t>
            </w:r>
          </w:p>
        </w:tc>
        <w:tc>
          <w:tcPr>
            <w:tcW w:w="1530" w:type="dxa"/>
            <w:tcBorders>
              <w:top w:val="single" w:sz="8" w:space="0" w:color="F6F3EA" w:themeColor="background2"/>
              <w:bottom w:val="single" w:sz="8" w:space="0" w:color="F6F3EA" w:themeColor="background2"/>
            </w:tcBorders>
            <w:shd w:val="clear" w:color="auto" w:fill="F6F3EA" w:themeFill="background2"/>
          </w:tcPr>
          <w:p w14:paraId="0579DB30" w14:textId="564CE2B0" w:rsidR="002C6FEA" w:rsidRPr="00C43999" w:rsidRDefault="00BC15B2">
            <w:pPr>
              <w:pStyle w:val="TableData"/>
              <w:rPr>
                <w:rFonts w:ascii="Nunito" w:hAnsi="Nunito"/>
                <w:color w:val="auto"/>
                <w:szCs w:val="24"/>
              </w:rPr>
            </w:pPr>
            <w:r w:rsidRPr="00C43999">
              <w:rPr>
                <w:rFonts w:ascii="Nunito" w:hAnsi="Nunito"/>
                <w:color w:val="auto"/>
                <w:szCs w:val="24"/>
              </w:rPr>
              <w:t>40%</w:t>
            </w:r>
          </w:p>
        </w:tc>
      </w:tr>
      <w:tr w:rsidR="002C6FEA" w:rsidRPr="00D53B50" w14:paraId="06653550" w14:textId="77777777">
        <w:trPr>
          <w:trHeight w:val="346"/>
        </w:trPr>
        <w:tc>
          <w:tcPr>
            <w:tcW w:w="4050" w:type="dxa"/>
            <w:tcBorders>
              <w:top w:val="single" w:sz="8" w:space="0" w:color="F6F3EA" w:themeColor="background2"/>
              <w:bottom w:val="single" w:sz="8" w:space="0" w:color="F6F3EA" w:themeColor="background2"/>
            </w:tcBorders>
          </w:tcPr>
          <w:p w14:paraId="0D448DB1" w14:textId="5EA157BF" w:rsidR="002C6FEA" w:rsidRPr="00C43999" w:rsidRDefault="00BC15B2">
            <w:pPr>
              <w:pStyle w:val="TableGrey"/>
              <w:rPr>
                <w:rFonts w:ascii="Nunito" w:hAnsi="Nunito"/>
                <w:color w:val="auto"/>
                <w:szCs w:val="24"/>
              </w:rPr>
            </w:pPr>
            <w:r w:rsidRPr="00C43999">
              <w:rPr>
                <w:rFonts w:ascii="Nunito" w:hAnsi="Nunito"/>
                <w:color w:val="auto"/>
                <w:szCs w:val="24"/>
              </w:rPr>
              <w:t>Waitlist fee</w:t>
            </w:r>
          </w:p>
        </w:tc>
        <w:tc>
          <w:tcPr>
            <w:tcW w:w="1710" w:type="dxa"/>
            <w:tcBorders>
              <w:top w:val="single" w:sz="8" w:space="0" w:color="F6F3EA" w:themeColor="background2"/>
              <w:bottom w:val="single" w:sz="8" w:space="0" w:color="F6F3EA" w:themeColor="background2"/>
            </w:tcBorders>
          </w:tcPr>
          <w:p w14:paraId="19FC7EFE" w14:textId="6EB0241C" w:rsidR="002C6FEA" w:rsidRPr="00C43999" w:rsidRDefault="00BC15B2">
            <w:pPr>
              <w:pStyle w:val="TableData"/>
              <w:rPr>
                <w:rFonts w:ascii="Nunito" w:hAnsi="Nunito"/>
                <w:color w:val="auto"/>
                <w:szCs w:val="24"/>
              </w:rPr>
            </w:pPr>
            <w:r w:rsidRPr="00C43999">
              <w:rPr>
                <w:rFonts w:ascii="Nunito" w:hAnsi="Nunito"/>
                <w:color w:val="auto"/>
                <w:szCs w:val="24"/>
              </w:rPr>
              <w:t>95</w:t>
            </w:r>
          </w:p>
        </w:tc>
        <w:tc>
          <w:tcPr>
            <w:tcW w:w="1440" w:type="dxa"/>
            <w:tcBorders>
              <w:top w:val="single" w:sz="8" w:space="0" w:color="F6F3EA" w:themeColor="background2"/>
              <w:left w:val="nil"/>
              <w:bottom w:val="single" w:sz="8" w:space="0" w:color="F6F3EA" w:themeColor="background2"/>
              <w:right w:val="single" w:sz="4" w:space="0" w:color="auto"/>
            </w:tcBorders>
          </w:tcPr>
          <w:p w14:paraId="06A098E3" w14:textId="76662B52" w:rsidR="002C6FEA" w:rsidRPr="00C43999" w:rsidRDefault="00BC15B2">
            <w:pPr>
              <w:pStyle w:val="TableData"/>
              <w:rPr>
                <w:rFonts w:ascii="Nunito" w:hAnsi="Nunito"/>
                <w:color w:val="auto"/>
                <w:szCs w:val="24"/>
              </w:rPr>
            </w:pPr>
            <w:r w:rsidRPr="00C43999">
              <w:rPr>
                <w:rFonts w:ascii="Nunito" w:hAnsi="Nunito"/>
                <w:color w:val="auto"/>
                <w:szCs w:val="24"/>
              </w:rPr>
              <w:t>6%</w:t>
            </w:r>
          </w:p>
        </w:tc>
        <w:tc>
          <w:tcPr>
            <w:tcW w:w="1440" w:type="dxa"/>
            <w:tcBorders>
              <w:top w:val="single" w:sz="8" w:space="0" w:color="F6F3EA" w:themeColor="background2"/>
              <w:left w:val="single" w:sz="4" w:space="0" w:color="auto"/>
              <w:bottom w:val="single" w:sz="8" w:space="0" w:color="F6F3EA" w:themeColor="background2"/>
            </w:tcBorders>
          </w:tcPr>
          <w:p w14:paraId="5A16024C" w14:textId="4898F162" w:rsidR="002C6FEA" w:rsidRPr="00C43999" w:rsidRDefault="00BC15B2">
            <w:pPr>
              <w:pStyle w:val="TableData"/>
              <w:rPr>
                <w:rFonts w:ascii="Nunito" w:hAnsi="Nunito"/>
                <w:color w:val="auto"/>
                <w:szCs w:val="24"/>
              </w:rPr>
            </w:pPr>
            <w:r w:rsidRPr="00C43999">
              <w:rPr>
                <w:rFonts w:ascii="Nunito" w:hAnsi="Nunito"/>
                <w:color w:val="auto"/>
                <w:szCs w:val="24"/>
              </w:rPr>
              <w:t>38</w:t>
            </w:r>
          </w:p>
        </w:tc>
        <w:tc>
          <w:tcPr>
            <w:tcW w:w="1530" w:type="dxa"/>
            <w:tcBorders>
              <w:top w:val="single" w:sz="8" w:space="0" w:color="F6F3EA" w:themeColor="background2"/>
              <w:bottom w:val="single" w:sz="8" w:space="0" w:color="F6F3EA" w:themeColor="background2"/>
            </w:tcBorders>
          </w:tcPr>
          <w:p w14:paraId="1963028A" w14:textId="2E711B89" w:rsidR="002C6FEA" w:rsidRPr="00C43999" w:rsidRDefault="00BC15B2">
            <w:pPr>
              <w:pStyle w:val="TableData"/>
              <w:rPr>
                <w:rFonts w:ascii="Nunito" w:hAnsi="Nunito"/>
                <w:color w:val="auto"/>
                <w:szCs w:val="24"/>
              </w:rPr>
            </w:pPr>
            <w:r w:rsidRPr="00C43999">
              <w:rPr>
                <w:rFonts w:ascii="Nunito" w:hAnsi="Nunito"/>
                <w:color w:val="auto"/>
                <w:szCs w:val="24"/>
              </w:rPr>
              <w:t>1%</w:t>
            </w:r>
          </w:p>
        </w:tc>
      </w:tr>
      <w:tr w:rsidR="002C6FEA" w:rsidRPr="00D53B50" w14:paraId="0300AF34" w14:textId="77777777">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73BAF4FB" w14:textId="443A35EE" w:rsidR="002C6FEA" w:rsidRPr="00C43999" w:rsidRDefault="00BC15B2">
            <w:pPr>
              <w:pStyle w:val="TableGrey"/>
              <w:rPr>
                <w:rFonts w:ascii="Nunito" w:hAnsi="Nunito"/>
                <w:color w:val="auto"/>
                <w:szCs w:val="24"/>
              </w:rPr>
            </w:pPr>
            <w:r w:rsidRPr="00C43999">
              <w:rPr>
                <w:rFonts w:ascii="Nunito" w:hAnsi="Nunito"/>
                <w:color w:val="auto"/>
                <w:szCs w:val="24"/>
              </w:rPr>
              <w:t>Transportation</w:t>
            </w:r>
          </w:p>
        </w:tc>
        <w:tc>
          <w:tcPr>
            <w:tcW w:w="1710" w:type="dxa"/>
            <w:tcBorders>
              <w:top w:val="single" w:sz="8" w:space="0" w:color="F6F3EA" w:themeColor="background2"/>
              <w:bottom w:val="single" w:sz="8" w:space="0" w:color="F6F3EA" w:themeColor="background2"/>
            </w:tcBorders>
            <w:shd w:val="clear" w:color="auto" w:fill="F6F3EA" w:themeFill="background2"/>
          </w:tcPr>
          <w:p w14:paraId="665546DB" w14:textId="0833B92A" w:rsidR="002C6FEA" w:rsidRPr="00C43999" w:rsidRDefault="00BC15B2">
            <w:pPr>
              <w:pStyle w:val="TableData"/>
              <w:rPr>
                <w:rFonts w:ascii="Nunito" w:hAnsi="Nunito"/>
                <w:color w:val="auto"/>
                <w:szCs w:val="24"/>
              </w:rPr>
            </w:pPr>
            <w:r w:rsidRPr="00C43999">
              <w:rPr>
                <w:rFonts w:ascii="Nunito" w:hAnsi="Nunito"/>
                <w:color w:val="auto"/>
                <w:szCs w:val="24"/>
              </w:rPr>
              <w:t>52</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708C1B31" w14:textId="43534198" w:rsidR="002C6FEA" w:rsidRPr="00C43999" w:rsidRDefault="00BC15B2">
            <w:pPr>
              <w:pStyle w:val="TableData"/>
              <w:rPr>
                <w:rFonts w:ascii="Nunito" w:hAnsi="Nunito"/>
                <w:color w:val="auto"/>
                <w:szCs w:val="24"/>
              </w:rPr>
            </w:pPr>
            <w:r w:rsidRPr="00C43999">
              <w:rPr>
                <w:rFonts w:ascii="Nunito" w:hAnsi="Nunito"/>
                <w:color w:val="auto"/>
                <w:szCs w:val="24"/>
              </w:rPr>
              <w:t>3%</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49FC2C9F" w14:textId="6C084D0B" w:rsidR="002C6FEA" w:rsidRPr="00C43999" w:rsidRDefault="00BC15B2">
            <w:pPr>
              <w:pStyle w:val="TableData"/>
              <w:rPr>
                <w:rFonts w:ascii="Nunito" w:hAnsi="Nunito"/>
                <w:color w:val="auto"/>
                <w:szCs w:val="24"/>
              </w:rPr>
            </w:pPr>
            <w:r w:rsidRPr="00C43999">
              <w:rPr>
                <w:rFonts w:ascii="Nunito" w:hAnsi="Nunito"/>
                <w:color w:val="auto"/>
                <w:szCs w:val="24"/>
              </w:rPr>
              <w:t>10</w:t>
            </w:r>
          </w:p>
        </w:tc>
        <w:tc>
          <w:tcPr>
            <w:tcW w:w="1530" w:type="dxa"/>
            <w:tcBorders>
              <w:top w:val="single" w:sz="8" w:space="0" w:color="F6F3EA" w:themeColor="background2"/>
              <w:bottom w:val="single" w:sz="8" w:space="0" w:color="F6F3EA" w:themeColor="background2"/>
            </w:tcBorders>
            <w:shd w:val="clear" w:color="auto" w:fill="F6F3EA" w:themeFill="background2"/>
          </w:tcPr>
          <w:p w14:paraId="6A48B97C" w14:textId="15807D42" w:rsidR="002C6FEA" w:rsidRPr="00C43999" w:rsidRDefault="00BC15B2">
            <w:pPr>
              <w:pStyle w:val="TableData"/>
              <w:rPr>
                <w:rFonts w:ascii="Nunito" w:hAnsi="Nunito"/>
                <w:color w:val="auto"/>
                <w:szCs w:val="24"/>
              </w:rPr>
            </w:pPr>
            <w:r w:rsidRPr="00C43999">
              <w:rPr>
                <w:rFonts w:ascii="Nunito" w:hAnsi="Nunito"/>
                <w:color w:val="auto"/>
                <w:szCs w:val="24"/>
              </w:rPr>
              <w:t>0%</w:t>
            </w:r>
          </w:p>
        </w:tc>
      </w:tr>
      <w:tr w:rsidR="002C6FEA" w:rsidRPr="00D53B50" w14:paraId="6F48D2EA" w14:textId="77777777">
        <w:trPr>
          <w:trHeight w:val="346"/>
        </w:trPr>
        <w:tc>
          <w:tcPr>
            <w:tcW w:w="4050" w:type="dxa"/>
            <w:tcBorders>
              <w:top w:val="single" w:sz="8" w:space="0" w:color="F6F3EA" w:themeColor="background2"/>
              <w:bottom w:val="single" w:sz="8" w:space="0" w:color="F6F3EA" w:themeColor="background2"/>
            </w:tcBorders>
          </w:tcPr>
          <w:p w14:paraId="4C4E199C" w14:textId="7D5213EE" w:rsidR="002C6FEA" w:rsidRPr="00C43999" w:rsidRDefault="00BC15B2">
            <w:pPr>
              <w:pStyle w:val="TableGrey"/>
              <w:rPr>
                <w:rFonts w:ascii="Nunito" w:hAnsi="Nunito"/>
                <w:color w:val="auto"/>
                <w:szCs w:val="24"/>
              </w:rPr>
            </w:pPr>
            <w:r w:rsidRPr="00C43999">
              <w:rPr>
                <w:rFonts w:ascii="Nunito" w:hAnsi="Nunito"/>
                <w:color w:val="auto"/>
                <w:szCs w:val="24"/>
              </w:rPr>
              <w:t>Food (meals, snacks)</w:t>
            </w:r>
          </w:p>
        </w:tc>
        <w:tc>
          <w:tcPr>
            <w:tcW w:w="1710" w:type="dxa"/>
            <w:tcBorders>
              <w:top w:val="single" w:sz="8" w:space="0" w:color="F6F3EA" w:themeColor="background2"/>
              <w:bottom w:val="single" w:sz="8" w:space="0" w:color="F6F3EA" w:themeColor="background2"/>
            </w:tcBorders>
          </w:tcPr>
          <w:p w14:paraId="6B394698" w14:textId="50D39230" w:rsidR="002C6FEA" w:rsidRPr="00C43999" w:rsidRDefault="00BC15B2">
            <w:pPr>
              <w:pStyle w:val="TableData"/>
              <w:rPr>
                <w:rFonts w:ascii="Nunito" w:hAnsi="Nunito"/>
                <w:color w:val="auto"/>
                <w:szCs w:val="24"/>
              </w:rPr>
            </w:pPr>
            <w:r w:rsidRPr="00C43999">
              <w:rPr>
                <w:rFonts w:ascii="Nunito" w:hAnsi="Nunito"/>
                <w:color w:val="auto"/>
                <w:szCs w:val="24"/>
              </w:rPr>
              <w:t>48</w:t>
            </w:r>
          </w:p>
        </w:tc>
        <w:tc>
          <w:tcPr>
            <w:tcW w:w="1440" w:type="dxa"/>
            <w:tcBorders>
              <w:top w:val="single" w:sz="8" w:space="0" w:color="F6F3EA" w:themeColor="background2"/>
              <w:left w:val="nil"/>
              <w:bottom w:val="single" w:sz="8" w:space="0" w:color="F6F3EA" w:themeColor="background2"/>
              <w:right w:val="single" w:sz="4" w:space="0" w:color="auto"/>
            </w:tcBorders>
          </w:tcPr>
          <w:p w14:paraId="0F562CA8" w14:textId="5F9C17AC" w:rsidR="002C6FEA" w:rsidRPr="00C43999" w:rsidRDefault="00BC15B2">
            <w:pPr>
              <w:pStyle w:val="TableData"/>
              <w:rPr>
                <w:rFonts w:ascii="Nunito" w:hAnsi="Nunito"/>
                <w:color w:val="auto"/>
                <w:szCs w:val="24"/>
              </w:rPr>
            </w:pPr>
            <w:r w:rsidRPr="00C43999">
              <w:rPr>
                <w:rFonts w:ascii="Nunito" w:hAnsi="Nunito"/>
                <w:color w:val="auto"/>
                <w:szCs w:val="24"/>
              </w:rPr>
              <w:t>3%</w:t>
            </w:r>
          </w:p>
        </w:tc>
        <w:tc>
          <w:tcPr>
            <w:tcW w:w="1440" w:type="dxa"/>
            <w:tcBorders>
              <w:top w:val="single" w:sz="8" w:space="0" w:color="F6F3EA" w:themeColor="background2"/>
              <w:left w:val="single" w:sz="4" w:space="0" w:color="auto"/>
              <w:bottom w:val="single" w:sz="8" w:space="0" w:color="F6F3EA" w:themeColor="background2"/>
            </w:tcBorders>
          </w:tcPr>
          <w:p w14:paraId="77FBF12F" w14:textId="02451255" w:rsidR="002C6FEA" w:rsidRPr="00C43999" w:rsidRDefault="00BC15B2">
            <w:pPr>
              <w:pStyle w:val="TableData"/>
              <w:rPr>
                <w:rFonts w:ascii="Nunito" w:hAnsi="Nunito"/>
                <w:color w:val="auto"/>
                <w:szCs w:val="24"/>
              </w:rPr>
            </w:pPr>
            <w:r w:rsidRPr="00C43999">
              <w:rPr>
                <w:rFonts w:ascii="Nunito" w:hAnsi="Nunito"/>
                <w:color w:val="auto"/>
                <w:szCs w:val="24"/>
              </w:rPr>
              <w:t>27</w:t>
            </w:r>
          </w:p>
        </w:tc>
        <w:tc>
          <w:tcPr>
            <w:tcW w:w="1530" w:type="dxa"/>
            <w:tcBorders>
              <w:top w:val="single" w:sz="8" w:space="0" w:color="F6F3EA" w:themeColor="background2"/>
              <w:bottom w:val="single" w:sz="8" w:space="0" w:color="F6F3EA" w:themeColor="background2"/>
            </w:tcBorders>
          </w:tcPr>
          <w:p w14:paraId="17609535" w14:textId="2EDCE91F" w:rsidR="002C6FEA" w:rsidRPr="00C43999" w:rsidRDefault="00BC15B2">
            <w:pPr>
              <w:pStyle w:val="TableData"/>
              <w:rPr>
                <w:rFonts w:ascii="Nunito" w:hAnsi="Nunito"/>
                <w:color w:val="auto"/>
                <w:szCs w:val="24"/>
              </w:rPr>
            </w:pPr>
            <w:r w:rsidRPr="00C43999">
              <w:rPr>
                <w:rFonts w:ascii="Nunito" w:hAnsi="Nunito"/>
                <w:color w:val="auto"/>
                <w:szCs w:val="24"/>
              </w:rPr>
              <w:t>1%</w:t>
            </w:r>
          </w:p>
        </w:tc>
      </w:tr>
      <w:tr w:rsidR="002C6FEA" w:rsidRPr="00D53B50" w14:paraId="70CFE535" w14:textId="77777777" w:rsidTr="00660D30">
        <w:trPr>
          <w:trHeight w:val="346"/>
        </w:trPr>
        <w:tc>
          <w:tcPr>
            <w:tcW w:w="4050" w:type="dxa"/>
            <w:tcBorders>
              <w:top w:val="single" w:sz="8" w:space="0" w:color="F6F3EA" w:themeColor="background2"/>
              <w:bottom w:val="single" w:sz="8" w:space="0" w:color="F6F3EA" w:themeColor="background2"/>
            </w:tcBorders>
            <w:shd w:val="clear" w:color="auto" w:fill="F6F3EA" w:themeFill="background2"/>
          </w:tcPr>
          <w:p w14:paraId="57D051D8" w14:textId="6BE8247A" w:rsidR="002C6FEA" w:rsidRPr="00C43999" w:rsidRDefault="00BC15B2">
            <w:pPr>
              <w:pStyle w:val="TableGrey"/>
              <w:rPr>
                <w:rFonts w:ascii="Nunito" w:hAnsi="Nunito"/>
                <w:color w:val="auto"/>
                <w:szCs w:val="24"/>
              </w:rPr>
            </w:pPr>
            <w:r w:rsidRPr="00C43999">
              <w:rPr>
                <w:rFonts w:ascii="Nunito" w:hAnsi="Nunito"/>
                <w:color w:val="auto"/>
                <w:szCs w:val="24"/>
              </w:rPr>
              <w:t>Materials/supplies fee</w:t>
            </w:r>
          </w:p>
        </w:tc>
        <w:tc>
          <w:tcPr>
            <w:tcW w:w="1710" w:type="dxa"/>
            <w:tcBorders>
              <w:top w:val="single" w:sz="8" w:space="0" w:color="F6F3EA" w:themeColor="background2"/>
              <w:bottom w:val="single" w:sz="8" w:space="0" w:color="F6F3EA" w:themeColor="background2"/>
            </w:tcBorders>
            <w:shd w:val="clear" w:color="auto" w:fill="F6F3EA" w:themeFill="background2"/>
          </w:tcPr>
          <w:p w14:paraId="6DE0A89A" w14:textId="43CC4179" w:rsidR="002C6FEA" w:rsidRPr="00C43999" w:rsidRDefault="00BC15B2">
            <w:pPr>
              <w:pStyle w:val="TableData"/>
              <w:rPr>
                <w:rFonts w:ascii="Nunito" w:hAnsi="Nunito"/>
                <w:color w:val="auto"/>
                <w:szCs w:val="24"/>
              </w:rPr>
            </w:pPr>
            <w:r w:rsidRPr="00C43999">
              <w:rPr>
                <w:rFonts w:ascii="Nunito" w:hAnsi="Nunito"/>
                <w:color w:val="auto"/>
                <w:szCs w:val="24"/>
              </w:rPr>
              <w:t>46</w:t>
            </w:r>
          </w:p>
        </w:tc>
        <w:tc>
          <w:tcPr>
            <w:tcW w:w="1440" w:type="dxa"/>
            <w:tcBorders>
              <w:top w:val="single" w:sz="8" w:space="0" w:color="F6F3EA" w:themeColor="background2"/>
              <w:left w:val="nil"/>
              <w:bottom w:val="single" w:sz="8" w:space="0" w:color="F6F3EA" w:themeColor="background2"/>
              <w:right w:val="single" w:sz="4" w:space="0" w:color="auto"/>
            </w:tcBorders>
            <w:shd w:val="clear" w:color="auto" w:fill="F6F3EA" w:themeFill="background2"/>
          </w:tcPr>
          <w:p w14:paraId="5EB113AE" w14:textId="0DF8A131" w:rsidR="002C6FEA" w:rsidRPr="00C43999" w:rsidRDefault="00BC15B2">
            <w:pPr>
              <w:pStyle w:val="TableData"/>
              <w:rPr>
                <w:rFonts w:ascii="Nunito" w:hAnsi="Nunito"/>
                <w:color w:val="auto"/>
                <w:szCs w:val="24"/>
              </w:rPr>
            </w:pPr>
            <w:r w:rsidRPr="00C43999">
              <w:rPr>
                <w:rFonts w:ascii="Nunito" w:hAnsi="Nunito"/>
                <w:color w:val="auto"/>
                <w:szCs w:val="24"/>
              </w:rPr>
              <w:t>3%</w:t>
            </w:r>
          </w:p>
        </w:tc>
        <w:tc>
          <w:tcPr>
            <w:tcW w:w="1440" w:type="dxa"/>
            <w:tcBorders>
              <w:top w:val="single" w:sz="8" w:space="0" w:color="F6F3EA" w:themeColor="background2"/>
              <w:left w:val="single" w:sz="4" w:space="0" w:color="auto"/>
              <w:bottom w:val="single" w:sz="8" w:space="0" w:color="F6F3EA" w:themeColor="background2"/>
            </w:tcBorders>
            <w:shd w:val="clear" w:color="auto" w:fill="F6F3EA" w:themeFill="background2"/>
          </w:tcPr>
          <w:p w14:paraId="4A4CDE3D" w14:textId="164C8D4D" w:rsidR="002C6FEA" w:rsidRPr="00C43999" w:rsidRDefault="00BC15B2">
            <w:pPr>
              <w:pStyle w:val="TableData"/>
              <w:rPr>
                <w:rFonts w:ascii="Nunito" w:hAnsi="Nunito"/>
                <w:color w:val="auto"/>
                <w:szCs w:val="24"/>
              </w:rPr>
            </w:pPr>
            <w:r w:rsidRPr="00C43999">
              <w:rPr>
                <w:rFonts w:ascii="Nunito" w:hAnsi="Nunito"/>
                <w:color w:val="auto"/>
                <w:szCs w:val="24"/>
              </w:rPr>
              <w:t>24</w:t>
            </w:r>
          </w:p>
        </w:tc>
        <w:tc>
          <w:tcPr>
            <w:tcW w:w="1530" w:type="dxa"/>
            <w:tcBorders>
              <w:top w:val="single" w:sz="8" w:space="0" w:color="F6F3EA" w:themeColor="background2"/>
              <w:bottom w:val="single" w:sz="8" w:space="0" w:color="F6F3EA" w:themeColor="background2"/>
            </w:tcBorders>
            <w:shd w:val="clear" w:color="auto" w:fill="F6F3EA" w:themeFill="background2"/>
          </w:tcPr>
          <w:p w14:paraId="01F6B6CF" w14:textId="11D574CE" w:rsidR="002C6FEA" w:rsidRPr="00C43999" w:rsidRDefault="00BC15B2">
            <w:pPr>
              <w:pStyle w:val="TableData"/>
              <w:rPr>
                <w:rFonts w:ascii="Nunito" w:hAnsi="Nunito"/>
                <w:color w:val="auto"/>
                <w:szCs w:val="24"/>
              </w:rPr>
            </w:pPr>
            <w:r w:rsidRPr="00C43999">
              <w:rPr>
                <w:rFonts w:ascii="Nunito" w:hAnsi="Nunito"/>
                <w:color w:val="auto"/>
                <w:szCs w:val="24"/>
              </w:rPr>
              <w:t>1%</w:t>
            </w:r>
          </w:p>
        </w:tc>
      </w:tr>
      <w:tr w:rsidR="002C6FEA" w:rsidRPr="00D53B50" w14:paraId="233EE4CC" w14:textId="77777777" w:rsidTr="00660D30">
        <w:trPr>
          <w:trHeight w:val="346"/>
        </w:trPr>
        <w:tc>
          <w:tcPr>
            <w:tcW w:w="4050" w:type="dxa"/>
            <w:tcBorders>
              <w:top w:val="single" w:sz="8" w:space="0" w:color="F6F3EA" w:themeColor="background2"/>
              <w:bottom w:val="single" w:sz="4" w:space="0" w:color="auto"/>
            </w:tcBorders>
          </w:tcPr>
          <w:p w14:paraId="7299236E" w14:textId="44EEAE4B" w:rsidR="002C6FEA" w:rsidRPr="00C43999" w:rsidRDefault="00BC15B2">
            <w:pPr>
              <w:pStyle w:val="TableGrey"/>
              <w:rPr>
                <w:rFonts w:ascii="Nunito" w:hAnsi="Nunito"/>
                <w:color w:val="auto"/>
                <w:szCs w:val="24"/>
              </w:rPr>
            </w:pPr>
            <w:r w:rsidRPr="00C43999">
              <w:rPr>
                <w:rFonts w:ascii="Nunito" w:hAnsi="Nunito"/>
                <w:color w:val="auto"/>
                <w:szCs w:val="24"/>
              </w:rPr>
              <w:t>Other</w:t>
            </w:r>
          </w:p>
        </w:tc>
        <w:tc>
          <w:tcPr>
            <w:tcW w:w="1710" w:type="dxa"/>
            <w:tcBorders>
              <w:top w:val="single" w:sz="8" w:space="0" w:color="F6F3EA" w:themeColor="background2"/>
              <w:bottom w:val="single" w:sz="4" w:space="0" w:color="auto"/>
            </w:tcBorders>
          </w:tcPr>
          <w:p w14:paraId="77F12992" w14:textId="13A15A93" w:rsidR="002C6FEA" w:rsidRPr="00C43999" w:rsidRDefault="00BC15B2">
            <w:pPr>
              <w:pStyle w:val="TableData"/>
              <w:rPr>
                <w:rFonts w:ascii="Nunito" w:hAnsi="Nunito"/>
                <w:color w:val="auto"/>
                <w:szCs w:val="24"/>
              </w:rPr>
            </w:pPr>
            <w:r w:rsidRPr="00C43999">
              <w:rPr>
                <w:rFonts w:ascii="Nunito" w:hAnsi="Nunito"/>
                <w:color w:val="auto"/>
                <w:szCs w:val="24"/>
              </w:rPr>
              <w:t>21</w:t>
            </w:r>
          </w:p>
        </w:tc>
        <w:tc>
          <w:tcPr>
            <w:tcW w:w="1440" w:type="dxa"/>
            <w:tcBorders>
              <w:top w:val="single" w:sz="8" w:space="0" w:color="F6F3EA" w:themeColor="background2"/>
              <w:left w:val="nil"/>
              <w:bottom w:val="single" w:sz="4" w:space="0" w:color="auto"/>
              <w:right w:val="single" w:sz="4" w:space="0" w:color="auto"/>
            </w:tcBorders>
          </w:tcPr>
          <w:p w14:paraId="79D4B48E" w14:textId="301C7F63" w:rsidR="002C6FEA" w:rsidRPr="00C43999" w:rsidRDefault="00BC15B2">
            <w:pPr>
              <w:pStyle w:val="TableData"/>
              <w:rPr>
                <w:rFonts w:ascii="Nunito" w:hAnsi="Nunito"/>
                <w:color w:val="auto"/>
                <w:szCs w:val="24"/>
              </w:rPr>
            </w:pPr>
            <w:r w:rsidRPr="00C43999">
              <w:rPr>
                <w:rFonts w:ascii="Nunito" w:hAnsi="Nunito"/>
                <w:color w:val="auto"/>
                <w:szCs w:val="24"/>
              </w:rPr>
              <w:t>1%</w:t>
            </w:r>
          </w:p>
        </w:tc>
        <w:tc>
          <w:tcPr>
            <w:tcW w:w="1440" w:type="dxa"/>
            <w:tcBorders>
              <w:top w:val="single" w:sz="8" w:space="0" w:color="F6F3EA" w:themeColor="background2"/>
              <w:left w:val="single" w:sz="4" w:space="0" w:color="auto"/>
              <w:bottom w:val="single" w:sz="4" w:space="0" w:color="auto"/>
            </w:tcBorders>
          </w:tcPr>
          <w:p w14:paraId="701FA8CA" w14:textId="504FC577" w:rsidR="002C6FEA" w:rsidRPr="00C43999" w:rsidRDefault="00BC15B2">
            <w:pPr>
              <w:pStyle w:val="TableData"/>
              <w:rPr>
                <w:rFonts w:ascii="Nunito" w:hAnsi="Nunito"/>
                <w:color w:val="auto"/>
                <w:szCs w:val="24"/>
              </w:rPr>
            </w:pPr>
            <w:r w:rsidRPr="00C43999">
              <w:rPr>
                <w:rFonts w:ascii="Nunito" w:hAnsi="Nunito"/>
                <w:color w:val="auto"/>
                <w:szCs w:val="24"/>
              </w:rPr>
              <w:t>10</w:t>
            </w:r>
          </w:p>
        </w:tc>
        <w:tc>
          <w:tcPr>
            <w:tcW w:w="1530" w:type="dxa"/>
            <w:tcBorders>
              <w:top w:val="single" w:sz="8" w:space="0" w:color="F6F3EA" w:themeColor="background2"/>
              <w:bottom w:val="single" w:sz="4" w:space="0" w:color="auto"/>
            </w:tcBorders>
          </w:tcPr>
          <w:p w14:paraId="099B3B4E" w14:textId="1F575188" w:rsidR="002C6FEA" w:rsidRPr="00C43999" w:rsidRDefault="00BC15B2">
            <w:pPr>
              <w:pStyle w:val="TableData"/>
              <w:rPr>
                <w:rFonts w:ascii="Nunito" w:hAnsi="Nunito"/>
                <w:color w:val="auto"/>
                <w:szCs w:val="24"/>
              </w:rPr>
            </w:pPr>
            <w:r w:rsidRPr="00C43999">
              <w:rPr>
                <w:rFonts w:ascii="Nunito" w:hAnsi="Nunito"/>
                <w:color w:val="auto"/>
                <w:szCs w:val="24"/>
              </w:rPr>
              <w:t>0%</w:t>
            </w:r>
          </w:p>
        </w:tc>
      </w:tr>
      <w:bookmarkEnd w:id="43"/>
    </w:tbl>
    <w:p w14:paraId="165590D6" w14:textId="77777777" w:rsidR="003A2BE4" w:rsidRDefault="003A2BE4">
      <w:pPr>
        <w:rPr>
          <w:rFonts w:ascii="Nunito" w:hAnsi="Nunito"/>
          <w:b/>
          <w:bCs/>
          <w:color w:val="000C6C" w:themeColor="text2"/>
          <w:sz w:val="48"/>
          <w:szCs w:val="48"/>
        </w:rPr>
      </w:pPr>
      <w:r>
        <w:br w:type="page"/>
      </w:r>
    </w:p>
    <w:p w14:paraId="5D0854C3" w14:textId="050E72C5" w:rsidR="00945B39" w:rsidRPr="00D53B50" w:rsidRDefault="00945B39" w:rsidP="00945B39">
      <w:pPr>
        <w:pStyle w:val="MAHeading"/>
      </w:pPr>
      <w:bookmarkStart w:id="44" w:name="_Toc112949429"/>
      <w:r w:rsidRPr="00D53B50">
        <w:lastRenderedPageBreak/>
        <w:t>Narrow Cost Analysis</w:t>
      </w:r>
      <w:bookmarkEnd w:id="44"/>
    </w:p>
    <w:p w14:paraId="6605D8A8" w14:textId="52830F4D" w:rsidR="00593EDC" w:rsidRPr="00D53B50" w:rsidRDefault="00593EDC" w:rsidP="00593EDC">
      <w:pPr>
        <w:pStyle w:val="MAHeading2"/>
        <w:rPr>
          <w:rFonts w:ascii="Nunito" w:hAnsi="Nunito"/>
        </w:rPr>
      </w:pPr>
      <w:bookmarkStart w:id="45" w:name="_Toc112949430"/>
      <w:r w:rsidRPr="00D53B50">
        <w:rPr>
          <w:rFonts w:ascii="Nunito" w:hAnsi="Nunito"/>
        </w:rPr>
        <w:t>Overview</w:t>
      </w:r>
      <w:bookmarkEnd w:id="45"/>
    </w:p>
    <w:p w14:paraId="11C801FA" w14:textId="1ACCAF19" w:rsidR="00072031" w:rsidRDefault="00072031" w:rsidP="00072031">
      <w:pPr>
        <w:jc w:val="both"/>
        <w:rPr>
          <w:rFonts w:ascii="Nunito" w:hAnsi="Nunito"/>
        </w:rPr>
      </w:pPr>
      <w:r w:rsidRPr="00D53B50">
        <w:rPr>
          <w:rFonts w:ascii="Nunito" w:hAnsi="Nunito"/>
        </w:rPr>
        <w:t>To ensure that states have comprehensive information to inform their child care reimbursement rate setting, states are required</w:t>
      </w:r>
      <w:r w:rsidR="00C0745F">
        <w:rPr>
          <w:rFonts w:ascii="Nunito" w:hAnsi="Nunito"/>
        </w:rPr>
        <w:t xml:space="preserve"> by the Administration for Children and Families (ACF)</w:t>
      </w:r>
      <w:r w:rsidRPr="00D53B50">
        <w:rPr>
          <w:rFonts w:ascii="Nunito" w:hAnsi="Nunito"/>
        </w:rPr>
        <w:t xml:space="preserve"> to complete a “narrow cost analysis” to estimate child care providers’ cost of care. Through a narrow cost analysis, states are required to:</w:t>
      </w:r>
    </w:p>
    <w:p w14:paraId="7A205C95" w14:textId="77777777" w:rsidR="00C0745F" w:rsidRPr="00D53B50" w:rsidRDefault="00C0745F" w:rsidP="00072031">
      <w:pPr>
        <w:jc w:val="both"/>
        <w:rPr>
          <w:rFonts w:ascii="Nunito" w:hAnsi="Nunito"/>
        </w:rPr>
      </w:pPr>
    </w:p>
    <w:p w14:paraId="41008B91" w14:textId="77777777" w:rsidR="00072031" w:rsidRPr="00D53B50" w:rsidRDefault="00072031" w:rsidP="00072031">
      <w:pPr>
        <w:numPr>
          <w:ilvl w:val="0"/>
          <w:numId w:val="28"/>
        </w:numPr>
        <w:jc w:val="both"/>
        <w:rPr>
          <w:rFonts w:ascii="Nunito" w:hAnsi="Nunito"/>
        </w:rPr>
      </w:pPr>
      <w:r w:rsidRPr="00D53B50">
        <w:rPr>
          <w:rFonts w:ascii="Nunito" w:hAnsi="Nunito"/>
        </w:rPr>
        <w:t xml:space="preserve">Determine providers’ cost of care across varying levels of “quality”: (a) base quality, which is the implementation of health safety, quality, and staffing requirements, and (b) higher quality, as defined by the Lead </w:t>
      </w:r>
      <w:proofErr w:type="gramStart"/>
      <w:r w:rsidRPr="00D53B50">
        <w:rPr>
          <w:rFonts w:ascii="Nunito" w:hAnsi="Nunito"/>
        </w:rPr>
        <w:t>Agency;</w:t>
      </w:r>
      <w:proofErr w:type="gramEnd"/>
      <w:r w:rsidRPr="00D53B50">
        <w:rPr>
          <w:rFonts w:ascii="Nunito" w:hAnsi="Nunito"/>
        </w:rPr>
        <w:t xml:space="preserve"> </w:t>
      </w:r>
    </w:p>
    <w:p w14:paraId="4CF718E9" w14:textId="77777777" w:rsidR="00072031" w:rsidRPr="00D53B50" w:rsidRDefault="00072031" w:rsidP="00072031">
      <w:pPr>
        <w:numPr>
          <w:ilvl w:val="0"/>
          <w:numId w:val="28"/>
        </w:numPr>
        <w:jc w:val="both"/>
        <w:rPr>
          <w:rFonts w:ascii="Nunito" w:hAnsi="Nunito"/>
        </w:rPr>
      </w:pPr>
      <w:r w:rsidRPr="00D53B50">
        <w:rPr>
          <w:rFonts w:ascii="Nunito" w:hAnsi="Nunito"/>
        </w:rPr>
        <w:t xml:space="preserve">Determine providers’ cost of care across relevant variation by geographic location, category of provider, and the age of the child; and </w:t>
      </w:r>
    </w:p>
    <w:p w14:paraId="3E837750" w14:textId="77777777" w:rsidR="00072031" w:rsidRPr="00D53B50" w:rsidRDefault="00072031" w:rsidP="00072031">
      <w:pPr>
        <w:numPr>
          <w:ilvl w:val="0"/>
          <w:numId w:val="28"/>
        </w:numPr>
        <w:jc w:val="both"/>
        <w:rPr>
          <w:rFonts w:ascii="Nunito" w:hAnsi="Nunito"/>
        </w:rPr>
      </w:pPr>
      <w:r w:rsidRPr="00D53B50">
        <w:rPr>
          <w:rFonts w:ascii="Nunito" w:hAnsi="Nunito"/>
        </w:rPr>
        <w:t xml:space="preserve">Submit a narrow cost analysis report to the ACF, U.S. Department of Health and Human Services </w:t>
      </w:r>
    </w:p>
    <w:p w14:paraId="54851BA4" w14:textId="77777777" w:rsidR="00072031" w:rsidRPr="00D53B50" w:rsidRDefault="00072031" w:rsidP="00072031">
      <w:pPr>
        <w:jc w:val="both"/>
        <w:rPr>
          <w:rFonts w:ascii="Nunito" w:hAnsi="Nunito"/>
        </w:rPr>
      </w:pPr>
    </w:p>
    <w:p w14:paraId="11824BC8" w14:textId="0422E1D8" w:rsidR="00072031" w:rsidRPr="00D53B50" w:rsidRDefault="00072031" w:rsidP="00072031">
      <w:pPr>
        <w:jc w:val="both"/>
        <w:rPr>
          <w:rFonts w:ascii="Nunito" w:hAnsi="Nunito"/>
        </w:rPr>
      </w:pPr>
      <w:r w:rsidRPr="00D53B50">
        <w:rPr>
          <w:rFonts w:ascii="Nunito" w:hAnsi="Nunito"/>
        </w:rPr>
        <w:t xml:space="preserve">States have significant flexibility and discretion in the development and use of the narrow cost analysis. Notably, states have flexibility in determining the approach and methodology. </w:t>
      </w:r>
      <w:r w:rsidR="00C405B5">
        <w:rPr>
          <w:rFonts w:ascii="Nunito" w:hAnsi="Nunito"/>
        </w:rPr>
        <w:t>The ap</w:t>
      </w:r>
      <w:r w:rsidRPr="00D53B50">
        <w:rPr>
          <w:rFonts w:ascii="Nunito" w:hAnsi="Nunito"/>
        </w:rPr>
        <w:t xml:space="preserve">proach </w:t>
      </w:r>
      <w:r w:rsidR="00824F73">
        <w:rPr>
          <w:rFonts w:ascii="Nunito" w:hAnsi="Nunito"/>
        </w:rPr>
        <w:t>can be informed by</w:t>
      </w:r>
      <w:r w:rsidR="0054401C">
        <w:rPr>
          <w:rFonts w:ascii="Nunito" w:hAnsi="Nunito"/>
        </w:rPr>
        <w:t xml:space="preserve"> </w:t>
      </w:r>
      <w:r w:rsidR="00824F73">
        <w:rPr>
          <w:rFonts w:ascii="Nunito" w:hAnsi="Nunito"/>
        </w:rPr>
        <w:t xml:space="preserve">and </w:t>
      </w:r>
      <w:r w:rsidRPr="00D53B50">
        <w:rPr>
          <w:rFonts w:ascii="Nunito" w:hAnsi="Nunito"/>
        </w:rPr>
        <w:t>is not limited to (a) using information from existing studies, (b) developing a cost model using the publicly available Provider Cost of Quality Calculator (PCQC),</w:t>
      </w:r>
      <w:r w:rsidR="00123CA9" w:rsidRPr="00123CA9">
        <w:rPr>
          <w:rStyle w:val="FootnoteReference"/>
          <w:rFonts w:ascii="Nunito" w:hAnsi="Nunito"/>
        </w:rPr>
        <w:t xml:space="preserve"> </w:t>
      </w:r>
      <w:r w:rsidR="00123CA9">
        <w:rPr>
          <w:rStyle w:val="FootnoteReference"/>
          <w:rFonts w:ascii="Nunito" w:hAnsi="Nunito"/>
        </w:rPr>
        <w:footnoteReference w:id="19"/>
      </w:r>
      <w:r w:rsidRPr="00D53B50">
        <w:rPr>
          <w:rFonts w:ascii="Nunito" w:hAnsi="Nunito"/>
        </w:rPr>
        <w:t xml:space="preserve"> (c) conducting a limited cost survey or study, (d) examining cost differentials for higher-quality care, and/or (e) using information from the market rate survey data.</w:t>
      </w:r>
    </w:p>
    <w:p w14:paraId="4EA1EC08" w14:textId="77777777" w:rsidR="00072031" w:rsidRPr="00D53B50" w:rsidRDefault="00072031" w:rsidP="00072031">
      <w:pPr>
        <w:jc w:val="both"/>
        <w:rPr>
          <w:rFonts w:ascii="Nunito" w:hAnsi="Nunito"/>
        </w:rPr>
      </w:pPr>
    </w:p>
    <w:p w14:paraId="13873D08" w14:textId="77777777" w:rsidR="00072031" w:rsidRPr="00D53B50" w:rsidRDefault="00072031" w:rsidP="00003EEA">
      <w:pPr>
        <w:pStyle w:val="MAHeading2"/>
        <w:rPr>
          <w:rFonts w:ascii="Nunito" w:hAnsi="Nunito"/>
        </w:rPr>
      </w:pPr>
      <w:bookmarkStart w:id="46" w:name="_Toc112949431"/>
      <w:bookmarkStart w:id="47" w:name="_Toc110927176"/>
      <w:r w:rsidRPr="00D53B50">
        <w:rPr>
          <w:rFonts w:ascii="Nunito" w:hAnsi="Nunito"/>
        </w:rPr>
        <w:t>Methodology</w:t>
      </w:r>
      <w:bookmarkEnd w:id="46"/>
    </w:p>
    <w:p w14:paraId="463D2AF5" w14:textId="1163DF0F" w:rsidR="00072031" w:rsidRDefault="00072031" w:rsidP="00137C51">
      <w:pPr>
        <w:pStyle w:val="BodyText"/>
        <w:ind w:left="0"/>
        <w:jc w:val="both"/>
        <w:rPr>
          <w:rFonts w:ascii="Nunito" w:eastAsiaTheme="minorHAnsi" w:hAnsi="Nunito" w:cstheme="minorBidi"/>
          <w:szCs w:val="28"/>
        </w:rPr>
      </w:pPr>
      <w:r w:rsidRPr="00D53B50">
        <w:rPr>
          <w:rFonts w:ascii="Nunito" w:eastAsiaTheme="minorHAnsi" w:hAnsi="Nunito" w:cstheme="minorBidi"/>
          <w:szCs w:val="28"/>
        </w:rPr>
        <w:t xml:space="preserve">In early 2020, EEC worked with an independent consultant (Kate Ritter, now with Children’s Funding Project) to complete a study of the cost of providing child care services that meet Massachusetts licensing standards and </w:t>
      </w:r>
      <w:r w:rsidR="00D96BD7">
        <w:rPr>
          <w:rFonts w:ascii="Nunito" w:eastAsiaTheme="minorHAnsi" w:hAnsi="Nunito" w:cstheme="minorBidi"/>
          <w:szCs w:val="28"/>
        </w:rPr>
        <w:t xml:space="preserve">the </w:t>
      </w:r>
      <w:r w:rsidRPr="00D53B50">
        <w:rPr>
          <w:rFonts w:ascii="Nunito" w:eastAsiaTheme="minorHAnsi" w:hAnsi="Nunito" w:cstheme="minorBidi"/>
          <w:szCs w:val="28"/>
        </w:rPr>
        <w:t xml:space="preserve">highest Quality Rating and Improvement System </w:t>
      </w:r>
      <w:r w:rsidR="0010668F">
        <w:rPr>
          <w:rFonts w:ascii="Nunito" w:eastAsiaTheme="minorHAnsi" w:hAnsi="Nunito" w:cstheme="minorBidi"/>
          <w:szCs w:val="28"/>
        </w:rPr>
        <w:t>(QRIS)</w:t>
      </w:r>
      <w:r w:rsidRPr="00D53B50">
        <w:rPr>
          <w:rFonts w:ascii="Nunito" w:eastAsiaTheme="minorHAnsi" w:hAnsi="Nunito" w:cstheme="minorBidi"/>
          <w:szCs w:val="28"/>
        </w:rPr>
        <w:t xml:space="preserve"> level standards, for each age group and subsidy reimbursement region of the Commonwealth. The study involved extensive stakeholder engagement, collection of data on program costs, and analysis of existing data. A dynamic cost model tool was developed </w:t>
      </w:r>
      <w:r w:rsidR="00662A09" w:rsidRPr="00D53B50">
        <w:rPr>
          <w:rFonts w:ascii="Nunito" w:eastAsiaTheme="minorHAnsi" w:hAnsi="Nunito" w:cstheme="minorBidi"/>
          <w:szCs w:val="28"/>
        </w:rPr>
        <w:t xml:space="preserve">specifically </w:t>
      </w:r>
      <w:r w:rsidRPr="00D53B50">
        <w:rPr>
          <w:rFonts w:ascii="Nunito" w:eastAsiaTheme="minorHAnsi" w:hAnsi="Nunito" w:cstheme="minorBidi"/>
          <w:szCs w:val="28"/>
        </w:rPr>
        <w:t>to reflect the Massachusetts context, and it produced estimates of costs for providing care in 2020. The current cost study uses th</w:t>
      </w:r>
      <w:r w:rsidR="00F743B4">
        <w:rPr>
          <w:rFonts w:ascii="Nunito" w:eastAsiaTheme="minorHAnsi" w:hAnsi="Nunito" w:cstheme="minorBidi"/>
          <w:szCs w:val="28"/>
        </w:rPr>
        <w:t>e same</w:t>
      </w:r>
      <w:r w:rsidRPr="00D53B50">
        <w:rPr>
          <w:rFonts w:ascii="Nunito" w:eastAsiaTheme="minorHAnsi" w:hAnsi="Nunito" w:cstheme="minorBidi"/>
          <w:szCs w:val="28"/>
        </w:rPr>
        <w:t xml:space="preserve"> tool and updates the cost factors to reflect the inflation of costs that have occurred in the past two years.</w:t>
      </w:r>
    </w:p>
    <w:p w14:paraId="2B6B3BF5" w14:textId="77777777" w:rsidR="00BF4AFC" w:rsidRDefault="00BF4AFC" w:rsidP="00137C51">
      <w:pPr>
        <w:pStyle w:val="BodyText"/>
        <w:ind w:left="0"/>
        <w:jc w:val="both"/>
        <w:rPr>
          <w:rFonts w:ascii="Nunito" w:eastAsiaTheme="minorHAnsi" w:hAnsi="Nunito" w:cstheme="minorBidi"/>
          <w:szCs w:val="28"/>
        </w:rPr>
      </w:pPr>
    </w:p>
    <w:p w14:paraId="4ECF9F15" w14:textId="0F5BFCFC" w:rsidR="00814543" w:rsidRPr="00D53B50" w:rsidRDefault="00BF4AFC" w:rsidP="00781E7E">
      <w:pPr>
        <w:pStyle w:val="BodyText"/>
        <w:ind w:left="0"/>
        <w:jc w:val="both"/>
        <w:rPr>
          <w:rFonts w:ascii="Nunito" w:eastAsiaTheme="minorHAnsi" w:hAnsi="Nunito" w:cstheme="minorBidi"/>
          <w:szCs w:val="28"/>
        </w:rPr>
      </w:pPr>
      <w:r w:rsidRPr="00BF4AFC">
        <w:rPr>
          <w:rFonts w:ascii="Nunito" w:hAnsi="Nunito"/>
        </w:rPr>
        <w:t xml:space="preserve">While the </w:t>
      </w:r>
      <w:r w:rsidR="00727C38">
        <w:rPr>
          <w:rFonts w:ascii="Nunito" w:hAnsi="Nunito"/>
        </w:rPr>
        <w:t>analysis</w:t>
      </w:r>
      <w:r w:rsidRPr="00BF4AFC">
        <w:rPr>
          <w:rFonts w:ascii="Nunito" w:hAnsi="Nunito"/>
        </w:rPr>
        <w:t xml:space="preserve"> included </w:t>
      </w:r>
      <w:r w:rsidR="00401BB3">
        <w:rPr>
          <w:rFonts w:ascii="Nunito" w:hAnsi="Nunito"/>
        </w:rPr>
        <w:t>solid methodology and robust</w:t>
      </w:r>
      <w:r w:rsidRPr="00BF4AFC">
        <w:rPr>
          <w:rFonts w:ascii="Nunito" w:hAnsi="Nunito"/>
        </w:rPr>
        <w:t xml:space="preserve"> stakeholder engagement, the current NCA relies on a relatively limited sample of providers</w:t>
      </w:r>
      <w:r w:rsidR="00F56946">
        <w:rPr>
          <w:rFonts w:ascii="Nunito" w:hAnsi="Nunito"/>
        </w:rPr>
        <w:t xml:space="preserve"> and</w:t>
      </w:r>
      <w:r w:rsidR="00D730E8">
        <w:rPr>
          <w:rFonts w:ascii="Nunito" w:hAnsi="Nunito"/>
        </w:rPr>
        <w:t xml:space="preserve"> some </w:t>
      </w:r>
      <w:r w:rsidR="007E2429">
        <w:rPr>
          <w:rFonts w:ascii="Nunito" w:hAnsi="Nunito"/>
        </w:rPr>
        <w:t xml:space="preserve">data points of interest were not </w:t>
      </w:r>
      <w:r w:rsidR="00BE4A72">
        <w:rPr>
          <w:rFonts w:ascii="Nunito" w:hAnsi="Nunito"/>
        </w:rPr>
        <w:t xml:space="preserve">readily </w:t>
      </w:r>
      <w:r w:rsidR="007E2429">
        <w:rPr>
          <w:rFonts w:ascii="Nunito" w:hAnsi="Nunito"/>
        </w:rPr>
        <w:t xml:space="preserve">available at </w:t>
      </w:r>
      <w:r w:rsidR="009F5794">
        <w:rPr>
          <w:rFonts w:ascii="Nunito" w:hAnsi="Nunito"/>
        </w:rPr>
        <w:t xml:space="preserve">the </w:t>
      </w:r>
      <w:r w:rsidR="007E2429">
        <w:rPr>
          <w:rFonts w:ascii="Nunito" w:hAnsi="Nunito"/>
        </w:rPr>
        <w:t xml:space="preserve">regional level. </w:t>
      </w:r>
      <w:r w:rsidR="00DA336A">
        <w:rPr>
          <w:rFonts w:ascii="Nunito" w:hAnsi="Nunito"/>
        </w:rPr>
        <w:t xml:space="preserve"> Future cost research is planned over the next year that will include </w:t>
      </w:r>
      <w:r w:rsidR="007C5E5C">
        <w:rPr>
          <w:rFonts w:ascii="Nunito" w:hAnsi="Nunito"/>
        </w:rPr>
        <w:t xml:space="preserve">consideration of </w:t>
      </w:r>
      <w:r w:rsidR="00DA336A">
        <w:rPr>
          <w:rFonts w:ascii="Nunito" w:hAnsi="Nunito"/>
        </w:rPr>
        <w:t xml:space="preserve">additional revenue sources, such as the Child and Adult Care Food Program, and additional </w:t>
      </w:r>
      <w:r w:rsidR="00AC2D14">
        <w:rPr>
          <w:rFonts w:ascii="Nunito" w:hAnsi="Nunito"/>
        </w:rPr>
        <w:t xml:space="preserve">occupancy and compensation data. </w:t>
      </w:r>
    </w:p>
    <w:p w14:paraId="33A5C4AF" w14:textId="77777777" w:rsidR="00072031" w:rsidRPr="00D53B50" w:rsidRDefault="00072031" w:rsidP="00003EEA">
      <w:pPr>
        <w:pStyle w:val="MAHeading2"/>
        <w:rPr>
          <w:rFonts w:ascii="Nunito" w:hAnsi="Nunito"/>
        </w:rPr>
      </w:pPr>
      <w:bookmarkStart w:id="48" w:name="_Toc112949432"/>
      <w:r w:rsidRPr="00D53B50">
        <w:rPr>
          <w:rFonts w:ascii="Nunito" w:hAnsi="Nunito"/>
        </w:rPr>
        <w:lastRenderedPageBreak/>
        <w:t>2020 Cost Study Data Collection and Stakeholder Input</w:t>
      </w:r>
      <w:bookmarkEnd w:id="48"/>
    </w:p>
    <w:bookmarkEnd w:id="47"/>
    <w:p w14:paraId="79773294" w14:textId="77777777" w:rsidR="00072031" w:rsidRPr="00D53B50" w:rsidRDefault="00072031" w:rsidP="00072031">
      <w:pPr>
        <w:jc w:val="both"/>
        <w:rPr>
          <w:rFonts w:ascii="Nunito" w:hAnsi="Nunito"/>
        </w:rPr>
      </w:pPr>
      <w:r w:rsidRPr="00D53B50">
        <w:rPr>
          <w:rFonts w:ascii="Nunito" w:hAnsi="Nunito"/>
        </w:rPr>
        <w:t>The narrow cost analysis was informed by a robust data collection and stakeholder input process. The process to ensure valid and comprehensive data collection was as follows:</w:t>
      </w:r>
    </w:p>
    <w:p w14:paraId="5DD3E37F" w14:textId="2C171515" w:rsidR="00072031" w:rsidRPr="00D53B50" w:rsidRDefault="00072031" w:rsidP="00072031">
      <w:pPr>
        <w:pStyle w:val="ListParagraph"/>
        <w:numPr>
          <w:ilvl w:val="0"/>
          <w:numId w:val="30"/>
        </w:numPr>
        <w:jc w:val="both"/>
        <w:rPr>
          <w:rFonts w:ascii="Nunito" w:hAnsi="Nunito"/>
          <w:b/>
          <w:color w:val="000000" w:themeColor="text1"/>
          <w:sz w:val="28"/>
          <w:szCs w:val="36"/>
        </w:rPr>
      </w:pPr>
      <w:r w:rsidRPr="00D53B50">
        <w:rPr>
          <w:rFonts w:ascii="Nunito" w:hAnsi="Nunito"/>
        </w:rPr>
        <w:t>Two separate child care surveys were designed (</w:t>
      </w:r>
      <w:r w:rsidR="00A03675">
        <w:rPr>
          <w:rFonts w:ascii="Nunito" w:hAnsi="Nunito"/>
        </w:rPr>
        <w:t xml:space="preserve">for </w:t>
      </w:r>
      <w:r w:rsidRPr="00D53B50">
        <w:rPr>
          <w:rFonts w:ascii="Nunito" w:hAnsi="Nunito"/>
        </w:rPr>
        <w:t xml:space="preserve">Licensed </w:t>
      </w:r>
      <w:r w:rsidR="00D041F8">
        <w:rPr>
          <w:rFonts w:ascii="Nunito" w:hAnsi="Nunito"/>
        </w:rPr>
        <w:t>GSA</w:t>
      </w:r>
      <w:r w:rsidRPr="00D53B50">
        <w:rPr>
          <w:rFonts w:ascii="Nunito" w:hAnsi="Nunito"/>
        </w:rPr>
        <w:t xml:space="preserve"> and </w:t>
      </w:r>
      <w:r w:rsidR="00D041F8">
        <w:rPr>
          <w:rFonts w:ascii="Nunito" w:hAnsi="Nunito"/>
        </w:rPr>
        <w:t>FCC</w:t>
      </w:r>
      <w:r w:rsidRPr="00D53B50">
        <w:rPr>
          <w:rFonts w:ascii="Nunito" w:hAnsi="Nunito"/>
        </w:rPr>
        <w:t xml:space="preserve"> </w:t>
      </w:r>
      <w:r w:rsidR="00EE1C8B">
        <w:rPr>
          <w:rFonts w:ascii="Nunito" w:hAnsi="Nunito"/>
        </w:rPr>
        <w:t>providers</w:t>
      </w:r>
      <w:r w:rsidRPr="00D53B50">
        <w:rPr>
          <w:rFonts w:ascii="Nunito" w:hAnsi="Nunito"/>
        </w:rPr>
        <w:t xml:space="preserve">) to collect </w:t>
      </w:r>
      <w:r w:rsidR="00EE1C8B">
        <w:rPr>
          <w:rFonts w:ascii="Nunito" w:hAnsi="Nunito"/>
        </w:rPr>
        <w:t>cost</w:t>
      </w:r>
      <w:r w:rsidR="00711A88">
        <w:rPr>
          <w:rFonts w:ascii="Nunito" w:hAnsi="Nunito"/>
        </w:rPr>
        <w:t xml:space="preserve"> </w:t>
      </w:r>
      <w:r w:rsidRPr="00D53B50">
        <w:rPr>
          <w:rFonts w:ascii="Nunito" w:hAnsi="Nunito"/>
        </w:rPr>
        <w:t xml:space="preserve">data </w:t>
      </w:r>
      <w:r w:rsidR="00D041F8">
        <w:rPr>
          <w:rFonts w:ascii="Nunito" w:hAnsi="Nunito"/>
        </w:rPr>
        <w:t>from both provider types</w:t>
      </w:r>
      <w:r w:rsidR="009A6656">
        <w:rPr>
          <w:rFonts w:ascii="Nunito" w:hAnsi="Nunito"/>
        </w:rPr>
        <w:t xml:space="preserve">. </w:t>
      </w:r>
      <w:r w:rsidRPr="00D53B50">
        <w:rPr>
          <w:rFonts w:ascii="Nunito" w:hAnsi="Nunito"/>
        </w:rPr>
        <w:t xml:space="preserve">EEC distributed the surveys to </w:t>
      </w:r>
      <w:r w:rsidR="007E6943">
        <w:rPr>
          <w:rFonts w:ascii="Nunito" w:hAnsi="Nunito"/>
        </w:rPr>
        <w:t xml:space="preserve">all </w:t>
      </w:r>
      <w:r w:rsidR="00E33F12">
        <w:rPr>
          <w:rFonts w:ascii="Nunito" w:hAnsi="Nunito"/>
        </w:rPr>
        <w:t>providers in the LEAD</w:t>
      </w:r>
      <w:r w:rsidRPr="00D53B50">
        <w:rPr>
          <w:rFonts w:ascii="Nunito" w:hAnsi="Nunito"/>
        </w:rPr>
        <w:t xml:space="preserve"> provider database</w:t>
      </w:r>
      <w:r w:rsidR="00B92ECF">
        <w:rPr>
          <w:rFonts w:ascii="Nunito" w:hAnsi="Nunito"/>
        </w:rPr>
        <w:t>, and</w:t>
      </w:r>
      <w:r w:rsidRPr="00D53B50">
        <w:rPr>
          <w:rFonts w:ascii="Nunito" w:hAnsi="Nunito"/>
        </w:rPr>
        <w:t xml:space="preserve"> 108 </w:t>
      </w:r>
      <w:r w:rsidR="00F820EA">
        <w:rPr>
          <w:rFonts w:ascii="Nunito" w:hAnsi="Nunito"/>
        </w:rPr>
        <w:t>Group and School Age</w:t>
      </w:r>
      <w:r w:rsidRPr="00D53B50">
        <w:rPr>
          <w:rFonts w:ascii="Nunito" w:hAnsi="Nunito"/>
        </w:rPr>
        <w:t xml:space="preserve"> surveys </w:t>
      </w:r>
      <w:r w:rsidR="00711A88">
        <w:rPr>
          <w:rFonts w:ascii="Nunito" w:hAnsi="Nunito"/>
        </w:rPr>
        <w:t>and</w:t>
      </w:r>
      <w:r w:rsidRPr="00D53B50">
        <w:rPr>
          <w:rFonts w:ascii="Nunito" w:hAnsi="Nunito"/>
        </w:rPr>
        <w:t xml:space="preserve"> 163 </w:t>
      </w:r>
      <w:r w:rsidR="00F820EA">
        <w:rPr>
          <w:rFonts w:ascii="Nunito" w:hAnsi="Nunito"/>
        </w:rPr>
        <w:t>Family Child Care</w:t>
      </w:r>
      <w:r w:rsidRPr="00D53B50">
        <w:rPr>
          <w:rFonts w:ascii="Nunito" w:hAnsi="Nunito"/>
        </w:rPr>
        <w:t xml:space="preserve"> surveys</w:t>
      </w:r>
      <w:r w:rsidR="006A202D">
        <w:rPr>
          <w:rFonts w:ascii="Nunito" w:hAnsi="Nunito"/>
        </w:rPr>
        <w:t xml:space="preserve"> were returned</w:t>
      </w:r>
    </w:p>
    <w:p w14:paraId="24CB5861" w14:textId="3602D8CF" w:rsidR="00072031" w:rsidRPr="00D53B50" w:rsidRDefault="00072031" w:rsidP="00072031">
      <w:pPr>
        <w:pStyle w:val="ListParagraph"/>
        <w:numPr>
          <w:ilvl w:val="0"/>
          <w:numId w:val="30"/>
        </w:numPr>
        <w:jc w:val="both"/>
        <w:rPr>
          <w:rFonts w:ascii="Nunito" w:hAnsi="Nunito"/>
          <w:b/>
          <w:color w:val="000000" w:themeColor="text1"/>
          <w:sz w:val="28"/>
          <w:szCs w:val="36"/>
        </w:rPr>
      </w:pPr>
      <w:r w:rsidRPr="00D53B50">
        <w:rPr>
          <w:rFonts w:ascii="Nunito" w:hAnsi="Nunito"/>
        </w:rPr>
        <w:t>Survey results were analyzed and compiled into data points around staffing patterns, wages, and non-personnel costs</w:t>
      </w:r>
    </w:p>
    <w:p w14:paraId="280A4187" w14:textId="77777777" w:rsidR="00072031" w:rsidRPr="00D53B50" w:rsidRDefault="00072031" w:rsidP="00072031">
      <w:pPr>
        <w:jc w:val="both"/>
        <w:rPr>
          <w:rFonts w:ascii="Nunito" w:hAnsi="Nunito"/>
          <w:b/>
          <w:color w:val="000000" w:themeColor="text1"/>
          <w:sz w:val="28"/>
          <w:szCs w:val="36"/>
        </w:rPr>
      </w:pPr>
    </w:p>
    <w:p w14:paraId="2C80AC0A" w14:textId="77777777" w:rsidR="00072031" w:rsidRPr="00D53B50" w:rsidRDefault="00072031" w:rsidP="00072031">
      <w:pPr>
        <w:jc w:val="both"/>
        <w:rPr>
          <w:rFonts w:ascii="Nunito" w:hAnsi="Nunito"/>
          <w:bCs/>
          <w:color w:val="000000" w:themeColor="text1"/>
          <w:szCs w:val="24"/>
        </w:rPr>
      </w:pPr>
      <w:r w:rsidRPr="00D53B50">
        <w:rPr>
          <w:rFonts w:ascii="Nunito" w:hAnsi="Nunito"/>
          <w:bCs/>
          <w:color w:val="000000" w:themeColor="text1"/>
          <w:szCs w:val="24"/>
        </w:rPr>
        <w:t>Once the data points were compiled, stakeholder webinars were scheduled to validate and build consensus around the data input for the cost models. The stakeholder input process was as follows:</w:t>
      </w:r>
    </w:p>
    <w:p w14:paraId="5F54C6DC" w14:textId="7F36E0F4" w:rsidR="00072031" w:rsidRPr="00D53B50" w:rsidRDefault="00072031" w:rsidP="00072031">
      <w:pPr>
        <w:pStyle w:val="ListParagraph"/>
        <w:numPr>
          <w:ilvl w:val="0"/>
          <w:numId w:val="30"/>
        </w:numPr>
        <w:jc w:val="both"/>
        <w:rPr>
          <w:rFonts w:ascii="Nunito" w:hAnsi="Nunito"/>
          <w:b/>
          <w:color w:val="000000" w:themeColor="text1"/>
          <w:sz w:val="28"/>
          <w:szCs w:val="36"/>
        </w:rPr>
      </w:pPr>
      <w:r w:rsidRPr="00D53B50">
        <w:rPr>
          <w:rFonts w:ascii="Nunito" w:hAnsi="Nunito"/>
        </w:rPr>
        <w:t>6 webinars were announced (</w:t>
      </w:r>
      <w:r w:rsidR="00180522">
        <w:rPr>
          <w:rFonts w:ascii="Nunito" w:hAnsi="Nunito"/>
        </w:rPr>
        <w:t xml:space="preserve">and </w:t>
      </w:r>
      <w:r w:rsidRPr="00D53B50">
        <w:rPr>
          <w:rFonts w:ascii="Nunito" w:hAnsi="Nunito"/>
        </w:rPr>
        <w:t>held January 27</w:t>
      </w:r>
      <w:r w:rsidRPr="00D53B50">
        <w:rPr>
          <w:rFonts w:ascii="Nunito" w:hAnsi="Nunito"/>
          <w:vertAlign w:val="superscript"/>
        </w:rPr>
        <w:t>th</w:t>
      </w:r>
      <w:r w:rsidRPr="00D53B50">
        <w:rPr>
          <w:rFonts w:ascii="Nunito" w:hAnsi="Nunito"/>
        </w:rPr>
        <w:t xml:space="preserve"> – 29</w:t>
      </w:r>
      <w:r w:rsidRPr="00D53B50">
        <w:rPr>
          <w:rFonts w:ascii="Nunito" w:hAnsi="Nunito"/>
          <w:vertAlign w:val="superscript"/>
        </w:rPr>
        <w:t>th</w:t>
      </w:r>
      <w:r w:rsidR="00F47B40">
        <w:rPr>
          <w:rFonts w:ascii="Nunito" w:hAnsi="Nunito"/>
        </w:rPr>
        <w:t>, 2020</w:t>
      </w:r>
      <w:r w:rsidRPr="00D53B50">
        <w:rPr>
          <w:rFonts w:ascii="Nunito" w:hAnsi="Nunito"/>
        </w:rPr>
        <w:t>); two webinars were held for center-based providers, two for home-based providers, and two for school-age providers</w:t>
      </w:r>
      <w:r w:rsidR="00462194">
        <w:rPr>
          <w:rFonts w:ascii="Nunito" w:hAnsi="Nunito"/>
        </w:rPr>
        <w:t>.</w:t>
      </w:r>
    </w:p>
    <w:p w14:paraId="525DCDD9" w14:textId="60147506" w:rsidR="00072031" w:rsidRPr="00D53B50" w:rsidRDefault="00072031" w:rsidP="00072031">
      <w:pPr>
        <w:pStyle w:val="ListParagraph"/>
        <w:numPr>
          <w:ilvl w:val="0"/>
          <w:numId w:val="30"/>
        </w:numPr>
        <w:jc w:val="both"/>
        <w:rPr>
          <w:rFonts w:ascii="Nunito" w:hAnsi="Nunito"/>
          <w:b/>
          <w:color w:val="000000" w:themeColor="text1"/>
          <w:sz w:val="28"/>
          <w:szCs w:val="36"/>
        </w:rPr>
      </w:pPr>
      <w:r w:rsidRPr="00D53B50">
        <w:rPr>
          <w:rFonts w:ascii="Nunito" w:hAnsi="Nunito"/>
        </w:rPr>
        <w:t>Approximately 300 providers attended the webinars</w:t>
      </w:r>
    </w:p>
    <w:p w14:paraId="73AED532" w14:textId="7CE42A2B" w:rsidR="00072031" w:rsidRPr="00D53B50" w:rsidRDefault="00072031" w:rsidP="00072031">
      <w:pPr>
        <w:pStyle w:val="ListParagraph"/>
        <w:numPr>
          <w:ilvl w:val="0"/>
          <w:numId w:val="30"/>
        </w:numPr>
        <w:jc w:val="both"/>
        <w:rPr>
          <w:rFonts w:ascii="Nunito" w:hAnsi="Nunito"/>
          <w:b/>
          <w:color w:val="000000" w:themeColor="text1"/>
          <w:sz w:val="28"/>
          <w:szCs w:val="36"/>
        </w:rPr>
      </w:pPr>
      <w:r w:rsidRPr="00D53B50">
        <w:rPr>
          <w:rFonts w:ascii="Nunito" w:hAnsi="Nunito"/>
        </w:rPr>
        <w:t xml:space="preserve">Webinars shared 1) results of the data collected in the January survey, 2) comparison to data from the most recent Market Rate Survey, </w:t>
      </w:r>
      <w:r w:rsidR="00180522">
        <w:rPr>
          <w:rFonts w:ascii="Nunito" w:hAnsi="Nunito"/>
        </w:rPr>
        <w:t xml:space="preserve">and </w:t>
      </w:r>
      <w:r w:rsidRPr="00D53B50">
        <w:rPr>
          <w:rFonts w:ascii="Nunito" w:hAnsi="Nunito"/>
        </w:rPr>
        <w:t>3) questions/polls about data input values for the cost models</w:t>
      </w:r>
      <w:r w:rsidR="00623146">
        <w:rPr>
          <w:rFonts w:ascii="Nunito" w:hAnsi="Nunito"/>
        </w:rPr>
        <w:t>)</w:t>
      </w:r>
    </w:p>
    <w:p w14:paraId="1535D76D" w14:textId="5285285D" w:rsidR="00072031" w:rsidRPr="000A1CA3" w:rsidRDefault="00072031" w:rsidP="00072031">
      <w:pPr>
        <w:pStyle w:val="ListParagraph"/>
        <w:numPr>
          <w:ilvl w:val="0"/>
          <w:numId w:val="30"/>
        </w:numPr>
        <w:jc w:val="both"/>
        <w:rPr>
          <w:rFonts w:ascii="Nunito" w:hAnsi="Nunito"/>
          <w:b/>
          <w:color w:val="000000" w:themeColor="text1"/>
          <w:sz w:val="28"/>
          <w:szCs w:val="36"/>
        </w:rPr>
      </w:pPr>
      <w:r w:rsidRPr="00D53B50">
        <w:rPr>
          <w:rFonts w:ascii="Nunito" w:hAnsi="Nunito"/>
        </w:rPr>
        <w:t xml:space="preserve">Results of the webinar questions/polls </w:t>
      </w:r>
      <w:r w:rsidR="0005307E">
        <w:rPr>
          <w:rFonts w:ascii="Nunito" w:hAnsi="Nunito"/>
        </w:rPr>
        <w:t xml:space="preserve">and Bureau of Labor Statistics data </w:t>
      </w:r>
      <w:r w:rsidR="00B1274B">
        <w:rPr>
          <w:rFonts w:ascii="Nunito" w:hAnsi="Nunito"/>
        </w:rPr>
        <w:t>were</w:t>
      </w:r>
      <w:r w:rsidR="0005307E">
        <w:rPr>
          <w:rFonts w:ascii="Nunito" w:hAnsi="Nunito"/>
        </w:rPr>
        <w:t xml:space="preserve"> used to develop the </w:t>
      </w:r>
      <w:r w:rsidR="0077588A">
        <w:rPr>
          <w:rFonts w:ascii="Nunito" w:hAnsi="Nunito"/>
        </w:rPr>
        <w:t xml:space="preserve">base </w:t>
      </w:r>
      <w:r w:rsidR="0005307E">
        <w:rPr>
          <w:rFonts w:ascii="Nunito" w:hAnsi="Nunito"/>
        </w:rPr>
        <w:t>wage parameters in the model budgets</w:t>
      </w:r>
      <w:r w:rsidR="00C83AEF">
        <w:rPr>
          <w:rFonts w:ascii="Nunito" w:hAnsi="Nunito"/>
        </w:rPr>
        <w:t xml:space="preserve"> </w:t>
      </w:r>
    </w:p>
    <w:p w14:paraId="1BFEE10E" w14:textId="77777777" w:rsidR="000A1CA3" w:rsidRPr="000A1CA3" w:rsidRDefault="000A1CA3" w:rsidP="000A1CA3">
      <w:pPr>
        <w:jc w:val="both"/>
        <w:rPr>
          <w:rFonts w:ascii="Nunito" w:hAnsi="Nunito"/>
          <w:b/>
          <w:color w:val="000000" w:themeColor="text1"/>
          <w:sz w:val="28"/>
          <w:szCs w:val="36"/>
        </w:rPr>
      </w:pPr>
    </w:p>
    <w:p w14:paraId="18666D2B" w14:textId="2130B98B" w:rsidR="009723F2" w:rsidRPr="000A1CA3" w:rsidRDefault="00F5234C" w:rsidP="000A1CA3">
      <w:pPr>
        <w:spacing w:after="240"/>
        <w:jc w:val="both"/>
        <w:rPr>
          <w:rFonts w:ascii="Nunito" w:hAnsi="Nunito"/>
          <w:bCs/>
          <w:color w:val="000000" w:themeColor="text1"/>
          <w:szCs w:val="32"/>
        </w:rPr>
      </w:pPr>
      <w:r w:rsidRPr="000A1CA3">
        <w:rPr>
          <w:rFonts w:ascii="Nunito" w:hAnsi="Nunito"/>
          <w:bCs/>
          <w:color w:val="000000" w:themeColor="text1"/>
          <w:szCs w:val="32"/>
        </w:rPr>
        <w:t>The parameters that were</w:t>
      </w:r>
      <w:r w:rsidR="00F84324" w:rsidRPr="000A1CA3">
        <w:rPr>
          <w:rFonts w:ascii="Nunito" w:hAnsi="Nunito"/>
          <w:bCs/>
          <w:color w:val="000000" w:themeColor="text1"/>
          <w:szCs w:val="32"/>
        </w:rPr>
        <w:t xml:space="preserve"> agreed upon through this stakeholder engagement process were </w:t>
      </w:r>
      <w:r w:rsidR="001F1166" w:rsidRPr="000A1CA3">
        <w:rPr>
          <w:rFonts w:ascii="Nunito" w:hAnsi="Nunito"/>
          <w:bCs/>
          <w:color w:val="000000" w:themeColor="text1"/>
          <w:szCs w:val="32"/>
        </w:rPr>
        <w:t>used to build model budgets for child care centers (</w:t>
      </w:r>
      <w:r w:rsidR="00B1274B">
        <w:rPr>
          <w:rFonts w:ascii="Nunito" w:hAnsi="Nunito"/>
          <w:bCs/>
          <w:color w:val="000000" w:themeColor="text1"/>
          <w:szCs w:val="32"/>
        </w:rPr>
        <w:t xml:space="preserve">assuming </w:t>
      </w:r>
      <w:r w:rsidR="00AF0880">
        <w:rPr>
          <w:rFonts w:ascii="Nunito" w:hAnsi="Nunito"/>
          <w:bCs/>
          <w:color w:val="000000" w:themeColor="text1"/>
          <w:szCs w:val="32"/>
        </w:rPr>
        <w:t xml:space="preserve">1 classroom each of infant, toddler, and </w:t>
      </w:r>
      <w:r w:rsidR="001F1166" w:rsidRPr="000A1CA3">
        <w:rPr>
          <w:rFonts w:ascii="Nunito" w:hAnsi="Nunito"/>
          <w:bCs/>
          <w:color w:val="000000" w:themeColor="text1"/>
          <w:szCs w:val="32"/>
        </w:rPr>
        <w:t>school age</w:t>
      </w:r>
      <w:r w:rsidR="00AF0880">
        <w:rPr>
          <w:rFonts w:ascii="Nunito" w:hAnsi="Nunito"/>
          <w:bCs/>
          <w:color w:val="000000" w:themeColor="text1"/>
          <w:szCs w:val="32"/>
        </w:rPr>
        <w:t>, and two preschool classrooms</w:t>
      </w:r>
      <w:r w:rsidR="001F1166" w:rsidRPr="000A1CA3">
        <w:rPr>
          <w:rFonts w:ascii="Nunito" w:hAnsi="Nunito"/>
          <w:bCs/>
          <w:color w:val="000000" w:themeColor="text1"/>
          <w:szCs w:val="32"/>
        </w:rPr>
        <w:t>), family child care homes (</w:t>
      </w:r>
      <w:r w:rsidR="00B1274B">
        <w:rPr>
          <w:rFonts w:ascii="Nunito" w:hAnsi="Nunito"/>
          <w:bCs/>
          <w:color w:val="000000" w:themeColor="text1"/>
          <w:szCs w:val="32"/>
        </w:rPr>
        <w:t>assuming</w:t>
      </w:r>
      <w:r w:rsidR="001F1166" w:rsidRPr="000A1CA3">
        <w:rPr>
          <w:rFonts w:ascii="Nunito" w:hAnsi="Nunito"/>
          <w:bCs/>
          <w:color w:val="000000" w:themeColor="text1"/>
          <w:szCs w:val="32"/>
        </w:rPr>
        <w:t xml:space="preserve"> 10-child home as the model), and school-age only programs. </w:t>
      </w:r>
      <w:r w:rsidR="00DC5015">
        <w:rPr>
          <w:rFonts w:ascii="Nunito" w:hAnsi="Nunito"/>
          <w:bCs/>
          <w:color w:val="000000" w:themeColor="text1"/>
          <w:szCs w:val="32"/>
        </w:rPr>
        <w:t>The staffing patterns for these model budgets were based on an analysis of regulations (licensing and QRIS Level 3) and input from the focus groups on how programs are typically staffed to meet these regulatory requirements.</w:t>
      </w:r>
    </w:p>
    <w:p w14:paraId="21806390" w14:textId="60A48375" w:rsidR="000A1CA3" w:rsidRPr="000A1CA3" w:rsidRDefault="000A1CA3" w:rsidP="009723F2">
      <w:pPr>
        <w:jc w:val="both"/>
        <w:rPr>
          <w:rFonts w:ascii="Nunito" w:hAnsi="Nunito"/>
          <w:bCs/>
          <w:color w:val="000000" w:themeColor="text1"/>
          <w:szCs w:val="32"/>
        </w:rPr>
      </w:pPr>
      <w:r w:rsidRPr="000A1CA3">
        <w:rPr>
          <w:rFonts w:ascii="Nunito" w:hAnsi="Nunito"/>
          <w:bCs/>
          <w:color w:val="000000" w:themeColor="text1"/>
          <w:szCs w:val="32"/>
        </w:rPr>
        <w:t xml:space="preserve">For the 2022 update of the model, the parameters were updated to account for inflation. Details on the updating process are included in </w:t>
      </w:r>
      <w:r w:rsidR="00016147">
        <w:rPr>
          <w:rFonts w:ascii="Nunito" w:hAnsi="Nunito"/>
          <w:bCs/>
          <w:color w:val="000000" w:themeColor="text1"/>
          <w:szCs w:val="32"/>
        </w:rPr>
        <w:t>A</w:t>
      </w:r>
      <w:r w:rsidRPr="000A1CA3">
        <w:rPr>
          <w:rFonts w:ascii="Nunito" w:hAnsi="Nunito"/>
          <w:bCs/>
          <w:color w:val="000000" w:themeColor="text1"/>
          <w:szCs w:val="32"/>
        </w:rPr>
        <w:t>ppendix</w:t>
      </w:r>
      <w:r w:rsidR="00016147">
        <w:rPr>
          <w:rFonts w:ascii="Nunito" w:hAnsi="Nunito"/>
          <w:bCs/>
          <w:color w:val="000000" w:themeColor="text1"/>
          <w:szCs w:val="32"/>
        </w:rPr>
        <w:t xml:space="preserve"> E</w:t>
      </w:r>
      <w:r w:rsidRPr="000A1CA3">
        <w:rPr>
          <w:rFonts w:ascii="Nunito" w:hAnsi="Nunito"/>
          <w:bCs/>
          <w:color w:val="000000" w:themeColor="text1"/>
          <w:szCs w:val="32"/>
        </w:rPr>
        <w:t>.</w:t>
      </w:r>
    </w:p>
    <w:p w14:paraId="4D96389A" w14:textId="77777777" w:rsidR="00072031" w:rsidRPr="00D53B50" w:rsidRDefault="00072031" w:rsidP="00072031">
      <w:pPr>
        <w:jc w:val="both"/>
        <w:rPr>
          <w:rFonts w:ascii="Nunito" w:hAnsi="Nunito"/>
          <w:b/>
          <w:color w:val="000000" w:themeColor="text1"/>
          <w:sz w:val="28"/>
          <w:szCs w:val="36"/>
        </w:rPr>
      </w:pPr>
    </w:p>
    <w:p w14:paraId="17065B24" w14:textId="56C25DED" w:rsidR="00072031" w:rsidRPr="00D53B50" w:rsidRDefault="00072031" w:rsidP="00161E1A">
      <w:pPr>
        <w:spacing w:after="240"/>
        <w:jc w:val="both"/>
        <w:rPr>
          <w:rFonts w:ascii="Nunito" w:hAnsi="Nunito"/>
          <w:b/>
          <w:color w:val="000000" w:themeColor="text1"/>
          <w:sz w:val="28"/>
          <w:szCs w:val="36"/>
        </w:rPr>
      </w:pPr>
      <w:r w:rsidRPr="00D53B50">
        <w:rPr>
          <w:rFonts w:ascii="Nunito" w:hAnsi="Nunito"/>
          <w:b/>
          <w:color w:val="000000" w:themeColor="text1"/>
          <w:sz w:val="28"/>
          <w:szCs w:val="36"/>
        </w:rPr>
        <w:t xml:space="preserve">Cost </w:t>
      </w:r>
      <w:r w:rsidR="00E313A4">
        <w:rPr>
          <w:rFonts w:ascii="Nunito" w:hAnsi="Nunito"/>
          <w:b/>
          <w:color w:val="000000" w:themeColor="text1"/>
          <w:sz w:val="28"/>
          <w:szCs w:val="36"/>
        </w:rPr>
        <w:t>M</w:t>
      </w:r>
      <w:r w:rsidRPr="00D53B50">
        <w:rPr>
          <w:rFonts w:ascii="Nunito" w:hAnsi="Nunito"/>
          <w:b/>
          <w:color w:val="000000" w:themeColor="text1"/>
          <w:sz w:val="28"/>
          <w:szCs w:val="36"/>
        </w:rPr>
        <w:t xml:space="preserve">odel </w:t>
      </w:r>
      <w:r w:rsidR="00E313A4">
        <w:rPr>
          <w:rFonts w:ascii="Nunito" w:hAnsi="Nunito"/>
          <w:b/>
          <w:color w:val="000000" w:themeColor="text1"/>
          <w:sz w:val="28"/>
          <w:szCs w:val="36"/>
        </w:rPr>
        <w:t>D</w:t>
      </w:r>
      <w:r w:rsidRPr="00D53B50">
        <w:rPr>
          <w:rFonts w:ascii="Nunito" w:hAnsi="Nunito"/>
          <w:b/>
          <w:color w:val="000000" w:themeColor="text1"/>
          <w:sz w:val="28"/>
          <w:szCs w:val="36"/>
        </w:rPr>
        <w:t>esign</w:t>
      </w:r>
    </w:p>
    <w:p w14:paraId="4DA19F87" w14:textId="77777777" w:rsidR="00072031" w:rsidRPr="00D53B50" w:rsidRDefault="00072031" w:rsidP="00072031">
      <w:pPr>
        <w:jc w:val="both"/>
        <w:rPr>
          <w:rFonts w:ascii="Nunito" w:hAnsi="Nunito"/>
        </w:rPr>
      </w:pPr>
      <w:r w:rsidRPr="00D53B50">
        <w:rPr>
          <w:rFonts w:ascii="Nunito" w:hAnsi="Nunito"/>
        </w:rPr>
        <w:t>The narrow cost analysis differentiates the cost of care across provider settings, geographic regions, age groups, and quality tiers, as follows:</w:t>
      </w:r>
    </w:p>
    <w:p w14:paraId="4C71EA50" w14:textId="30A32235" w:rsidR="00072031" w:rsidRPr="00D53B50" w:rsidRDefault="00072031" w:rsidP="00072031">
      <w:pPr>
        <w:numPr>
          <w:ilvl w:val="0"/>
          <w:numId w:val="29"/>
        </w:numPr>
        <w:jc w:val="both"/>
        <w:rPr>
          <w:rFonts w:ascii="Nunito" w:hAnsi="Nunito"/>
        </w:rPr>
      </w:pPr>
      <w:r w:rsidRPr="00D53B50">
        <w:rPr>
          <w:rFonts w:ascii="Nunito" w:hAnsi="Nunito"/>
          <w:u w:val="single"/>
        </w:rPr>
        <w:t>Provider Settings (2)</w:t>
      </w:r>
      <w:r w:rsidRPr="00D53B50">
        <w:rPr>
          <w:rFonts w:ascii="Nunito" w:hAnsi="Nunito"/>
        </w:rPr>
        <w:t xml:space="preserve"> – Licensed </w:t>
      </w:r>
      <w:r w:rsidR="0042649D">
        <w:rPr>
          <w:rFonts w:ascii="Nunito" w:hAnsi="Nunito"/>
        </w:rPr>
        <w:t>GSA</w:t>
      </w:r>
      <w:r w:rsidRPr="00D53B50">
        <w:rPr>
          <w:rFonts w:ascii="Nunito" w:hAnsi="Nunito"/>
        </w:rPr>
        <w:t xml:space="preserve"> and </w:t>
      </w:r>
      <w:r w:rsidR="0042649D">
        <w:rPr>
          <w:rFonts w:ascii="Nunito" w:hAnsi="Nunito"/>
        </w:rPr>
        <w:t>FCC providers</w:t>
      </w:r>
    </w:p>
    <w:p w14:paraId="4936EAF6" w14:textId="2441ABF7" w:rsidR="00072031" w:rsidRPr="00D53B50" w:rsidRDefault="00072031" w:rsidP="00072031">
      <w:pPr>
        <w:numPr>
          <w:ilvl w:val="0"/>
          <w:numId w:val="29"/>
        </w:numPr>
        <w:jc w:val="both"/>
        <w:rPr>
          <w:rFonts w:ascii="Nunito" w:hAnsi="Nunito"/>
        </w:rPr>
      </w:pPr>
      <w:r w:rsidRPr="00D53B50">
        <w:rPr>
          <w:rFonts w:ascii="Nunito" w:hAnsi="Nunito"/>
          <w:u w:val="single"/>
        </w:rPr>
        <w:t>State Geographies (6)</w:t>
      </w:r>
      <w:r w:rsidRPr="00D53B50">
        <w:rPr>
          <w:rFonts w:ascii="Nunito" w:hAnsi="Nunito"/>
        </w:rPr>
        <w:t xml:space="preserve"> – Regions by which state is divided for the setting of child care</w:t>
      </w:r>
      <w:r w:rsidR="00D73F24">
        <w:rPr>
          <w:rFonts w:ascii="Nunito" w:hAnsi="Nunito"/>
        </w:rPr>
        <w:t xml:space="preserve"> subsidy</w:t>
      </w:r>
      <w:r w:rsidRPr="00D53B50">
        <w:rPr>
          <w:rFonts w:ascii="Nunito" w:hAnsi="Nunito"/>
        </w:rPr>
        <w:t xml:space="preserve"> reimbursement rates (see map in Appendix</w:t>
      </w:r>
      <w:r w:rsidR="00724F5B">
        <w:rPr>
          <w:rFonts w:ascii="Nunito" w:hAnsi="Nunito"/>
        </w:rPr>
        <w:t xml:space="preserve"> A</w:t>
      </w:r>
      <w:r w:rsidRPr="00D53B50">
        <w:rPr>
          <w:rFonts w:ascii="Nunito" w:hAnsi="Nunito"/>
        </w:rPr>
        <w:t>). These are 1-Western, 2-Central, 3-Northeast, 4-Metro, 5-Southeast, and 6-Metro Boston.</w:t>
      </w:r>
      <w:r w:rsidR="002134D9">
        <w:rPr>
          <w:rFonts w:ascii="Nunito" w:hAnsi="Nunito"/>
        </w:rPr>
        <w:t xml:space="preserve"> </w:t>
      </w:r>
      <w:r w:rsidR="000C20E3">
        <w:rPr>
          <w:rFonts w:ascii="Nunito" w:hAnsi="Nunito"/>
        </w:rPr>
        <w:t xml:space="preserve">Note that only salaries and occupancy costs were adjusted by region. The adjustment factor was developed by analyzing the </w:t>
      </w:r>
      <w:r w:rsidR="001A26F8">
        <w:rPr>
          <w:rFonts w:ascii="Nunito" w:hAnsi="Nunito"/>
        </w:rPr>
        <w:t xml:space="preserve">Bureau of Labor Statistics wage data for </w:t>
      </w:r>
      <w:r w:rsidR="001715D6">
        <w:rPr>
          <w:rFonts w:ascii="Nunito" w:hAnsi="Nunito"/>
        </w:rPr>
        <w:t xml:space="preserve">child care workers </w:t>
      </w:r>
      <w:r w:rsidR="00660265">
        <w:rPr>
          <w:rFonts w:ascii="Nunito" w:hAnsi="Nunito"/>
        </w:rPr>
        <w:t>i</w:t>
      </w:r>
      <w:r w:rsidR="001715D6">
        <w:rPr>
          <w:rFonts w:ascii="Nunito" w:hAnsi="Nunito"/>
        </w:rPr>
        <w:t>n</w:t>
      </w:r>
      <w:r w:rsidR="001A26F8">
        <w:rPr>
          <w:rFonts w:ascii="Nunito" w:hAnsi="Nunito"/>
        </w:rPr>
        <w:t xml:space="preserve"> various regions of the state and </w:t>
      </w:r>
      <w:r w:rsidR="00D71D16">
        <w:rPr>
          <w:rFonts w:ascii="Nunito" w:hAnsi="Nunito"/>
        </w:rPr>
        <w:t xml:space="preserve">calculating </w:t>
      </w:r>
      <w:r w:rsidR="00296521">
        <w:rPr>
          <w:rFonts w:ascii="Nunito" w:hAnsi="Nunito"/>
        </w:rPr>
        <w:t xml:space="preserve">and </w:t>
      </w:r>
      <w:r w:rsidR="00BB0FF5">
        <w:rPr>
          <w:rFonts w:ascii="Nunito" w:hAnsi="Nunito"/>
        </w:rPr>
        <w:lastRenderedPageBreak/>
        <w:t>i</w:t>
      </w:r>
      <w:r w:rsidR="00296521">
        <w:rPr>
          <w:rFonts w:ascii="Nunito" w:hAnsi="Nunito"/>
        </w:rPr>
        <w:t>ndex of</w:t>
      </w:r>
      <w:r w:rsidR="00BB0FF5">
        <w:rPr>
          <w:rFonts w:ascii="Nunito" w:hAnsi="Nunito"/>
        </w:rPr>
        <w:t xml:space="preserve"> wage differences by region. This </w:t>
      </w:r>
      <w:r w:rsidR="00346ED1">
        <w:rPr>
          <w:rFonts w:ascii="Nunito" w:hAnsi="Nunito"/>
        </w:rPr>
        <w:t>i</w:t>
      </w:r>
      <w:r w:rsidR="00BB0FF5">
        <w:rPr>
          <w:rFonts w:ascii="Nunito" w:hAnsi="Nunito"/>
        </w:rPr>
        <w:t>ndex varied from a low of 1.0 (Region 1) to a high of 1.04</w:t>
      </w:r>
      <w:r w:rsidR="00DC4C37">
        <w:rPr>
          <w:rFonts w:ascii="Nunito" w:hAnsi="Nunito"/>
        </w:rPr>
        <w:t>6 (Region 4)</w:t>
      </w:r>
      <w:r w:rsidR="00F81AD8">
        <w:rPr>
          <w:rFonts w:ascii="Nunito" w:hAnsi="Nunito"/>
        </w:rPr>
        <w:t xml:space="preserve">; </w:t>
      </w:r>
      <w:proofErr w:type="gramStart"/>
      <w:r w:rsidR="00F81AD8">
        <w:rPr>
          <w:rFonts w:ascii="Nunito" w:hAnsi="Nunito"/>
        </w:rPr>
        <w:t>thus</w:t>
      </w:r>
      <w:proofErr w:type="gramEnd"/>
      <w:r w:rsidR="00F81AD8">
        <w:rPr>
          <w:rFonts w:ascii="Nunito" w:hAnsi="Nunito"/>
        </w:rPr>
        <w:t xml:space="preserve"> the wage and occupancy </w:t>
      </w:r>
      <w:r w:rsidR="007F3EC2">
        <w:rPr>
          <w:rFonts w:ascii="Nunito" w:hAnsi="Nunito"/>
        </w:rPr>
        <w:t>parameters Included for Region 4 were 4.6% higher than for Region 1.</w:t>
      </w:r>
    </w:p>
    <w:p w14:paraId="5AE0A86C" w14:textId="5DBA3749" w:rsidR="00072031" w:rsidRPr="00D53B50" w:rsidRDefault="00072031" w:rsidP="00072031">
      <w:pPr>
        <w:numPr>
          <w:ilvl w:val="0"/>
          <w:numId w:val="29"/>
        </w:numPr>
        <w:jc w:val="both"/>
        <w:rPr>
          <w:rFonts w:ascii="Nunito" w:hAnsi="Nunito"/>
        </w:rPr>
      </w:pPr>
      <w:r w:rsidRPr="00D53B50">
        <w:rPr>
          <w:rFonts w:ascii="Nunito" w:hAnsi="Nunito"/>
          <w:u w:val="single"/>
        </w:rPr>
        <w:t>Age Groups (4)</w:t>
      </w:r>
      <w:r w:rsidRPr="00D53B50">
        <w:rPr>
          <w:rFonts w:ascii="Nunito" w:hAnsi="Nunito"/>
        </w:rPr>
        <w:t xml:space="preserve"> – The age </w:t>
      </w:r>
      <w:r w:rsidR="00D73F24">
        <w:rPr>
          <w:rFonts w:ascii="Nunito" w:hAnsi="Nunito"/>
        </w:rPr>
        <w:t xml:space="preserve">group </w:t>
      </w:r>
      <w:r w:rsidRPr="00D53B50">
        <w:rPr>
          <w:rFonts w:ascii="Nunito" w:hAnsi="Nunito"/>
        </w:rPr>
        <w:t xml:space="preserve">division reflects how ages are </w:t>
      </w:r>
      <w:r w:rsidR="00D73F24">
        <w:rPr>
          <w:rFonts w:ascii="Nunito" w:hAnsi="Nunito"/>
        </w:rPr>
        <w:t>categorized in licensing regulations</w:t>
      </w:r>
      <w:r w:rsidRPr="00D53B50">
        <w:rPr>
          <w:rFonts w:ascii="Nunito" w:hAnsi="Nunito"/>
        </w:rPr>
        <w:t xml:space="preserve"> and the subsidy system. The groups are:  Infants (under 15 months), Toddlers (15-33 months), Preschool (33 months to kindergarten age), and School Aged Children (kindergarten age and up). </w:t>
      </w:r>
      <w:r w:rsidR="005935A3">
        <w:rPr>
          <w:rFonts w:ascii="Nunito" w:hAnsi="Nunito"/>
        </w:rPr>
        <w:t>Costs from the overall model program budget were allocated to each age group to determine cost by age group.</w:t>
      </w:r>
    </w:p>
    <w:p w14:paraId="77AA14E4" w14:textId="4FE3BE59" w:rsidR="00072031" w:rsidRPr="00D53B50" w:rsidRDefault="00072031" w:rsidP="00072031">
      <w:pPr>
        <w:numPr>
          <w:ilvl w:val="0"/>
          <w:numId w:val="29"/>
        </w:numPr>
        <w:jc w:val="both"/>
        <w:rPr>
          <w:rFonts w:ascii="Nunito" w:hAnsi="Nunito"/>
        </w:rPr>
      </w:pPr>
      <w:r w:rsidRPr="00D53B50">
        <w:rPr>
          <w:rFonts w:ascii="Nunito" w:hAnsi="Nunito"/>
          <w:u w:val="single"/>
        </w:rPr>
        <w:t xml:space="preserve">Quality </w:t>
      </w:r>
      <w:r w:rsidR="00D73F24">
        <w:rPr>
          <w:rFonts w:ascii="Nunito" w:hAnsi="Nunito"/>
          <w:u w:val="single"/>
        </w:rPr>
        <w:t>Levels</w:t>
      </w:r>
      <w:r w:rsidRPr="00D53B50">
        <w:rPr>
          <w:rFonts w:ascii="Nunito" w:hAnsi="Nunito"/>
          <w:u w:val="single"/>
        </w:rPr>
        <w:t xml:space="preserve"> (2)</w:t>
      </w:r>
      <w:r w:rsidRPr="00D53B50">
        <w:rPr>
          <w:rFonts w:ascii="Nunito" w:hAnsi="Nunito"/>
        </w:rPr>
        <w:t xml:space="preserve"> – The cost analysis looked at both the base level of quality (licensing standards) and </w:t>
      </w:r>
      <w:r w:rsidR="00D73F24">
        <w:rPr>
          <w:rFonts w:ascii="Nunito" w:hAnsi="Nunito"/>
        </w:rPr>
        <w:t>Level</w:t>
      </w:r>
      <w:r w:rsidRPr="00D53B50">
        <w:rPr>
          <w:rFonts w:ascii="Nunito" w:hAnsi="Nunito"/>
        </w:rPr>
        <w:t xml:space="preserve"> 3 </w:t>
      </w:r>
      <w:r w:rsidR="00D73F24">
        <w:rPr>
          <w:rFonts w:ascii="Nunito" w:hAnsi="Nunito"/>
        </w:rPr>
        <w:t xml:space="preserve">standards </w:t>
      </w:r>
      <w:r w:rsidRPr="00D53B50">
        <w:rPr>
          <w:rFonts w:ascii="Nunito" w:hAnsi="Nunito"/>
        </w:rPr>
        <w:t xml:space="preserve">in the Massachusetts </w:t>
      </w:r>
      <w:r w:rsidR="00D73F24">
        <w:rPr>
          <w:rFonts w:ascii="Nunito" w:hAnsi="Nunito"/>
        </w:rPr>
        <w:t>QRIS</w:t>
      </w:r>
      <w:r w:rsidRPr="00D53B50">
        <w:rPr>
          <w:rFonts w:ascii="Nunito" w:hAnsi="Nunito"/>
        </w:rPr>
        <w:t xml:space="preserve">. </w:t>
      </w:r>
    </w:p>
    <w:p w14:paraId="417070C4" w14:textId="77777777" w:rsidR="004D0316" w:rsidRDefault="004D0316" w:rsidP="00072031">
      <w:pPr>
        <w:jc w:val="both"/>
        <w:rPr>
          <w:rFonts w:ascii="Nunito" w:hAnsi="Nunito"/>
          <w:b/>
          <w:bCs/>
        </w:rPr>
      </w:pPr>
    </w:p>
    <w:p w14:paraId="70D75F30" w14:textId="4CA9067A" w:rsidR="0045500A" w:rsidRDefault="00072031" w:rsidP="00072031">
      <w:pPr>
        <w:jc w:val="both"/>
        <w:rPr>
          <w:rFonts w:ascii="Nunito" w:hAnsi="Nunito"/>
        </w:rPr>
      </w:pPr>
      <w:r w:rsidRPr="00161E1A">
        <w:rPr>
          <w:rFonts w:ascii="Nunito" w:hAnsi="Nunito"/>
          <w:b/>
          <w:color w:val="000000" w:themeColor="text1"/>
          <w:sz w:val="28"/>
          <w:szCs w:val="36"/>
        </w:rPr>
        <w:t xml:space="preserve"> </w:t>
      </w:r>
      <w:r w:rsidRPr="00D53B50">
        <w:rPr>
          <w:rFonts w:ascii="Nunito" w:hAnsi="Nunito"/>
        </w:rPr>
        <w:t xml:space="preserve">When modeling expenditures for a theoretical provider, assumptions must be made on provider size, enrollment as a percentage of capacity, group sizes and staff count, credential level of staff, staff wages and benefits, and individual non-personnel expenditures associated with providing care. </w:t>
      </w:r>
      <w:r w:rsidR="00626979">
        <w:rPr>
          <w:rFonts w:ascii="Nunito" w:hAnsi="Nunito"/>
        </w:rPr>
        <w:t xml:space="preserve">A model operating budget for </w:t>
      </w:r>
      <w:r w:rsidR="00A567F0">
        <w:rPr>
          <w:rFonts w:ascii="Nunito" w:hAnsi="Nunito"/>
        </w:rPr>
        <w:t xml:space="preserve">the </w:t>
      </w:r>
      <w:r w:rsidR="004E4D89">
        <w:rPr>
          <w:rFonts w:ascii="Nunito" w:hAnsi="Nunito"/>
        </w:rPr>
        <w:t>theoretical provider can then be built, and costs can be allocated to the various age groups served by the provider. The total cost per age group is then divided by the number of children served in that age group and the number of days of service per year (here assumed to be 261 days per year)</w:t>
      </w:r>
      <w:r w:rsidR="005F6C63">
        <w:rPr>
          <w:rFonts w:ascii="Nunito" w:hAnsi="Nunito"/>
        </w:rPr>
        <w:t xml:space="preserve"> to provide a per-child, per-day rate for each age group</w:t>
      </w:r>
      <w:r w:rsidR="002B739E">
        <w:rPr>
          <w:rFonts w:ascii="Nunito" w:hAnsi="Nunito"/>
        </w:rPr>
        <w:t>.</w:t>
      </w:r>
    </w:p>
    <w:p w14:paraId="2AB9962D" w14:textId="77777777" w:rsidR="0045500A" w:rsidRDefault="0045500A" w:rsidP="00072031">
      <w:pPr>
        <w:jc w:val="both"/>
        <w:rPr>
          <w:rFonts w:ascii="Nunito" w:hAnsi="Nunito"/>
        </w:rPr>
      </w:pPr>
    </w:p>
    <w:p w14:paraId="48ED8B15" w14:textId="7583BA72" w:rsidR="0045500A" w:rsidRPr="007F16A7" w:rsidRDefault="0045500A" w:rsidP="0045500A">
      <w:pPr>
        <w:pStyle w:val="BodyText"/>
        <w:kinsoku w:val="0"/>
        <w:overflowPunct w:val="0"/>
        <w:jc w:val="both"/>
        <w:rPr>
          <w:rFonts w:ascii="Nunito" w:hAnsi="Nunito" w:cs="Arial"/>
        </w:rPr>
      </w:pPr>
      <w:r w:rsidRPr="00D53B50">
        <w:rPr>
          <w:rFonts w:ascii="Nunito" w:hAnsi="Nunito" w:cs="Arial"/>
          <w:b/>
          <w:bCs/>
        </w:rPr>
        <w:t xml:space="preserve">Provider Size: </w:t>
      </w:r>
      <w:r w:rsidRPr="00D53B50">
        <w:rPr>
          <w:rFonts w:ascii="Nunito" w:hAnsi="Nunito" w:cs="Arial"/>
        </w:rPr>
        <w:t xml:space="preserve">Because </w:t>
      </w:r>
      <w:r>
        <w:rPr>
          <w:rFonts w:ascii="Nunito" w:hAnsi="Nunito" w:cs="Arial"/>
        </w:rPr>
        <w:t>GSA provider</w:t>
      </w:r>
      <w:r w:rsidRPr="00D53B50">
        <w:rPr>
          <w:rFonts w:ascii="Nunito" w:hAnsi="Nunito" w:cs="Arial"/>
        </w:rPr>
        <w:t xml:space="preserve"> size and </w:t>
      </w:r>
      <w:r>
        <w:rPr>
          <w:rFonts w:ascii="Nunito" w:hAnsi="Nunito" w:cs="Arial"/>
        </w:rPr>
        <w:t xml:space="preserve">the </w:t>
      </w:r>
      <w:r w:rsidRPr="00D53B50">
        <w:rPr>
          <w:rFonts w:ascii="Nunito" w:hAnsi="Nunito" w:cs="Arial"/>
        </w:rPr>
        <w:t xml:space="preserve">count of classrooms by age group served varies substantially across centers in the </w:t>
      </w:r>
      <w:r>
        <w:rPr>
          <w:rFonts w:ascii="Nunito" w:hAnsi="Nunito" w:cs="Arial"/>
        </w:rPr>
        <w:t>Commonwealth</w:t>
      </w:r>
      <w:r w:rsidRPr="00D53B50">
        <w:rPr>
          <w:rFonts w:ascii="Nunito" w:hAnsi="Nunito" w:cs="Arial"/>
        </w:rPr>
        <w:t xml:space="preserve">, </w:t>
      </w:r>
      <w:r>
        <w:rPr>
          <w:rFonts w:ascii="Nunito" w:hAnsi="Nunito" w:cs="Arial"/>
        </w:rPr>
        <w:t>CELFE</w:t>
      </w:r>
      <w:r w:rsidRPr="00D53B50">
        <w:rPr>
          <w:rFonts w:ascii="Nunito" w:hAnsi="Nunito" w:cs="Arial"/>
        </w:rPr>
        <w:t xml:space="preserve"> ran scenarios </w:t>
      </w:r>
      <w:r w:rsidRPr="007F16A7">
        <w:rPr>
          <w:rFonts w:ascii="Nunito" w:hAnsi="Nunito" w:cs="Arial"/>
        </w:rPr>
        <w:t>with varying counts of classrooms by age group to better understand the impact of provider size on cost per child. For GSA, th</w:t>
      </w:r>
      <w:r w:rsidR="7E4BC09F" w:rsidRPr="007F16A7">
        <w:rPr>
          <w:rFonts w:ascii="Nunito" w:hAnsi="Nunito" w:cs="Arial"/>
        </w:rPr>
        <w:t>is</w:t>
      </w:r>
      <w:r w:rsidRPr="007F16A7">
        <w:rPr>
          <w:rFonts w:ascii="Nunito" w:hAnsi="Nunito" w:cs="Arial"/>
        </w:rPr>
        <w:t xml:space="preserve"> cost </w:t>
      </w:r>
      <w:r w:rsidR="2F62D7A2" w:rsidRPr="007F16A7">
        <w:rPr>
          <w:rFonts w:ascii="Nunito" w:hAnsi="Nunito" w:cs="Arial"/>
        </w:rPr>
        <w:t>study</w:t>
      </w:r>
      <w:r w:rsidRPr="007F16A7">
        <w:rPr>
          <w:rFonts w:ascii="Nunito" w:hAnsi="Nunito" w:cs="Arial"/>
        </w:rPr>
        <w:t xml:space="preserve"> assume</w:t>
      </w:r>
      <w:r w:rsidR="36D461B5" w:rsidRPr="007F16A7">
        <w:rPr>
          <w:rFonts w:ascii="Nunito" w:hAnsi="Nunito" w:cs="Arial"/>
        </w:rPr>
        <w:t>d that</w:t>
      </w:r>
      <w:r w:rsidRPr="007F16A7">
        <w:rPr>
          <w:rFonts w:ascii="Nunito" w:hAnsi="Nunito" w:cs="Arial"/>
        </w:rPr>
        <w:t xml:space="preserve"> the theoretical center serves one classroom each of Infants, Toddlers, and School Aged Children, and two classrooms of Preschoolers – a total of five classrooms. The assumption of one classroom per age group allows for each age group in the analysis to be represented in the theoretical center. </w:t>
      </w:r>
    </w:p>
    <w:p w14:paraId="5BFD892E" w14:textId="77777777" w:rsidR="0045500A" w:rsidRPr="007F16A7" w:rsidRDefault="0045500A" w:rsidP="0045500A">
      <w:pPr>
        <w:pStyle w:val="BodyText"/>
        <w:kinsoku w:val="0"/>
        <w:overflowPunct w:val="0"/>
        <w:jc w:val="both"/>
        <w:rPr>
          <w:rFonts w:ascii="Nunito" w:hAnsi="Nunito" w:cs="Arial"/>
        </w:rPr>
      </w:pPr>
    </w:p>
    <w:p w14:paraId="2884A0C6" w14:textId="655F8A1A" w:rsidR="0045500A" w:rsidRPr="007F16A7" w:rsidRDefault="0045500A" w:rsidP="0045500A">
      <w:pPr>
        <w:pStyle w:val="BodyText"/>
        <w:kinsoku w:val="0"/>
        <w:overflowPunct w:val="0"/>
        <w:jc w:val="both"/>
        <w:rPr>
          <w:rFonts w:ascii="Nunito" w:hAnsi="Nunito" w:cs="Arial"/>
        </w:rPr>
      </w:pPr>
      <w:r w:rsidRPr="007F16A7">
        <w:rPr>
          <w:rFonts w:ascii="Nunito" w:hAnsi="Nunito" w:cs="Arial"/>
        </w:rPr>
        <w:t xml:space="preserve">For FCC, the cost study assumed that providers have a full-time assistant and serve 10 children, including 6 children under age 2, 2 children ages 2-5, and 2 school-age children. Approximately 1/3 of family child care providers have a licensed capacity of 10. </w:t>
      </w:r>
    </w:p>
    <w:p w14:paraId="03189776" w14:textId="77777777" w:rsidR="0045500A" w:rsidRPr="007F16A7" w:rsidRDefault="0045500A" w:rsidP="0045500A">
      <w:pPr>
        <w:pStyle w:val="BodyText"/>
        <w:kinsoku w:val="0"/>
        <w:overflowPunct w:val="0"/>
        <w:jc w:val="both"/>
        <w:rPr>
          <w:rFonts w:ascii="Nunito" w:hAnsi="Nunito" w:cs="Arial"/>
          <w:b/>
        </w:rPr>
      </w:pPr>
    </w:p>
    <w:p w14:paraId="617740F0" w14:textId="77777777" w:rsidR="0045500A" w:rsidRPr="00D53B50" w:rsidRDefault="0045500A" w:rsidP="0045500A">
      <w:pPr>
        <w:pStyle w:val="BodyText"/>
        <w:kinsoku w:val="0"/>
        <w:overflowPunct w:val="0"/>
        <w:jc w:val="both"/>
        <w:rPr>
          <w:rFonts w:ascii="Nunito" w:hAnsi="Nunito" w:cs="Arial"/>
        </w:rPr>
      </w:pPr>
      <w:r w:rsidRPr="007F16A7">
        <w:rPr>
          <w:rFonts w:ascii="Nunito" w:hAnsi="Nunito" w:cs="Arial"/>
          <w:b/>
        </w:rPr>
        <w:t xml:space="preserve">Enrollment Efficiency: </w:t>
      </w:r>
      <w:r w:rsidRPr="007F16A7">
        <w:rPr>
          <w:rFonts w:ascii="Nunito" w:hAnsi="Nunito" w:cs="Arial"/>
        </w:rPr>
        <w:t>“Enrollment efficiency” refers to the provider’s actual enrollment compared to staffed capacity (the number of children that a program is staffed to care for). While providers may plan and staff for their licensed or operational capacity, enrollment represents the portion of a provider’s capacity that is actively filled. Based on research and the Provider Cost of Quality Calculator user guide, the industry standard is to keep enrollment at or above 85 percent of desired or staffed capacity. This cost study assumes 85% enrollment efficiency factor for each provider type.</w:t>
      </w:r>
    </w:p>
    <w:p w14:paraId="37032470" w14:textId="77777777" w:rsidR="0045500A" w:rsidRPr="00D53B50" w:rsidRDefault="0045500A" w:rsidP="0045500A">
      <w:pPr>
        <w:pStyle w:val="BodyText"/>
        <w:kinsoku w:val="0"/>
        <w:overflowPunct w:val="0"/>
        <w:jc w:val="both"/>
        <w:rPr>
          <w:rFonts w:ascii="Nunito" w:hAnsi="Nunito" w:cs="Arial"/>
        </w:rPr>
      </w:pPr>
    </w:p>
    <w:p w14:paraId="6D2B144A" w14:textId="59948FF0" w:rsidR="00072031" w:rsidRPr="00D53B50" w:rsidRDefault="000F3537" w:rsidP="00072031">
      <w:pPr>
        <w:jc w:val="both"/>
        <w:rPr>
          <w:rFonts w:ascii="Nunito" w:hAnsi="Nunito"/>
        </w:rPr>
      </w:pPr>
      <w:r>
        <w:rPr>
          <w:rFonts w:ascii="Nunito" w:hAnsi="Nunito"/>
        </w:rPr>
        <w:t>Further d</w:t>
      </w:r>
      <w:r w:rsidR="00072031" w:rsidRPr="00D53B50">
        <w:rPr>
          <w:rFonts w:ascii="Nunito" w:hAnsi="Nunito"/>
        </w:rPr>
        <w:t>etails on the assumptions used for the cost model</w:t>
      </w:r>
      <w:r>
        <w:rPr>
          <w:rFonts w:ascii="Nunito" w:hAnsi="Nunito"/>
        </w:rPr>
        <w:t xml:space="preserve">, including </w:t>
      </w:r>
      <w:r w:rsidR="0003770D">
        <w:rPr>
          <w:rFonts w:ascii="Nunito" w:hAnsi="Nunito"/>
        </w:rPr>
        <w:t>assumed staffing patterns, salar</w:t>
      </w:r>
      <w:r w:rsidR="003824F0">
        <w:rPr>
          <w:rFonts w:ascii="Nunito" w:hAnsi="Nunito"/>
        </w:rPr>
        <w:t xml:space="preserve">ies, benefits, </w:t>
      </w:r>
      <w:r w:rsidR="00701CAD">
        <w:rPr>
          <w:rFonts w:ascii="Nunito" w:hAnsi="Nunito"/>
        </w:rPr>
        <w:t>occupancy costs and other operational costs</w:t>
      </w:r>
      <w:r w:rsidR="00072031" w:rsidRPr="00D53B50">
        <w:rPr>
          <w:rFonts w:ascii="Nunito" w:hAnsi="Nunito"/>
        </w:rPr>
        <w:t xml:space="preserve"> are provided in Appendix</w:t>
      </w:r>
      <w:r w:rsidR="00C254EC">
        <w:rPr>
          <w:rFonts w:ascii="Nunito" w:hAnsi="Nunito"/>
        </w:rPr>
        <w:t xml:space="preserve"> E</w:t>
      </w:r>
      <w:r w:rsidR="00072031" w:rsidRPr="00D53B50">
        <w:rPr>
          <w:rFonts w:ascii="Nunito" w:hAnsi="Nunito"/>
        </w:rPr>
        <w:t xml:space="preserve">. </w:t>
      </w:r>
    </w:p>
    <w:p w14:paraId="337C5B2A" w14:textId="77777777" w:rsidR="002A1C8E" w:rsidRDefault="002A1C8E" w:rsidP="00072031">
      <w:pPr>
        <w:jc w:val="both"/>
        <w:rPr>
          <w:rFonts w:ascii="Nunito" w:hAnsi="Nunito"/>
        </w:rPr>
      </w:pPr>
    </w:p>
    <w:p w14:paraId="6A440A04" w14:textId="0C737072" w:rsidR="002A1C8E" w:rsidRPr="00D53B50" w:rsidRDefault="00AA1379" w:rsidP="00072031">
      <w:pPr>
        <w:jc w:val="both"/>
        <w:rPr>
          <w:rFonts w:ascii="Nunito" w:hAnsi="Nunito"/>
        </w:rPr>
      </w:pPr>
      <w:r>
        <w:rPr>
          <w:rFonts w:ascii="Nunito" w:hAnsi="Nunito"/>
        </w:rPr>
        <w:lastRenderedPageBreak/>
        <w:t>Importantly</w:t>
      </w:r>
      <w:r w:rsidR="002A1C8E">
        <w:rPr>
          <w:rFonts w:ascii="Nunito" w:hAnsi="Nunito"/>
        </w:rPr>
        <w:t>, the Narrow Cost Analysis was designed to reflect</w:t>
      </w:r>
      <w:r w:rsidR="003B7BA6">
        <w:rPr>
          <w:rFonts w:ascii="Nunito" w:hAnsi="Nunito"/>
        </w:rPr>
        <w:t xml:space="preserve"> </w:t>
      </w:r>
      <w:r w:rsidR="003B7BA6" w:rsidRPr="00D92E88">
        <w:rPr>
          <w:rFonts w:ascii="Nunito" w:hAnsi="Nunito"/>
          <w:b/>
          <w:bCs/>
        </w:rPr>
        <w:t>current operating expenses</w:t>
      </w:r>
      <w:r w:rsidR="003B7BA6">
        <w:rPr>
          <w:rFonts w:ascii="Nunito" w:hAnsi="Nunito"/>
        </w:rPr>
        <w:t xml:space="preserve"> for providers, using </w:t>
      </w:r>
      <w:r w:rsidR="004B21DA">
        <w:rPr>
          <w:rFonts w:ascii="Nunito" w:hAnsi="Nunito"/>
        </w:rPr>
        <w:t xml:space="preserve">current wages and </w:t>
      </w:r>
      <w:r w:rsidR="005056F1">
        <w:rPr>
          <w:rFonts w:ascii="Nunito" w:hAnsi="Nunito"/>
        </w:rPr>
        <w:t xml:space="preserve">benefits that are commonly provided </w:t>
      </w:r>
      <w:r>
        <w:rPr>
          <w:rFonts w:ascii="Nunito" w:hAnsi="Nunito"/>
        </w:rPr>
        <w:t>i</w:t>
      </w:r>
      <w:r w:rsidR="005056F1">
        <w:rPr>
          <w:rFonts w:ascii="Nunito" w:hAnsi="Nunito"/>
        </w:rPr>
        <w:t xml:space="preserve">n the </w:t>
      </w:r>
      <w:r>
        <w:rPr>
          <w:rFonts w:ascii="Nunito" w:hAnsi="Nunito"/>
        </w:rPr>
        <w:t xml:space="preserve">child care market. </w:t>
      </w:r>
      <w:r w:rsidR="00F21DF6">
        <w:rPr>
          <w:rFonts w:ascii="Nunito" w:hAnsi="Nunito"/>
        </w:rPr>
        <w:t>The analysis does not reflect the cost of operating programs with the higher levels of compensation that will likely be needed to stabilize the child care workforce</w:t>
      </w:r>
      <w:r w:rsidR="00252098">
        <w:rPr>
          <w:rFonts w:ascii="Nunito" w:hAnsi="Nunito"/>
        </w:rPr>
        <w:t xml:space="preserve"> and attract and retain </w:t>
      </w:r>
      <w:proofErr w:type="gramStart"/>
      <w:r w:rsidR="00252098">
        <w:rPr>
          <w:rFonts w:ascii="Nunito" w:hAnsi="Nunito"/>
        </w:rPr>
        <w:t>highly-skilled</w:t>
      </w:r>
      <w:proofErr w:type="gramEnd"/>
      <w:r w:rsidR="00252098">
        <w:rPr>
          <w:rFonts w:ascii="Nunito" w:hAnsi="Nunito"/>
        </w:rPr>
        <w:t xml:space="preserve"> early care and education professionals </w:t>
      </w:r>
      <w:r w:rsidR="000A3DD0">
        <w:rPr>
          <w:rFonts w:ascii="Nunito" w:hAnsi="Nunito"/>
        </w:rPr>
        <w:t>for</w:t>
      </w:r>
      <w:r w:rsidR="00252098">
        <w:rPr>
          <w:rFonts w:ascii="Nunito" w:hAnsi="Nunito"/>
        </w:rPr>
        <w:t xml:space="preserve"> the field.</w:t>
      </w:r>
    </w:p>
    <w:p w14:paraId="28B6432F" w14:textId="77777777" w:rsidR="00072031" w:rsidRPr="00D53B50" w:rsidRDefault="00072031" w:rsidP="00072031">
      <w:pPr>
        <w:jc w:val="both"/>
        <w:rPr>
          <w:rFonts w:ascii="Nunito" w:hAnsi="Nunito"/>
        </w:rPr>
      </w:pPr>
    </w:p>
    <w:p w14:paraId="7733E6B0" w14:textId="71467007" w:rsidR="00072031" w:rsidRPr="00D53B50" w:rsidRDefault="00072031" w:rsidP="00003EEA">
      <w:pPr>
        <w:pStyle w:val="MAHeading2"/>
        <w:rPr>
          <w:rFonts w:ascii="Nunito" w:hAnsi="Nunito"/>
        </w:rPr>
      </w:pPr>
      <w:bookmarkStart w:id="49" w:name="_Toc105755825"/>
      <w:bookmarkStart w:id="50" w:name="_Toc112949433"/>
      <w:bookmarkStart w:id="51" w:name="_Toc110927177"/>
      <w:r w:rsidRPr="00D53B50">
        <w:rPr>
          <w:rFonts w:ascii="Nunito" w:hAnsi="Nunito"/>
        </w:rPr>
        <w:t>Summary of Narrow Cost Analysis Findings</w:t>
      </w:r>
      <w:bookmarkEnd w:id="49"/>
      <w:bookmarkEnd w:id="50"/>
    </w:p>
    <w:p w14:paraId="1D25E500" w14:textId="1FE33DB6" w:rsidR="00072031" w:rsidRDefault="00072031" w:rsidP="00CE58FE">
      <w:pPr>
        <w:pStyle w:val="BodyMain"/>
      </w:pPr>
      <w:r w:rsidRPr="00D53B50">
        <w:t>Outcomes of this analysis provide estimated costs per classroom</w:t>
      </w:r>
      <w:r w:rsidR="00B54936">
        <w:t>/per year</w:t>
      </w:r>
      <w:r w:rsidRPr="00D53B50">
        <w:t xml:space="preserve"> and per child/per day for </w:t>
      </w:r>
      <w:r w:rsidR="00E00303">
        <w:t>GSA</w:t>
      </w:r>
      <w:r w:rsidRPr="00D53B50">
        <w:t xml:space="preserve"> providers and </w:t>
      </w:r>
      <w:r w:rsidR="00477466">
        <w:t>per</w:t>
      </w:r>
      <w:r w:rsidRPr="00D53B50">
        <w:t xml:space="preserve"> program</w:t>
      </w:r>
      <w:r w:rsidR="00B54936">
        <w:t>/per year</w:t>
      </w:r>
      <w:r w:rsidRPr="00D53B50">
        <w:t xml:space="preserve"> and per child/per day for </w:t>
      </w:r>
      <w:r w:rsidR="00E00303">
        <w:t>FCC providers.</w:t>
      </w:r>
      <w:r w:rsidRPr="00D53B50">
        <w:t xml:space="preserve"> </w:t>
      </w:r>
    </w:p>
    <w:p w14:paraId="2F3ABA68" w14:textId="6BC32CC8" w:rsidR="00251414" w:rsidRDefault="00311203" w:rsidP="00CE58FE">
      <w:pPr>
        <w:pStyle w:val="BodyMain"/>
      </w:pPr>
      <w:r>
        <w:t xml:space="preserve">As anticipated, the analysis shows that the cost of operating classrooms varies only </w:t>
      </w:r>
      <w:r w:rsidR="00FF296A">
        <w:t>modestly across age groups, while the cost of care per child/per day varies</w:t>
      </w:r>
      <w:r w:rsidR="00A832C5">
        <w:t xml:space="preserve"> greatly. Infant classrooms </w:t>
      </w:r>
      <w:r w:rsidR="00ED7314">
        <w:t>are typically staffed with a similar number of staff as a preschool classroom</w:t>
      </w:r>
      <w:r w:rsidR="00041097">
        <w:t>, but</w:t>
      </w:r>
      <w:r w:rsidR="008A39AA">
        <w:t xml:space="preserve"> while up to </w:t>
      </w:r>
      <w:r w:rsidR="00A55717">
        <w:t xml:space="preserve">20 preschoolers could be cared for </w:t>
      </w:r>
      <w:r w:rsidR="00E32A88">
        <w:t>i</w:t>
      </w:r>
      <w:r w:rsidR="00A55717">
        <w:t xml:space="preserve">n a single classroom, only </w:t>
      </w:r>
      <w:r w:rsidR="0023385C">
        <w:t xml:space="preserve">7 children can be </w:t>
      </w:r>
      <w:r w:rsidR="00F06F17">
        <w:t>cared for</w:t>
      </w:r>
      <w:r w:rsidR="0023385C">
        <w:t xml:space="preserve"> in a single infant group.</w:t>
      </w:r>
    </w:p>
    <w:p w14:paraId="5C113162" w14:textId="3999E14E" w:rsidR="00761FC7" w:rsidRDefault="00B664E6" w:rsidP="00CE58FE">
      <w:pPr>
        <w:pStyle w:val="BodyMain"/>
      </w:pPr>
      <w:r>
        <w:t xml:space="preserve">The estimated costs for operating </w:t>
      </w:r>
      <w:r w:rsidR="00A25C14">
        <w:t>i</w:t>
      </w:r>
      <w:r w:rsidR="0002464E">
        <w:t xml:space="preserve">nfant and toddler classrooms </w:t>
      </w:r>
      <w:r w:rsidR="00D93896">
        <w:t>are</w:t>
      </w:r>
      <w:r w:rsidR="0002464E">
        <w:t xml:space="preserve"> </w:t>
      </w:r>
      <w:r w:rsidR="00CB279C">
        <w:t xml:space="preserve">higher, </w:t>
      </w:r>
      <w:r w:rsidR="00D93896">
        <w:t>i</w:t>
      </w:r>
      <w:r w:rsidR="00CB279C">
        <w:t xml:space="preserve">n most cases, than the </w:t>
      </w:r>
      <w:r w:rsidR="009D0D97">
        <w:t xml:space="preserve">prices charged even at the 75th percentile of the market rate. This </w:t>
      </w:r>
      <w:r w:rsidR="00A8760B">
        <w:t>i</w:t>
      </w:r>
      <w:r w:rsidR="009D0D97">
        <w:t xml:space="preserve">s because child care providers typically </w:t>
      </w:r>
      <w:r w:rsidR="000F1CF3">
        <w:t xml:space="preserve">"smooth" their prices across age groups, charging less than their costs for </w:t>
      </w:r>
      <w:r w:rsidR="00A8760B">
        <w:t>i</w:t>
      </w:r>
      <w:r w:rsidR="000F1CF3">
        <w:t>nfants and toddlers, but more than their costs for preschoolers and school age</w:t>
      </w:r>
      <w:r w:rsidR="00761FC7">
        <w:t xml:space="preserve"> children.</w:t>
      </w:r>
    </w:p>
    <w:p w14:paraId="7A900681" w14:textId="2A72AAC7" w:rsidR="00251414" w:rsidRDefault="00761FC7" w:rsidP="00CE58FE">
      <w:pPr>
        <w:pStyle w:val="BodyMain"/>
      </w:pPr>
      <w:r>
        <w:t xml:space="preserve">The costs </w:t>
      </w:r>
      <w:r w:rsidR="008025F1">
        <w:t>shown</w:t>
      </w:r>
      <w:r>
        <w:t xml:space="preserve"> below are </w:t>
      </w:r>
      <w:r w:rsidR="00E67CE9">
        <w:t>i</w:t>
      </w:r>
      <w:r>
        <w:t>ntended to reflect current actual</w:t>
      </w:r>
      <w:r w:rsidR="008025F1">
        <w:t xml:space="preserve"> operating</w:t>
      </w:r>
      <w:r>
        <w:t xml:space="preserve"> costs for a</w:t>
      </w:r>
      <w:r w:rsidR="00492A14">
        <w:t xml:space="preserve"> </w:t>
      </w:r>
      <w:r w:rsidR="008025F1">
        <w:t xml:space="preserve">typical </w:t>
      </w:r>
      <w:r w:rsidR="00492A14">
        <w:t xml:space="preserve">program meeting </w:t>
      </w:r>
      <w:r w:rsidR="00A175DF">
        <w:t>Massachusetts licensing standards</w:t>
      </w:r>
      <w:r w:rsidR="0065288E">
        <w:t>, employing mostly full-time staff</w:t>
      </w:r>
      <w:r w:rsidR="00AF0896">
        <w:t>.</w:t>
      </w:r>
      <w:r w:rsidR="00445BF2">
        <w:t xml:space="preserve"> Programs may be able to operate</w:t>
      </w:r>
      <w:r w:rsidR="00105AF1">
        <w:t xml:space="preserve"> at somewhat lower costs by </w:t>
      </w:r>
      <w:r w:rsidR="00A2156A">
        <w:t>staffing programs with part-time staff and</w:t>
      </w:r>
      <w:r w:rsidR="00087BE6">
        <w:t>/or</w:t>
      </w:r>
      <w:r w:rsidR="00A2156A">
        <w:t xml:space="preserve"> </w:t>
      </w:r>
      <w:r w:rsidR="00CD15C8">
        <w:t xml:space="preserve">reducing staffing </w:t>
      </w:r>
      <w:r w:rsidR="00503A90">
        <w:t>in</w:t>
      </w:r>
      <w:r w:rsidR="00CD15C8">
        <w:t xml:space="preserve"> classrooms </w:t>
      </w:r>
      <w:r w:rsidR="003D6A0B">
        <w:t>i</w:t>
      </w:r>
      <w:r w:rsidR="00CD15C8">
        <w:t xml:space="preserve">n the beginning and end of the day when fewer children are present. Conversely, many programs experience higher costs than estimated here due to </w:t>
      </w:r>
      <w:r w:rsidR="00B27EB2">
        <w:t xml:space="preserve">employing more highly qualified staff, paying above-market wages for their staff, </w:t>
      </w:r>
      <w:r w:rsidR="00B662AF">
        <w:t>providing more compre</w:t>
      </w:r>
      <w:r w:rsidR="00503A90">
        <w:t>he</w:t>
      </w:r>
      <w:r w:rsidR="00B662AF">
        <w:t>nsive bene</w:t>
      </w:r>
      <w:r w:rsidR="002878E4">
        <w:t xml:space="preserve">fits, </w:t>
      </w:r>
      <w:r w:rsidR="004F3D5B">
        <w:t>and/</w:t>
      </w:r>
      <w:r w:rsidR="002878E4">
        <w:t>or providing additional services to children and families such as parent engagement and support.</w:t>
      </w:r>
    </w:p>
    <w:p w14:paraId="0C0E6119" w14:textId="4A598440" w:rsidR="007F16A7" w:rsidRDefault="007F16A7" w:rsidP="00CE58FE">
      <w:pPr>
        <w:pStyle w:val="BodyMain"/>
      </w:pPr>
    </w:p>
    <w:p w14:paraId="673368D5" w14:textId="0C04D731" w:rsidR="007F16A7" w:rsidRDefault="007F16A7" w:rsidP="00CE58FE">
      <w:pPr>
        <w:pStyle w:val="BodyMain"/>
      </w:pPr>
    </w:p>
    <w:p w14:paraId="30C027ED" w14:textId="10E95773" w:rsidR="007F16A7" w:rsidRDefault="007F16A7" w:rsidP="00CE58FE">
      <w:pPr>
        <w:pStyle w:val="BodyMain"/>
      </w:pPr>
    </w:p>
    <w:p w14:paraId="62CCA1C7" w14:textId="1B5C168A" w:rsidR="007F16A7" w:rsidRDefault="007F16A7" w:rsidP="00CE58FE">
      <w:pPr>
        <w:pStyle w:val="BodyMain"/>
      </w:pPr>
    </w:p>
    <w:p w14:paraId="36D97EA1" w14:textId="2E1BAD98" w:rsidR="007F16A7" w:rsidRDefault="007F16A7" w:rsidP="00CE58FE">
      <w:pPr>
        <w:pStyle w:val="BodyMain"/>
      </w:pPr>
    </w:p>
    <w:p w14:paraId="76DF6BD2" w14:textId="1B9FCF72" w:rsidR="007F16A7" w:rsidRDefault="007F16A7" w:rsidP="00CE58FE">
      <w:pPr>
        <w:pStyle w:val="BodyMain"/>
      </w:pPr>
    </w:p>
    <w:p w14:paraId="5CE605B4" w14:textId="506E519D" w:rsidR="007F16A7" w:rsidRDefault="007F16A7" w:rsidP="00CE58FE">
      <w:pPr>
        <w:pStyle w:val="BodyMain"/>
      </w:pPr>
    </w:p>
    <w:p w14:paraId="333DE52E" w14:textId="77777777" w:rsidR="007F16A7" w:rsidRDefault="007F16A7" w:rsidP="00CE58FE">
      <w:pPr>
        <w:pStyle w:val="BodyMain"/>
      </w:pPr>
    </w:p>
    <w:p w14:paraId="51CEFC9A" w14:textId="4B3611BA" w:rsidR="00072031" w:rsidRPr="00D53B50" w:rsidRDefault="00072031" w:rsidP="00593EDC">
      <w:pPr>
        <w:pStyle w:val="MAHeading3"/>
        <w:rPr>
          <w:rFonts w:ascii="Nunito" w:hAnsi="Nunito"/>
        </w:rPr>
      </w:pPr>
      <w:bookmarkStart w:id="52" w:name="_Toc112949434"/>
      <w:r w:rsidRPr="00D53B50">
        <w:rPr>
          <w:rFonts w:ascii="Nunito" w:hAnsi="Nunito"/>
        </w:rPr>
        <w:lastRenderedPageBreak/>
        <w:t xml:space="preserve">Group and School Age </w:t>
      </w:r>
      <w:bookmarkEnd w:id="51"/>
      <w:r w:rsidR="00E119DC">
        <w:rPr>
          <w:rFonts w:ascii="Nunito" w:hAnsi="Nunito"/>
        </w:rPr>
        <w:t>Programs</w:t>
      </w:r>
      <w:bookmarkEnd w:id="52"/>
    </w:p>
    <w:p w14:paraId="0CBD845A" w14:textId="59D82121" w:rsidR="00072031" w:rsidRPr="00A922C9" w:rsidRDefault="00A922C9" w:rsidP="00072031">
      <w:pPr>
        <w:pStyle w:val="BodyMain"/>
        <w:rPr>
          <w:b/>
        </w:rPr>
      </w:pPr>
      <w:r w:rsidRPr="00A922C9">
        <w:rPr>
          <w:b/>
          <w:bCs/>
        </w:rPr>
        <w:t>Table 1</w:t>
      </w:r>
      <w:r w:rsidR="005E6FD5">
        <w:rPr>
          <w:b/>
          <w:bCs/>
        </w:rPr>
        <w:t>7</w:t>
      </w:r>
      <w:r w:rsidRPr="00A922C9">
        <w:rPr>
          <w:b/>
          <w:bCs/>
        </w:rPr>
        <w:t xml:space="preserve">: </w:t>
      </w:r>
      <w:r w:rsidR="00072031" w:rsidRPr="00A922C9">
        <w:rPr>
          <w:b/>
        </w:rPr>
        <w:t>Licensing Standards—</w:t>
      </w:r>
      <w:r w:rsidR="0061556A" w:rsidRPr="0061556A">
        <w:rPr>
          <w:b/>
          <w:i/>
          <w:iCs/>
        </w:rPr>
        <w:t>Costs to meet basic health and safety standards at current compensation levels</w:t>
      </w:r>
    </w:p>
    <w:tbl>
      <w:tblPr>
        <w:tblW w:w="11092" w:type="dxa"/>
        <w:tblLayout w:type="fixed"/>
        <w:tblCellMar>
          <w:left w:w="0" w:type="dxa"/>
          <w:right w:w="0" w:type="dxa"/>
        </w:tblCellMar>
        <w:tblLook w:val="0600" w:firstRow="0" w:lastRow="0" w:firstColumn="0" w:lastColumn="0" w:noHBand="1" w:noVBand="1"/>
      </w:tblPr>
      <w:tblGrid>
        <w:gridCol w:w="1192"/>
        <w:gridCol w:w="1328"/>
        <w:gridCol w:w="990"/>
        <w:gridCol w:w="1350"/>
        <w:gridCol w:w="1172"/>
        <w:gridCol w:w="1348"/>
        <w:gridCol w:w="1128"/>
        <w:gridCol w:w="1392"/>
        <w:gridCol w:w="1056"/>
        <w:gridCol w:w="136"/>
      </w:tblGrid>
      <w:tr w:rsidR="00072031" w:rsidRPr="00D53B50" w14:paraId="192212A8" w14:textId="77777777" w:rsidTr="00496ECC">
        <w:trPr>
          <w:gridAfter w:val="1"/>
          <w:wAfter w:w="136" w:type="dxa"/>
          <w:trHeight w:val="339"/>
        </w:trPr>
        <w:tc>
          <w:tcPr>
            <w:tcW w:w="1192" w:type="dxa"/>
            <w:tcBorders>
              <w:bottom w:val="single" w:sz="18" w:space="0" w:color="C60E2F" w:themeColor="accent2"/>
            </w:tcBorders>
            <w:vAlign w:val="center"/>
          </w:tcPr>
          <w:p w14:paraId="5D8B3374" w14:textId="77777777" w:rsidR="00072031" w:rsidRPr="00D53B50" w:rsidRDefault="00072031" w:rsidP="00D809A6">
            <w:pPr>
              <w:pStyle w:val="Table"/>
              <w:jc w:val="left"/>
              <w:rPr>
                <w:rFonts w:ascii="Nunito" w:hAnsi="Nunito"/>
              </w:rPr>
            </w:pPr>
          </w:p>
        </w:tc>
        <w:tc>
          <w:tcPr>
            <w:tcW w:w="2318" w:type="dxa"/>
            <w:gridSpan w:val="2"/>
            <w:tcBorders>
              <w:bottom w:val="single" w:sz="18" w:space="0" w:color="C60E2F" w:themeColor="accent2"/>
            </w:tcBorders>
            <w:shd w:val="clear" w:color="auto" w:fill="F6F3EA" w:themeFill="background2"/>
            <w:vAlign w:val="bottom"/>
          </w:tcPr>
          <w:p w14:paraId="4041E346" w14:textId="77777777" w:rsidR="00072031" w:rsidRPr="00D53B50" w:rsidRDefault="00072031" w:rsidP="006D240A">
            <w:pPr>
              <w:pStyle w:val="Table"/>
              <w:rPr>
                <w:rFonts w:ascii="Nunito" w:hAnsi="Nunito"/>
              </w:rPr>
            </w:pPr>
            <w:r w:rsidRPr="00D53B50">
              <w:rPr>
                <w:rFonts w:ascii="Nunito" w:eastAsia="Times New Roman" w:hAnsi="Nunito" w:cs="Arial"/>
                <w:color w:val="000000"/>
              </w:rPr>
              <w:t>Infant</w:t>
            </w:r>
          </w:p>
        </w:tc>
        <w:tc>
          <w:tcPr>
            <w:tcW w:w="2522" w:type="dxa"/>
            <w:gridSpan w:val="2"/>
            <w:tcBorders>
              <w:bottom w:val="single" w:sz="18" w:space="0" w:color="C60E2F" w:themeColor="accent2"/>
            </w:tcBorders>
            <w:shd w:val="clear" w:color="auto" w:fill="auto"/>
            <w:vAlign w:val="bottom"/>
          </w:tcPr>
          <w:p w14:paraId="3AB8D11E" w14:textId="77777777" w:rsidR="00072031" w:rsidRPr="00D53B50" w:rsidRDefault="00072031" w:rsidP="006D240A">
            <w:pPr>
              <w:pStyle w:val="Table"/>
              <w:rPr>
                <w:rFonts w:ascii="Nunito" w:hAnsi="Nunito"/>
              </w:rPr>
            </w:pPr>
            <w:r w:rsidRPr="00D53B50">
              <w:rPr>
                <w:rFonts w:ascii="Nunito" w:eastAsia="Times New Roman" w:hAnsi="Nunito" w:cs="Arial"/>
                <w:color w:val="000000"/>
              </w:rPr>
              <w:t>Toddler</w:t>
            </w:r>
          </w:p>
        </w:tc>
        <w:tc>
          <w:tcPr>
            <w:tcW w:w="2476" w:type="dxa"/>
            <w:gridSpan w:val="2"/>
            <w:tcBorders>
              <w:bottom w:val="single" w:sz="18" w:space="0" w:color="C60E2F" w:themeColor="accent2"/>
              <w:right w:val="single" w:sz="4" w:space="0" w:color="F6F3EA" w:themeColor="background2"/>
            </w:tcBorders>
            <w:shd w:val="clear" w:color="auto" w:fill="F6F3EA" w:themeFill="background2"/>
            <w:vAlign w:val="bottom"/>
          </w:tcPr>
          <w:p w14:paraId="5F3B39D3" w14:textId="77777777" w:rsidR="00072031" w:rsidRPr="00D53B50" w:rsidRDefault="00072031" w:rsidP="006D240A">
            <w:pPr>
              <w:pStyle w:val="Table"/>
              <w:rPr>
                <w:rFonts w:ascii="Nunito" w:hAnsi="Nunito"/>
              </w:rPr>
            </w:pPr>
            <w:r w:rsidRPr="00D53B50">
              <w:rPr>
                <w:rFonts w:ascii="Nunito" w:eastAsia="Times New Roman" w:hAnsi="Nunito" w:cs="Arial"/>
                <w:color w:val="000000"/>
              </w:rPr>
              <w:t>Preschool</w:t>
            </w:r>
          </w:p>
        </w:tc>
        <w:tc>
          <w:tcPr>
            <w:tcW w:w="2448" w:type="dxa"/>
            <w:gridSpan w:val="2"/>
            <w:tcBorders>
              <w:left w:val="single" w:sz="4" w:space="0" w:color="F6F3EA" w:themeColor="background2"/>
              <w:bottom w:val="single" w:sz="18" w:space="0" w:color="C60E2F" w:themeColor="accent2"/>
            </w:tcBorders>
            <w:shd w:val="clear" w:color="auto" w:fill="auto"/>
            <w:vAlign w:val="bottom"/>
          </w:tcPr>
          <w:p w14:paraId="7E2629E4" w14:textId="77777777" w:rsidR="00072031" w:rsidRPr="00D53B50" w:rsidRDefault="00072031" w:rsidP="006D240A">
            <w:pPr>
              <w:pStyle w:val="Table"/>
              <w:rPr>
                <w:rFonts w:ascii="Nunito" w:hAnsi="Nunito"/>
              </w:rPr>
            </w:pPr>
            <w:r w:rsidRPr="00D53B50">
              <w:rPr>
                <w:rFonts w:ascii="Nunito" w:eastAsia="Times New Roman" w:hAnsi="Nunito" w:cs="Arial"/>
                <w:color w:val="000000"/>
              </w:rPr>
              <w:t>School Age</w:t>
            </w:r>
          </w:p>
        </w:tc>
      </w:tr>
      <w:tr w:rsidR="00072031" w:rsidRPr="00D53B50" w14:paraId="61503A5B" w14:textId="77777777" w:rsidTr="00496ECC">
        <w:trPr>
          <w:trHeight w:val="339"/>
        </w:trPr>
        <w:tc>
          <w:tcPr>
            <w:tcW w:w="1192" w:type="dxa"/>
            <w:tcBorders>
              <w:bottom w:val="single" w:sz="18" w:space="0" w:color="C60E2F" w:themeColor="accent2"/>
            </w:tcBorders>
            <w:vAlign w:val="center"/>
          </w:tcPr>
          <w:p w14:paraId="4B327034" w14:textId="77777777" w:rsidR="00072031" w:rsidRPr="00D53B50" w:rsidRDefault="00072031" w:rsidP="00D809A6">
            <w:pPr>
              <w:pStyle w:val="Table"/>
              <w:jc w:val="left"/>
              <w:rPr>
                <w:rFonts w:ascii="Nunito" w:hAnsi="Nunito"/>
              </w:rPr>
            </w:pPr>
            <w:r w:rsidRPr="00D53B50">
              <w:rPr>
                <w:rFonts w:ascii="Nunito" w:hAnsi="Nunito"/>
              </w:rPr>
              <w:t>Region</w:t>
            </w:r>
          </w:p>
        </w:tc>
        <w:tc>
          <w:tcPr>
            <w:tcW w:w="1328" w:type="dxa"/>
            <w:tcBorders>
              <w:bottom w:val="single" w:sz="18" w:space="0" w:color="C60E2F" w:themeColor="accent2"/>
            </w:tcBorders>
            <w:shd w:val="clear" w:color="auto" w:fill="F6F3EA" w:themeFill="background2"/>
            <w:vAlign w:val="center"/>
          </w:tcPr>
          <w:p w14:paraId="69074511" w14:textId="1E79A055" w:rsidR="00072031" w:rsidRPr="00D53B50" w:rsidRDefault="00072031" w:rsidP="006D240A">
            <w:pPr>
              <w:pStyle w:val="Table"/>
              <w:rPr>
                <w:rFonts w:ascii="Nunito" w:hAnsi="Nunito"/>
              </w:rPr>
            </w:pPr>
            <w:r w:rsidRPr="00D53B50">
              <w:rPr>
                <w:rFonts w:ascii="Nunito" w:hAnsi="Nunito"/>
              </w:rPr>
              <w:t>Per Classroom</w:t>
            </w:r>
            <w:r w:rsidR="00496ECC">
              <w:rPr>
                <w:rFonts w:ascii="Nunito" w:hAnsi="Nunito"/>
              </w:rPr>
              <w:t>/ per year</w:t>
            </w:r>
          </w:p>
        </w:tc>
        <w:tc>
          <w:tcPr>
            <w:tcW w:w="990" w:type="dxa"/>
            <w:tcBorders>
              <w:bottom w:val="single" w:sz="18" w:space="0" w:color="C60E2F" w:themeColor="accent2"/>
            </w:tcBorders>
            <w:shd w:val="clear" w:color="auto" w:fill="F6F3EA" w:themeFill="background2"/>
            <w:vAlign w:val="center"/>
          </w:tcPr>
          <w:p w14:paraId="56F196A2" w14:textId="77777777" w:rsidR="00072031" w:rsidRPr="00D53B50" w:rsidRDefault="00072031" w:rsidP="006D240A">
            <w:pPr>
              <w:pStyle w:val="Table"/>
              <w:rPr>
                <w:rFonts w:ascii="Nunito" w:hAnsi="Nunito"/>
              </w:rPr>
            </w:pPr>
            <w:r w:rsidRPr="00D53B50">
              <w:rPr>
                <w:rFonts w:ascii="Nunito" w:hAnsi="Nunito"/>
              </w:rPr>
              <w:t>Per child/ per day</w:t>
            </w:r>
          </w:p>
        </w:tc>
        <w:tc>
          <w:tcPr>
            <w:tcW w:w="1350" w:type="dxa"/>
            <w:tcBorders>
              <w:bottom w:val="single" w:sz="18" w:space="0" w:color="C60E2F" w:themeColor="accent2"/>
            </w:tcBorders>
            <w:shd w:val="clear" w:color="auto" w:fill="auto"/>
            <w:vAlign w:val="center"/>
          </w:tcPr>
          <w:p w14:paraId="0D2CAF8E" w14:textId="0AC1821B" w:rsidR="00072031" w:rsidRPr="00D53B50" w:rsidRDefault="00072031" w:rsidP="006D240A">
            <w:pPr>
              <w:pStyle w:val="Table"/>
              <w:rPr>
                <w:rFonts w:ascii="Nunito" w:hAnsi="Nunito"/>
              </w:rPr>
            </w:pPr>
            <w:r w:rsidRPr="00D53B50">
              <w:rPr>
                <w:rFonts w:ascii="Nunito" w:hAnsi="Nunito"/>
              </w:rPr>
              <w:t>Per Classroom</w:t>
            </w:r>
            <w:r w:rsidR="00496ECC">
              <w:rPr>
                <w:rFonts w:ascii="Nunito" w:hAnsi="Nunito"/>
              </w:rPr>
              <w:t>/ per year</w:t>
            </w:r>
          </w:p>
        </w:tc>
        <w:tc>
          <w:tcPr>
            <w:tcW w:w="1172" w:type="dxa"/>
            <w:tcBorders>
              <w:bottom w:val="single" w:sz="18" w:space="0" w:color="C60E2F" w:themeColor="accent2"/>
            </w:tcBorders>
            <w:shd w:val="clear" w:color="auto" w:fill="auto"/>
            <w:vAlign w:val="center"/>
          </w:tcPr>
          <w:p w14:paraId="065780E1" w14:textId="77777777" w:rsidR="00072031" w:rsidRPr="00D53B50" w:rsidRDefault="00072031" w:rsidP="006D240A">
            <w:pPr>
              <w:pStyle w:val="Table"/>
              <w:rPr>
                <w:rFonts w:ascii="Nunito" w:hAnsi="Nunito"/>
              </w:rPr>
            </w:pPr>
            <w:r w:rsidRPr="00D53B50">
              <w:rPr>
                <w:rFonts w:ascii="Nunito" w:hAnsi="Nunito"/>
              </w:rPr>
              <w:t>Per child/ per day</w:t>
            </w:r>
          </w:p>
        </w:tc>
        <w:tc>
          <w:tcPr>
            <w:tcW w:w="1348" w:type="dxa"/>
            <w:tcBorders>
              <w:bottom w:val="single" w:sz="18" w:space="0" w:color="C60E2F" w:themeColor="accent2"/>
            </w:tcBorders>
            <w:shd w:val="clear" w:color="auto" w:fill="F6F3EA" w:themeFill="background2"/>
            <w:vAlign w:val="center"/>
          </w:tcPr>
          <w:p w14:paraId="65F7E43E" w14:textId="5A61D4F2" w:rsidR="00072031" w:rsidRPr="00D53B50" w:rsidRDefault="00072031" w:rsidP="006D240A">
            <w:pPr>
              <w:pStyle w:val="Table"/>
              <w:rPr>
                <w:rFonts w:ascii="Nunito" w:hAnsi="Nunito"/>
              </w:rPr>
            </w:pPr>
            <w:r w:rsidRPr="00D53B50">
              <w:rPr>
                <w:rFonts w:ascii="Nunito" w:hAnsi="Nunito"/>
              </w:rPr>
              <w:t>Per Classroom</w:t>
            </w:r>
            <w:r w:rsidR="00496ECC">
              <w:rPr>
                <w:rFonts w:ascii="Nunito" w:hAnsi="Nunito"/>
              </w:rPr>
              <w:t>/ per year</w:t>
            </w:r>
          </w:p>
        </w:tc>
        <w:tc>
          <w:tcPr>
            <w:tcW w:w="1128" w:type="dxa"/>
            <w:tcBorders>
              <w:bottom w:val="single" w:sz="18" w:space="0" w:color="C60E2F" w:themeColor="accent2"/>
              <w:right w:val="single" w:sz="4" w:space="0" w:color="F6F3EA" w:themeColor="background2"/>
            </w:tcBorders>
            <w:shd w:val="clear" w:color="auto" w:fill="F6F3EA" w:themeFill="background2"/>
            <w:vAlign w:val="center"/>
          </w:tcPr>
          <w:p w14:paraId="71FC1AAD" w14:textId="77777777" w:rsidR="00072031" w:rsidRPr="00D53B50" w:rsidRDefault="00072031" w:rsidP="006D240A">
            <w:pPr>
              <w:pStyle w:val="Table"/>
              <w:rPr>
                <w:rFonts w:ascii="Nunito" w:hAnsi="Nunito"/>
              </w:rPr>
            </w:pPr>
            <w:r w:rsidRPr="00D53B50">
              <w:rPr>
                <w:rFonts w:ascii="Nunito" w:hAnsi="Nunito"/>
              </w:rPr>
              <w:t>Per child/ per day</w:t>
            </w:r>
          </w:p>
        </w:tc>
        <w:tc>
          <w:tcPr>
            <w:tcW w:w="1392" w:type="dxa"/>
            <w:tcBorders>
              <w:left w:val="single" w:sz="4" w:space="0" w:color="F6F3EA" w:themeColor="background2"/>
              <w:bottom w:val="single" w:sz="18" w:space="0" w:color="C60E2F" w:themeColor="accent2"/>
            </w:tcBorders>
            <w:shd w:val="clear" w:color="auto" w:fill="auto"/>
            <w:vAlign w:val="center"/>
          </w:tcPr>
          <w:p w14:paraId="6F985E39" w14:textId="7F9C829B" w:rsidR="00072031" w:rsidRPr="00D53B50" w:rsidRDefault="00072031" w:rsidP="006D240A">
            <w:pPr>
              <w:pStyle w:val="Table"/>
              <w:rPr>
                <w:rFonts w:ascii="Nunito" w:hAnsi="Nunito"/>
              </w:rPr>
            </w:pPr>
            <w:r w:rsidRPr="00D53B50">
              <w:rPr>
                <w:rFonts w:ascii="Nunito" w:hAnsi="Nunito"/>
              </w:rPr>
              <w:t>Per Classroom</w:t>
            </w:r>
            <w:r w:rsidR="00496ECC">
              <w:rPr>
                <w:rFonts w:ascii="Nunito" w:hAnsi="Nunito"/>
              </w:rPr>
              <w:t>/ per year</w:t>
            </w:r>
          </w:p>
        </w:tc>
        <w:tc>
          <w:tcPr>
            <w:tcW w:w="1192" w:type="dxa"/>
            <w:gridSpan w:val="2"/>
            <w:tcBorders>
              <w:left w:val="single" w:sz="4" w:space="0" w:color="F6F3EA" w:themeColor="background2"/>
              <w:bottom w:val="single" w:sz="18" w:space="0" w:color="C60E2F" w:themeColor="accent2"/>
            </w:tcBorders>
            <w:shd w:val="clear" w:color="auto" w:fill="auto"/>
            <w:vAlign w:val="center"/>
          </w:tcPr>
          <w:p w14:paraId="4363A8D1" w14:textId="77777777" w:rsidR="00072031" w:rsidRPr="00D53B50" w:rsidRDefault="00072031" w:rsidP="006D240A">
            <w:pPr>
              <w:pStyle w:val="Table"/>
              <w:rPr>
                <w:rFonts w:ascii="Nunito" w:hAnsi="Nunito"/>
              </w:rPr>
            </w:pPr>
            <w:r w:rsidRPr="00D53B50">
              <w:rPr>
                <w:rFonts w:ascii="Nunito" w:hAnsi="Nunito"/>
              </w:rPr>
              <w:t>Per child/ per day</w:t>
            </w:r>
          </w:p>
        </w:tc>
      </w:tr>
      <w:tr w:rsidR="00072031" w:rsidRPr="00D53B50" w14:paraId="39B22AC5" w14:textId="77777777">
        <w:trPr>
          <w:trHeight w:val="339"/>
        </w:trPr>
        <w:tc>
          <w:tcPr>
            <w:tcW w:w="1192" w:type="dxa"/>
            <w:tcBorders>
              <w:top w:val="single" w:sz="18" w:space="0" w:color="C60E2F" w:themeColor="accent2"/>
              <w:bottom w:val="single" w:sz="8" w:space="0" w:color="F6F3EA" w:themeColor="background2"/>
            </w:tcBorders>
            <w:vAlign w:val="center"/>
          </w:tcPr>
          <w:p w14:paraId="5DDBAC7E" w14:textId="77777777" w:rsidR="00072031" w:rsidRPr="00D53B50" w:rsidRDefault="00072031" w:rsidP="00D809A6">
            <w:pPr>
              <w:pStyle w:val="TableGrey"/>
              <w:rPr>
                <w:rFonts w:ascii="Nunito" w:hAnsi="Nunito"/>
                <w:b/>
                <w:color w:val="000000" w:themeColor="text1"/>
              </w:rPr>
            </w:pPr>
            <w:r w:rsidRPr="00D53B50">
              <w:rPr>
                <w:rFonts w:ascii="Nunito" w:hAnsi="Nunito"/>
                <w:color w:val="000000" w:themeColor="text1"/>
              </w:rPr>
              <w:t xml:space="preserve">Region 1 </w:t>
            </w:r>
          </w:p>
        </w:tc>
        <w:tc>
          <w:tcPr>
            <w:tcW w:w="1328" w:type="dxa"/>
            <w:tcBorders>
              <w:top w:val="single" w:sz="18" w:space="0" w:color="C60E2F" w:themeColor="accent2"/>
              <w:bottom w:val="single" w:sz="8" w:space="0" w:color="F6F3EA" w:themeColor="background2"/>
            </w:tcBorders>
            <w:shd w:val="clear" w:color="auto" w:fill="F6F3EA" w:themeFill="background2"/>
          </w:tcPr>
          <w:p w14:paraId="4F754C24" w14:textId="52AB822E" w:rsidR="00072031" w:rsidRPr="00D53B50" w:rsidRDefault="00072031" w:rsidP="003D31E7">
            <w:pPr>
              <w:pStyle w:val="TableData"/>
              <w:ind w:right="180"/>
              <w:jc w:val="right"/>
              <w:rPr>
                <w:rFonts w:ascii="Nunito" w:hAnsi="Nunito"/>
                <w:color w:val="000000" w:themeColor="text1"/>
              </w:rPr>
            </w:pPr>
            <w:r w:rsidRPr="00640C4B">
              <w:rPr>
                <w:rFonts w:ascii="Nunito" w:hAnsi="Nunito"/>
                <w:color w:val="000000" w:themeColor="text1"/>
              </w:rPr>
              <w:t>$227,916</w:t>
            </w:r>
          </w:p>
        </w:tc>
        <w:tc>
          <w:tcPr>
            <w:tcW w:w="990" w:type="dxa"/>
            <w:tcBorders>
              <w:top w:val="single" w:sz="18" w:space="0" w:color="C60E2F" w:themeColor="accent2"/>
              <w:bottom w:val="single" w:sz="8" w:space="0" w:color="F6F3EA" w:themeColor="background2"/>
            </w:tcBorders>
            <w:shd w:val="clear" w:color="auto" w:fill="F6F3EA" w:themeFill="background2"/>
          </w:tcPr>
          <w:p w14:paraId="61F6F045" w14:textId="18ADEE10" w:rsidR="00072031" w:rsidRPr="00D53B50" w:rsidRDefault="00072031" w:rsidP="003D31E7">
            <w:pPr>
              <w:pStyle w:val="TableData"/>
              <w:jc w:val="right"/>
              <w:rPr>
                <w:rFonts w:ascii="Nunito" w:hAnsi="Nunito"/>
                <w:color w:val="000000" w:themeColor="text1"/>
              </w:rPr>
            </w:pPr>
            <w:r w:rsidRPr="00640C4B">
              <w:rPr>
                <w:rFonts w:ascii="Nunito" w:hAnsi="Nunito"/>
                <w:color w:val="000000" w:themeColor="text1"/>
              </w:rPr>
              <w:t>$145.54</w:t>
            </w:r>
          </w:p>
        </w:tc>
        <w:tc>
          <w:tcPr>
            <w:tcW w:w="1350" w:type="dxa"/>
            <w:tcBorders>
              <w:top w:val="single" w:sz="18" w:space="0" w:color="C60E2F" w:themeColor="accent2"/>
              <w:bottom w:val="single" w:sz="8" w:space="0" w:color="F6F3EA" w:themeColor="background2"/>
            </w:tcBorders>
            <w:shd w:val="clear" w:color="auto" w:fill="auto"/>
          </w:tcPr>
          <w:p w14:paraId="596C762F" w14:textId="63929D00"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$237,274</w:t>
            </w:r>
          </w:p>
        </w:tc>
        <w:tc>
          <w:tcPr>
            <w:tcW w:w="1172" w:type="dxa"/>
            <w:tcBorders>
              <w:top w:val="single" w:sz="18" w:space="0" w:color="C60E2F" w:themeColor="accent2"/>
              <w:bottom w:val="single" w:sz="8" w:space="0" w:color="F6F3EA" w:themeColor="background2"/>
            </w:tcBorders>
            <w:shd w:val="clear" w:color="auto" w:fill="auto"/>
          </w:tcPr>
          <w:p w14:paraId="30FED13A" w14:textId="0A9DE3E4" w:rsidR="00072031" w:rsidRPr="00D53B50" w:rsidRDefault="00072031" w:rsidP="006D240A">
            <w:pPr>
              <w:pStyle w:val="TableData"/>
              <w:ind w:right="90"/>
              <w:jc w:val="right"/>
              <w:rPr>
                <w:rFonts w:ascii="Nunito" w:hAnsi="Nunito"/>
                <w:color w:val="000000" w:themeColor="text1"/>
              </w:rPr>
            </w:pPr>
            <w:r w:rsidRPr="00640C4B">
              <w:rPr>
                <w:rFonts w:ascii="Nunito" w:hAnsi="Nunito"/>
                <w:color w:val="000000" w:themeColor="text1"/>
              </w:rPr>
              <w:t>$113.64</w:t>
            </w:r>
          </w:p>
        </w:tc>
        <w:tc>
          <w:tcPr>
            <w:tcW w:w="1348" w:type="dxa"/>
            <w:tcBorders>
              <w:top w:val="single" w:sz="18" w:space="0" w:color="C60E2F" w:themeColor="accent2"/>
              <w:bottom w:val="single" w:sz="8" w:space="0" w:color="F6F3EA" w:themeColor="background2"/>
            </w:tcBorders>
            <w:shd w:val="clear" w:color="auto" w:fill="F6F3EA" w:themeFill="background2"/>
          </w:tcPr>
          <w:p w14:paraId="3AAD63FB" w14:textId="663C61F7"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$279,386</w:t>
            </w:r>
          </w:p>
        </w:tc>
        <w:tc>
          <w:tcPr>
            <w:tcW w:w="1128" w:type="dxa"/>
            <w:tcBorders>
              <w:top w:val="single" w:sz="18" w:space="0" w:color="C60E2F" w:themeColor="accent2"/>
              <w:bottom w:val="single" w:sz="8" w:space="0" w:color="F6F3EA" w:themeColor="background2"/>
              <w:right w:val="single" w:sz="4" w:space="0" w:color="F6F3EA" w:themeColor="background2"/>
            </w:tcBorders>
            <w:shd w:val="clear" w:color="auto" w:fill="F6F3EA" w:themeFill="background2"/>
          </w:tcPr>
          <w:p w14:paraId="28E159B8" w14:textId="35872D27" w:rsidR="00072031" w:rsidRPr="00D53B50" w:rsidRDefault="00072031" w:rsidP="00496ECC">
            <w:pPr>
              <w:pStyle w:val="TableData"/>
              <w:ind w:right="135"/>
              <w:jc w:val="right"/>
              <w:rPr>
                <w:rFonts w:ascii="Nunito" w:hAnsi="Nunito"/>
                <w:color w:val="000000" w:themeColor="text1"/>
              </w:rPr>
            </w:pPr>
            <w:r w:rsidRPr="00640C4B">
              <w:rPr>
                <w:rFonts w:ascii="Nunito" w:hAnsi="Nunito"/>
                <w:color w:val="000000" w:themeColor="text1"/>
              </w:rPr>
              <w:t>$62.97</w:t>
            </w:r>
          </w:p>
        </w:tc>
        <w:tc>
          <w:tcPr>
            <w:tcW w:w="1392" w:type="dxa"/>
            <w:tcBorders>
              <w:top w:val="single" w:sz="18" w:space="0" w:color="C60E2F" w:themeColor="accent2"/>
              <w:left w:val="single" w:sz="4" w:space="0" w:color="F6F3EA" w:themeColor="background2"/>
              <w:bottom w:val="single" w:sz="8" w:space="0" w:color="F6F3EA" w:themeColor="background2"/>
            </w:tcBorders>
            <w:shd w:val="clear" w:color="auto" w:fill="auto"/>
          </w:tcPr>
          <w:p w14:paraId="683BB0E6" w14:textId="1DDC04A4" w:rsidR="00072031" w:rsidRPr="00D53B50" w:rsidRDefault="00072031" w:rsidP="00496ECC">
            <w:pPr>
              <w:pStyle w:val="TableData"/>
              <w:ind w:right="180"/>
              <w:jc w:val="right"/>
              <w:rPr>
                <w:rFonts w:ascii="Nunito" w:hAnsi="Nunito"/>
                <w:color w:val="000000" w:themeColor="text1"/>
              </w:rPr>
            </w:pPr>
            <w:r w:rsidRPr="00640C4B">
              <w:rPr>
                <w:rFonts w:ascii="Nunito" w:hAnsi="Nunito"/>
                <w:color w:val="000000" w:themeColor="text1"/>
              </w:rPr>
              <w:t>$284,410</w:t>
            </w:r>
          </w:p>
        </w:tc>
        <w:tc>
          <w:tcPr>
            <w:tcW w:w="1192" w:type="dxa"/>
            <w:gridSpan w:val="2"/>
            <w:tcBorders>
              <w:top w:val="single" w:sz="18" w:space="0" w:color="C60E2F" w:themeColor="accent2"/>
              <w:left w:val="single" w:sz="4" w:space="0" w:color="F6F3EA" w:themeColor="background2"/>
              <w:bottom w:val="single" w:sz="8" w:space="0" w:color="F6F3EA" w:themeColor="background2"/>
            </w:tcBorders>
            <w:shd w:val="clear" w:color="auto" w:fill="auto"/>
          </w:tcPr>
          <w:p w14:paraId="54FE4537" w14:textId="1CAAC865" w:rsidR="00072031" w:rsidRPr="00640C4B" w:rsidRDefault="00072031" w:rsidP="00496ECC">
            <w:pPr>
              <w:pStyle w:val="TableData"/>
              <w:ind w:right="195"/>
              <w:jc w:val="right"/>
              <w:rPr>
                <w:rFonts w:ascii="Nunito" w:hAnsi="Nunito"/>
                <w:color w:val="000000" w:themeColor="text1"/>
              </w:rPr>
            </w:pPr>
            <w:r w:rsidRPr="00640C4B">
              <w:rPr>
                <w:rFonts w:ascii="Nunito" w:hAnsi="Nunito"/>
                <w:color w:val="000000" w:themeColor="text1"/>
              </w:rPr>
              <w:t>$47.38</w:t>
            </w:r>
          </w:p>
        </w:tc>
      </w:tr>
      <w:tr w:rsidR="00072031" w:rsidRPr="00D53B50" w14:paraId="56B9DB9B" w14:textId="77777777">
        <w:trPr>
          <w:trHeight w:val="339"/>
        </w:trPr>
        <w:tc>
          <w:tcPr>
            <w:tcW w:w="1192" w:type="dxa"/>
            <w:tcBorders>
              <w:top w:val="single" w:sz="8" w:space="0" w:color="F6F3EA" w:themeColor="background2"/>
              <w:bottom w:val="single" w:sz="8" w:space="0" w:color="F6F3EA" w:themeColor="background2"/>
            </w:tcBorders>
            <w:vAlign w:val="center"/>
          </w:tcPr>
          <w:p w14:paraId="031F8E9A" w14:textId="77777777" w:rsidR="00072031" w:rsidRPr="00D53B50" w:rsidRDefault="00072031" w:rsidP="00D809A6">
            <w:pPr>
              <w:pStyle w:val="TableGrey"/>
              <w:rPr>
                <w:rFonts w:ascii="Nunito" w:hAnsi="Nunito"/>
                <w:b/>
                <w:color w:val="000000" w:themeColor="text1"/>
              </w:rPr>
            </w:pPr>
            <w:r w:rsidRPr="00D53B50">
              <w:rPr>
                <w:rFonts w:ascii="Nunito" w:hAnsi="Nunito"/>
                <w:color w:val="000000" w:themeColor="text1"/>
              </w:rPr>
              <w:t>Region 2</w:t>
            </w:r>
          </w:p>
        </w:tc>
        <w:tc>
          <w:tcPr>
            <w:tcW w:w="1328" w:type="dxa"/>
            <w:tcBorders>
              <w:top w:val="single" w:sz="8" w:space="0" w:color="F6F3EA" w:themeColor="background2"/>
              <w:bottom w:val="single" w:sz="8" w:space="0" w:color="F6F3EA" w:themeColor="background2"/>
            </w:tcBorders>
            <w:shd w:val="clear" w:color="auto" w:fill="F6F3EA" w:themeFill="background2"/>
          </w:tcPr>
          <w:p w14:paraId="6CAE64E9" w14:textId="5ED682BC" w:rsidR="00072031" w:rsidRPr="00D53B50" w:rsidRDefault="00072031" w:rsidP="003D31E7">
            <w:pPr>
              <w:pStyle w:val="TableData"/>
              <w:ind w:right="180"/>
              <w:jc w:val="right"/>
              <w:rPr>
                <w:rFonts w:ascii="Nunito" w:hAnsi="Nunito"/>
                <w:color w:val="000000" w:themeColor="text1"/>
              </w:rPr>
            </w:pPr>
            <w:r w:rsidRPr="00640C4B">
              <w:rPr>
                <w:rFonts w:ascii="Nunito" w:hAnsi="Nunito"/>
                <w:color w:val="000000" w:themeColor="text1"/>
              </w:rPr>
              <w:t>$227,916</w:t>
            </w:r>
          </w:p>
        </w:tc>
        <w:tc>
          <w:tcPr>
            <w:tcW w:w="990" w:type="dxa"/>
            <w:tcBorders>
              <w:top w:val="single" w:sz="8" w:space="0" w:color="F6F3EA" w:themeColor="background2"/>
              <w:bottom w:val="single" w:sz="8" w:space="0" w:color="F6F3EA" w:themeColor="background2"/>
            </w:tcBorders>
            <w:shd w:val="clear" w:color="auto" w:fill="F6F3EA" w:themeFill="background2"/>
          </w:tcPr>
          <w:p w14:paraId="79623CF9" w14:textId="66626167" w:rsidR="00072031" w:rsidRPr="00D53B50" w:rsidRDefault="00072031" w:rsidP="003D31E7">
            <w:pPr>
              <w:pStyle w:val="TableData"/>
              <w:jc w:val="right"/>
              <w:rPr>
                <w:rFonts w:ascii="Nunito" w:hAnsi="Nunito"/>
                <w:color w:val="000000" w:themeColor="text1"/>
              </w:rPr>
            </w:pPr>
            <w:r w:rsidRPr="00640C4B">
              <w:rPr>
                <w:rFonts w:ascii="Nunito" w:hAnsi="Nunito"/>
                <w:color w:val="000000" w:themeColor="text1"/>
              </w:rPr>
              <w:t>$145.54</w:t>
            </w:r>
          </w:p>
        </w:tc>
        <w:tc>
          <w:tcPr>
            <w:tcW w:w="1350" w:type="dxa"/>
            <w:tcBorders>
              <w:top w:val="single" w:sz="8" w:space="0" w:color="F6F3EA" w:themeColor="background2"/>
              <w:bottom w:val="single" w:sz="8" w:space="0" w:color="F6F3EA" w:themeColor="background2"/>
            </w:tcBorders>
            <w:shd w:val="clear" w:color="auto" w:fill="auto"/>
          </w:tcPr>
          <w:p w14:paraId="48CA16D1" w14:textId="673F96F7"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$237,274</w:t>
            </w:r>
          </w:p>
        </w:tc>
        <w:tc>
          <w:tcPr>
            <w:tcW w:w="1172" w:type="dxa"/>
            <w:tcBorders>
              <w:top w:val="single" w:sz="8" w:space="0" w:color="F6F3EA" w:themeColor="background2"/>
              <w:bottom w:val="single" w:sz="8" w:space="0" w:color="F6F3EA" w:themeColor="background2"/>
            </w:tcBorders>
            <w:shd w:val="clear" w:color="auto" w:fill="auto"/>
          </w:tcPr>
          <w:p w14:paraId="0BDA1B3B" w14:textId="0D8F66D0" w:rsidR="00072031" w:rsidRPr="00D53B50" w:rsidRDefault="00072031" w:rsidP="006D240A">
            <w:pPr>
              <w:pStyle w:val="TableData"/>
              <w:ind w:right="90"/>
              <w:jc w:val="right"/>
              <w:rPr>
                <w:rFonts w:ascii="Nunito" w:hAnsi="Nunito"/>
                <w:color w:val="000000" w:themeColor="text1"/>
              </w:rPr>
            </w:pPr>
            <w:r w:rsidRPr="00640C4B">
              <w:rPr>
                <w:rFonts w:ascii="Nunito" w:hAnsi="Nunito"/>
                <w:color w:val="000000" w:themeColor="text1"/>
              </w:rPr>
              <w:t>$113.64</w:t>
            </w:r>
          </w:p>
        </w:tc>
        <w:tc>
          <w:tcPr>
            <w:tcW w:w="1348" w:type="dxa"/>
            <w:tcBorders>
              <w:top w:val="single" w:sz="8" w:space="0" w:color="F6F3EA" w:themeColor="background2"/>
              <w:bottom w:val="single" w:sz="8" w:space="0" w:color="F6F3EA" w:themeColor="background2"/>
            </w:tcBorders>
            <w:shd w:val="clear" w:color="auto" w:fill="F6F3EA" w:themeFill="background2"/>
          </w:tcPr>
          <w:p w14:paraId="49536EF7" w14:textId="5167EE50"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$279,386</w:t>
            </w:r>
          </w:p>
        </w:tc>
        <w:tc>
          <w:tcPr>
            <w:tcW w:w="1128"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tcPr>
          <w:p w14:paraId="20D4CCFA" w14:textId="1B2E481C" w:rsidR="00072031" w:rsidRPr="00D53B50" w:rsidRDefault="00072031" w:rsidP="00496ECC">
            <w:pPr>
              <w:pStyle w:val="TableData"/>
              <w:ind w:right="135"/>
              <w:jc w:val="right"/>
              <w:rPr>
                <w:rFonts w:ascii="Nunito" w:hAnsi="Nunito"/>
                <w:color w:val="000000" w:themeColor="text1"/>
              </w:rPr>
            </w:pPr>
            <w:r w:rsidRPr="00640C4B">
              <w:rPr>
                <w:rFonts w:ascii="Nunito" w:hAnsi="Nunito"/>
                <w:color w:val="000000" w:themeColor="text1"/>
              </w:rPr>
              <w:t>$62.97</w:t>
            </w:r>
          </w:p>
        </w:tc>
        <w:tc>
          <w:tcPr>
            <w:tcW w:w="1392" w:type="dxa"/>
            <w:tcBorders>
              <w:top w:val="single" w:sz="8" w:space="0" w:color="F6F3EA" w:themeColor="background2"/>
              <w:left w:val="single" w:sz="4" w:space="0" w:color="F6F3EA" w:themeColor="background2"/>
              <w:bottom w:val="single" w:sz="8" w:space="0" w:color="F6F3EA" w:themeColor="background2"/>
            </w:tcBorders>
            <w:shd w:val="clear" w:color="auto" w:fill="auto"/>
          </w:tcPr>
          <w:p w14:paraId="1EC86518" w14:textId="599113DE" w:rsidR="00072031" w:rsidRPr="00D53B50" w:rsidRDefault="00072031" w:rsidP="00496ECC">
            <w:pPr>
              <w:pStyle w:val="TableData"/>
              <w:ind w:right="180"/>
              <w:jc w:val="right"/>
              <w:rPr>
                <w:rFonts w:ascii="Nunito" w:hAnsi="Nunito"/>
                <w:color w:val="000000" w:themeColor="text1"/>
              </w:rPr>
            </w:pPr>
            <w:r w:rsidRPr="00640C4B">
              <w:rPr>
                <w:rFonts w:ascii="Nunito" w:hAnsi="Nunito"/>
                <w:color w:val="000000" w:themeColor="text1"/>
              </w:rPr>
              <w:t>$284,410</w:t>
            </w:r>
          </w:p>
        </w:tc>
        <w:tc>
          <w:tcPr>
            <w:tcW w:w="1192" w:type="dxa"/>
            <w:gridSpan w:val="2"/>
            <w:tcBorders>
              <w:top w:val="single" w:sz="8" w:space="0" w:color="F6F3EA" w:themeColor="background2"/>
              <w:left w:val="single" w:sz="4" w:space="0" w:color="F6F3EA" w:themeColor="background2"/>
              <w:bottom w:val="single" w:sz="8" w:space="0" w:color="F6F3EA" w:themeColor="background2"/>
            </w:tcBorders>
            <w:shd w:val="clear" w:color="auto" w:fill="auto"/>
          </w:tcPr>
          <w:p w14:paraId="08DB0E22" w14:textId="2DB4003E" w:rsidR="00072031" w:rsidRPr="00640C4B" w:rsidRDefault="00072031" w:rsidP="00496ECC">
            <w:pPr>
              <w:pStyle w:val="TableData"/>
              <w:ind w:right="195"/>
              <w:jc w:val="right"/>
              <w:rPr>
                <w:rFonts w:ascii="Nunito" w:hAnsi="Nunito"/>
                <w:color w:val="000000" w:themeColor="text1"/>
              </w:rPr>
            </w:pPr>
            <w:r w:rsidRPr="00640C4B">
              <w:rPr>
                <w:rFonts w:ascii="Nunito" w:hAnsi="Nunito"/>
                <w:color w:val="000000" w:themeColor="text1"/>
              </w:rPr>
              <w:t>$47.38</w:t>
            </w:r>
          </w:p>
        </w:tc>
      </w:tr>
      <w:tr w:rsidR="00072031" w:rsidRPr="00D53B50" w14:paraId="7D1E6686" w14:textId="77777777">
        <w:trPr>
          <w:trHeight w:val="339"/>
        </w:trPr>
        <w:tc>
          <w:tcPr>
            <w:tcW w:w="1192" w:type="dxa"/>
            <w:tcBorders>
              <w:top w:val="single" w:sz="8" w:space="0" w:color="F6F3EA" w:themeColor="background2"/>
              <w:bottom w:val="single" w:sz="8" w:space="0" w:color="F6F3EA" w:themeColor="background2"/>
            </w:tcBorders>
            <w:vAlign w:val="center"/>
          </w:tcPr>
          <w:p w14:paraId="332ABE6C" w14:textId="77777777" w:rsidR="00072031" w:rsidRPr="00D53B50" w:rsidRDefault="00072031" w:rsidP="00D809A6">
            <w:pPr>
              <w:pStyle w:val="TableGrey"/>
              <w:rPr>
                <w:rFonts w:ascii="Nunito" w:hAnsi="Nunito"/>
                <w:b/>
                <w:color w:val="000000" w:themeColor="text1"/>
              </w:rPr>
            </w:pPr>
            <w:r w:rsidRPr="00D53B50">
              <w:rPr>
                <w:rFonts w:ascii="Nunito" w:hAnsi="Nunito"/>
                <w:color w:val="000000" w:themeColor="text1"/>
              </w:rPr>
              <w:t>Region 3</w:t>
            </w:r>
          </w:p>
        </w:tc>
        <w:tc>
          <w:tcPr>
            <w:tcW w:w="1328" w:type="dxa"/>
            <w:tcBorders>
              <w:top w:val="single" w:sz="8" w:space="0" w:color="F6F3EA" w:themeColor="background2"/>
              <w:bottom w:val="single" w:sz="8" w:space="0" w:color="F6F3EA" w:themeColor="background2"/>
            </w:tcBorders>
            <w:shd w:val="clear" w:color="auto" w:fill="F6F3EA" w:themeFill="background2"/>
          </w:tcPr>
          <w:p w14:paraId="09D80B68" w14:textId="6D7A2722" w:rsidR="00072031" w:rsidRPr="00D53B50" w:rsidRDefault="00072031" w:rsidP="003D31E7">
            <w:pPr>
              <w:pStyle w:val="TableData"/>
              <w:ind w:right="180"/>
              <w:jc w:val="right"/>
              <w:rPr>
                <w:rFonts w:ascii="Nunito" w:hAnsi="Nunito"/>
                <w:color w:val="000000" w:themeColor="text1"/>
              </w:rPr>
            </w:pPr>
            <w:r w:rsidRPr="00640C4B">
              <w:rPr>
                <w:rFonts w:ascii="Nunito" w:hAnsi="Nunito"/>
                <w:color w:val="000000" w:themeColor="text1"/>
              </w:rPr>
              <w:t>$230,977</w:t>
            </w:r>
          </w:p>
        </w:tc>
        <w:tc>
          <w:tcPr>
            <w:tcW w:w="990" w:type="dxa"/>
            <w:tcBorders>
              <w:top w:val="single" w:sz="8" w:space="0" w:color="F6F3EA" w:themeColor="background2"/>
              <w:bottom w:val="single" w:sz="8" w:space="0" w:color="F6F3EA" w:themeColor="background2"/>
            </w:tcBorders>
            <w:shd w:val="clear" w:color="auto" w:fill="F6F3EA" w:themeFill="background2"/>
          </w:tcPr>
          <w:p w14:paraId="403A43E9" w14:textId="023C30AD" w:rsidR="00072031" w:rsidRPr="00D53B50" w:rsidRDefault="00072031" w:rsidP="003D31E7">
            <w:pPr>
              <w:pStyle w:val="TableData"/>
              <w:jc w:val="right"/>
              <w:rPr>
                <w:rFonts w:ascii="Nunito" w:hAnsi="Nunito"/>
                <w:color w:val="000000" w:themeColor="text1"/>
              </w:rPr>
            </w:pPr>
            <w:r w:rsidRPr="00640C4B">
              <w:rPr>
                <w:rFonts w:ascii="Nunito" w:hAnsi="Nunito"/>
                <w:color w:val="000000" w:themeColor="text1"/>
              </w:rPr>
              <w:t>$147.49</w:t>
            </w:r>
          </w:p>
        </w:tc>
        <w:tc>
          <w:tcPr>
            <w:tcW w:w="1350" w:type="dxa"/>
            <w:tcBorders>
              <w:top w:val="single" w:sz="8" w:space="0" w:color="F6F3EA" w:themeColor="background2"/>
              <w:bottom w:val="single" w:sz="8" w:space="0" w:color="F6F3EA" w:themeColor="background2"/>
            </w:tcBorders>
            <w:shd w:val="clear" w:color="auto" w:fill="auto"/>
          </w:tcPr>
          <w:p w14:paraId="164C2527" w14:textId="5A2410EC"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$240,410</w:t>
            </w:r>
          </w:p>
        </w:tc>
        <w:tc>
          <w:tcPr>
            <w:tcW w:w="1172" w:type="dxa"/>
            <w:tcBorders>
              <w:top w:val="single" w:sz="8" w:space="0" w:color="F6F3EA" w:themeColor="background2"/>
              <w:bottom w:val="single" w:sz="8" w:space="0" w:color="F6F3EA" w:themeColor="background2"/>
            </w:tcBorders>
            <w:shd w:val="clear" w:color="auto" w:fill="auto"/>
          </w:tcPr>
          <w:p w14:paraId="023A050A" w14:textId="34AA10CB" w:rsidR="00072031" w:rsidRPr="00D53B50" w:rsidRDefault="00072031" w:rsidP="006D240A">
            <w:pPr>
              <w:pStyle w:val="TableData"/>
              <w:ind w:right="90"/>
              <w:jc w:val="right"/>
              <w:rPr>
                <w:rFonts w:ascii="Nunito" w:hAnsi="Nunito"/>
                <w:color w:val="000000" w:themeColor="text1"/>
              </w:rPr>
            </w:pPr>
            <w:r w:rsidRPr="00640C4B">
              <w:rPr>
                <w:rFonts w:ascii="Nunito" w:hAnsi="Nunito"/>
                <w:color w:val="000000" w:themeColor="text1"/>
              </w:rPr>
              <w:t>$115.14</w:t>
            </w:r>
          </w:p>
        </w:tc>
        <w:tc>
          <w:tcPr>
            <w:tcW w:w="1348" w:type="dxa"/>
            <w:tcBorders>
              <w:top w:val="single" w:sz="8" w:space="0" w:color="F6F3EA" w:themeColor="background2"/>
              <w:bottom w:val="single" w:sz="8" w:space="0" w:color="F6F3EA" w:themeColor="background2"/>
            </w:tcBorders>
            <w:shd w:val="clear" w:color="auto" w:fill="F6F3EA" w:themeFill="background2"/>
          </w:tcPr>
          <w:p w14:paraId="06E00922" w14:textId="7B530B2B"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$282,857</w:t>
            </w:r>
          </w:p>
        </w:tc>
        <w:tc>
          <w:tcPr>
            <w:tcW w:w="1128"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tcPr>
          <w:p w14:paraId="5BCB0F2E" w14:textId="3BE05F24" w:rsidR="00072031" w:rsidRPr="00D53B50" w:rsidRDefault="00072031" w:rsidP="00496ECC">
            <w:pPr>
              <w:pStyle w:val="TableData"/>
              <w:ind w:right="135"/>
              <w:jc w:val="right"/>
              <w:rPr>
                <w:rFonts w:ascii="Nunito" w:hAnsi="Nunito"/>
                <w:color w:val="000000" w:themeColor="text1"/>
              </w:rPr>
            </w:pPr>
            <w:r w:rsidRPr="00640C4B">
              <w:rPr>
                <w:rFonts w:ascii="Nunito" w:hAnsi="Nunito"/>
                <w:color w:val="000000" w:themeColor="text1"/>
              </w:rPr>
              <w:t>$63.75</w:t>
            </w:r>
          </w:p>
        </w:tc>
        <w:tc>
          <w:tcPr>
            <w:tcW w:w="1392" w:type="dxa"/>
            <w:tcBorders>
              <w:top w:val="single" w:sz="8" w:space="0" w:color="F6F3EA" w:themeColor="background2"/>
              <w:left w:val="single" w:sz="4" w:space="0" w:color="F6F3EA" w:themeColor="background2"/>
              <w:bottom w:val="single" w:sz="8" w:space="0" w:color="F6F3EA" w:themeColor="background2"/>
            </w:tcBorders>
            <w:shd w:val="clear" w:color="auto" w:fill="auto"/>
          </w:tcPr>
          <w:p w14:paraId="18124087" w14:textId="29AEBEEC" w:rsidR="00072031" w:rsidRPr="00D53B50" w:rsidRDefault="00072031" w:rsidP="00496ECC">
            <w:pPr>
              <w:pStyle w:val="TableData"/>
              <w:ind w:right="180"/>
              <w:jc w:val="right"/>
              <w:rPr>
                <w:rFonts w:ascii="Nunito" w:hAnsi="Nunito"/>
                <w:color w:val="000000" w:themeColor="text1"/>
              </w:rPr>
            </w:pPr>
            <w:r w:rsidRPr="00640C4B">
              <w:rPr>
                <w:rFonts w:ascii="Nunito" w:hAnsi="Nunito"/>
                <w:color w:val="000000" w:themeColor="text1"/>
              </w:rPr>
              <w:t>$287,643</w:t>
            </w:r>
          </w:p>
        </w:tc>
        <w:tc>
          <w:tcPr>
            <w:tcW w:w="1192" w:type="dxa"/>
            <w:gridSpan w:val="2"/>
            <w:tcBorders>
              <w:top w:val="single" w:sz="8" w:space="0" w:color="F6F3EA" w:themeColor="background2"/>
              <w:left w:val="single" w:sz="4" w:space="0" w:color="F6F3EA" w:themeColor="background2"/>
              <w:bottom w:val="single" w:sz="8" w:space="0" w:color="F6F3EA" w:themeColor="background2"/>
            </w:tcBorders>
            <w:shd w:val="clear" w:color="auto" w:fill="auto"/>
          </w:tcPr>
          <w:p w14:paraId="0F424A05" w14:textId="2FDF2B38" w:rsidR="00072031" w:rsidRPr="00640C4B" w:rsidRDefault="00072031" w:rsidP="00496ECC">
            <w:pPr>
              <w:pStyle w:val="TableData"/>
              <w:ind w:right="195"/>
              <w:jc w:val="right"/>
              <w:rPr>
                <w:rFonts w:ascii="Nunito" w:hAnsi="Nunito"/>
                <w:color w:val="000000" w:themeColor="text1"/>
              </w:rPr>
            </w:pPr>
            <w:r w:rsidRPr="00640C4B">
              <w:rPr>
                <w:rFonts w:ascii="Nunito" w:hAnsi="Nunito"/>
                <w:color w:val="000000" w:themeColor="text1"/>
              </w:rPr>
              <w:t>$47.92</w:t>
            </w:r>
          </w:p>
        </w:tc>
      </w:tr>
      <w:tr w:rsidR="00072031" w:rsidRPr="00D53B50" w14:paraId="72B46F02" w14:textId="77777777">
        <w:trPr>
          <w:trHeight w:val="339"/>
        </w:trPr>
        <w:tc>
          <w:tcPr>
            <w:tcW w:w="1192" w:type="dxa"/>
            <w:tcBorders>
              <w:top w:val="single" w:sz="8" w:space="0" w:color="F6F3EA" w:themeColor="background2"/>
              <w:bottom w:val="single" w:sz="8" w:space="0" w:color="F6F3EA" w:themeColor="background2"/>
            </w:tcBorders>
            <w:vAlign w:val="center"/>
          </w:tcPr>
          <w:p w14:paraId="1250122D" w14:textId="77777777" w:rsidR="00072031" w:rsidRPr="00D53B50" w:rsidRDefault="00072031" w:rsidP="00D809A6">
            <w:pPr>
              <w:pStyle w:val="TableGrey"/>
              <w:rPr>
                <w:rFonts w:ascii="Nunito" w:hAnsi="Nunito"/>
                <w:color w:val="000000" w:themeColor="text1"/>
              </w:rPr>
            </w:pPr>
            <w:r w:rsidRPr="00D53B50">
              <w:rPr>
                <w:rFonts w:ascii="Nunito" w:hAnsi="Nunito"/>
                <w:color w:val="000000" w:themeColor="text1"/>
              </w:rPr>
              <w:t>Region 4</w:t>
            </w:r>
          </w:p>
        </w:tc>
        <w:tc>
          <w:tcPr>
            <w:tcW w:w="1328" w:type="dxa"/>
            <w:tcBorders>
              <w:top w:val="single" w:sz="8" w:space="0" w:color="F6F3EA" w:themeColor="background2"/>
              <w:bottom w:val="single" w:sz="8" w:space="0" w:color="F6F3EA" w:themeColor="background2"/>
            </w:tcBorders>
            <w:shd w:val="clear" w:color="auto" w:fill="F6F3EA" w:themeFill="background2"/>
          </w:tcPr>
          <w:p w14:paraId="24D6069D" w14:textId="1F89C1C3" w:rsidR="00072031" w:rsidRPr="00D53B50" w:rsidRDefault="00072031" w:rsidP="003D31E7">
            <w:pPr>
              <w:pStyle w:val="TableData"/>
              <w:ind w:right="180"/>
              <w:jc w:val="right"/>
              <w:rPr>
                <w:rFonts w:ascii="Nunito" w:hAnsi="Nunito"/>
                <w:color w:val="000000" w:themeColor="text1"/>
              </w:rPr>
            </w:pPr>
            <w:r w:rsidRPr="00640C4B">
              <w:rPr>
                <w:rFonts w:ascii="Nunito" w:hAnsi="Nunito"/>
                <w:color w:val="000000" w:themeColor="text1"/>
              </w:rPr>
              <w:t>$234,957</w:t>
            </w:r>
          </w:p>
        </w:tc>
        <w:tc>
          <w:tcPr>
            <w:tcW w:w="990" w:type="dxa"/>
            <w:tcBorders>
              <w:top w:val="single" w:sz="8" w:space="0" w:color="F6F3EA" w:themeColor="background2"/>
              <w:bottom w:val="single" w:sz="8" w:space="0" w:color="F6F3EA" w:themeColor="background2"/>
            </w:tcBorders>
            <w:shd w:val="clear" w:color="auto" w:fill="F6F3EA" w:themeFill="background2"/>
          </w:tcPr>
          <w:p w14:paraId="41C88CB4" w14:textId="02DB1515" w:rsidR="00072031" w:rsidRPr="00D53B50" w:rsidRDefault="00072031" w:rsidP="003D31E7">
            <w:pPr>
              <w:pStyle w:val="TableData"/>
              <w:jc w:val="right"/>
              <w:rPr>
                <w:rFonts w:ascii="Nunito" w:hAnsi="Nunito"/>
                <w:color w:val="000000" w:themeColor="text1"/>
              </w:rPr>
            </w:pPr>
            <w:r w:rsidRPr="00640C4B">
              <w:rPr>
                <w:rFonts w:ascii="Nunito" w:hAnsi="Nunito"/>
                <w:color w:val="000000" w:themeColor="text1"/>
              </w:rPr>
              <w:t>$150.04</w:t>
            </w:r>
          </w:p>
        </w:tc>
        <w:tc>
          <w:tcPr>
            <w:tcW w:w="1350" w:type="dxa"/>
            <w:tcBorders>
              <w:top w:val="single" w:sz="8" w:space="0" w:color="F6F3EA" w:themeColor="background2"/>
              <w:bottom w:val="single" w:sz="8" w:space="0" w:color="F6F3EA" w:themeColor="background2"/>
            </w:tcBorders>
            <w:shd w:val="clear" w:color="auto" w:fill="auto"/>
          </w:tcPr>
          <w:p w14:paraId="45CA9CCC" w14:textId="29C485CC"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$244,486</w:t>
            </w:r>
          </w:p>
        </w:tc>
        <w:tc>
          <w:tcPr>
            <w:tcW w:w="1172" w:type="dxa"/>
            <w:tcBorders>
              <w:top w:val="single" w:sz="8" w:space="0" w:color="F6F3EA" w:themeColor="background2"/>
              <w:bottom w:val="single" w:sz="8" w:space="0" w:color="F6F3EA" w:themeColor="background2"/>
            </w:tcBorders>
            <w:shd w:val="clear" w:color="auto" w:fill="auto"/>
          </w:tcPr>
          <w:p w14:paraId="08EE1BEC" w14:textId="734D9B4E" w:rsidR="00072031" w:rsidRPr="00D53B50" w:rsidRDefault="00072031" w:rsidP="006D240A">
            <w:pPr>
              <w:pStyle w:val="TableData"/>
              <w:ind w:right="90"/>
              <w:jc w:val="right"/>
              <w:rPr>
                <w:rFonts w:ascii="Nunito" w:hAnsi="Nunito"/>
                <w:color w:val="000000" w:themeColor="text1"/>
              </w:rPr>
            </w:pPr>
            <w:r w:rsidRPr="00640C4B">
              <w:rPr>
                <w:rFonts w:ascii="Nunito" w:hAnsi="Nunito"/>
                <w:color w:val="000000" w:themeColor="text1"/>
              </w:rPr>
              <w:t>$117.09</w:t>
            </w:r>
          </w:p>
        </w:tc>
        <w:tc>
          <w:tcPr>
            <w:tcW w:w="1348" w:type="dxa"/>
            <w:tcBorders>
              <w:top w:val="single" w:sz="8" w:space="0" w:color="F6F3EA" w:themeColor="background2"/>
              <w:bottom w:val="single" w:sz="8" w:space="0" w:color="F6F3EA" w:themeColor="background2"/>
            </w:tcBorders>
            <w:shd w:val="clear" w:color="auto" w:fill="F6F3EA" w:themeFill="background2"/>
          </w:tcPr>
          <w:p w14:paraId="31B1F019" w14:textId="034BF906"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$287,368</w:t>
            </w:r>
          </w:p>
        </w:tc>
        <w:tc>
          <w:tcPr>
            <w:tcW w:w="1128"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tcPr>
          <w:p w14:paraId="1254ADE0" w14:textId="149D0E0F" w:rsidR="00072031" w:rsidRPr="00D53B50" w:rsidRDefault="00072031" w:rsidP="00496ECC">
            <w:pPr>
              <w:pStyle w:val="TableData"/>
              <w:ind w:right="135"/>
              <w:jc w:val="right"/>
              <w:rPr>
                <w:rFonts w:ascii="Nunito" w:hAnsi="Nunito"/>
                <w:color w:val="000000" w:themeColor="text1"/>
              </w:rPr>
            </w:pPr>
            <w:r w:rsidRPr="00640C4B">
              <w:rPr>
                <w:rFonts w:ascii="Nunito" w:hAnsi="Nunito"/>
                <w:color w:val="000000" w:themeColor="text1"/>
              </w:rPr>
              <w:t>$64.77</w:t>
            </w:r>
          </w:p>
        </w:tc>
        <w:tc>
          <w:tcPr>
            <w:tcW w:w="1392" w:type="dxa"/>
            <w:tcBorders>
              <w:top w:val="single" w:sz="8" w:space="0" w:color="F6F3EA" w:themeColor="background2"/>
              <w:left w:val="single" w:sz="4" w:space="0" w:color="F6F3EA" w:themeColor="background2"/>
              <w:bottom w:val="single" w:sz="8" w:space="0" w:color="F6F3EA" w:themeColor="background2"/>
            </w:tcBorders>
            <w:shd w:val="clear" w:color="auto" w:fill="auto"/>
          </w:tcPr>
          <w:p w14:paraId="559F2618" w14:textId="683115BD" w:rsidR="00072031" w:rsidRPr="00D53B50" w:rsidRDefault="00072031" w:rsidP="00496ECC">
            <w:pPr>
              <w:pStyle w:val="TableData"/>
              <w:ind w:right="180"/>
              <w:jc w:val="right"/>
              <w:rPr>
                <w:rFonts w:ascii="Nunito" w:hAnsi="Nunito"/>
                <w:color w:val="000000" w:themeColor="text1"/>
              </w:rPr>
            </w:pPr>
            <w:r w:rsidRPr="00640C4B">
              <w:rPr>
                <w:rFonts w:ascii="Nunito" w:hAnsi="Nunito"/>
                <w:color w:val="000000" w:themeColor="text1"/>
              </w:rPr>
              <w:t>$291,846</w:t>
            </w:r>
          </w:p>
        </w:tc>
        <w:tc>
          <w:tcPr>
            <w:tcW w:w="1192" w:type="dxa"/>
            <w:gridSpan w:val="2"/>
            <w:tcBorders>
              <w:top w:val="single" w:sz="8" w:space="0" w:color="F6F3EA" w:themeColor="background2"/>
              <w:left w:val="single" w:sz="4" w:space="0" w:color="F6F3EA" w:themeColor="background2"/>
              <w:bottom w:val="single" w:sz="8" w:space="0" w:color="F6F3EA" w:themeColor="background2"/>
            </w:tcBorders>
            <w:shd w:val="clear" w:color="auto" w:fill="auto"/>
          </w:tcPr>
          <w:p w14:paraId="558537A4" w14:textId="3E1BDEA8" w:rsidR="00072031" w:rsidRPr="00640C4B" w:rsidRDefault="00072031" w:rsidP="00496ECC">
            <w:pPr>
              <w:pStyle w:val="TableData"/>
              <w:ind w:right="195"/>
              <w:jc w:val="right"/>
              <w:rPr>
                <w:rFonts w:ascii="Nunito" w:hAnsi="Nunito"/>
                <w:color w:val="000000" w:themeColor="text1"/>
              </w:rPr>
            </w:pPr>
            <w:r w:rsidRPr="00640C4B">
              <w:rPr>
                <w:rFonts w:ascii="Nunito" w:hAnsi="Nunito"/>
                <w:color w:val="000000" w:themeColor="text1"/>
              </w:rPr>
              <w:t>$48.62</w:t>
            </w:r>
          </w:p>
        </w:tc>
      </w:tr>
      <w:tr w:rsidR="00072031" w:rsidRPr="00D53B50" w14:paraId="44D19451" w14:textId="77777777">
        <w:trPr>
          <w:trHeight w:val="339"/>
        </w:trPr>
        <w:tc>
          <w:tcPr>
            <w:tcW w:w="1192" w:type="dxa"/>
            <w:tcBorders>
              <w:top w:val="single" w:sz="8" w:space="0" w:color="F6F3EA" w:themeColor="background2"/>
              <w:bottom w:val="single" w:sz="8" w:space="0" w:color="F6F3EA" w:themeColor="background2"/>
            </w:tcBorders>
            <w:vAlign w:val="center"/>
          </w:tcPr>
          <w:p w14:paraId="0F13972A" w14:textId="77777777" w:rsidR="00072031" w:rsidRPr="00D53B50" w:rsidRDefault="00072031" w:rsidP="00D809A6">
            <w:pPr>
              <w:pStyle w:val="TableGrey"/>
              <w:rPr>
                <w:rFonts w:ascii="Nunito" w:hAnsi="Nunito"/>
                <w:color w:val="000000" w:themeColor="text1"/>
              </w:rPr>
            </w:pPr>
            <w:r w:rsidRPr="00D53B50">
              <w:rPr>
                <w:rFonts w:ascii="Nunito" w:hAnsi="Nunito"/>
                <w:color w:val="000000" w:themeColor="text1"/>
              </w:rPr>
              <w:t xml:space="preserve">Region 5 </w:t>
            </w:r>
          </w:p>
        </w:tc>
        <w:tc>
          <w:tcPr>
            <w:tcW w:w="1328" w:type="dxa"/>
            <w:tcBorders>
              <w:top w:val="single" w:sz="8" w:space="0" w:color="F6F3EA" w:themeColor="background2"/>
              <w:bottom w:val="single" w:sz="8" w:space="0" w:color="F6F3EA" w:themeColor="background2"/>
            </w:tcBorders>
            <w:shd w:val="clear" w:color="auto" w:fill="F6F3EA" w:themeFill="background2"/>
          </w:tcPr>
          <w:p w14:paraId="7D9AEE69" w14:textId="4E39BB8E" w:rsidR="00072031" w:rsidRPr="00D53B50" w:rsidRDefault="00072031" w:rsidP="003D31E7">
            <w:pPr>
              <w:pStyle w:val="TableData"/>
              <w:ind w:right="180"/>
              <w:jc w:val="right"/>
              <w:rPr>
                <w:rFonts w:ascii="Nunito" w:hAnsi="Nunito"/>
                <w:color w:val="000000" w:themeColor="text1"/>
              </w:rPr>
            </w:pPr>
            <w:r w:rsidRPr="00640C4B">
              <w:rPr>
                <w:rFonts w:ascii="Nunito" w:hAnsi="Nunito"/>
                <w:color w:val="000000" w:themeColor="text1"/>
              </w:rPr>
              <w:t>$229,447</w:t>
            </w:r>
          </w:p>
        </w:tc>
        <w:tc>
          <w:tcPr>
            <w:tcW w:w="990" w:type="dxa"/>
            <w:tcBorders>
              <w:top w:val="single" w:sz="8" w:space="0" w:color="F6F3EA" w:themeColor="background2"/>
              <w:bottom w:val="single" w:sz="8" w:space="0" w:color="F6F3EA" w:themeColor="background2"/>
            </w:tcBorders>
            <w:shd w:val="clear" w:color="auto" w:fill="F6F3EA" w:themeFill="background2"/>
          </w:tcPr>
          <w:p w14:paraId="3BB92F46" w14:textId="17DD1F57" w:rsidR="00072031" w:rsidRPr="00D53B50" w:rsidRDefault="00072031" w:rsidP="003D31E7">
            <w:pPr>
              <w:pStyle w:val="TableData"/>
              <w:jc w:val="right"/>
              <w:rPr>
                <w:rFonts w:ascii="Nunito" w:hAnsi="Nunito"/>
                <w:color w:val="000000" w:themeColor="text1"/>
              </w:rPr>
            </w:pPr>
            <w:r w:rsidRPr="00640C4B">
              <w:rPr>
                <w:rFonts w:ascii="Nunito" w:hAnsi="Nunito"/>
                <w:color w:val="000000" w:themeColor="text1"/>
              </w:rPr>
              <w:t>$146.52</w:t>
            </w:r>
          </w:p>
        </w:tc>
        <w:tc>
          <w:tcPr>
            <w:tcW w:w="1350" w:type="dxa"/>
            <w:tcBorders>
              <w:top w:val="single" w:sz="8" w:space="0" w:color="F6F3EA" w:themeColor="background2"/>
              <w:bottom w:val="single" w:sz="8" w:space="0" w:color="F6F3EA" w:themeColor="background2"/>
            </w:tcBorders>
            <w:shd w:val="clear" w:color="auto" w:fill="auto"/>
          </w:tcPr>
          <w:p w14:paraId="4A577775" w14:textId="1907FD89"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$238,842</w:t>
            </w:r>
          </w:p>
        </w:tc>
        <w:tc>
          <w:tcPr>
            <w:tcW w:w="1172" w:type="dxa"/>
            <w:tcBorders>
              <w:top w:val="single" w:sz="8" w:space="0" w:color="F6F3EA" w:themeColor="background2"/>
              <w:bottom w:val="single" w:sz="8" w:space="0" w:color="F6F3EA" w:themeColor="background2"/>
            </w:tcBorders>
            <w:shd w:val="clear" w:color="auto" w:fill="auto"/>
          </w:tcPr>
          <w:p w14:paraId="188E93FB" w14:textId="62963BB2" w:rsidR="00072031" w:rsidRPr="00D53B50" w:rsidRDefault="00072031" w:rsidP="006D240A">
            <w:pPr>
              <w:pStyle w:val="TableData"/>
              <w:ind w:right="90"/>
              <w:jc w:val="right"/>
              <w:rPr>
                <w:rFonts w:ascii="Nunito" w:hAnsi="Nunito"/>
                <w:color w:val="000000" w:themeColor="text1"/>
              </w:rPr>
            </w:pPr>
            <w:r w:rsidRPr="00640C4B">
              <w:rPr>
                <w:rFonts w:ascii="Nunito" w:hAnsi="Nunito"/>
                <w:color w:val="000000" w:themeColor="text1"/>
              </w:rPr>
              <w:t>$114.39</w:t>
            </w:r>
          </w:p>
        </w:tc>
        <w:tc>
          <w:tcPr>
            <w:tcW w:w="1348" w:type="dxa"/>
            <w:tcBorders>
              <w:top w:val="single" w:sz="8" w:space="0" w:color="F6F3EA" w:themeColor="background2"/>
              <w:bottom w:val="single" w:sz="8" w:space="0" w:color="F6F3EA" w:themeColor="background2"/>
            </w:tcBorders>
            <w:shd w:val="clear" w:color="auto" w:fill="F6F3EA" w:themeFill="background2"/>
          </w:tcPr>
          <w:p w14:paraId="30CFBACF" w14:textId="387D0E15"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$281,121</w:t>
            </w:r>
          </w:p>
        </w:tc>
        <w:tc>
          <w:tcPr>
            <w:tcW w:w="1128"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tcPr>
          <w:p w14:paraId="2C3E5AA3" w14:textId="3091FD1E" w:rsidR="00072031" w:rsidRPr="00D53B50" w:rsidRDefault="00072031" w:rsidP="00496ECC">
            <w:pPr>
              <w:pStyle w:val="TableData"/>
              <w:ind w:right="135"/>
              <w:jc w:val="right"/>
              <w:rPr>
                <w:rFonts w:ascii="Nunito" w:hAnsi="Nunito"/>
                <w:color w:val="000000" w:themeColor="text1"/>
              </w:rPr>
            </w:pPr>
            <w:r w:rsidRPr="00640C4B">
              <w:rPr>
                <w:rFonts w:ascii="Nunito" w:hAnsi="Nunito"/>
                <w:color w:val="000000" w:themeColor="text1"/>
              </w:rPr>
              <w:t>$63.36</w:t>
            </w:r>
          </w:p>
        </w:tc>
        <w:tc>
          <w:tcPr>
            <w:tcW w:w="1392" w:type="dxa"/>
            <w:tcBorders>
              <w:top w:val="single" w:sz="8" w:space="0" w:color="F6F3EA" w:themeColor="background2"/>
              <w:left w:val="single" w:sz="4" w:space="0" w:color="F6F3EA" w:themeColor="background2"/>
              <w:bottom w:val="single" w:sz="8" w:space="0" w:color="F6F3EA" w:themeColor="background2"/>
            </w:tcBorders>
            <w:shd w:val="clear" w:color="auto" w:fill="auto"/>
          </w:tcPr>
          <w:p w14:paraId="6F27E4F8" w14:textId="6BA8384B" w:rsidR="00072031" w:rsidRPr="00D53B50" w:rsidRDefault="00072031" w:rsidP="00496ECC">
            <w:pPr>
              <w:pStyle w:val="TableData"/>
              <w:ind w:right="180"/>
              <w:jc w:val="right"/>
              <w:rPr>
                <w:rFonts w:ascii="Nunito" w:hAnsi="Nunito"/>
                <w:color w:val="000000" w:themeColor="text1"/>
              </w:rPr>
            </w:pPr>
            <w:r w:rsidRPr="00640C4B">
              <w:rPr>
                <w:rFonts w:ascii="Nunito" w:hAnsi="Nunito"/>
                <w:color w:val="000000" w:themeColor="text1"/>
              </w:rPr>
              <w:t>$286,027</w:t>
            </w:r>
          </w:p>
        </w:tc>
        <w:tc>
          <w:tcPr>
            <w:tcW w:w="1192" w:type="dxa"/>
            <w:gridSpan w:val="2"/>
            <w:tcBorders>
              <w:top w:val="single" w:sz="8" w:space="0" w:color="F6F3EA" w:themeColor="background2"/>
              <w:left w:val="single" w:sz="4" w:space="0" w:color="F6F3EA" w:themeColor="background2"/>
              <w:bottom w:val="single" w:sz="8" w:space="0" w:color="F6F3EA" w:themeColor="background2"/>
            </w:tcBorders>
            <w:shd w:val="clear" w:color="auto" w:fill="auto"/>
          </w:tcPr>
          <w:p w14:paraId="6888026A" w14:textId="2F8491A1" w:rsidR="00072031" w:rsidRPr="00640C4B" w:rsidRDefault="00072031" w:rsidP="00496ECC">
            <w:pPr>
              <w:pStyle w:val="TableData"/>
              <w:ind w:right="195"/>
              <w:jc w:val="right"/>
              <w:rPr>
                <w:rFonts w:ascii="Nunito" w:hAnsi="Nunito"/>
                <w:color w:val="000000" w:themeColor="text1"/>
              </w:rPr>
            </w:pPr>
            <w:r w:rsidRPr="00640C4B">
              <w:rPr>
                <w:rFonts w:ascii="Nunito" w:hAnsi="Nunito"/>
                <w:color w:val="000000" w:themeColor="text1"/>
              </w:rPr>
              <w:t>$47.65</w:t>
            </w:r>
          </w:p>
        </w:tc>
      </w:tr>
      <w:tr w:rsidR="00072031" w:rsidRPr="00D53B50" w14:paraId="0DF662F3" w14:textId="77777777">
        <w:trPr>
          <w:trHeight w:val="339"/>
        </w:trPr>
        <w:tc>
          <w:tcPr>
            <w:tcW w:w="1192" w:type="dxa"/>
            <w:tcBorders>
              <w:top w:val="single" w:sz="8" w:space="0" w:color="F6F3EA" w:themeColor="background2"/>
              <w:bottom w:val="single" w:sz="8" w:space="0" w:color="F6F3EA" w:themeColor="background2"/>
            </w:tcBorders>
            <w:vAlign w:val="center"/>
          </w:tcPr>
          <w:p w14:paraId="3733D246" w14:textId="77777777" w:rsidR="00072031" w:rsidRPr="00D53B50" w:rsidRDefault="00072031" w:rsidP="00D809A6">
            <w:pPr>
              <w:pStyle w:val="TableGrey"/>
              <w:rPr>
                <w:rFonts w:ascii="Nunito" w:hAnsi="Nunito"/>
                <w:color w:val="000000" w:themeColor="text1"/>
              </w:rPr>
            </w:pPr>
            <w:r w:rsidRPr="00D53B50">
              <w:rPr>
                <w:rFonts w:ascii="Nunito" w:hAnsi="Nunito"/>
                <w:color w:val="000000" w:themeColor="text1"/>
              </w:rPr>
              <w:t xml:space="preserve">Region 6 </w:t>
            </w:r>
          </w:p>
        </w:tc>
        <w:tc>
          <w:tcPr>
            <w:tcW w:w="1328" w:type="dxa"/>
            <w:tcBorders>
              <w:top w:val="single" w:sz="8" w:space="0" w:color="F6F3EA" w:themeColor="background2"/>
              <w:bottom w:val="single" w:sz="8" w:space="0" w:color="F6F3EA" w:themeColor="background2"/>
            </w:tcBorders>
            <w:shd w:val="clear" w:color="auto" w:fill="F6F3EA" w:themeFill="background2"/>
          </w:tcPr>
          <w:p w14:paraId="5A16A204" w14:textId="0BD3950C" w:rsidR="00072031" w:rsidRPr="00D53B50" w:rsidRDefault="00072031" w:rsidP="003D31E7">
            <w:pPr>
              <w:pStyle w:val="TableData"/>
              <w:ind w:right="180"/>
              <w:jc w:val="right"/>
              <w:rPr>
                <w:rFonts w:ascii="Nunito" w:hAnsi="Nunito"/>
                <w:color w:val="000000" w:themeColor="text1"/>
              </w:rPr>
            </w:pPr>
            <w:r w:rsidRPr="00640C4B">
              <w:rPr>
                <w:rFonts w:ascii="Nunito" w:hAnsi="Nunito"/>
                <w:color w:val="000000" w:themeColor="text1"/>
              </w:rPr>
              <w:t>$234,803</w:t>
            </w:r>
          </w:p>
        </w:tc>
        <w:tc>
          <w:tcPr>
            <w:tcW w:w="990" w:type="dxa"/>
            <w:tcBorders>
              <w:top w:val="single" w:sz="8" w:space="0" w:color="F6F3EA" w:themeColor="background2"/>
              <w:bottom w:val="single" w:sz="8" w:space="0" w:color="F6F3EA" w:themeColor="background2"/>
            </w:tcBorders>
            <w:shd w:val="clear" w:color="auto" w:fill="F6F3EA" w:themeFill="background2"/>
          </w:tcPr>
          <w:p w14:paraId="31526472" w14:textId="4F09B2BE" w:rsidR="00072031" w:rsidRPr="00D53B50" w:rsidRDefault="00072031" w:rsidP="003D31E7">
            <w:pPr>
              <w:pStyle w:val="TableData"/>
              <w:jc w:val="right"/>
              <w:rPr>
                <w:rFonts w:ascii="Nunito" w:hAnsi="Nunito"/>
                <w:color w:val="000000" w:themeColor="text1"/>
              </w:rPr>
            </w:pPr>
            <w:r w:rsidRPr="00640C4B">
              <w:rPr>
                <w:rFonts w:ascii="Nunito" w:hAnsi="Nunito"/>
                <w:color w:val="000000" w:themeColor="text1"/>
              </w:rPr>
              <w:t>$149.94</w:t>
            </w:r>
          </w:p>
        </w:tc>
        <w:tc>
          <w:tcPr>
            <w:tcW w:w="1350" w:type="dxa"/>
            <w:tcBorders>
              <w:top w:val="single" w:sz="8" w:space="0" w:color="F6F3EA" w:themeColor="background2"/>
              <w:bottom w:val="single" w:sz="8" w:space="0" w:color="F6F3EA" w:themeColor="background2"/>
            </w:tcBorders>
            <w:shd w:val="clear" w:color="auto" w:fill="auto"/>
          </w:tcPr>
          <w:p w14:paraId="40E43FF5" w14:textId="421B0481"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$244,329</w:t>
            </w:r>
          </w:p>
        </w:tc>
        <w:tc>
          <w:tcPr>
            <w:tcW w:w="1172" w:type="dxa"/>
            <w:tcBorders>
              <w:top w:val="single" w:sz="8" w:space="0" w:color="F6F3EA" w:themeColor="background2"/>
              <w:bottom w:val="single" w:sz="8" w:space="0" w:color="F6F3EA" w:themeColor="background2"/>
            </w:tcBorders>
            <w:shd w:val="clear" w:color="auto" w:fill="auto"/>
          </w:tcPr>
          <w:p w14:paraId="0F766BFB" w14:textId="2188AEC5" w:rsidR="00072031" w:rsidRPr="00D53B50" w:rsidRDefault="00072031" w:rsidP="006D240A">
            <w:pPr>
              <w:pStyle w:val="TableData"/>
              <w:ind w:right="90"/>
              <w:jc w:val="right"/>
              <w:rPr>
                <w:rFonts w:ascii="Nunito" w:hAnsi="Nunito"/>
                <w:color w:val="000000" w:themeColor="text1"/>
              </w:rPr>
            </w:pPr>
            <w:r w:rsidRPr="00640C4B">
              <w:rPr>
                <w:rFonts w:ascii="Nunito" w:hAnsi="Nunito"/>
                <w:color w:val="000000" w:themeColor="text1"/>
              </w:rPr>
              <w:t>$117.02</w:t>
            </w:r>
          </w:p>
        </w:tc>
        <w:tc>
          <w:tcPr>
            <w:tcW w:w="1348" w:type="dxa"/>
            <w:tcBorders>
              <w:top w:val="single" w:sz="8" w:space="0" w:color="F6F3EA" w:themeColor="background2"/>
              <w:bottom w:val="single" w:sz="8" w:space="0" w:color="F6F3EA" w:themeColor="background2"/>
            </w:tcBorders>
            <w:shd w:val="clear" w:color="auto" w:fill="F6F3EA" w:themeFill="background2"/>
          </w:tcPr>
          <w:p w14:paraId="4D1924B8" w14:textId="13A5703E" w:rsidR="00072031" w:rsidRPr="00D53B50" w:rsidRDefault="00072031" w:rsidP="00496ECC">
            <w:pPr>
              <w:pStyle w:val="TableData"/>
              <w:ind w:right="90"/>
              <w:jc w:val="right"/>
              <w:rPr>
                <w:rFonts w:ascii="Nunito" w:hAnsi="Nunito"/>
                <w:color w:val="000000" w:themeColor="text1"/>
              </w:rPr>
            </w:pPr>
            <w:r w:rsidRPr="00640C4B">
              <w:rPr>
                <w:rFonts w:ascii="Nunito" w:hAnsi="Nunito"/>
                <w:color w:val="000000" w:themeColor="text1"/>
              </w:rPr>
              <w:t>$287,195</w:t>
            </w:r>
          </w:p>
        </w:tc>
        <w:tc>
          <w:tcPr>
            <w:tcW w:w="1128"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tcPr>
          <w:p w14:paraId="58A28AF2" w14:textId="4CCFC899" w:rsidR="00072031" w:rsidRPr="00D53B50" w:rsidRDefault="00072031" w:rsidP="00496ECC">
            <w:pPr>
              <w:pStyle w:val="TableData"/>
              <w:ind w:right="135"/>
              <w:jc w:val="right"/>
              <w:rPr>
                <w:rFonts w:ascii="Nunito" w:hAnsi="Nunito"/>
                <w:color w:val="000000" w:themeColor="text1"/>
              </w:rPr>
            </w:pPr>
            <w:r w:rsidRPr="00640C4B">
              <w:rPr>
                <w:rFonts w:ascii="Nunito" w:hAnsi="Nunito"/>
                <w:color w:val="000000" w:themeColor="text1"/>
              </w:rPr>
              <w:t>$64.73</w:t>
            </w:r>
          </w:p>
        </w:tc>
        <w:tc>
          <w:tcPr>
            <w:tcW w:w="1392" w:type="dxa"/>
            <w:tcBorders>
              <w:top w:val="single" w:sz="8" w:space="0" w:color="F6F3EA" w:themeColor="background2"/>
              <w:left w:val="single" w:sz="4" w:space="0" w:color="F6F3EA" w:themeColor="background2"/>
              <w:bottom w:val="single" w:sz="8" w:space="0" w:color="F6F3EA" w:themeColor="background2"/>
            </w:tcBorders>
            <w:shd w:val="clear" w:color="auto" w:fill="auto"/>
          </w:tcPr>
          <w:p w14:paraId="6EB95987" w14:textId="5A4F79C3" w:rsidR="00072031" w:rsidRPr="00D53B50" w:rsidRDefault="00072031" w:rsidP="00496ECC">
            <w:pPr>
              <w:pStyle w:val="TableData"/>
              <w:ind w:right="180"/>
              <w:jc w:val="right"/>
              <w:rPr>
                <w:rFonts w:ascii="Nunito" w:hAnsi="Nunito"/>
                <w:color w:val="000000" w:themeColor="text1"/>
              </w:rPr>
            </w:pPr>
            <w:r w:rsidRPr="00640C4B">
              <w:rPr>
                <w:rFonts w:ascii="Nunito" w:hAnsi="Nunito"/>
                <w:color w:val="000000" w:themeColor="text1"/>
              </w:rPr>
              <w:t>$291,685</w:t>
            </w:r>
          </w:p>
        </w:tc>
        <w:tc>
          <w:tcPr>
            <w:tcW w:w="1192" w:type="dxa"/>
            <w:gridSpan w:val="2"/>
            <w:tcBorders>
              <w:top w:val="single" w:sz="8" w:space="0" w:color="F6F3EA" w:themeColor="background2"/>
              <w:left w:val="single" w:sz="4" w:space="0" w:color="F6F3EA" w:themeColor="background2"/>
              <w:bottom w:val="single" w:sz="8" w:space="0" w:color="F6F3EA" w:themeColor="background2"/>
            </w:tcBorders>
            <w:shd w:val="clear" w:color="auto" w:fill="auto"/>
          </w:tcPr>
          <w:p w14:paraId="57AC744C" w14:textId="35FF020F" w:rsidR="00072031" w:rsidRPr="00640C4B" w:rsidRDefault="00072031" w:rsidP="00496ECC">
            <w:pPr>
              <w:pStyle w:val="TableData"/>
              <w:ind w:right="195"/>
              <w:jc w:val="right"/>
              <w:rPr>
                <w:rFonts w:ascii="Nunito" w:hAnsi="Nunito"/>
                <w:color w:val="000000" w:themeColor="text1"/>
              </w:rPr>
            </w:pPr>
            <w:r w:rsidRPr="00640C4B">
              <w:rPr>
                <w:rFonts w:ascii="Nunito" w:hAnsi="Nunito"/>
                <w:color w:val="000000" w:themeColor="text1"/>
              </w:rPr>
              <w:t>$48.59</w:t>
            </w:r>
          </w:p>
        </w:tc>
      </w:tr>
    </w:tbl>
    <w:p w14:paraId="00B73893" w14:textId="4C8F0B34" w:rsidR="00314562" w:rsidRDefault="00314562">
      <w:pPr>
        <w:rPr>
          <w:rFonts w:ascii="Nunito" w:hAnsi="Nunito"/>
          <w:b/>
          <w:bCs/>
        </w:rPr>
      </w:pPr>
    </w:p>
    <w:p w14:paraId="43863CFB" w14:textId="09B1AFF0" w:rsidR="00072031" w:rsidRPr="00A922C9" w:rsidRDefault="00A922C9" w:rsidP="00072031">
      <w:pPr>
        <w:pStyle w:val="BodyMain"/>
        <w:rPr>
          <w:b/>
        </w:rPr>
      </w:pPr>
      <w:r w:rsidRPr="00A922C9">
        <w:rPr>
          <w:b/>
          <w:bCs/>
        </w:rPr>
        <w:t>Table 1</w:t>
      </w:r>
      <w:r w:rsidR="005E6FD5">
        <w:rPr>
          <w:b/>
          <w:bCs/>
        </w:rPr>
        <w:t>8</w:t>
      </w:r>
      <w:r w:rsidRPr="00A922C9">
        <w:rPr>
          <w:b/>
          <w:bCs/>
        </w:rPr>
        <w:t xml:space="preserve">: </w:t>
      </w:r>
      <w:r w:rsidR="00072031" w:rsidRPr="00A922C9">
        <w:rPr>
          <w:b/>
        </w:rPr>
        <w:t>QRIS Level 3</w:t>
      </w:r>
      <w:r w:rsidR="00E81373">
        <w:rPr>
          <w:b/>
        </w:rPr>
        <w:t>--</w:t>
      </w:r>
      <w:r w:rsidR="00E81373" w:rsidRPr="00E81373">
        <w:rPr>
          <w:b/>
          <w:i/>
          <w:iCs/>
        </w:rPr>
        <w:t>Costs to meet standards at Level 3 of Massachusetts' Quality Rating and Improvement System</w:t>
      </w:r>
      <w:r w:rsidR="00E81373">
        <w:rPr>
          <w:b/>
        </w:rPr>
        <w:t xml:space="preserve"> </w:t>
      </w:r>
      <w:r w:rsidR="00A273A0">
        <w:rPr>
          <w:b/>
        </w:rPr>
        <w:t xml:space="preserve"> </w:t>
      </w:r>
    </w:p>
    <w:tbl>
      <w:tblPr>
        <w:tblW w:w="11092" w:type="dxa"/>
        <w:tblLayout w:type="fixed"/>
        <w:tblCellMar>
          <w:left w:w="0" w:type="dxa"/>
          <w:right w:w="0" w:type="dxa"/>
        </w:tblCellMar>
        <w:tblLook w:val="0600" w:firstRow="0" w:lastRow="0" w:firstColumn="0" w:lastColumn="0" w:noHBand="1" w:noVBand="1"/>
      </w:tblPr>
      <w:tblGrid>
        <w:gridCol w:w="1190"/>
        <w:gridCol w:w="1326"/>
        <w:gridCol w:w="990"/>
        <w:gridCol w:w="1258"/>
        <w:gridCol w:w="92"/>
        <w:gridCol w:w="1172"/>
        <w:gridCol w:w="1122"/>
        <w:gridCol w:w="226"/>
        <w:gridCol w:w="1082"/>
        <w:gridCol w:w="1440"/>
        <w:gridCol w:w="1172"/>
        <w:gridCol w:w="22"/>
      </w:tblGrid>
      <w:tr w:rsidR="00FB6E41" w:rsidRPr="00D53B50" w14:paraId="4D7409B4" w14:textId="77777777" w:rsidTr="00112B1C">
        <w:trPr>
          <w:gridAfter w:val="1"/>
          <w:wAfter w:w="22" w:type="dxa"/>
          <w:trHeight w:val="339"/>
        </w:trPr>
        <w:tc>
          <w:tcPr>
            <w:tcW w:w="1190" w:type="dxa"/>
            <w:tcBorders>
              <w:bottom w:val="single" w:sz="18" w:space="0" w:color="C60E2F" w:themeColor="accent2"/>
            </w:tcBorders>
            <w:vAlign w:val="center"/>
          </w:tcPr>
          <w:p w14:paraId="0FDE3EE8" w14:textId="77777777" w:rsidR="00072031" w:rsidRPr="00D53B50" w:rsidRDefault="00072031">
            <w:pPr>
              <w:pStyle w:val="Table"/>
              <w:rPr>
                <w:rFonts w:ascii="Nunito" w:hAnsi="Nunito"/>
              </w:rPr>
            </w:pPr>
          </w:p>
        </w:tc>
        <w:tc>
          <w:tcPr>
            <w:tcW w:w="2316" w:type="dxa"/>
            <w:gridSpan w:val="2"/>
            <w:tcBorders>
              <w:bottom w:val="single" w:sz="18" w:space="0" w:color="C60E2F" w:themeColor="accent2"/>
            </w:tcBorders>
            <w:shd w:val="clear" w:color="auto" w:fill="F6F3EA" w:themeFill="background2"/>
            <w:vAlign w:val="bottom"/>
          </w:tcPr>
          <w:p w14:paraId="5C1FF5F7" w14:textId="77777777" w:rsidR="00072031" w:rsidRPr="00D53B50" w:rsidRDefault="00072031">
            <w:pPr>
              <w:pStyle w:val="Table"/>
              <w:rPr>
                <w:rFonts w:ascii="Nunito" w:hAnsi="Nunito"/>
              </w:rPr>
            </w:pPr>
            <w:r w:rsidRPr="00D53B50">
              <w:rPr>
                <w:rFonts w:ascii="Nunito" w:eastAsia="Times New Roman" w:hAnsi="Nunito" w:cs="Arial"/>
                <w:color w:val="000000"/>
              </w:rPr>
              <w:t>Infant</w:t>
            </w:r>
          </w:p>
        </w:tc>
        <w:tc>
          <w:tcPr>
            <w:tcW w:w="2522" w:type="dxa"/>
            <w:gridSpan w:val="3"/>
            <w:tcBorders>
              <w:bottom w:val="single" w:sz="18" w:space="0" w:color="C60E2F" w:themeColor="accent2"/>
            </w:tcBorders>
            <w:shd w:val="clear" w:color="auto" w:fill="auto"/>
            <w:vAlign w:val="bottom"/>
          </w:tcPr>
          <w:p w14:paraId="512BDA99" w14:textId="77777777" w:rsidR="00072031" w:rsidRPr="00D53B50" w:rsidRDefault="00072031">
            <w:pPr>
              <w:pStyle w:val="Table"/>
              <w:rPr>
                <w:rFonts w:ascii="Nunito" w:hAnsi="Nunito"/>
              </w:rPr>
            </w:pPr>
            <w:r w:rsidRPr="00D53B50">
              <w:rPr>
                <w:rFonts w:ascii="Nunito" w:eastAsia="Times New Roman" w:hAnsi="Nunito" w:cs="Arial"/>
                <w:color w:val="000000"/>
              </w:rPr>
              <w:t>Toddler</w:t>
            </w:r>
          </w:p>
        </w:tc>
        <w:tc>
          <w:tcPr>
            <w:tcW w:w="2430" w:type="dxa"/>
            <w:gridSpan w:val="3"/>
            <w:tcBorders>
              <w:bottom w:val="single" w:sz="18" w:space="0" w:color="C60E2F" w:themeColor="accent2"/>
              <w:right w:val="single" w:sz="4" w:space="0" w:color="F6F3EA" w:themeColor="background2"/>
            </w:tcBorders>
            <w:shd w:val="clear" w:color="auto" w:fill="F6F3EA" w:themeFill="background2"/>
            <w:vAlign w:val="bottom"/>
          </w:tcPr>
          <w:p w14:paraId="1A6DFF91" w14:textId="77777777" w:rsidR="00072031" w:rsidRPr="00D53B50" w:rsidRDefault="00072031">
            <w:pPr>
              <w:pStyle w:val="Table"/>
              <w:rPr>
                <w:rFonts w:ascii="Nunito" w:hAnsi="Nunito"/>
              </w:rPr>
            </w:pPr>
            <w:r w:rsidRPr="00D53B50">
              <w:rPr>
                <w:rFonts w:ascii="Nunito" w:eastAsia="Times New Roman" w:hAnsi="Nunito" w:cs="Arial"/>
                <w:color w:val="000000"/>
              </w:rPr>
              <w:t>Preschool</w:t>
            </w:r>
          </w:p>
        </w:tc>
        <w:tc>
          <w:tcPr>
            <w:tcW w:w="2612" w:type="dxa"/>
            <w:gridSpan w:val="2"/>
            <w:tcBorders>
              <w:left w:val="single" w:sz="4" w:space="0" w:color="F6F3EA" w:themeColor="background2"/>
              <w:bottom w:val="single" w:sz="18" w:space="0" w:color="C60E2F" w:themeColor="accent2"/>
            </w:tcBorders>
            <w:shd w:val="clear" w:color="auto" w:fill="auto"/>
            <w:vAlign w:val="bottom"/>
          </w:tcPr>
          <w:p w14:paraId="08F22B4E" w14:textId="77777777" w:rsidR="00072031" w:rsidRPr="00D53B50" w:rsidRDefault="00072031">
            <w:pPr>
              <w:pStyle w:val="Table"/>
              <w:rPr>
                <w:rFonts w:ascii="Nunito" w:hAnsi="Nunito"/>
              </w:rPr>
            </w:pPr>
            <w:r w:rsidRPr="00D53B50">
              <w:rPr>
                <w:rFonts w:ascii="Nunito" w:eastAsia="Times New Roman" w:hAnsi="Nunito" w:cs="Arial"/>
                <w:color w:val="000000"/>
              </w:rPr>
              <w:t>School Age</w:t>
            </w:r>
          </w:p>
        </w:tc>
      </w:tr>
      <w:tr w:rsidR="00FB6E41" w:rsidRPr="00D53B50" w14:paraId="6BC9E454" w14:textId="77777777" w:rsidTr="00112B1C">
        <w:trPr>
          <w:trHeight w:val="339"/>
        </w:trPr>
        <w:tc>
          <w:tcPr>
            <w:tcW w:w="1190" w:type="dxa"/>
            <w:tcBorders>
              <w:bottom w:val="single" w:sz="18" w:space="0" w:color="C60E2F" w:themeColor="accent2"/>
            </w:tcBorders>
            <w:vAlign w:val="center"/>
          </w:tcPr>
          <w:p w14:paraId="6C59468C" w14:textId="77777777" w:rsidR="00496ECC" w:rsidRPr="00D53B50" w:rsidRDefault="00496ECC">
            <w:pPr>
              <w:pStyle w:val="Table"/>
              <w:jc w:val="left"/>
              <w:rPr>
                <w:rFonts w:ascii="Nunito" w:hAnsi="Nunito"/>
              </w:rPr>
            </w:pPr>
            <w:r w:rsidRPr="00D53B50">
              <w:rPr>
                <w:rFonts w:ascii="Nunito" w:hAnsi="Nunito"/>
              </w:rPr>
              <w:t>Region</w:t>
            </w:r>
          </w:p>
        </w:tc>
        <w:tc>
          <w:tcPr>
            <w:tcW w:w="1326" w:type="dxa"/>
            <w:tcBorders>
              <w:bottom w:val="single" w:sz="18" w:space="0" w:color="C60E2F" w:themeColor="accent2"/>
            </w:tcBorders>
            <w:shd w:val="clear" w:color="auto" w:fill="F6F3EA" w:themeFill="background2"/>
            <w:vAlign w:val="center"/>
          </w:tcPr>
          <w:p w14:paraId="37F46265" w14:textId="77777777" w:rsidR="00496ECC" w:rsidRPr="00D53B50" w:rsidRDefault="00496ECC">
            <w:pPr>
              <w:pStyle w:val="Table"/>
              <w:rPr>
                <w:rFonts w:ascii="Nunito" w:hAnsi="Nunito"/>
              </w:rPr>
            </w:pPr>
            <w:r w:rsidRPr="00D53B50">
              <w:rPr>
                <w:rFonts w:ascii="Nunito" w:hAnsi="Nunito"/>
              </w:rPr>
              <w:t>Per Classroom</w:t>
            </w:r>
            <w:r>
              <w:rPr>
                <w:rFonts w:ascii="Nunito" w:hAnsi="Nunito"/>
              </w:rPr>
              <w:t>/ per year</w:t>
            </w:r>
          </w:p>
        </w:tc>
        <w:tc>
          <w:tcPr>
            <w:tcW w:w="990" w:type="dxa"/>
            <w:tcBorders>
              <w:bottom w:val="single" w:sz="18" w:space="0" w:color="C60E2F" w:themeColor="accent2"/>
            </w:tcBorders>
            <w:shd w:val="clear" w:color="auto" w:fill="F6F3EA" w:themeFill="background2"/>
            <w:vAlign w:val="center"/>
          </w:tcPr>
          <w:p w14:paraId="356F8825" w14:textId="77777777" w:rsidR="00496ECC" w:rsidRPr="00D53B50" w:rsidRDefault="00496ECC">
            <w:pPr>
              <w:pStyle w:val="Table"/>
              <w:rPr>
                <w:rFonts w:ascii="Nunito" w:hAnsi="Nunito"/>
              </w:rPr>
            </w:pPr>
            <w:r w:rsidRPr="00D53B50">
              <w:rPr>
                <w:rFonts w:ascii="Nunito" w:hAnsi="Nunito"/>
              </w:rPr>
              <w:t>Per child/ per day</w:t>
            </w:r>
          </w:p>
        </w:tc>
        <w:tc>
          <w:tcPr>
            <w:tcW w:w="1350" w:type="dxa"/>
            <w:gridSpan w:val="2"/>
            <w:tcBorders>
              <w:bottom w:val="single" w:sz="18" w:space="0" w:color="C60E2F" w:themeColor="accent2"/>
            </w:tcBorders>
            <w:shd w:val="clear" w:color="auto" w:fill="auto"/>
            <w:vAlign w:val="center"/>
          </w:tcPr>
          <w:p w14:paraId="12C6C9E9" w14:textId="77777777" w:rsidR="00496ECC" w:rsidRPr="00D53B50" w:rsidRDefault="00496ECC">
            <w:pPr>
              <w:pStyle w:val="Table"/>
              <w:rPr>
                <w:rFonts w:ascii="Nunito" w:hAnsi="Nunito"/>
              </w:rPr>
            </w:pPr>
            <w:r w:rsidRPr="00D53B50">
              <w:rPr>
                <w:rFonts w:ascii="Nunito" w:hAnsi="Nunito"/>
              </w:rPr>
              <w:t>Per Classroom</w:t>
            </w:r>
            <w:r>
              <w:rPr>
                <w:rFonts w:ascii="Nunito" w:hAnsi="Nunito"/>
              </w:rPr>
              <w:t>/ per year</w:t>
            </w:r>
          </w:p>
        </w:tc>
        <w:tc>
          <w:tcPr>
            <w:tcW w:w="1172" w:type="dxa"/>
            <w:tcBorders>
              <w:bottom w:val="single" w:sz="18" w:space="0" w:color="C60E2F" w:themeColor="accent2"/>
            </w:tcBorders>
            <w:shd w:val="clear" w:color="auto" w:fill="auto"/>
            <w:vAlign w:val="center"/>
          </w:tcPr>
          <w:p w14:paraId="6F3CBAA5" w14:textId="77777777" w:rsidR="00496ECC" w:rsidRPr="00D53B50" w:rsidRDefault="00496ECC">
            <w:pPr>
              <w:pStyle w:val="Table"/>
              <w:rPr>
                <w:rFonts w:ascii="Nunito" w:hAnsi="Nunito"/>
              </w:rPr>
            </w:pPr>
            <w:r w:rsidRPr="00D53B50">
              <w:rPr>
                <w:rFonts w:ascii="Nunito" w:hAnsi="Nunito"/>
              </w:rPr>
              <w:t>Per child/ per day</w:t>
            </w:r>
          </w:p>
        </w:tc>
        <w:tc>
          <w:tcPr>
            <w:tcW w:w="1348" w:type="dxa"/>
            <w:gridSpan w:val="2"/>
            <w:tcBorders>
              <w:bottom w:val="single" w:sz="18" w:space="0" w:color="C60E2F" w:themeColor="accent2"/>
            </w:tcBorders>
            <w:shd w:val="clear" w:color="auto" w:fill="F6F3EA" w:themeFill="background2"/>
            <w:vAlign w:val="center"/>
          </w:tcPr>
          <w:p w14:paraId="07D14554" w14:textId="77777777" w:rsidR="00496ECC" w:rsidRPr="00D53B50" w:rsidRDefault="00496ECC">
            <w:pPr>
              <w:pStyle w:val="Table"/>
              <w:rPr>
                <w:rFonts w:ascii="Nunito" w:hAnsi="Nunito"/>
              </w:rPr>
            </w:pPr>
            <w:r w:rsidRPr="00D53B50">
              <w:rPr>
                <w:rFonts w:ascii="Nunito" w:hAnsi="Nunito"/>
              </w:rPr>
              <w:t>Per Classroom</w:t>
            </w:r>
            <w:r>
              <w:rPr>
                <w:rFonts w:ascii="Nunito" w:hAnsi="Nunito"/>
              </w:rPr>
              <w:t>/ per year</w:t>
            </w:r>
          </w:p>
        </w:tc>
        <w:tc>
          <w:tcPr>
            <w:tcW w:w="1082" w:type="dxa"/>
            <w:tcBorders>
              <w:bottom w:val="single" w:sz="18" w:space="0" w:color="C60E2F" w:themeColor="accent2"/>
              <w:right w:val="single" w:sz="4" w:space="0" w:color="F6F3EA" w:themeColor="background2"/>
            </w:tcBorders>
            <w:shd w:val="clear" w:color="auto" w:fill="F6F3EA" w:themeFill="background2"/>
            <w:vAlign w:val="center"/>
          </w:tcPr>
          <w:p w14:paraId="025D64E3" w14:textId="77777777" w:rsidR="00496ECC" w:rsidRPr="00D53B50" w:rsidRDefault="00496ECC">
            <w:pPr>
              <w:pStyle w:val="Table"/>
              <w:rPr>
                <w:rFonts w:ascii="Nunito" w:hAnsi="Nunito"/>
              </w:rPr>
            </w:pPr>
            <w:r w:rsidRPr="00D53B50">
              <w:rPr>
                <w:rFonts w:ascii="Nunito" w:hAnsi="Nunito"/>
              </w:rPr>
              <w:t>Per child/ per day</w:t>
            </w:r>
          </w:p>
        </w:tc>
        <w:tc>
          <w:tcPr>
            <w:tcW w:w="1440" w:type="dxa"/>
            <w:tcBorders>
              <w:left w:val="single" w:sz="4" w:space="0" w:color="F6F3EA" w:themeColor="background2"/>
              <w:bottom w:val="single" w:sz="18" w:space="0" w:color="C60E2F" w:themeColor="accent2"/>
            </w:tcBorders>
            <w:shd w:val="clear" w:color="auto" w:fill="auto"/>
            <w:vAlign w:val="center"/>
          </w:tcPr>
          <w:p w14:paraId="53F402E0" w14:textId="77777777" w:rsidR="00496ECC" w:rsidRPr="00D53B50" w:rsidRDefault="00496ECC">
            <w:pPr>
              <w:pStyle w:val="Table"/>
              <w:rPr>
                <w:rFonts w:ascii="Nunito" w:hAnsi="Nunito"/>
              </w:rPr>
            </w:pPr>
            <w:r w:rsidRPr="00D53B50">
              <w:rPr>
                <w:rFonts w:ascii="Nunito" w:hAnsi="Nunito"/>
              </w:rPr>
              <w:t>Per Classroom</w:t>
            </w:r>
            <w:r>
              <w:rPr>
                <w:rFonts w:ascii="Nunito" w:hAnsi="Nunito"/>
              </w:rPr>
              <w:t>/ per year</w:t>
            </w:r>
          </w:p>
        </w:tc>
        <w:tc>
          <w:tcPr>
            <w:tcW w:w="1194" w:type="dxa"/>
            <w:gridSpan w:val="2"/>
            <w:tcBorders>
              <w:left w:val="single" w:sz="4" w:space="0" w:color="F6F3EA" w:themeColor="background2"/>
              <w:bottom w:val="single" w:sz="18" w:space="0" w:color="C60E2F" w:themeColor="accent2"/>
            </w:tcBorders>
            <w:shd w:val="clear" w:color="auto" w:fill="auto"/>
            <w:vAlign w:val="center"/>
          </w:tcPr>
          <w:p w14:paraId="531F1DDF" w14:textId="77777777" w:rsidR="00496ECC" w:rsidRPr="00D53B50" w:rsidRDefault="00496ECC">
            <w:pPr>
              <w:pStyle w:val="Table"/>
              <w:rPr>
                <w:rFonts w:ascii="Nunito" w:hAnsi="Nunito"/>
              </w:rPr>
            </w:pPr>
            <w:r w:rsidRPr="00D53B50">
              <w:rPr>
                <w:rFonts w:ascii="Nunito" w:hAnsi="Nunito"/>
              </w:rPr>
              <w:t>Per child/ per day</w:t>
            </w:r>
          </w:p>
        </w:tc>
      </w:tr>
      <w:tr w:rsidR="005134B8" w:rsidRPr="00D53B50" w14:paraId="5348F3F2" w14:textId="77777777">
        <w:trPr>
          <w:gridAfter w:val="1"/>
          <w:wAfter w:w="22" w:type="dxa"/>
          <w:trHeight w:val="339"/>
        </w:trPr>
        <w:tc>
          <w:tcPr>
            <w:tcW w:w="1190" w:type="dxa"/>
            <w:tcBorders>
              <w:top w:val="single" w:sz="18" w:space="0" w:color="C60E2F" w:themeColor="accent2"/>
              <w:bottom w:val="single" w:sz="8" w:space="0" w:color="F6F3EA" w:themeColor="background2"/>
            </w:tcBorders>
            <w:vAlign w:val="center"/>
          </w:tcPr>
          <w:p w14:paraId="6A72C957" w14:textId="77777777" w:rsidR="00072031" w:rsidRPr="00D53B50" w:rsidRDefault="00072031" w:rsidP="00D809A6">
            <w:pPr>
              <w:pStyle w:val="TableGrey"/>
              <w:rPr>
                <w:rFonts w:ascii="Nunito" w:hAnsi="Nunito"/>
                <w:b/>
                <w:color w:val="000000" w:themeColor="text1"/>
              </w:rPr>
            </w:pPr>
            <w:r w:rsidRPr="00D53B50">
              <w:rPr>
                <w:rFonts w:ascii="Nunito" w:hAnsi="Nunito"/>
                <w:color w:val="000000" w:themeColor="text1"/>
              </w:rPr>
              <w:t xml:space="preserve">Region 1 </w:t>
            </w:r>
          </w:p>
        </w:tc>
        <w:tc>
          <w:tcPr>
            <w:tcW w:w="1326" w:type="dxa"/>
            <w:tcBorders>
              <w:top w:val="single" w:sz="18" w:space="0" w:color="C60E2F" w:themeColor="accent2"/>
              <w:bottom w:val="single" w:sz="8" w:space="0" w:color="F6F3EA" w:themeColor="background2"/>
            </w:tcBorders>
            <w:shd w:val="clear" w:color="auto" w:fill="F6F3EA" w:themeFill="background2"/>
            <w:vAlign w:val="center"/>
          </w:tcPr>
          <w:p w14:paraId="50A2EE70" w14:textId="529D57AE"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$264,008</w:t>
            </w:r>
          </w:p>
        </w:tc>
        <w:tc>
          <w:tcPr>
            <w:tcW w:w="990" w:type="dxa"/>
            <w:tcBorders>
              <w:top w:val="single" w:sz="18" w:space="0" w:color="C60E2F" w:themeColor="accent2"/>
              <w:bottom w:val="single" w:sz="8" w:space="0" w:color="F6F3EA" w:themeColor="background2"/>
            </w:tcBorders>
            <w:shd w:val="clear" w:color="auto" w:fill="F6F3EA" w:themeFill="background2"/>
            <w:vAlign w:val="center"/>
          </w:tcPr>
          <w:p w14:paraId="15A224BE" w14:textId="79397E3B" w:rsidR="00072031" w:rsidRPr="00D53B50" w:rsidRDefault="00AB5051" w:rsidP="006D240A">
            <w:pPr>
              <w:pStyle w:val="TableData"/>
              <w:jc w:val="right"/>
              <w:rPr>
                <w:rFonts w:ascii="Nunito" w:hAnsi="Nunito"/>
                <w:color w:val="000000" w:themeColor="text1"/>
              </w:rPr>
            </w:pPr>
            <w:r w:rsidRPr="00AB5051">
              <w:rPr>
                <w:rFonts w:ascii="Nunito" w:hAnsi="Nunito"/>
                <w:color w:val="000000" w:themeColor="text1"/>
              </w:rPr>
              <w:t>$168.59</w:t>
            </w:r>
          </w:p>
        </w:tc>
        <w:tc>
          <w:tcPr>
            <w:tcW w:w="1258" w:type="dxa"/>
            <w:tcBorders>
              <w:top w:val="single" w:sz="18" w:space="0" w:color="C60E2F" w:themeColor="accent2"/>
              <w:bottom w:val="single" w:sz="8" w:space="0" w:color="F6F3EA" w:themeColor="background2"/>
            </w:tcBorders>
            <w:shd w:val="clear" w:color="auto" w:fill="auto"/>
            <w:vAlign w:val="center"/>
          </w:tcPr>
          <w:p w14:paraId="08684FA3" w14:textId="2DAC9D56"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$280,053</w:t>
            </w:r>
          </w:p>
        </w:tc>
        <w:tc>
          <w:tcPr>
            <w:tcW w:w="1264" w:type="dxa"/>
            <w:gridSpan w:val="2"/>
            <w:tcBorders>
              <w:top w:val="single" w:sz="18" w:space="0" w:color="C60E2F" w:themeColor="accent2"/>
              <w:bottom w:val="single" w:sz="8" w:space="0" w:color="F6F3EA" w:themeColor="background2"/>
            </w:tcBorders>
            <w:shd w:val="clear" w:color="auto" w:fill="auto"/>
            <w:vAlign w:val="center"/>
          </w:tcPr>
          <w:p w14:paraId="24C3E60D" w14:textId="521CC87A" w:rsidR="00072031" w:rsidRPr="00D53B50" w:rsidRDefault="00AB5051" w:rsidP="006D240A">
            <w:pPr>
              <w:pStyle w:val="TableData"/>
              <w:ind w:right="105"/>
              <w:jc w:val="right"/>
              <w:rPr>
                <w:rFonts w:ascii="Nunito" w:hAnsi="Nunito"/>
                <w:color w:val="000000" w:themeColor="text1"/>
              </w:rPr>
            </w:pPr>
            <w:r w:rsidRPr="00AB5051">
              <w:rPr>
                <w:rFonts w:ascii="Nunito" w:hAnsi="Nunito"/>
                <w:color w:val="000000" w:themeColor="text1"/>
              </w:rPr>
              <w:t>$134.13</w:t>
            </w:r>
          </w:p>
        </w:tc>
        <w:tc>
          <w:tcPr>
            <w:tcW w:w="1122" w:type="dxa"/>
            <w:tcBorders>
              <w:top w:val="single" w:sz="18" w:space="0" w:color="C60E2F" w:themeColor="accent2"/>
              <w:bottom w:val="single" w:sz="8" w:space="0" w:color="F6F3EA" w:themeColor="background2"/>
            </w:tcBorders>
            <w:shd w:val="clear" w:color="auto" w:fill="F6F3EA" w:themeFill="background2"/>
            <w:vAlign w:val="center"/>
          </w:tcPr>
          <w:p w14:paraId="0A5D3F4B" w14:textId="3543E12A" w:rsidR="00072031" w:rsidRPr="00D53B50" w:rsidRDefault="00AB5051" w:rsidP="006D240A">
            <w:pPr>
              <w:pStyle w:val="TableData"/>
              <w:ind w:left="-105" w:firstLine="105"/>
              <w:jc w:val="right"/>
              <w:rPr>
                <w:rFonts w:ascii="Nunito" w:hAnsi="Nunito"/>
                <w:color w:val="000000" w:themeColor="text1"/>
              </w:rPr>
            </w:pPr>
            <w:r w:rsidRPr="00AB5051">
              <w:rPr>
                <w:rFonts w:ascii="Nunito" w:hAnsi="Nunito"/>
                <w:color w:val="000000" w:themeColor="text1"/>
              </w:rPr>
              <w:t>$352,255</w:t>
            </w:r>
          </w:p>
        </w:tc>
        <w:tc>
          <w:tcPr>
            <w:tcW w:w="1308" w:type="dxa"/>
            <w:gridSpan w:val="2"/>
            <w:tcBorders>
              <w:top w:val="single" w:sz="18" w:space="0" w:color="C60E2F" w:themeColor="accent2"/>
              <w:bottom w:val="single" w:sz="8" w:space="0" w:color="F6F3EA" w:themeColor="background2"/>
              <w:right w:val="single" w:sz="4" w:space="0" w:color="F6F3EA" w:themeColor="background2"/>
            </w:tcBorders>
            <w:shd w:val="clear" w:color="auto" w:fill="F6F3EA" w:themeFill="background2"/>
            <w:vAlign w:val="center"/>
          </w:tcPr>
          <w:p w14:paraId="3651C70F" w14:textId="0821D0DE" w:rsidR="00072031" w:rsidRPr="00D53B50" w:rsidRDefault="00AB5051" w:rsidP="006D240A">
            <w:pPr>
              <w:pStyle w:val="TableData"/>
              <w:ind w:right="180"/>
              <w:jc w:val="right"/>
              <w:rPr>
                <w:rFonts w:ascii="Nunito" w:hAnsi="Nunito"/>
                <w:color w:val="000000" w:themeColor="text1"/>
              </w:rPr>
            </w:pPr>
            <w:r w:rsidRPr="00AB5051">
              <w:rPr>
                <w:rFonts w:ascii="Nunito" w:hAnsi="Nunito"/>
                <w:color w:val="000000" w:themeColor="text1"/>
              </w:rPr>
              <w:t>$79.39</w:t>
            </w:r>
          </w:p>
        </w:tc>
        <w:tc>
          <w:tcPr>
            <w:tcW w:w="1440" w:type="dxa"/>
            <w:tcBorders>
              <w:top w:val="single" w:sz="18" w:space="0" w:color="C60E2F" w:themeColor="accent2"/>
              <w:left w:val="single" w:sz="4" w:space="0" w:color="F6F3EA" w:themeColor="background2"/>
              <w:bottom w:val="single" w:sz="8" w:space="0" w:color="F6F3EA" w:themeColor="background2"/>
            </w:tcBorders>
            <w:shd w:val="clear" w:color="auto" w:fill="auto"/>
            <w:vAlign w:val="center"/>
          </w:tcPr>
          <w:p w14:paraId="7A4E67BB" w14:textId="14568880" w:rsidR="00072031" w:rsidRPr="00D53B50" w:rsidRDefault="00AB5051" w:rsidP="00112B1C">
            <w:pPr>
              <w:pStyle w:val="TableData"/>
              <w:ind w:right="180"/>
              <w:jc w:val="right"/>
              <w:rPr>
                <w:rFonts w:ascii="Nunito" w:hAnsi="Nunito"/>
                <w:color w:val="000000" w:themeColor="text1"/>
              </w:rPr>
            </w:pPr>
            <w:r w:rsidRPr="00AB5051">
              <w:rPr>
                <w:rFonts w:ascii="Nunito" w:hAnsi="Nunito"/>
                <w:color w:val="000000" w:themeColor="text1"/>
              </w:rPr>
              <w:t>$381,555</w:t>
            </w:r>
          </w:p>
        </w:tc>
        <w:tc>
          <w:tcPr>
            <w:tcW w:w="1172" w:type="dxa"/>
            <w:tcBorders>
              <w:top w:val="single" w:sz="18" w:space="0" w:color="C60E2F" w:themeColor="accent2"/>
              <w:left w:val="single" w:sz="4" w:space="0" w:color="F6F3EA" w:themeColor="background2"/>
              <w:bottom w:val="single" w:sz="8" w:space="0" w:color="F6F3EA" w:themeColor="background2"/>
            </w:tcBorders>
            <w:vAlign w:val="center"/>
          </w:tcPr>
          <w:p w14:paraId="2CEE769B" w14:textId="56BF64A6" w:rsidR="00072031" w:rsidRPr="00AB5051" w:rsidRDefault="00AB5051" w:rsidP="006D240A">
            <w:pPr>
              <w:pStyle w:val="TableData"/>
              <w:ind w:right="195"/>
              <w:jc w:val="right"/>
              <w:rPr>
                <w:rFonts w:ascii="Nunito" w:hAnsi="Nunito"/>
                <w:color w:val="000000" w:themeColor="text1"/>
              </w:rPr>
            </w:pPr>
            <w:r w:rsidRPr="00AB5051">
              <w:rPr>
                <w:rFonts w:ascii="Nunito" w:hAnsi="Nunito"/>
                <w:color w:val="000000" w:themeColor="text1"/>
              </w:rPr>
              <w:t>$63.56</w:t>
            </w:r>
          </w:p>
        </w:tc>
      </w:tr>
      <w:tr w:rsidR="005134B8" w:rsidRPr="00D53B50" w14:paraId="6E0AB54E" w14:textId="77777777">
        <w:trPr>
          <w:gridAfter w:val="1"/>
          <w:wAfter w:w="22" w:type="dxa"/>
          <w:trHeight w:val="339"/>
        </w:trPr>
        <w:tc>
          <w:tcPr>
            <w:tcW w:w="1190" w:type="dxa"/>
            <w:tcBorders>
              <w:top w:val="single" w:sz="8" w:space="0" w:color="F6F3EA" w:themeColor="background2"/>
              <w:bottom w:val="single" w:sz="8" w:space="0" w:color="F6F3EA" w:themeColor="background2"/>
            </w:tcBorders>
            <w:vAlign w:val="center"/>
          </w:tcPr>
          <w:p w14:paraId="30C36A60" w14:textId="77777777" w:rsidR="00072031" w:rsidRPr="00D53B50" w:rsidRDefault="00072031" w:rsidP="00D809A6">
            <w:pPr>
              <w:pStyle w:val="TableGrey"/>
              <w:rPr>
                <w:rFonts w:ascii="Nunito" w:hAnsi="Nunito"/>
                <w:b/>
                <w:color w:val="000000" w:themeColor="text1"/>
              </w:rPr>
            </w:pPr>
            <w:r w:rsidRPr="00D53B50">
              <w:rPr>
                <w:rFonts w:ascii="Nunito" w:hAnsi="Nunito"/>
                <w:color w:val="000000" w:themeColor="text1"/>
              </w:rPr>
              <w:t>Region 2</w:t>
            </w:r>
          </w:p>
        </w:tc>
        <w:tc>
          <w:tcPr>
            <w:tcW w:w="1326" w:type="dxa"/>
            <w:tcBorders>
              <w:top w:val="single" w:sz="8" w:space="0" w:color="F6F3EA" w:themeColor="background2"/>
              <w:bottom w:val="single" w:sz="8" w:space="0" w:color="F6F3EA" w:themeColor="background2"/>
            </w:tcBorders>
            <w:shd w:val="clear" w:color="auto" w:fill="F6F3EA" w:themeFill="background2"/>
            <w:vAlign w:val="center"/>
          </w:tcPr>
          <w:p w14:paraId="53D4A816" w14:textId="07851F75"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$264,008</w:t>
            </w:r>
          </w:p>
        </w:tc>
        <w:tc>
          <w:tcPr>
            <w:tcW w:w="990" w:type="dxa"/>
            <w:tcBorders>
              <w:top w:val="single" w:sz="8" w:space="0" w:color="F6F3EA" w:themeColor="background2"/>
              <w:bottom w:val="single" w:sz="8" w:space="0" w:color="F6F3EA" w:themeColor="background2"/>
            </w:tcBorders>
            <w:shd w:val="clear" w:color="auto" w:fill="F6F3EA" w:themeFill="background2"/>
            <w:vAlign w:val="center"/>
          </w:tcPr>
          <w:p w14:paraId="20412B36" w14:textId="1914753E" w:rsidR="00072031" w:rsidRPr="00D53B50" w:rsidRDefault="00AB5051" w:rsidP="006D240A">
            <w:pPr>
              <w:pStyle w:val="TableData"/>
              <w:jc w:val="right"/>
              <w:rPr>
                <w:rFonts w:ascii="Nunito" w:hAnsi="Nunito"/>
                <w:color w:val="000000" w:themeColor="text1"/>
              </w:rPr>
            </w:pPr>
            <w:r w:rsidRPr="00AB5051">
              <w:rPr>
                <w:rFonts w:ascii="Nunito" w:hAnsi="Nunito"/>
                <w:color w:val="000000" w:themeColor="text1"/>
              </w:rPr>
              <w:t>$168.59</w:t>
            </w:r>
          </w:p>
        </w:tc>
        <w:tc>
          <w:tcPr>
            <w:tcW w:w="1258" w:type="dxa"/>
            <w:tcBorders>
              <w:top w:val="single" w:sz="8" w:space="0" w:color="F6F3EA" w:themeColor="background2"/>
              <w:bottom w:val="single" w:sz="8" w:space="0" w:color="F6F3EA" w:themeColor="background2"/>
            </w:tcBorders>
            <w:shd w:val="clear" w:color="auto" w:fill="auto"/>
            <w:vAlign w:val="center"/>
          </w:tcPr>
          <w:p w14:paraId="7F237A93" w14:textId="40E285AB"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$280,053</w:t>
            </w:r>
          </w:p>
        </w:tc>
        <w:tc>
          <w:tcPr>
            <w:tcW w:w="1264" w:type="dxa"/>
            <w:gridSpan w:val="2"/>
            <w:tcBorders>
              <w:top w:val="single" w:sz="8" w:space="0" w:color="F6F3EA" w:themeColor="background2"/>
              <w:bottom w:val="single" w:sz="8" w:space="0" w:color="F6F3EA" w:themeColor="background2"/>
            </w:tcBorders>
            <w:shd w:val="clear" w:color="auto" w:fill="auto"/>
            <w:vAlign w:val="center"/>
          </w:tcPr>
          <w:p w14:paraId="0F224FF1" w14:textId="4D2EC929" w:rsidR="00072031" w:rsidRPr="00D53B50" w:rsidRDefault="00AB5051" w:rsidP="006D240A">
            <w:pPr>
              <w:pStyle w:val="TableData"/>
              <w:ind w:right="105"/>
              <w:jc w:val="right"/>
              <w:rPr>
                <w:rFonts w:ascii="Nunito" w:hAnsi="Nunito"/>
                <w:color w:val="000000" w:themeColor="text1"/>
              </w:rPr>
            </w:pPr>
            <w:r w:rsidRPr="00AB5051">
              <w:rPr>
                <w:rFonts w:ascii="Nunito" w:hAnsi="Nunito"/>
                <w:color w:val="000000" w:themeColor="text1"/>
              </w:rPr>
              <w:t>$134.13</w:t>
            </w:r>
          </w:p>
        </w:tc>
        <w:tc>
          <w:tcPr>
            <w:tcW w:w="1122" w:type="dxa"/>
            <w:tcBorders>
              <w:top w:val="single" w:sz="8" w:space="0" w:color="F6F3EA" w:themeColor="background2"/>
              <w:bottom w:val="single" w:sz="8" w:space="0" w:color="F6F3EA" w:themeColor="background2"/>
            </w:tcBorders>
            <w:shd w:val="clear" w:color="auto" w:fill="F6F3EA" w:themeFill="background2"/>
            <w:vAlign w:val="center"/>
          </w:tcPr>
          <w:p w14:paraId="326191D1" w14:textId="16E81425" w:rsidR="00072031" w:rsidRPr="00D53B50" w:rsidRDefault="00AB5051" w:rsidP="006D240A">
            <w:pPr>
              <w:pStyle w:val="TableData"/>
              <w:ind w:left="-105" w:firstLine="105"/>
              <w:jc w:val="right"/>
              <w:rPr>
                <w:rFonts w:ascii="Nunito" w:hAnsi="Nunito"/>
                <w:color w:val="000000" w:themeColor="text1"/>
              </w:rPr>
            </w:pPr>
            <w:r w:rsidRPr="00AB5051">
              <w:rPr>
                <w:rFonts w:ascii="Nunito" w:hAnsi="Nunito"/>
                <w:color w:val="000000" w:themeColor="text1"/>
              </w:rPr>
              <w:t>$352,255</w:t>
            </w:r>
          </w:p>
        </w:tc>
        <w:tc>
          <w:tcPr>
            <w:tcW w:w="1308" w:type="dxa"/>
            <w:gridSpan w:val="2"/>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6423BA6B" w14:textId="605998A5" w:rsidR="00072031" w:rsidRPr="00D53B50" w:rsidRDefault="00AB5051" w:rsidP="006D240A">
            <w:pPr>
              <w:pStyle w:val="TableData"/>
              <w:ind w:right="180"/>
              <w:jc w:val="right"/>
              <w:rPr>
                <w:rFonts w:ascii="Nunito" w:hAnsi="Nunito"/>
                <w:color w:val="000000" w:themeColor="text1"/>
              </w:rPr>
            </w:pPr>
            <w:r w:rsidRPr="00AB5051">
              <w:rPr>
                <w:rFonts w:ascii="Nunito" w:hAnsi="Nunito"/>
                <w:color w:val="000000" w:themeColor="text1"/>
              </w:rPr>
              <w:t>$79.39</w:t>
            </w:r>
          </w:p>
        </w:tc>
        <w:tc>
          <w:tcPr>
            <w:tcW w:w="1440" w:type="dxa"/>
            <w:tcBorders>
              <w:top w:val="single" w:sz="8" w:space="0" w:color="F6F3EA" w:themeColor="background2"/>
              <w:left w:val="single" w:sz="4" w:space="0" w:color="F6F3EA" w:themeColor="background2"/>
              <w:bottom w:val="single" w:sz="8" w:space="0" w:color="F6F3EA" w:themeColor="background2"/>
            </w:tcBorders>
            <w:shd w:val="clear" w:color="auto" w:fill="auto"/>
            <w:vAlign w:val="center"/>
          </w:tcPr>
          <w:p w14:paraId="49B37D40" w14:textId="6841DD89" w:rsidR="00072031" w:rsidRPr="00D53B50" w:rsidRDefault="00AB5051" w:rsidP="00112B1C">
            <w:pPr>
              <w:pStyle w:val="TableData"/>
              <w:ind w:right="180"/>
              <w:jc w:val="right"/>
              <w:rPr>
                <w:rFonts w:ascii="Nunito" w:hAnsi="Nunito"/>
                <w:color w:val="000000" w:themeColor="text1"/>
              </w:rPr>
            </w:pPr>
            <w:r w:rsidRPr="00AB5051">
              <w:rPr>
                <w:rFonts w:ascii="Nunito" w:hAnsi="Nunito"/>
                <w:color w:val="000000" w:themeColor="text1"/>
              </w:rPr>
              <w:t>$381,555</w:t>
            </w:r>
          </w:p>
        </w:tc>
        <w:tc>
          <w:tcPr>
            <w:tcW w:w="1172" w:type="dxa"/>
            <w:tcBorders>
              <w:top w:val="single" w:sz="8" w:space="0" w:color="F6F3EA" w:themeColor="background2"/>
              <w:left w:val="single" w:sz="4" w:space="0" w:color="F6F3EA" w:themeColor="background2"/>
              <w:bottom w:val="single" w:sz="8" w:space="0" w:color="F6F3EA" w:themeColor="background2"/>
            </w:tcBorders>
            <w:vAlign w:val="center"/>
          </w:tcPr>
          <w:p w14:paraId="05D8ED0D" w14:textId="41DCCAAE" w:rsidR="00072031" w:rsidRPr="00AB5051" w:rsidRDefault="00AB5051" w:rsidP="006D240A">
            <w:pPr>
              <w:pStyle w:val="TableData"/>
              <w:ind w:right="195"/>
              <w:jc w:val="right"/>
              <w:rPr>
                <w:rFonts w:ascii="Nunito" w:hAnsi="Nunito"/>
                <w:color w:val="000000" w:themeColor="text1"/>
              </w:rPr>
            </w:pPr>
            <w:r w:rsidRPr="00AB5051">
              <w:rPr>
                <w:rFonts w:ascii="Nunito" w:hAnsi="Nunito"/>
                <w:color w:val="000000" w:themeColor="text1"/>
              </w:rPr>
              <w:t>$63.56</w:t>
            </w:r>
          </w:p>
        </w:tc>
      </w:tr>
      <w:tr w:rsidR="005134B8" w:rsidRPr="00D53B50" w14:paraId="1E3A86DA" w14:textId="77777777">
        <w:trPr>
          <w:gridAfter w:val="1"/>
          <w:wAfter w:w="22" w:type="dxa"/>
          <w:trHeight w:val="339"/>
        </w:trPr>
        <w:tc>
          <w:tcPr>
            <w:tcW w:w="1190" w:type="dxa"/>
            <w:tcBorders>
              <w:top w:val="single" w:sz="8" w:space="0" w:color="F6F3EA" w:themeColor="background2"/>
              <w:bottom w:val="single" w:sz="8" w:space="0" w:color="F6F3EA" w:themeColor="background2"/>
            </w:tcBorders>
            <w:vAlign w:val="center"/>
          </w:tcPr>
          <w:p w14:paraId="2BDA6A46" w14:textId="77777777" w:rsidR="00072031" w:rsidRPr="00D53B50" w:rsidRDefault="00072031" w:rsidP="00D809A6">
            <w:pPr>
              <w:pStyle w:val="TableGrey"/>
              <w:rPr>
                <w:rFonts w:ascii="Nunito" w:hAnsi="Nunito"/>
                <w:b/>
                <w:color w:val="000000" w:themeColor="text1"/>
              </w:rPr>
            </w:pPr>
            <w:r w:rsidRPr="00D53B50">
              <w:rPr>
                <w:rFonts w:ascii="Nunito" w:hAnsi="Nunito"/>
                <w:color w:val="000000" w:themeColor="text1"/>
              </w:rPr>
              <w:t>Region 3</w:t>
            </w:r>
          </w:p>
        </w:tc>
        <w:tc>
          <w:tcPr>
            <w:tcW w:w="1326" w:type="dxa"/>
            <w:tcBorders>
              <w:top w:val="single" w:sz="8" w:space="0" w:color="F6F3EA" w:themeColor="background2"/>
              <w:bottom w:val="single" w:sz="8" w:space="0" w:color="F6F3EA" w:themeColor="background2"/>
            </w:tcBorders>
            <w:shd w:val="clear" w:color="auto" w:fill="F6F3EA" w:themeFill="background2"/>
            <w:vAlign w:val="center"/>
          </w:tcPr>
          <w:p w14:paraId="752BB97F" w14:textId="4E583CFE"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$267,948</w:t>
            </w:r>
          </w:p>
        </w:tc>
        <w:tc>
          <w:tcPr>
            <w:tcW w:w="990" w:type="dxa"/>
            <w:tcBorders>
              <w:top w:val="single" w:sz="8" w:space="0" w:color="F6F3EA" w:themeColor="background2"/>
              <w:bottom w:val="single" w:sz="8" w:space="0" w:color="F6F3EA" w:themeColor="background2"/>
            </w:tcBorders>
            <w:shd w:val="clear" w:color="auto" w:fill="F6F3EA" w:themeFill="background2"/>
            <w:vAlign w:val="center"/>
          </w:tcPr>
          <w:p w14:paraId="29783493" w14:textId="2A28B690" w:rsidR="00072031" w:rsidRPr="00D53B50" w:rsidRDefault="00AB5051" w:rsidP="006D240A">
            <w:pPr>
              <w:pStyle w:val="TableData"/>
              <w:jc w:val="right"/>
              <w:rPr>
                <w:rFonts w:ascii="Nunito" w:hAnsi="Nunito"/>
                <w:color w:val="000000" w:themeColor="text1"/>
              </w:rPr>
            </w:pPr>
            <w:r w:rsidRPr="00AB5051">
              <w:rPr>
                <w:rFonts w:ascii="Nunito" w:hAnsi="Nunito"/>
                <w:color w:val="000000" w:themeColor="text1"/>
              </w:rPr>
              <w:t>$171.10</w:t>
            </w:r>
          </w:p>
        </w:tc>
        <w:tc>
          <w:tcPr>
            <w:tcW w:w="1258" w:type="dxa"/>
            <w:tcBorders>
              <w:top w:val="single" w:sz="8" w:space="0" w:color="F6F3EA" w:themeColor="background2"/>
              <w:bottom w:val="single" w:sz="8" w:space="0" w:color="F6F3EA" w:themeColor="background2"/>
            </w:tcBorders>
            <w:shd w:val="clear" w:color="auto" w:fill="auto"/>
            <w:vAlign w:val="center"/>
          </w:tcPr>
          <w:p w14:paraId="0385B390" w14:textId="76F0876E"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$284,176</w:t>
            </w:r>
          </w:p>
        </w:tc>
        <w:tc>
          <w:tcPr>
            <w:tcW w:w="1264" w:type="dxa"/>
            <w:gridSpan w:val="2"/>
            <w:tcBorders>
              <w:top w:val="single" w:sz="8" w:space="0" w:color="F6F3EA" w:themeColor="background2"/>
              <w:bottom w:val="single" w:sz="8" w:space="0" w:color="F6F3EA" w:themeColor="background2"/>
            </w:tcBorders>
            <w:shd w:val="clear" w:color="auto" w:fill="auto"/>
            <w:vAlign w:val="center"/>
          </w:tcPr>
          <w:p w14:paraId="3B464BB7" w14:textId="04886DFE" w:rsidR="00072031" w:rsidRPr="00D53B50" w:rsidRDefault="00AB5051" w:rsidP="006D240A">
            <w:pPr>
              <w:pStyle w:val="TableData"/>
              <w:ind w:right="105"/>
              <w:jc w:val="right"/>
              <w:rPr>
                <w:rFonts w:ascii="Nunito" w:hAnsi="Nunito"/>
                <w:color w:val="000000" w:themeColor="text1"/>
              </w:rPr>
            </w:pPr>
            <w:r w:rsidRPr="00AB5051">
              <w:rPr>
                <w:rFonts w:ascii="Nunito" w:hAnsi="Nunito"/>
                <w:color w:val="000000" w:themeColor="text1"/>
              </w:rPr>
              <w:t>$136.10</w:t>
            </w:r>
          </w:p>
        </w:tc>
        <w:tc>
          <w:tcPr>
            <w:tcW w:w="1122" w:type="dxa"/>
            <w:tcBorders>
              <w:top w:val="single" w:sz="8" w:space="0" w:color="F6F3EA" w:themeColor="background2"/>
              <w:bottom w:val="single" w:sz="8" w:space="0" w:color="F6F3EA" w:themeColor="background2"/>
            </w:tcBorders>
            <w:shd w:val="clear" w:color="auto" w:fill="F6F3EA" w:themeFill="background2"/>
            <w:vAlign w:val="center"/>
          </w:tcPr>
          <w:p w14:paraId="12D3925C" w14:textId="00F05376" w:rsidR="00072031" w:rsidRPr="00D53B50" w:rsidRDefault="00AB5051" w:rsidP="006D240A">
            <w:pPr>
              <w:pStyle w:val="TableData"/>
              <w:ind w:left="-105" w:firstLine="105"/>
              <w:jc w:val="right"/>
              <w:rPr>
                <w:rFonts w:ascii="Nunito" w:hAnsi="Nunito"/>
                <w:color w:val="000000" w:themeColor="text1"/>
              </w:rPr>
            </w:pPr>
            <w:r w:rsidRPr="00AB5051">
              <w:rPr>
                <w:rFonts w:ascii="Nunito" w:hAnsi="Nunito"/>
                <w:color w:val="000000" w:themeColor="text1"/>
              </w:rPr>
              <w:t>$357,199</w:t>
            </w:r>
          </w:p>
        </w:tc>
        <w:tc>
          <w:tcPr>
            <w:tcW w:w="1308" w:type="dxa"/>
            <w:gridSpan w:val="2"/>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59A295F5" w14:textId="1EBE9376" w:rsidR="00072031" w:rsidRPr="00D53B50" w:rsidRDefault="00AB5051" w:rsidP="006D240A">
            <w:pPr>
              <w:pStyle w:val="TableData"/>
              <w:ind w:right="180"/>
              <w:jc w:val="right"/>
              <w:rPr>
                <w:rFonts w:ascii="Nunito" w:hAnsi="Nunito"/>
                <w:color w:val="000000" w:themeColor="text1"/>
              </w:rPr>
            </w:pPr>
            <w:r w:rsidRPr="00AB5051">
              <w:rPr>
                <w:rFonts w:ascii="Nunito" w:hAnsi="Nunito"/>
                <w:color w:val="000000" w:themeColor="text1"/>
              </w:rPr>
              <w:t>$80.50</w:t>
            </w:r>
          </w:p>
        </w:tc>
        <w:tc>
          <w:tcPr>
            <w:tcW w:w="1440" w:type="dxa"/>
            <w:tcBorders>
              <w:top w:val="single" w:sz="8" w:space="0" w:color="F6F3EA" w:themeColor="background2"/>
              <w:left w:val="single" w:sz="4" w:space="0" w:color="F6F3EA" w:themeColor="background2"/>
              <w:bottom w:val="single" w:sz="8" w:space="0" w:color="F6F3EA" w:themeColor="background2"/>
            </w:tcBorders>
            <w:shd w:val="clear" w:color="auto" w:fill="auto"/>
            <w:vAlign w:val="center"/>
          </w:tcPr>
          <w:p w14:paraId="4D5FBD3B" w14:textId="102BD530" w:rsidR="00072031" w:rsidRPr="00D53B50" w:rsidRDefault="00AB5051" w:rsidP="00112B1C">
            <w:pPr>
              <w:pStyle w:val="TableData"/>
              <w:ind w:right="180"/>
              <w:jc w:val="right"/>
              <w:rPr>
                <w:rFonts w:ascii="Nunito" w:hAnsi="Nunito"/>
                <w:color w:val="000000" w:themeColor="text1"/>
              </w:rPr>
            </w:pPr>
            <w:r w:rsidRPr="00AB5051">
              <w:rPr>
                <w:rFonts w:ascii="Nunito" w:hAnsi="Nunito"/>
                <w:color w:val="000000" w:themeColor="text1"/>
              </w:rPr>
              <w:t>$386,669</w:t>
            </w:r>
          </w:p>
        </w:tc>
        <w:tc>
          <w:tcPr>
            <w:tcW w:w="1172" w:type="dxa"/>
            <w:tcBorders>
              <w:top w:val="single" w:sz="8" w:space="0" w:color="F6F3EA" w:themeColor="background2"/>
              <w:left w:val="single" w:sz="4" w:space="0" w:color="F6F3EA" w:themeColor="background2"/>
              <w:bottom w:val="single" w:sz="8" w:space="0" w:color="F6F3EA" w:themeColor="background2"/>
            </w:tcBorders>
            <w:vAlign w:val="center"/>
          </w:tcPr>
          <w:p w14:paraId="6CEB697B" w14:textId="7C9E3DB5" w:rsidR="00072031" w:rsidRPr="00AB5051" w:rsidRDefault="00AB5051" w:rsidP="006D240A">
            <w:pPr>
              <w:pStyle w:val="TableData"/>
              <w:ind w:right="195"/>
              <w:jc w:val="right"/>
              <w:rPr>
                <w:rFonts w:ascii="Nunito" w:hAnsi="Nunito"/>
                <w:color w:val="000000" w:themeColor="text1"/>
              </w:rPr>
            </w:pPr>
            <w:r w:rsidRPr="00AB5051">
              <w:rPr>
                <w:rFonts w:ascii="Nunito" w:hAnsi="Nunito"/>
                <w:color w:val="000000" w:themeColor="text1"/>
              </w:rPr>
              <w:t>$64.41</w:t>
            </w:r>
          </w:p>
        </w:tc>
      </w:tr>
      <w:tr w:rsidR="005134B8" w:rsidRPr="00D53B50" w14:paraId="6FC7B959" w14:textId="77777777">
        <w:trPr>
          <w:gridAfter w:val="1"/>
          <w:wAfter w:w="22" w:type="dxa"/>
          <w:trHeight w:val="339"/>
        </w:trPr>
        <w:tc>
          <w:tcPr>
            <w:tcW w:w="1190" w:type="dxa"/>
            <w:tcBorders>
              <w:top w:val="single" w:sz="8" w:space="0" w:color="F6F3EA" w:themeColor="background2"/>
              <w:bottom w:val="single" w:sz="8" w:space="0" w:color="F6F3EA" w:themeColor="background2"/>
            </w:tcBorders>
            <w:vAlign w:val="center"/>
          </w:tcPr>
          <w:p w14:paraId="465413B7" w14:textId="77777777" w:rsidR="00072031" w:rsidRPr="00D53B50" w:rsidRDefault="00072031" w:rsidP="00D809A6">
            <w:pPr>
              <w:pStyle w:val="TableGrey"/>
              <w:rPr>
                <w:rFonts w:ascii="Nunito" w:hAnsi="Nunito"/>
                <w:color w:val="000000" w:themeColor="text1"/>
              </w:rPr>
            </w:pPr>
            <w:r w:rsidRPr="00D53B50">
              <w:rPr>
                <w:rFonts w:ascii="Nunito" w:hAnsi="Nunito"/>
                <w:color w:val="000000" w:themeColor="text1"/>
              </w:rPr>
              <w:t>Region 4</w:t>
            </w:r>
          </w:p>
        </w:tc>
        <w:tc>
          <w:tcPr>
            <w:tcW w:w="1326" w:type="dxa"/>
            <w:tcBorders>
              <w:top w:val="single" w:sz="8" w:space="0" w:color="F6F3EA" w:themeColor="background2"/>
              <w:bottom w:val="single" w:sz="8" w:space="0" w:color="F6F3EA" w:themeColor="background2"/>
            </w:tcBorders>
            <w:shd w:val="clear" w:color="auto" w:fill="F6F3EA" w:themeFill="background2"/>
            <w:vAlign w:val="center"/>
          </w:tcPr>
          <w:p w14:paraId="22852800" w14:textId="5DB231D7"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$273,071</w:t>
            </w:r>
          </w:p>
        </w:tc>
        <w:tc>
          <w:tcPr>
            <w:tcW w:w="990" w:type="dxa"/>
            <w:tcBorders>
              <w:top w:val="single" w:sz="8" w:space="0" w:color="F6F3EA" w:themeColor="background2"/>
              <w:bottom w:val="single" w:sz="8" w:space="0" w:color="F6F3EA" w:themeColor="background2"/>
            </w:tcBorders>
            <w:shd w:val="clear" w:color="auto" w:fill="F6F3EA" w:themeFill="background2"/>
            <w:vAlign w:val="center"/>
          </w:tcPr>
          <w:p w14:paraId="695C5DA4" w14:textId="182EE8B0" w:rsidR="00072031" w:rsidRPr="00D53B50" w:rsidRDefault="00AB5051" w:rsidP="006D240A">
            <w:pPr>
              <w:pStyle w:val="TableData"/>
              <w:jc w:val="right"/>
              <w:rPr>
                <w:rFonts w:ascii="Nunito" w:hAnsi="Nunito"/>
                <w:color w:val="000000" w:themeColor="text1"/>
              </w:rPr>
            </w:pPr>
            <w:r w:rsidRPr="00AB5051">
              <w:rPr>
                <w:rFonts w:ascii="Nunito" w:hAnsi="Nunito"/>
                <w:color w:val="000000" w:themeColor="text1"/>
              </w:rPr>
              <w:t>$174.37</w:t>
            </w:r>
          </w:p>
        </w:tc>
        <w:tc>
          <w:tcPr>
            <w:tcW w:w="1258" w:type="dxa"/>
            <w:tcBorders>
              <w:top w:val="single" w:sz="8" w:space="0" w:color="F6F3EA" w:themeColor="background2"/>
              <w:bottom w:val="single" w:sz="8" w:space="0" w:color="F6F3EA" w:themeColor="background2"/>
            </w:tcBorders>
            <w:shd w:val="clear" w:color="auto" w:fill="auto"/>
            <w:vAlign w:val="center"/>
          </w:tcPr>
          <w:p w14:paraId="17814E06" w14:textId="5AA16AC6"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$289,535</w:t>
            </w:r>
          </w:p>
        </w:tc>
        <w:tc>
          <w:tcPr>
            <w:tcW w:w="1264" w:type="dxa"/>
            <w:gridSpan w:val="2"/>
            <w:tcBorders>
              <w:top w:val="single" w:sz="8" w:space="0" w:color="F6F3EA" w:themeColor="background2"/>
              <w:bottom w:val="single" w:sz="8" w:space="0" w:color="F6F3EA" w:themeColor="background2"/>
            </w:tcBorders>
            <w:shd w:val="clear" w:color="auto" w:fill="auto"/>
            <w:vAlign w:val="center"/>
          </w:tcPr>
          <w:p w14:paraId="569AEFCE" w14:textId="7D8A08AA" w:rsidR="00072031" w:rsidRPr="00D53B50" w:rsidRDefault="00AB5051" w:rsidP="006D240A">
            <w:pPr>
              <w:pStyle w:val="TableData"/>
              <w:ind w:right="105"/>
              <w:jc w:val="right"/>
              <w:rPr>
                <w:rFonts w:ascii="Nunito" w:hAnsi="Nunito"/>
                <w:color w:val="000000" w:themeColor="text1"/>
              </w:rPr>
            </w:pPr>
            <w:r w:rsidRPr="00AB5051">
              <w:rPr>
                <w:rFonts w:ascii="Nunito" w:hAnsi="Nunito"/>
                <w:color w:val="000000" w:themeColor="text1"/>
              </w:rPr>
              <w:t>$138.67</w:t>
            </w:r>
          </w:p>
        </w:tc>
        <w:tc>
          <w:tcPr>
            <w:tcW w:w="1122" w:type="dxa"/>
            <w:tcBorders>
              <w:top w:val="single" w:sz="8" w:space="0" w:color="F6F3EA" w:themeColor="background2"/>
              <w:bottom w:val="single" w:sz="8" w:space="0" w:color="F6F3EA" w:themeColor="background2"/>
            </w:tcBorders>
            <w:shd w:val="clear" w:color="auto" w:fill="F6F3EA" w:themeFill="background2"/>
            <w:vAlign w:val="center"/>
          </w:tcPr>
          <w:p w14:paraId="10EE9173" w14:textId="337B60B0" w:rsidR="00072031" w:rsidRPr="00D53B50" w:rsidRDefault="00AB5051" w:rsidP="006D240A">
            <w:pPr>
              <w:pStyle w:val="TableData"/>
              <w:ind w:left="-105" w:firstLine="105"/>
              <w:jc w:val="right"/>
              <w:rPr>
                <w:rFonts w:ascii="Nunito" w:hAnsi="Nunito"/>
                <w:color w:val="000000" w:themeColor="text1"/>
              </w:rPr>
            </w:pPr>
            <w:r w:rsidRPr="00AB5051">
              <w:rPr>
                <w:rFonts w:ascii="Nunito" w:hAnsi="Nunito"/>
                <w:color w:val="000000" w:themeColor="text1"/>
              </w:rPr>
              <w:t>$363,626</w:t>
            </w:r>
          </w:p>
        </w:tc>
        <w:tc>
          <w:tcPr>
            <w:tcW w:w="1308" w:type="dxa"/>
            <w:gridSpan w:val="2"/>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2B4E9390" w14:textId="1F390E64" w:rsidR="00072031" w:rsidRPr="00D53B50" w:rsidRDefault="00AB5051" w:rsidP="006D240A">
            <w:pPr>
              <w:pStyle w:val="TableData"/>
              <w:ind w:right="180"/>
              <w:jc w:val="right"/>
              <w:rPr>
                <w:rFonts w:ascii="Nunito" w:hAnsi="Nunito"/>
                <w:color w:val="000000" w:themeColor="text1"/>
              </w:rPr>
            </w:pPr>
            <w:r w:rsidRPr="00AB5051">
              <w:rPr>
                <w:rFonts w:ascii="Nunito" w:hAnsi="Nunito"/>
                <w:color w:val="000000" w:themeColor="text1"/>
              </w:rPr>
              <w:t>$81.95</w:t>
            </w:r>
          </w:p>
        </w:tc>
        <w:tc>
          <w:tcPr>
            <w:tcW w:w="1440" w:type="dxa"/>
            <w:tcBorders>
              <w:top w:val="single" w:sz="8" w:space="0" w:color="F6F3EA" w:themeColor="background2"/>
              <w:left w:val="single" w:sz="4" w:space="0" w:color="F6F3EA" w:themeColor="background2"/>
              <w:bottom w:val="single" w:sz="8" w:space="0" w:color="F6F3EA" w:themeColor="background2"/>
            </w:tcBorders>
            <w:shd w:val="clear" w:color="auto" w:fill="auto"/>
            <w:vAlign w:val="center"/>
          </w:tcPr>
          <w:p w14:paraId="007FCA4B" w14:textId="6AE9CC9F" w:rsidR="00072031" w:rsidRPr="00D53B50" w:rsidRDefault="00AB5051" w:rsidP="00112B1C">
            <w:pPr>
              <w:pStyle w:val="TableData"/>
              <w:ind w:right="180"/>
              <w:jc w:val="right"/>
              <w:rPr>
                <w:rFonts w:ascii="Nunito" w:hAnsi="Nunito"/>
                <w:color w:val="000000" w:themeColor="text1"/>
              </w:rPr>
            </w:pPr>
            <w:r w:rsidRPr="00AB5051">
              <w:rPr>
                <w:rFonts w:ascii="Nunito" w:hAnsi="Nunito"/>
                <w:color w:val="000000" w:themeColor="text1"/>
              </w:rPr>
              <w:t>$393,318</w:t>
            </w:r>
          </w:p>
        </w:tc>
        <w:tc>
          <w:tcPr>
            <w:tcW w:w="1172" w:type="dxa"/>
            <w:tcBorders>
              <w:top w:val="single" w:sz="8" w:space="0" w:color="F6F3EA" w:themeColor="background2"/>
              <w:left w:val="single" w:sz="4" w:space="0" w:color="F6F3EA" w:themeColor="background2"/>
              <w:bottom w:val="single" w:sz="8" w:space="0" w:color="F6F3EA" w:themeColor="background2"/>
            </w:tcBorders>
            <w:vAlign w:val="center"/>
          </w:tcPr>
          <w:p w14:paraId="41803D98" w14:textId="265BD5BE" w:rsidR="00072031" w:rsidRPr="00AB5051" w:rsidRDefault="00AB5051" w:rsidP="006D240A">
            <w:pPr>
              <w:pStyle w:val="TableData"/>
              <w:ind w:right="195"/>
              <w:jc w:val="right"/>
              <w:rPr>
                <w:rFonts w:ascii="Nunito" w:hAnsi="Nunito"/>
                <w:color w:val="000000" w:themeColor="text1"/>
              </w:rPr>
            </w:pPr>
            <w:r w:rsidRPr="00AB5051">
              <w:rPr>
                <w:rFonts w:ascii="Nunito" w:hAnsi="Nunito"/>
                <w:color w:val="000000" w:themeColor="text1"/>
              </w:rPr>
              <w:t>$65.52</w:t>
            </w:r>
          </w:p>
        </w:tc>
      </w:tr>
      <w:tr w:rsidR="005134B8" w:rsidRPr="00D53B50" w14:paraId="54EC145B" w14:textId="77777777">
        <w:trPr>
          <w:gridAfter w:val="1"/>
          <w:wAfter w:w="22" w:type="dxa"/>
          <w:trHeight w:val="339"/>
        </w:trPr>
        <w:tc>
          <w:tcPr>
            <w:tcW w:w="1190" w:type="dxa"/>
            <w:tcBorders>
              <w:top w:val="single" w:sz="8" w:space="0" w:color="F6F3EA" w:themeColor="background2"/>
              <w:bottom w:val="single" w:sz="8" w:space="0" w:color="F6F3EA" w:themeColor="background2"/>
            </w:tcBorders>
            <w:vAlign w:val="center"/>
          </w:tcPr>
          <w:p w14:paraId="5C1E7B6C" w14:textId="77777777" w:rsidR="00072031" w:rsidRPr="00D53B50" w:rsidRDefault="00072031" w:rsidP="00D809A6">
            <w:pPr>
              <w:pStyle w:val="TableGrey"/>
              <w:rPr>
                <w:rFonts w:ascii="Nunito" w:hAnsi="Nunito"/>
                <w:color w:val="000000" w:themeColor="text1"/>
              </w:rPr>
            </w:pPr>
            <w:r w:rsidRPr="00D53B50">
              <w:rPr>
                <w:rFonts w:ascii="Nunito" w:hAnsi="Nunito"/>
                <w:color w:val="000000" w:themeColor="text1"/>
              </w:rPr>
              <w:t xml:space="preserve">Region 5 </w:t>
            </w:r>
          </w:p>
        </w:tc>
        <w:tc>
          <w:tcPr>
            <w:tcW w:w="1326" w:type="dxa"/>
            <w:tcBorders>
              <w:top w:val="single" w:sz="8" w:space="0" w:color="F6F3EA" w:themeColor="background2"/>
              <w:bottom w:val="single" w:sz="8" w:space="0" w:color="F6F3EA" w:themeColor="background2"/>
            </w:tcBorders>
            <w:shd w:val="clear" w:color="auto" w:fill="F6F3EA" w:themeFill="background2"/>
            <w:vAlign w:val="center"/>
          </w:tcPr>
          <w:p w14:paraId="1871D440" w14:textId="2C2395BE"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$265,978</w:t>
            </w:r>
          </w:p>
        </w:tc>
        <w:tc>
          <w:tcPr>
            <w:tcW w:w="990" w:type="dxa"/>
            <w:tcBorders>
              <w:top w:val="single" w:sz="8" w:space="0" w:color="F6F3EA" w:themeColor="background2"/>
              <w:bottom w:val="single" w:sz="8" w:space="0" w:color="F6F3EA" w:themeColor="background2"/>
            </w:tcBorders>
            <w:shd w:val="clear" w:color="auto" w:fill="F6F3EA" w:themeFill="background2"/>
            <w:vAlign w:val="center"/>
          </w:tcPr>
          <w:p w14:paraId="61E851F2" w14:textId="6C346AF2" w:rsidR="00072031" w:rsidRPr="00D53B50" w:rsidRDefault="00AB5051" w:rsidP="006D240A">
            <w:pPr>
              <w:pStyle w:val="TableData"/>
              <w:jc w:val="right"/>
              <w:rPr>
                <w:rFonts w:ascii="Nunito" w:hAnsi="Nunito"/>
                <w:color w:val="000000" w:themeColor="text1"/>
              </w:rPr>
            </w:pPr>
            <w:r w:rsidRPr="00AB5051">
              <w:rPr>
                <w:rFonts w:ascii="Nunito" w:hAnsi="Nunito"/>
                <w:color w:val="000000" w:themeColor="text1"/>
              </w:rPr>
              <w:t>$169.85</w:t>
            </w:r>
          </w:p>
        </w:tc>
        <w:tc>
          <w:tcPr>
            <w:tcW w:w="1258" w:type="dxa"/>
            <w:tcBorders>
              <w:top w:val="single" w:sz="8" w:space="0" w:color="F6F3EA" w:themeColor="background2"/>
              <w:bottom w:val="single" w:sz="8" w:space="0" w:color="F6F3EA" w:themeColor="background2"/>
            </w:tcBorders>
            <w:shd w:val="clear" w:color="auto" w:fill="auto"/>
            <w:vAlign w:val="center"/>
          </w:tcPr>
          <w:p w14:paraId="289CA1AF" w14:textId="31F7A659"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$282,115</w:t>
            </w:r>
          </w:p>
        </w:tc>
        <w:tc>
          <w:tcPr>
            <w:tcW w:w="1264" w:type="dxa"/>
            <w:gridSpan w:val="2"/>
            <w:tcBorders>
              <w:top w:val="single" w:sz="8" w:space="0" w:color="F6F3EA" w:themeColor="background2"/>
              <w:bottom w:val="single" w:sz="8" w:space="0" w:color="F6F3EA" w:themeColor="background2"/>
            </w:tcBorders>
            <w:shd w:val="clear" w:color="auto" w:fill="auto"/>
            <w:vAlign w:val="center"/>
          </w:tcPr>
          <w:p w14:paraId="1BF37837" w14:textId="04B5757C" w:rsidR="00072031" w:rsidRPr="00D53B50" w:rsidRDefault="00AB5051" w:rsidP="006D240A">
            <w:pPr>
              <w:pStyle w:val="TableData"/>
              <w:ind w:right="105"/>
              <w:jc w:val="right"/>
              <w:rPr>
                <w:rFonts w:ascii="Nunito" w:hAnsi="Nunito"/>
                <w:color w:val="000000" w:themeColor="text1"/>
              </w:rPr>
            </w:pPr>
            <w:r w:rsidRPr="00AB5051">
              <w:rPr>
                <w:rFonts w:ascii="Nunito" w:hAnsi="Nunito"/>
                <w:color w:val="000000" w:themeColor="text1"/>
              </w:rPr>
              <w:t>$135.11</w:t>
            </w:r>
          </w:p>
        </w:tc>
        <w:tc>
          <w:tcPr>
            <w:tcW w:w="1122" w:type="dxa"/>
            <w:tcBorders>
              <w:top w:val="single" w:sz="8" w:space="0" w:color="F6F3EA" w:themeColor="background2"/>
              <w:bottom w:val="single" w:sz="8" w:space="0" w:color="F6F3EA" w:themeColor="background2"/>
            </w:tcBorders>
            <w:shd w:val="clear" w:color="auto" w:fill="F6F3EA" w:themeFill="background2"/>
            <w:vAlign w:val="center"/>
          </w:tcPr>
          <w:p w14:paraId="66578DF3" w14:textId="4068BEA9" w:rsidR="00072031" w:rsidRPr="00D53B50" w:rsidRDefault="00AB5051" w:rsidP="006D240A">
            <w:pPr>
              <w:pStyle w:val="TableData"/>
              <w:ind w:left="-105" w:firstLine="105"/>
              <w:jc w:val="right"/>
              <w:rPr>
                <w:rFonts w:ascii="Nunito" w:hAnsi="Nunito"/>
                <w:color w:val="000000" w:themeColor="text1"/>
              </w:rPr>
            </w:pPr>
            <w:r w:rsidRPr="00AB5051">
              <w:rPr>
                <w:rFonts w:ascii="Nunito" w:hAnsi="Nunito"/>
                <w:color w:val="000000" w:themeColor="text1"/>
              </w:rPr>
              <w:t>$354,727</w:t>
            </w:r>
          </w:p>
        </w:tc>
        <w:tc>
          <w:tcPr>
            <w:tcW w:w="1308" w:type="dxa"/>
            <w:gridSpan w:val="2"/>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47ED976B" w14:textId="0D671E1B" w:rsidR="00072031" w:rsidRPr="00D53B50" w:rsidRDefault="00AB5051" w:rsidP="006D240A">
            <w:pPr>
              <w:pStyle w:val="TableData"/>
              <w:ind w:right="180"/>
              <w:jc w:val="right"/>
              <w:rPr>
                <w:rFonts w:ascii="Nunito" w:hAnsi="Nunito"/>
                <w:color w:val="000000" w:themeColor="text1"/>
              </w:rPr>
            </w:pPr>
            <w:r w:rsidRPr="00AB5051">
              <w:rPr>
                <w:rFonts w:ascii="Nunito" w:hAnsi="Nunito"/>
                <w:color w:val="000000" w:themeColor="text1"/>
              </w:rPr>
              <w:t>$79.95</w:t>
            </w:r>
          </w:p>
        </w:tc>
        <w:tc>
          <w:tcPr>
            <w:tcW w:w="1440" w:type="dxa"/>
            <w:tcBorders>
              <w:top w:val="single" w:sz="8" w:space="0" w:color="F6F3EA" w:themeColor="background2"/>
              <w:left w:val="single" w:sz="4" w:space="0" w:color="F6F3EA" w:themeColor="background2"/>
              <w:bottom w:val="single" w:sz="8" w:space="0" w:color="F6F3EA" w:themeColor="background2"/>
            </w:tcBorders>
            <w:shd w:val="clear" w:color="auto" w:fill="auto"/>
            <w:vAlign w:val="center"/>
          </w:tcPr>
          <w:p w14:paraId="00D6AC2E" w14:textId="47FABAF0" w:rsidR="00072031" w:rsidRPr="00D53B50" w:rsidRDefault="00AB5051" w:rsidP="00112B1C">
            <w:pPr>
              <w:pStyle w:val="TableData"/>
              <w:ind w:right="180"/>
              <w:jc w:val="right"/>
              <w:rPr>
                <w:rFonts w:ascii="Nunito" w:hAnsi="Nunito"/>
                <w:color w:val="000000" w:themeColor="text1"/>
              </w:rPr>
            </w:pPr>
            <w:r w:rsidRPr="00AB5051">
              <w:rPr>
                <w:rFonts w:ascii="Nunito" w:hAnsi="Nunito"/>
                <w:color w:val="000000" w:themeColor="text1"/>
              </w:rPr>
              <w:t>$384,112</w:t>
            </w:r>
          </w:p>
        </w:tc>
        <w:tc>
          <w:tcPr>
            <w:tcW w:w="1172" w:type="dxa"/>
            <w:tcBorders>
              <w:top w:val="single" w:sz="8" w:space="0" w:color="F6F3EA" w:themeColor="background2"/>
              <w:left w:val="single" w:sz="4" w:space="0" w:color="F6F3EA" w:themeColor="background2"/>
              <w:bottom w:val="single" w:sz="8" w:space="0" w:color="F6F3EA" w:themeColor="background2"/>
            </w:tcBorders>
            <w:vAlign w:val="center"/>
          </w:tcPr>
          <w:p w14:paraId="46981F0D" w14:textId="78E26DD0" w:rsidR="00072031" w:rsidRPr="00AB5051" w:rsidRDefault="00AB5051" w:rsidP="006D240A">
            <w:pPr>
              <w:pStyle w:val="TableData"/>
              <w:ind w:right="195"/>
              <w:jc w:val="right"/>
              <w:rPr>
                <w:rFonts w:ascii="Nunito" w:hAnsi="Nunito"/>
                <w:color w:val="000000" w:themeColor="text1"/>
              </w:rPr>
            </w:pPr>
            <w:r w:rsidRPr="00AB5051">
              <w:rPr>
                <w:rFonts w:ascii="Nunito" w:hAnsi="Nunito"/>
                <w:color w:val="000000" w:themeColor="text1"/>
              </w:rPr>
              <w:t>$63.99</w:t>
            </w:r>
          </w:p>
        </w:tc>
      </w:tr>
      <w:tr w:rsidR="005134B8" w:rsidRPr="00D53B50" w14:paraId="430E2BE0" w14:textId="77777777">
        <w:trPr>
          <w:gridAfter w:val="1"/>
          <w:wAfter w:w="22" w:type="dxa"/>
          <w:trHeight w:val="339"/>
        </w:trPr>
        <w:tc>
          <w:tcPr>
            <w:tcW w:w="1190" w:type="dxa"/>
            <w:tcBorders>
              <w:top w:val="single" w:sz="8" w:space="0" w:color="F6F3EA" w:themeColor="background2"/>
              <w:bottom w:val="single" w:sz="8" w:space="0" w:color="F6F3EA" w:themeColor="background2"/>
            </w:tcBorders>
            <w:vAlign w:val="center"/>
          </w:tcPr>
          <w:p w14:paraId="7FD5DC2B" w14:textId="77777777" w:rsidR="00072031" w:rsidRPr="00D53B50" w:rsidRDefault="00072031" w:rsidP="00D809A6">
            <w:pPr>
              <w:pStyle w:val="TableGrey"/>
              <w:rPr>
                <w:rFonts w:ascii="Nunito" w:hAnsi="Nunito"/>
                <w:color w:val="000000" w:themeColor="text1"/>
              </w:rPr>
            </w:pPr>
            <w:r w:rsidRPr="00D53B50">
              <w:rPr>
                <w:rFonts w:ascii="Nunito" w:hAnsi="Nunito"/>
                <w:color w:val="000000" w:themeColor="text1"/>
              </w:rPr>
              <w:t xml:space="preserve">Region 6 </w:t>
            </w:r>
          </w:p>
        </w:tc>
        <w:tc>
          <w:tcPr>
            <w:tcW w:w="1326" w:type="dxa"/>
            <w:tcBorders>
              <w:top w:val="single" w:sz="8" w:space="0" w:color="F6F3EA" w:themeColor="background2"/>
              <w:bottom w:val="single" w:sz="8" w:space="0" w:color="F6F3EA" w:themeColor="background2"/>
            </w:tcBorders>
            <w:shd w:val="clear" w:color="auto" w:fill="F6F3EA" w:themeFill="background2"/>
            <w:vAlign w:val="center"/>
          </w:tcPr>
          <w:p w14:paraId="4A6C5A27" w14:textId="219BC298"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$272,874</w:t>
            </w:r>
          </w:p>
        </w:tc>
        <w:tc>
          <w:tcPr>
            <w:tcW w:w="990" w:type="dxa"/>
            <w:tcBorders>
              <w:top w:val="single" w:sz="8" w:space="0" w:color="F6F3EA" w:themeColor="background2"/>
              <w:bottom w:val="single" w:sz="8" w:space="0" w:color="F6F3EA" w:themeColor="background2"/>
            </w:tcBorders>
            <w:shd w:val="clear" w:color="auto" w:fill="F6F3EA" w:themeFill="background2"/>
            <w:vAlign w:val="center"/>
          </w:tcPr>
          <w:p w14:paraId="39CB5FD0" w14:textId="6F8508C6" w:rsidR="00072031" w:rsidRPr="00D53B50" w:rsidRDefault="00AB5051" w:rsidP="006D240A">
            <w:pPr>
              <w:pStyle w:val="TableData"/>
              <w:jc w:val="right"/>
              <w:rPr>
                <w:rFonts w:ascii="Nunito" w:hAnsi="Nunito"/>
                <w:color w:val="000000" w:themeColor="text1"/>
              </w:rPr>
            </w:pPr>
            <w:r w:rsidRPr="00AB5051">
              <w:rPr>
                <w:rFonts w:ascii="Nunito" w:hAnsi="Nunito"/>
                <w:color w:val="000000" w:themeColor="text1"/>
              </w:rPr>
              <w:t>$174.25</w:t>
            </w:r>
          </w:p>
        </w:tc>
        <w:tc>
          <w:tcPr>
            <w:tcW w:w="1258" w:type="dxa"/>
            <w:tcBorders>
              <w:top w:val="single" w:sz="8" w:space="0" w:color="F6F3EA" w:themeColor="background2"/>
              <w:bottom w:val="single" w:sz="8" w:space="0" w:color="F6F3EA" w:themeColor="background2"/>
            </w:tcBorders>
            <w:shd w:val="clear" w:color="auto" w:fill="auto"/>
            <w:vAlign w:val="center"/>
          </w:tcPr>
          <w:p w14:paraId="4A2779A4" w14:textId="5DAE7FAD" w:rsidR="00072031" w:rsidRPr="00D53B50" w:rsidRDefault="00AB5051" w:rsidP="006D240A">
            <w:pPr>
              <w:pStyle w:val="TableData"/>
              <w:ind w:right="90"/>
              <w:jc w:val="right"/>
              <w:rPr>
                <w:rFonts w:ascii="Nunito" w:hAnsi="Nunito"/>
                <w:color w:val="000000" w:themeColor="text1"/>
              </w:rPr>
            </w:pPr>
            <w:r w:rsidRPr="00AB5051">
              <w:rPr>
                <w:rFonts w:ascii="Nunito" w:hAnsi="Nunito"/>
                <w:color w:val="000000" w:themeColor="text1"/>
              </w:rPr>
              <w:t>$289,329</w:t>
            </w:r>
          </w:p>
        </w:tc>
        <w:tc>
          <w:tcPr>
            <w:tcW w:w="1264" w:type="dxa"/>
            <w:gridSpan w:val="2"/>
            <w:tcBorders>
              <w:top w:val="single" w:sz="8" w:space="0" w:color="F6F3EA" w:themeColor="background2"/>
              <w:bottom w:val="single" w:sz="8" w:space="0" w:color="F6F3EA" w:themeColor="background2"/>
            </w:tcBorders>
            <w:shd w:val="clear" w:color="auto" w:fill="auto"/>
            <w:vAlign w:val="center"/>
          </w:tcPr>
          <w:p w14:paraId="67726291" w14:textId="0A64F17C" w:rsidR="00072031" w:rsidRPr="00D53B50" w:rsidRDefault="00AB5051" w:rsidP="006D240A">
            <w:pPr>
              <w:pStyle w:val="TableData"/>
              <w:ind w:right="105"/>
              <w:jc w:val="right"/>
              <w:rPr>
                <w:rFonts w:ascii="Nunito" w:hAnsi="Nunito"/>
                <w:color w:val="000000" w:themeColor="text1"/>
              </w:rPr>
            </w:pPr>
            <w:r w:rsidRPr="00AB5051">
              <w:rPr>
                <w:rFonts w:ascii="Nunito" w:hAnsi="Nunito"/>
                <w:color w:val="000000" w:themeColor="text1"/>
              </w:rPr>
              <w:t>$138.57</w:t>
            </w:r>
          </w:p>
        </w:tc>
        <w:tc>
          <w:tcPr>
            <w:tcW w:w="1122" w:type="dxa"/>
            <w:tcBorders>
              <w:top w:val="single" w:sz="8" w:space="0" w:color="F6F3EA" w:themeColor="background2"/>
              <w:bottom w:val="single" w:sz="8" w:space="0" w:color="F6F3EA" w:themeColor="background2"/>
            </w:tcBorders>
            <w:shd w:val="clear" w:color="auto" w:fill="F6F3EA" w:themeFill="background2"/>
            <w:vAlign w:val="center"/>
          </w:tcPr>
          <w:p w14:paraId="2A3C3449" w14:textId="5D90C928" w:rsidR="00072031" w:rsidRPr="00D53B50" w:rsidRDefault="00AB5051" w:rsidP="006D240A">
            <w:pPr>
              <w:pStyle w:val="TableData"/>
              <w:ind w:left="-105" w:firstLine="105"/>
              <w:jc w:val="right"/>
              <w:rPr>
                <w:rFonts w:ascii="Nunito" w:hAnsi="Nunito"/>
                <w:color w:val="000000" w:themeColor="text1"/>
              </w:rPr>
            </w:pPr>
            <w:r w:rsidRPr="00AB5051">
              <w:rPr>
                <w:rFonts w:ascii="Nunito" w:hAnsi="Nunito"/>
                <w:color w:val="000000" w:themeColor="text1"/>
              </w:rPr>
              <w:t>$363,379</w:t>
            </w:r>
          </w:p>
        </w:tc>
        <w:tc>
          <w:tcPr>
            <w:tcW w:w="1308" w:type="dxa"/>
            <w:gridSpan w:val="2"/>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62AEA5AA" w14:textId="1681FCB1" w:rsidR="00072031" w:rsidRPr="00D53B50" w:rsidRDefault="00072031" w:rsidP="006D240A">
            <w:pPr>
              <w:pStyle w:val="TableData"/>
              <w:ind w:right="180"/>
              <w:jc w:val="right"/>
              <w:rPr>
                <w:rFonts w:ascii="Nunito" w:hAnsi="Nunito"/>
                <w:color w:val="000000" w:themeColor="text1"/>
              </w:rPr>
            </w:pPr>
            <w:r w:rsidRPr="00AB5051">
              <w:rPr>
                <w:rFonts w:ascii="Nunito" w:hAnsi="Nunito"/>
                <w:color w:val="000000" w:themeColor="text1"/>
              </w:rPr>
              <w:t>$</w:t>
            </w:r>
            <w:r w:rsidR="00AB5051" w:rsidRPr="00AB5051">
              <w:rPr>
                <w:rFonts w:ascii="Nunito" w:hAnsi="Nunito"/>
                <w:color w:val="000000" w:themeColor="text1"/>
              </w:rPr>
              <w:t>81.</w:t>
            </w:r>
            <w:r w:rsidRPr="00AB5051">
              <w:rPr>
                <w:rFonts w:ascii="Nunito" w:hAnsi="Nunito"/>
                <w:color w:val="000000" w:themeColor="text1"/>
              </w:rPr>
              <w:t>90</w:t>
            </w:r>
          </w:p>
        </w:tc>
        <w:tc>
          <w:tcPr>
            <w:tcW w:w="1440" w:type="dxa"/>
            <w:tcBorders>
              <w:top w:val="single" w:sz="8" w:space="0" w:color="F6F3EA" w:themeColor="background2"/>
              <w:left w:val="single" w:sz="4" w:space="0" w:color="F6F3EA" w:themeColor="background2"/>
              <w:bottom w:val="single" w:sz="8" w:space="0" w:color="F6F3EA" w:themeColor="background2"/>
            </w:tcBorders>
            <w:shd w:val="clear" w:color="auto" w:fill="auto"/>
            <w:vAlign w:val="center"/>
          </w:tcPr>
          <w:p w14:paraId="61166018" w14:textId="13C7E121" w:rsidR="00072031" w:rsidRPr="00D53B50" w:rsidRDefault="00AB5051" w:rsidP="00112B1C">
            <w:pPr>
              <w:pStyle w:val="TableData"/>
              <w:ind w:right="180"/>
              <w:jc w:val="right"/>
              <w:rPr>
                <w:rFonts w:ascii="Nunito" w:hAnsi="Nunito"/>
                <w:color w:val="000000" w:themeColor="text1"/>
              </w:rPr>
            </w:pPr>
            <w:r w:rsidRPr="00AB5051">
              <w:rPr>
                <w:rFonts w:ascii="Nunito" w:hAnsi="Nunito"/>
                <w:color w:val="000000" w:themeColor="text1"/>
              </w:rPr>
              <w:t>$393,062</w:t>
            </w:r>
          </w:p>
        </w:tc>
        <w:tc>
          <w:tcPr>
            <w:tcW w:w="1172" w:type="dxa"/>
            <w:tcBorders>
              <w:top w:val="single" w:sz="8" w:space="0" w:color="F6F3EA" w:themeColor="background2"/>
              <w:left w:val="single" w:sz="4" w:space="0" w:color="F6F3EA" w:themeColor="background2"/>
              <w:bottom w:val="single" w:sz="8" w:space="0" w:color="F6F3EA" w:themeColor="background2"/>
            </w:tcBorders>
            <w:vAlign w:val="center"/>
          </w:tcPr>
          <w:p w14:paraId="327163CB" w14:textId="761465C2" w:rsidR="00072031" w:rsidRPr="00AB5051" w:rsidRDefault="00AB5051" w:rsidP="006D240A">
            <w:pPr>
              <w:pStyle w:val="TableData"/>
              <w:ind w:right="195"/>
              <w:jc w:val="right"/>
              <w:rPr>
                <w:rFonts w:ascii="Nunito" w:hAnsi="Nunito"/>
                <w:color w:val="000000" w:themeColor="text1"/>
              </w:rPr>
            </w:pPr>
            <w:r w:rsidRPr="00AB5051">
              <w:rPr>
                <w:rFonts w:ascii="Nunito" w:hAnsi="Nunito"/>
                <w:color w:val="000000" w:themeColor="text1"/>
              </w:rPr>
              <w:t>$65.48</w:t>
            </w:r>
          </w:p>
        </w:tc>
      </w:tr>
    </w:tbl>
    <w:p w14:paraId="651A66BA" w14:textId="77777777" w:rsidR="00E60498" w:rsidRDefault="00E60498" w:rsidP="004C6E7F">
      <w:pPr>
        <w:pStyle w:val="BodyText"/>
      </w:pPr>
    </w:p>
    <w:p w14:paraId="446A42AD" w14:textId="508EB009" w:rsidR="009A6656" w:rsidRDefault="009A6656" w:rsidP="004C6E7F">
      <w:pPr>
        <w:pStyle w:val="BodyText"/>
      </w:pPr>
    </w:p>
    <w:p w14:paraId="0D042655" w14:textId="209543DE" w:rsidR="007F16A7" w:rsidRDefault="007F16A7" w:rsidP="004C6E7F">
      <w:pPr>
        <w:pStyle w:val="BodyText"/>
      </w:pPr>
    </w:p>
    <w:p w14:paraId="1959696D" w14:textId="57BEBE65" w:rsidR="007F16A7" w:rsidRDefault="007F16A7" w:rsidP="004C6E7F">
      <w:pPr>
        <w:pStyle w:val="BodyText"/>
      </w:pPr>
    </w:p>
    <w:p w14:paraId="4B9B1257" w14:textId="182CA30B" w:rsidR="007F16A7" w:rsidRDefault="007F16A7" w:rsidP="004C6E7F">
      <w:pPr>
        <w:pStyle w:val="BodyText"/>
      </w:pPr>
    </w:p>
    <w:p w14:paraId="03779A97" w14:textId="4D5AE156" w:rsidR="007F16A7" w:rsidRDefault="007F16A7" w:rsidP="004C6E7F">
      <w:pPr>
        <w:pStyle w:val="BodyText"/>
      </w:pPr>
    </w:p>
    <w:p w14:paraId="3283834C" w14:textId="3B188EF4" w:rsidR="007F16A7" w:rsidRDefault="007F16A7" w:rsidP="004C6E7F">
      <w:pPr>
        <w:pStyle w:val="BodyText"/>
      </w:pPr>
    </w:p>
    <w:p w14:paraId="3830E73B" w14:textId="096DC1AD" w:rsidR="007F16A7" w:rsidRDefault="007F16A7" w:rsidP="004C6E7F">
      <w:pPr>
        <w:pStyle w:val="BodyText"/>
      </w:pPr>
    </w:p>
    <w:p w14:paraId="52ABACC3" w14:textId="35F88969" w:rsidR="007F16A7" w:rsidRDefault="007F16A7" w:rsidP="004C6E7F">
      <w:pPr>
        <w:pStyle w:val="BodyText"/>
      </w:pPr>
    </w:p>
    <w:p w14:paraId="1ABC57EA" w14:textId="496B0A35" w:rsidR="007F16A7" w:rsidRDefault="007F16A7" w:rsidP="004C6E7F">
      <w:pPr>
        <w:pStyle w:val="BodyText"/>
      </w:pPr>
    </w:p>
    <w:p w14:paraId="2A737C4E" w14:textId="7FF4B63A" w:rsidR="007F16A7" w:rsidRDefault="007F16A7" w:rsidP="004C6E7F">
      <w:pPr>
        <w:pStyle w:val="BodyText"/>
      </w:pPr>
    </w:p>
    <w:p w14:paraId="69FFCF32" w14:textId="3A0D7B8C" w:rsidR="007F16A7" w:rsidRDefault="007F16A7" w:rsidP="004C6E7F">
      <w:pPr>
        <w:pStyle w:val="BodyText"/>
      </w:pPr>
    </w:p>
    <w:p w14:paraId="324979E3" w14:textId="6911E4CE" w:rsidR="007F16A7" w:rsidRDefault="007F16A7" w:rsidP="004C6E7F">
      <w:pPr>
        <w:pStyle w:val="BodyText"/>
      </w:pPr>
    </w:p>
    <w:p w14:paraId="6E8392AB" w14:textId="77777777" w:rsidR="007F16A7" w:rsidRDefault="007F16A7" w:rsidP="004C6E7F">
      <w:pPr>
        <w:pStyle w:val="BodyText"/>
      </w:pPr>
    </w:p>
    <w:p w14:paraId="11509F08" w14:textId="3484C8DC" w:rsidR="00072031" w:rsidRPr="00D53B50" w:rsidRDefault="00072031" w:rsidP="00593EDC">
      <w:pPr>
        <w:pStyle w:val="MAHeading3"/>
        <w:rPr>
          <w:rFonts w:ascii="Nunito" w:hAnsi="Nunito"/>
        </w:rPr>
      </w:pPr>
      <w:bookmarkStart w:id="53" w:name="_Toc112949435"/>
      <w:r w:rsidRPr="00D53B50">
        <w:rPr>
          <w:rFonts w:ascii="Nunito" w:hAnsi="Nunito"/>
        </w:rPr>
        <w:lastRenderedPageBreak/>
        <w:t>Family Child Care</w:t>
      </w:r>
      <w:bookmarkEnd w:id="53"/>
    </w:p>
    <w:p w14:paraId="5CF1BD50" w14:textId="6E4956C0" w:rsidR="00072031" w:rsidRPr="00A922C9" w:rsidRDefault="00A922C9" w:rsidP="00072031">
      <w:pPr>
        <w:pStyle w:val="BodyMain"/>
        <w:rPr>
          <w:b/>
        </w:rPr>
      </w:pPr>
      <w:r w:rsidRPr="00A922C9">
        <w:rPr>
          <w:b/>
          <w:bCs/>
        </w:rPr>
        <w:t>Table 1</w:t>
      </w:r>
      <w:r w:rsidR="005E6FD5">
        <w:rPr>
          <w:b/>
          <w:bCs/>
        </w:rPr>
        <w:t>9</w:t>
      </w:r>
      <w:r w:rsidRPr="00A922C9">
        <w:rPr>
          <w:b/>
          <w:bCs/>
        </w:rPr>
        <w:t xml:space="preserve">: </w:t>
      </w:r>
      <w:r w:rsidR="00E81373" w:rsidRPr="00A922C9">
        <w:rPr>
          <w:b/>
        </w:rPr>
        <w:t>Licensing Standards—</w:t>
      </w:r>
      <w:r w:rsidR="00E81373" w:rsidRPr="0061556A">
        <w:rPr>
          <w:b/>
          <w:i/>
          <w:iCs/>
        </w:rPr>
        <w:t>Costs to meet basic health and safety standards at current compensation levels</w:t>
      </w:r>
      <w:r w:rsidR="00072031" w:rsidRPr="00A922C9">
        <w:rPr>
          <w:b/>
        </w:rPr>
        <w:t xml:space="preserve"> </w:t>
      </w:r>
    </w:p>
    <w:tbl>
      <w:tblPr>
        <w:tblW w:w="9000" w:type="dxa"/>
        <w:tblLayout w:type="fixed"/>
        <w:tblCellMar>
          <w:left w:w="0" w:type="dxa"/>
          <w:right w:w="0" w:type="dxa"/>
        </w:tblCellMar>
        <w:tblLook w:val="0600" w:firstRow="0" w:lastRow="0" w:firstColumn="0" w:lastColumn="0" w:noHBand="1" w:noVBand="1"/>
      </w:tblPr>
      <w:tblGrid>
        <w:gridCol w:w="1788"/>
        <w:gridCol w:w="1992"/>
        <w:gridCol w:w="1485"/>
        <w:gridCol w:w="1887"/>
        <w:gridCol w:w="1788"/>
        <w:gridCol w:w="60"/>
      </w:tblGrid>
      <w:tr w:rsidR="00072031" w:rsidRPr="00D53B50" w14:paraId="1485DBE8" w14:textId="77777777" w:rsidTr="006B7107">
        <w:trPr>
          <w:trHeight w:val="339"/>
        </w:trPr>
        <w:tc>
          <w:tcPr>
            <w:tcW w:w="1788" w:type="dxa"/>
            <w:tcBorders>
              <w:bottom w:val="single" w:sz="18" w:space="0" w:color="C60E2F" w:themeColor="accent2"/>
            </w:tcBorders>
            <w:shd w:val="clear" w:color="auto" w:fill="auto"/>
            <w:vAlign w:val="center"/>
          </w:tcPr>
          <w:p w14:paraId="40F883DF" w14:textId="77777777" w:rsidR="00072031" w:rsidRPr="00D53B50" w:rsidRDefault="00072031">
            <w:pPr>
              <w:pStyle w:val="Table"/>
              <w:rPr>
                <w:rFonts w:ascii="Nunito" w:hAnsi="Nunito"/>
              </w:rPr>
            </w:pPr>
          </w:p>
        </w:tc>
        <w:tc>
          <w:tcPr>
            <w:tcW w:w="1992" w:type="dxa"/>
            <w:tcBorders>
              <w:bottom w:val="single" w:sz="18" w:space="0" w:color="C60E2F" w:themeColor="accent2"/>
            </w:tcBorders>
            <w:shd w:val="clear" w:color="auto" w:fill="auto"/>
            <w:vAlign w:val="center"/>
          </w:tcPr>
          <w:p w14:paraId="18E7EBBD" w14:textId="77777777" w:rsidR="00072031" w:rsidRPr="00D53B50" w:rsidRDefault="00072031">
            <w:pPr>
              <w:pStyle w:val="Table"/>
              <w:rPr>
                <w:rFonts w:ascii="Nunito" w:hAnsi="Nunito"/>
              </w:rPr>
            </w:pPr>
          </w:p>
        </w:tc>
        <w:tc>
          <w:tcPr>
            <w:tcW w:w="1485" w:type="dxa"/>
            <w:tcBorders>
              <w:bottom w:val="single" w:sz="18" w:space="0" w:color="C60E2F" w:themeColor="accent2"/>
            </w:tcBorders>
            <w:shd w:val="clear" w:color="auto" w:fill="auto"/>
            <w:vAlign w:val="center"/>
          </w:tcPr>
          <w:p w14:paraId="144B7074" w14:textId="77777777" w:rsidR="00072031" w:rsidRPr="00D53B50" w:rsidRDefault="00072031">
            <w:pPr>
              <w:pStyle w:val="Table"/>
              <w:rPr>
                <w:rFonts w:ascii="Nunito" w:hAnsi="Nunito"/>
              </w:rPr>
            </w:pPr>
            <w:r w:rsidRPr="00D53B50">
              <w:rPr>
                <w:rFonts w:ascii="Nunito" w:hAnsi="Nunito"/>
              </w:rPr>
              <w:t>Under Age 2</w:t>
            </w:r>
          </w:p>
        </w:tc>
        <w:tc>
          <w:tcPr>
            <w:tcW w:w="1887" w:type="dxa"/>
            <w:tcBorders>
              <w:bottom w:val="single" w:sz="18" w:space="0" w:color="C60E2F" w:themeColor="accent2"/>
            </w:tcBorders>
            <w:shd w:val="clear" w:color="auto" w:fill="F6F3EA" w:themeFill="background2"/>
            <w:vAlign w:val="center"/>
          </w:tcPr>
          <w:p w14:paraId="2D25CDDC" w14:textId="77777777" w:rsidR="00072031" w:rsidRPr="00D53B50" w:rsidRDefault="00072031">
            <w:pPr>
              <w:pStyle w:val="Table"/>
              <w:rPr>
                <w:rFonts w:ascii="Nunito" w:hAnsi="Nunito"/>
              </w:rPr>
            </w:pPr>
            <w:r w:rsidRPr="00D53B50">
              <w:rPr>
                <w:rFonts w:ascii="Nunito" w:hAnsi="Nunito"/>
              </w:rPr>
              <w:t>Over Age 2</w:t>
            </w:r>
          </w:p>
        </w:tc>
        <w:tc>
          <w:tcPr>
            <w:tcW w:w="1848" w:type="dxa"/>
            <w:gridSpan w:val="2"/>
            <w:tcBorders>
              <w:bottom w:val="single" w:sz="18" w:space="0" w:color="C60E2F" w:themeColor="accent2"/>
            </w:tcBorders>
            <w:shd w:val="clear" w:color="auto" w:fill="auto"/>
            <w:vAlign w:val="center"/>
          </w:tcPr>
          <w:p w14:paraId="1E5741D9" w14:textId="77777777" w:rsidR="00072031" w:rsidRPr="00D53B50" w:rsidRDefault="00072031">
            <w:pPr>
              <w:pStyle w:val="Table"/>
              <w:rPr>
                <w:rFonts w:ascii="Nunito" w:hAnsi="Nunito"/>
              </w:rPr>
            </w:pPr>
            <w:r w:rsidRPr="00D53B50">
              <w:rPr>
                <w:rFonts w:ascii="Nunito" w:hAnsi="Nunito"/>
              </w:rPr>
              <w:t>School Age</w:t>
            </w:r>
          </w:p>
        </w:tc>
      </w:tr>
      <w:tr w:rsidR="00072031" w:rsidRPr="00D53B50" w14:paraId="38D8B89B" w14:textId="77777777" w:rsidTr="006B7107">
        <w:trPr>
          <w:trHeight w:val="339"/>
        </w:trPr>
        <w:tc>
          <w:tcPr>
            <w:tcW w:w="1788" w:type="dxa"/>
            <w:tcBorders>
              <w:bottom w:val="single" w:sz="18" w:space="0" w:color="C60E2F" w:themeColor="accent2"/>
            </w:tcBorders>
            <w:shd w:val="clear" w:color="auto" w:fill="auto"/>
            <w:vAlign w:val="center"/>
          </w:tcPr>
          <w:p w14:paraId="6E51FDFD" w14:textId="77777777" w:rsidR="00072031" w:rsidRPr="00D53B50" w:rsidRDefault="00072031">
            <w:pPr>
              <w:pStyle w:val="Table"/>
              <w:rPr>
                <w:rFonts w:ascii="Nunito" w:hAnsi="Nunito"/>
              </w:rPr>
            </w:pPr>
            <w:r w:rsidRPr="00D53B50">
              <w:rPr>
                <w:rFonts w:ascii="Nunito" w:hAnsi="Nunito"/>
              </w:rPr>
              <w:t>Region</w:t>
            </w:r>
          </w:p>
        </w:tc>
        <w:tc>
          <w:tcPr>
            <w:tcW w:w="1992" w:type="dxa"/>
            <w:tcBorders>
              <w:bottom w:val="single" w:sz="18" w:space="0" w:color="C60E2F" w:themeColor="accent2"/>
            </w:tcBorders>
            <w:shd w:val="clear" w:color="auto" w:fill="F6F3EA" w:themeFill="background2"/>
            <w:vAlign w:val="center"/>
          </w:tcPr>
          <w:p w14:paraId="5A89C147" w14:textId="77777777" w:rsidR="00072031" w:rsidRPr="00D53B50" w:rsidRDefault="00072031">
            <w:pPr>
              <w:pStyle w:val="Table"/>
              <w:rPr>
                <w:rFonts w:ascii="Nunito" w:hAnsi="Nunito"/>
              </w:rPr>
            </w:pPr>
            <w:r w:rsidRPr="00D53B50">
              <w:rPr>
                <w:rFonts w:ascii="Nunito" w:hAnsi="Nunito"/>
              </w:rPr>
              <w:t>Per program/</w:t>
            </w:r>
          </w:p>
          <w:p w14:paraId="71C8B00F" w14:textId="77777777" w:rsidR="00072031" w:rsidRPr="00D53B50" w:rsidRDefault="00072031">
            <w:pPr>
              <w:pStyle w:val="Table"/>
              <w:rPr>
                <w:rFonts w:ascii="Nunito" w:hAnsi="Nunito"/>
              </w:rPr>
            </w:pPr>
            <w:r w:rsidRPr="00D53B50">
              <w:rPr>
                <w:rFonts w:ascii="Nunito" w:hAnsi="Nunito"/>
              </w:rPr>
              <w:t>per year</w:t>
            </w:r>
          </w:p>
        </w:tc>
        <w:tc>
          <w:tcPr>
            <w:tcW w:w="1485" w:type="dxa"/>
            <w:tcBorders>
              <w:bottom w:val="single" w:sz="18" w:space="0" w:color="C60E2F" w:themeColor="accent2"/>
            </w:tcBorders>
            <w:shd w:val="clear" w:color="auto" w:fill="auto"/>
            <w:vAlign w:val="center"/>
          </w:tcPr>
          <w:p w14:paraId="3B172589" w14:textId="77777777" w:rsidR="00072031" w:rsidRPr="00D53B50" w:rsidRDefault="00072031">
            <w:pPr>
              <w:pStyle w:val="Table"/>
              <w:rPr>
                <w:rFonts w:ascii="Nunito" w:hAnsi="Nunito"/>
              </w:rPr>
            </w:pPr>
            <w:r w:rsidRPr="00D53B50">
              <w:rPr>
                <w:rFonts w:ascii="Nunito" w:hAnsi="Nunito"/>
              </w:rPr>
              <w:t>Per child/ per day</w:t>
            </w:r>
          </w:p>
        </w:tc>
        <w:tc>
          <w:tcPr>
            <w:tcW w:w="1887" w:type="dxa"/>
            <w:tcBorders>
              <w:bottom w:val="single" w:sz="18" w:space="0" w:color="C60E2F" w:themeColor="accent2"/>
            </w:tcBorders>
            <w:shd w:val="clear" w:color="auto" w:fill="F6F3EA" w:themeFill="background2"/>
            <w:vAlign w:val="center"/>
          </w:tcPr>
          <w:p w14:paraId="0207DCCE" w14:textId="77777777" w:rsidR="00072031" w:rsidRPr="00D53B50" w:rsidRDefault="00072031">
            <w:pPr>
              <w:pStyle w:val="Table"/>
              <w:rPr>
                <w:rFonts w:ascii="Nunito" w:hAnsi="Nunito"/>
              </w:rPr>
            </w:pPr>
            <w:r w:rsidRPr="00D53B50">
              <w:rPr>
                <w:rFonts w:ascii="Nunito" w:hAnsi="Nunito"/>
              </w:rPr>
              <w:t xml:space="preserve">Per child/ </w:t>
            </w:r>
          </w:p>
          <w:p w14:paraId="02AE6AC2" w14:textId="77777777" w:rsidR="00072031" w:rsidRPr="00D53B50" w:rsidRDefault="00072031">
            <w:pPr>
              <w:pStyle w:val="Table"/>
              <w:rPr>
                <w:rFonts w:ascii="Nunito" w:hAnsi="Nunito"/>
              </w:rPr>
            </w:pPr>
            <w:r w:rsidRPr="00D53B50">
              <w:rPr>
                <w:rFonts w:ascii="Nunito" w:hAnsi="Nunito"/>
              </w:rPr>
              <w:t>per day</w:t>
            </w:r>
          </w:p>
        </w:tc>
        <w:tc>
          <w:tcPr>
            <w:tcW w:w="1848" w:type="dxa"/>
            <w:gridSpan w:val="2"/>
            <w:tcBorders>
              <w:bottom w:val="single" w:sz="18" w:space="0" w:color="C60E2F" w:themeColor="accent2"/>
            </w:tcBorders>
            <w:shd w:val="clear" w:color="auto" w:fill="auto"/>
            <w:vAlign w:val="center"/>
          </w:tcPr>
          <w:p w14:paraId="7842567D" w14:textId="77777777" w:rsidR="00072031" w:rsidRPr="00D53B50" w:rsidRDefault="00072031">
            <w:pPr>
              <w:pStyle w:val="Table"/>
              <w:rPr>
                <w:rFonts w:ascii="Nunito" w:hAnsi="Nunito"/>
              </w:rPr>
            </w:pPr>
            <w:r w:rsidRPr="00D53B50">
              <w:rPr>
                <w:rFonts w:ascii="Nunito" w:hAnsi="Nunito"/>
              </w:rPr>
              <w:t xml:space="preserve">Per child/ </w:t>
            </w:r>
          </w:p>
          <w:p w14:paraId="23FCEB39" w14:textId="77777777" w:rsidR="00072031" w:rsidRPr="00D53B50" w:rsidRDefault="00072031">
            <w:pPr>
              <w:pStyle w:val="Table"/>
              <w:rPr>
                <w:rFonts w:ascii="Nunito" w:hAnsi="Nunito"/>
              </w:rPr>
            </w:pPr>
            <w:r w:rsidRPr="00D53B50">
              <w:rPr>
                <w:rFonts w:ascii="Nunito" w:hAnsi="Nunito"/>
              </w:rPr>
              <w:t>per day</w:t>
            </w:r>
          </w:p>
        </w:tc>
      </w:tr>
      <w:tr w:rsidR="00072031" w:rsidRPr="00D53B50" w14:paraId="51129A92" w14:textId="77777777" w:rsidTr="006B7107">
        <w:trPr>
          <w:gridAfter w:val="1"/>
          <w:wAfter w:w="60" w:type="dxa"/>
          <w:trHeight w:val="339"/>
        </w:trPr>
        <w:tc>
          <w:tcPr>
            <w:tcW w:w="1788" w:type="dxa"/>
            <w:tcBorders>
              <w:top w:val="single" w:sz="18" w:space="0" w:color="C60E2F" w:themeColor="accent2"/>
              <w:bottom w:val="single" w:sz="8" w:space="0" w:color="F6F3EA" w:themeColor="background2"/>
            </w:tcBorders>
            <w:shd w:val="clear" w:color="auto" w:fill="auto"/>
            <w:vAlign w:val="center"/>
          </w:tcPr>
          <w:p w14:paraId="6D2EF669" w14:textId="77777777" w:rsidR="00072031" w:rsidRPr="00D53B50" w:rsidRDefault="00072031">
            <w:pPr>
              <w:pStyle w:val="TableGrey"/>
              <w:rPr>
                <w:rFonts w:ascii="Nunito" w:hAnsi="Nunito"/>
                <w:b/>
                <w:color w:val="000000" w:themeColor="text1"/>
              </w:rPr>
            </w:pPr>
            <w:r w:rsidRPr="00D53B50">
              <w:rPr>
                <w:rFonts w:ascii="Nunito" w:hAnsi="Nunito"/>
                <w:color w:val="000000" w:themeColor="text1"/>
              </w:rPr>
              <w:t xml:space="preserve">Region 1 </w:t>
            </w:r>
          </w:p>
        </w:tc>
        <w:tc>
          <w:tcPr>
            <w:tcW w:w="1992" w:type="dxa"/>
            <w:tcBorders>
              <w:top w:val="single" w:sz="18" w:space="0" w:color="C60E2F" w:themeColor="accent2"/>
              <w:bottom w:val="single" w:sz="8" w:space="0" w:color="F6F3EA" w:themeColor="background2"/>
            </w:tcBorders>
            <w:shd w:val="clear" w:color="auto" w:fill="F6F3EA" w:themeFill="background2"/>
            <w:vAlign w:val="bottom"/>
          </w:tcPr>
          <w:p w14:paraId="3DB00DC2" w14:textId="77777777" w:rsidR="00072031" w:rsidRPr="00D53B50" w:rsidRDefault="00072031" w:rsidP="00112B1C">
            <w:pPr>
              <w:pStyle w:val="TableData"/>
              <w:ind w:right="540"/>
              <w:jc w:val="right"/>
              <w:rPr>
                <w:rFonts w:ascii="Nunito" w:hAnsi="Nunito"/>
                <w:color w:val="000000" w:themeColor="text1"/>
              </w:rPr>
            </w:pPr>
            <w:r w:rsidRPr="00D53B50">
              <w:rPr>
                <w:rFonts w:ascii="Nunito" w:eastAsia="Times New Roman" w:hAnsi="Nunito" w:cs="Arial"/>
                <w:color w:val="000000"/>
                <w:szCs w:val="24"/>
              </w:rPr>
              <w:t>$157,132</w:t>
            </w:r>
          </w:p>
        </w:tc>
        <w:tc>
          <w:tcPr>
            <w:tcW w:w="1485" w:type="dxa"/>
            <w:tcBorders>
              <w:top w:val="single" w:sz="18" w:space="0" w:color="C60E2F" w:themeColor="accent2"/>
              <w:bottom w:val="single" w:sz="8" w:space="0" w:color="F6F3EA" w:themeColor="background2"/>
            </w:tcBorders>
            <w:shd w:val="clear" w:color="auto" w:fill="auto"/>
            <w:vAlign w:val="bottom"/>
          </w:tcPr>
          <w:p w14:paraId="260CAFCF" w14:textId="77777777" w:rsidR="00072031" w:rsidRPr="00D53B50" w:rsidRDefault="00072031" w:rsidP="00112B1C">
            <w:pPr>
              <w:pStyle w:val="TableData"/>
              <w:ind w:right="405"/>
              <w:jc w:val="right"/>
              <w:rPr>
                <w:rFonts w:ascii="Nunito" w:hAnsi="Nunito"/>
                <w:color w:val="000000" w:themeColor="text1"/>
              </w:rPr>
            </w:pPr>
            <w:r w:rsidRPr="00D53B50">
              <w:rPr>
                <w:rFonts w:ascii="Nunito" w:eastAsia="Times New Roman" w:hAnsi="Nunito" w:cs="Arial"/>
                <w:color w:val="000000"/>
                <w:szCs w:val="24"/>
              </w:rPr>
              <w:t>$69.13</w:t>
            </w:r>
          </w:p>
        </w:tc>
        <w:tc>
          <w:tcPr>
            <w:tcW w:w="1887" w:type="dxa"/>
            <w:tcBorders>
              <w:top w:val="single" w:sz="18" w:space="0" w:color="C60E2F" w:themeColor="accent2"/>
              <w:bottom w:val="single" w:sz="8" w:space="0" w:color="F6F3EA" w:themeColor="background2"/>
            </w:tcBorders>
            <w:shd w:val="clear" w:color="auto" w:fill="F6F3EA" w:themeFill="background2"/>
            <w:vAlign w:val="bottom"/>
          </w:tcPr>
          <w:p w14:paraId="4FC153FE" w14:textId="77777777" w:rsidR="00072031" w:rsidRPr="00D53B50" w:rsidRDefault="00072031" w:rsidP="00112B1C">
            <w:pPr>
              <w:pStyle w:val="TableData"/>
              <w:ind w:left="45" w:right="585" w:hanging="45"/>
              <w:jc w:val="right"/>
              <w:rPr>
                <w:rFonts w:ascii="Nunito" w:hAnsi="Nunito"/>
                <w:color w:val="000000" w:themeColor="text1"/>
              </w:rPr>
            </w:pPr>
            <w:r w:rsidRPr="00D53B50">
              <w:rPr>
                <w:rFonts w:ascii="Nunito" w:eastAsia="Times New Roman" w:hAnsi="Nunito" w:cs="Arial"/>
                <w:color w:val="000000"/>
                <w:szCs w:val="24"/>
              </w:rPr>
              <w:t>$46.82</w:t>
            </w:r>
          </w:p>
        </w:tc>
        <w:tc>
          <w:tcPr>
            <w:tcW w:w="1788" w:type="dxa"/>
            <w:tcBorders>
              <w:top w:val="single" w:sz="18" w:space="0" w:color="C60E2F" w:themeColor="accent2"/>
              <w:bottom w:val="single" w:sz="8" w:space="0" w:color="F6F3EA" w:themeColor="background2"/>
            </w:tcBorders>
            <w:shd w:val="clear" w:color="auto" w:fill="auto"/>
            <w:vAlign w:val="bottom"/>
          </w:tcPr>
          <w:p w14:paraId="46C00F2A" w14:textId="77777777" w:rsidR="00072031" w:rsidRPr="00D53B50" w:rsidRDefault="00072031" w:rsidP="00112B1C">
            <w:pPr>
              <w:pStyle w:val="TableData"/>
              <w:ind w:right="480"/>
              <w:jc w:val="right"/>
              <w:rPr>
                <w:rFonts w:ascii="Nunito" w:hAnsi="Nunito"/>
                <w:color w:val="000000" w:themeColor="text1"/>
              </w:rPr>
            </w:pPr>
            <w:r w:rsidRPr="00D53B50">
              <w:rPr>
                <w:rFonts w:ascii="Nunito" w:eastAsia="Times New Roman" w:hAnsi="Nunito" w:cs="Arial"/>
                <w:color w:val="000000"/>
                <w:szCs w:val="24"/>
              </w:rPr>
              <w:t>$46.82</w:t>
            </w:r>
          </w:p>
        </w:tc>
      </w:tr>
      <w:tr w:rsidR="00072031" w:rsidRPr="00D53B50" w14:paraId="00E1F7CA" w14:textId="77777777" w:rsidTr="006B7107">
        <w:trPr>
          <w:gridAfter w:val="1"/>
          <w:wAfter w:w="60" w:type="dxa"/>
          <w:trHeight w:val="339"/>
        </w:trPr>
        <w:tc>
          <w:tcPr>
            <w:tcW w:w="1788" w:type="dxa"/>
            <w:tcBorders>
              <w:top w:val="single" w:sz="8" w:space="0" w:color="F6F3EA" w:themeColor="background2"/>
              <w:bottom w:val="single" w:sz="8" w:space="0" w:color="F6F3EA" w:themeColor="background2"/>
            </w:tcBorders>
            <w:shd w:val="clear" w:color="auto" w:fill="auto"/>
            <w:vAlign w:val="center"/>
          </w:tcPr>
          <w:p w14:paraId="51C0A47C" w14:textId="77777777" w:rsidR="00072031" w:rsidRPr="00D53B50" w:rsidRDefault="00072031">
            <w:pPr>
              <w:pStyle w:val="TableGrey"/>
              <w:rPr>
                <w:rFonts w:ascii="Nunito" w:hAnsi="Nunito"/>
                <w:b/>
                <w:color w:val="000000" w:themeColor="text1"/>
              </w:rPr>
            </w:pPr>
            <w:r w:rsidRPr="00D53B50">
              <w:rPr>
                <w:rFonts w:ascii="Nunito" w:hAnsi="Nunito"/>
                <w:color w:val="000000" w:themeColor="text1"/>
              </w:rPr>
              <w:t>Region 2</w:t>
            </w:r>
          </w:p>
        </w:tc>
        <w:tc>
          <w:tcPr>
            <w:tcW w:w="1992" w:type="dxa"/>
            <w:tcBorders>
              <w:top w:val="single" w:sz="8" w:space="0" w:color="F6F3EA" w:themeColor="background2"/>
              <w:bottom w:val="single" w:sz="8" w:space="0" w:color="F6F3EA" w:themeColor="background2"/>
            </w:tcBorders>
            <w:shd w:val="clear" w:color="auto" w:fill="F6F3EA" w:themeFill="background2"/>
            <w:vAlign w:val="bottom"/>
          </w:tcPr>
          <w:p w14:paraId="667313E5" w14:textId="77777777" w:rsidR="00072031" w:rsidRPr="00D53B50" w:rsidRDefault="00072031" w:rsidP="00112B1C">
            <w:pPr>
              <w:pStyle w:val="TableData"/>
              <w:ind w:right="540"/>
              <w:jc w:val="right"/>
              <w:rPr>
                <w:rFonts w:ascii="Nunito" w:hAnsi="Nunito"/>
                <w:color w:val="000000" w:themeColor="text1"/>
              </w:rPr>
            </w:pPr>
            <w:r w:rsidRPr="00D53B50">
              <w:rPr>
                <w:rFonts w:ascii="Nunito" w:eastAsia="Times New Roman" w:hAnsi="Nunito" w:cs="Arial"/>
                <w:color w:val="000000"/>
                <w:szCs w:val="24"/>
              </w:rPr>
              <w:t>$157,132</w:t>
            </w:r>
          </w:p>
        </w:tc>
        <w:tc>
          <w:tcPr>
            <w:tcW w:w="1485" w:type="dxa"/>
            <w:tcBorders>
              <w:top w:val="single" w:sz="8" w:space="0" w:color="F6F3EA" w:themeColor="background2"/>
              <w:bottom w:val="single" w:sz="8" w:space="0" w:color="F6F3EA" w:themeColor="background2"/>
            </w:tcBorders>
            <w:shd w:val="clear" w:color="auto" w:fill="auto"/>
            <w:vAlign w:val="bottom"/>
          </w:tcPr>
          <w:p w14:paraId="67CF12C7" w14:textId="77777777" w:rsidR="00072031" w:rsidRPr="00D53B50" w:rsidRDefault="00072031" w:rsidP="00112B1C">
            <w:pPr>
              <w:pStyle w:val="TableData"/>
              <w:ind w:right="405"/>
              <w:jc w:val="right"/>
              <w:rPr>
                <w:rFonts w:ascii="Nunito" w:hAnsi="Nunito"/>
                <w:color w:val="000000" w:themeColor="text1"/>
              </w:rPr>
            </w:pPr>
            <w:r w:rsidRPr="00D53B50">
              <w:rPr>
                <w:rFonts w:ascii="Nunito" w:eastAsia="Times New Roman" w:hAnsi="Nunito" w:cs="Arial"/>
                <w:color w:val="000000"/>
                <w:szCs w:val="24"/>
              </w:rPr>
              <w:t>$69.13</w:t>
            </w:r>
          </w:p>
        </w:tc>
        <w:tc>
          <w:tcPr>
            <w:tcW w:w="1887" w:type="dxa"/>
            <w:tcBorders>
              <w:top w:val="single" w:sz="8" w:space="0" w:color="F6F3EA" w:themeColor="background2"/>
              <w:bottom w:val="single" w:sz="8" w:space="0" w:color="F6F3EA" w:themeColor="background2"/>
            </w:tcBorders>
            <w:shd w:val="clear" w:color="auto" w:fill="F6F3EA" w:themeFill="background2"/>
            <w:vAlign w:val="bottom"/>
          </w:tcPr>
          <w:p w14:paraId="0E104D4A" w14:textId="77777777" w:rsidR="00072031" w:rsidRPr="00D53B50" w:rsidRDefault="00072031" w:rsidP="00112B1C">
            <w:pPr>
              <w:pStyle w:val="TableData"/>
              <w:ind w:left="45" w:right="585" w:hanging="45"/>
              <w:jc w:val="right"/>
              <w:rPr>
                <w:rFonts w:ascii="Nunito" w:hAnsi="Nunito"/>
                <w:color w:val="000000" w:themeColor="text1"/>
              </w:rPr>
            </w:pPr>
            <w:r w:rsidRPr="00D53B50">
              <w:rPr>
                <w:rFonts w:ascii="Nunito" w:eastAsia="Times New Roman" w:hAnsi="Nunito" w:cs="Arial"/>
                <w:color w:val="000000"/>
                <w:szCs w:val="24"/>
              </w:rPr>
              <w:t>$46.82</w:t>
            </w:r>
          </w:p>
        </w:tc>
        <w:tc>
          <w:tcPr>
            <w:tcW w:w="1788" w:type="dxa"/>
            <w:tcBorders>
              <w:top w:val="single" w:sz="8" w:space="0" w:color="F6F3EA" w:themeColor="background2"/>
              <w:bottom w:val="single" w:sz="8" w:space="0" w:color="F6F3EA" w:themeColor="background2"/>
            </w:tcBorders>
            <w:shd w:val="clear" w:color="auto" w:fill="auto"/>
            <w:vAlign w:val="bottom"/>
          </w:tcPr>
          <w:p w14:paraId="2271C010" w14:textId="77777777" w:rsidR="00072031" w:rsidRPr="00D53B50" w:rsidRDefault="00072031" w:rsidP="00112B1C">
            <w:pPr>
              <w:pStyle w:val="TableData"/>
              <w:ind w:right="480"/>
              <w:jc w:val="right"/>
              <w:rPr>
                <w:rFonts w:ascii="Nunito" w:hAnsi="Nunito"/>
                <w:color w:val="000000" w:themeColor="text1"/>
              </w:rPr>
            </w:pPr>
            <w:r w:rsidRPr="00D53B50">
              <w:rPr>
                <w:rFonts w:ascii="Nunito" w:eastAsia="Times New Roman" w:hAnsi="Nunito" w:cs="Arial"/>
                <w:color w:val="000000"/>
                <w:szCs w:val="24"/>
              </w:rPr>
              <w:t>$46.82</w:t>
            </w:r>
          </w:p>
        </w:tc>
      </w:tr>
      <w:tr w:rsidR="00072031" w:rsidRPr="00D53B50" w14:paraId="47C51E90" w14:textId="77777777" w:rsidTr="006B7107">
        <w:trPr>
          <w:gridAfter w:val="1"/>
          <w:wAfter w:w="60" w:type="dxa"/>
          <w:trHeight w:val="339"/>
        </w:trPr>
        <w:tc>
          <w:tcPr>
            <w:tcW w:w="1788" w:type="dxa"/>
            <w:tcBorders>
              <w:top w:val="single" w:sz="8" w:space="0" w:color="F6F3EA" w:themeColor="background2"/>
              <w:bottom w:val="single" w:sz="8" w:space="0" w:color="F6F3EA" w:themeColor="background2"/>
            </w:tcBorders>
            <w:shd w:val="clear" w:color="auto" w:fill="auto"/>
            <w:vAlign w:val="center"/>
          </w:tcPr>
          <w:p w14:paraId="77EBA8EA" w14:textId="77777777" w:rsidR="00072031" w:rsidRPr="00D53B50" w:rsidRDefault="00072031">
            <w:pPr>
              <w:pStyle w:val="TableGrey"/>
              <w:rPr>
                <w:rFonts w:ascii="Nunito" w:hAnsi="Nunito"/>
                <w:b/>
                <w:color w:val="000000" w:themeColor="text1"/>
              </w:rPr>
            </w:pPr>
            <w:r w:rsidRPr="00D53B50">
              <w:rPr>
                <w:rFonts w:ascii="Nunito" w:hAnsi="Nunito"/>
                <w:color w:val="000000" w:themeColor="text1"/>
              </w:rPr>
              <w:t>Region 3</w:t>
            </w:r>
          </w:p>
        </w:tc>
        <w:tc>
          <w:tcPr>
            <w:tcW w:w="1992" w:type="dxa"/>
            <w:tcBorders>
              <w:top w:val="single" w:sz="8" w:space="0" w:color="F6F3EA" w:themeColor="background2"/>
              <w:bottom w:val="single" w:sz="8" w:space="0" w:color="F6F3EA" w:themeColor="background2"/>
            </w:tcBorders>
            <w:shd w:val="clear" w:color="auto" w:fill="F6F3EA" w:themeFill="background2"/>
            <w:vAlign w:val="bottom"/>
          </w:tcPr>
          <w:p w14:paraId="26BC237A" w14:textId="77777777" w:rsidR="00072031" w:rsidRPr="00D53B50" w:rsidRDefault="00072031" w:rsidP="00112B1C">
            <w:pPr>
              <w:pStyle w:val="TableData"/>
              <w:ind w:right="540"/>
              <w:jc w:val="right"/>
              <w:rPr>
                <w:rFonts w:ascii="Nunito" w:hAnsi="Nunito"/>
                <w:color w:val="000000" w:themeColor="text1"/>
              </w:rPr>
            </w:pPr>
            <w:r w:rsidRPr="00D53B50">
              <w:rPr>
                <w:rFonts w:ascii="Nunito" w:eastAsia="Times New Roman" w:hAnsi="Nunito" w:cs="Arial"/>
                <w:color w:val="000000"/>
                <w:szCs w:val="24"/>
              </w:rPr>
              <w:t>$159,104</w:t>
            </w:r>
          </w:p>
        </w:tc>
        <w:tc>
          <w:tcPr>
            <w:tcW w:w="1485" w:type="dxa"/>
            <w:tcBorders>
              <w:top w:val="single" w:sz="8" w:space="0" w:color="F6F3EA" w:themeColor="background2"/>
              <w:bottom w:val="single" w:sz="8" w:space="0" w:color="F6F3EA" w:themeColor="background2"/>
            </w:tcBorders>
            <w:shd w:val="clear" w:color="auto" w:fill="auto"/>
            <w:vAlign w:val="bottom"/>
          </w:tcPr>
          <w:p w14:paraId="1AA9D81D" w14:textId="77777777" w:rsidR="00072031" w:rsidRPr="00D53B50" w:rsidRDefault="00072031" w:rsidP="00112B1C">
            <w:pPr>
              <w:pStyle w:val="TableData"/>
              <w:ind w:right="405"/>
              <w:jc w:val="right"/>
              <w:rPr>
                <w:rFonts w:ascii="Nunito" w:hAnsi="Nunito"/>
                <w:color w:val="000000" w:themeColor="text1"/>
              </w:rPr>
            </w:pPr>
            <w:r w:rsidRPr="00D53B50">
              <w:rPr>
                <w:rFonts w:ascii="Nunito" w:eastAsia="Times New Roman" w:hAnsi="Nunito" w:cs="Arial"/>
                <w:color w:val="000000"/>
                <w:szCs w:val="24"/>
              </w:rPr>
              <w:t>$70.06</w:t>
            </w:r>
          </w:p>
        </w:tc>
        <w:tc>
          <w:tcPr>
            <w:tcW w:w="1887" w:type="dxa"/>
            <w:tcBorders>
              <w:top w:val="single" w:sz="8" w:space="0" w:color="F6F3EA" w:themeColor="background2"/>
              <w:bottom w:val="single" w:sz="8" w:space="0" w:color="F6F3EA" w:themeColor="background2"/>
            </w:tcBorders>
            <w:shd w:val="clear" w:color="auto" w:fill="F6F3EA" w:themeFill="background2"/>
            <w:vAlign w:val="bottom"/>
          </w:tcPr>
          <w:p w14:paraId="00D48D62" w14:textId="77777777" w:rsidR="00072031" w:rsidRPr="00D53B50" w:rsidRDefault="00072031" w:rsidP="00112B1C">
            <w:pPr>
              <w:pStyle w:val="TableData"/>
              <w:ind w:left="45" w:right="585" w:hanging="45"/>
              <w:jc w:val="right"/>
              <w:rPr>
                <w:rFonts w:ascii="Nunito" w:hAnsi="Nunito"/>
                <w:color w:val="000000" w:themeColor="text1"/>
              </w:rPr>
            </w:pPr>
            <w:r w:rsidRPr="00D53B50">
              <w:rPr>
                <w:rFonts w:ascii="Nunito" w:eastAsia="Times New Roman" w:hAnsi="Nunito" w:cs="Arial"/>
                <w:color w:val="000000"/>
                <w:szCs w:val="24"/>
              </w:rPr>
              <w:t>$47.31</w:t>
            </w:r>
          </w:p>
        </w:tc>
        <w:tc>
          <w:tcPr>
            <w:tcW w:w="1788" w:type="dxa"/>
            <w:tcBorders>
              <w:top w:val="single" w:sz="8" w:space="0" w:color="F6F3EA" w:themeColor="background2"/>
              <w:bottom w:val="single" w:sz="8" w:space="0" w:color="F6F3EA" w:themeColor="background2"/>
            </w:tcBorders>
            <w:shd w:val="clear" w:color="auto" w:fill="auto"/>
            <w:vAlign w:val="bottom"/>
          </w:tcPr>
          <w:p w14:paraId="75408898" w14:textId="77777777" w:rsidR="00072031" w:rsidRPr="00D53B50" w:rsidRDefault="00072031" w:rsidP="00112B1C">
            <w:pPr>
              <w:pStyle w:val="TableData"/>
              <w:ind w:right="480"/>
              <w:jc w:val="right"/>
              <w:rPr>
                <w:rFonts w:ascii="Nunito" w:hAnsi="Nunito"/>
                <w:color w:val="000000" w:themeColor="text1"/>
              </w:rPr>
            </w:pPr>
            <w:r w:rsidRPr="00D53B50">
              <w:rPr>
                <w:rFonts w:ascii="Nunito" w:eastAsia="Times New Roman" w:hAnsi="Nunito" w:cs="Arial"/>
                <w:color w:val="000000"/>
                <w:szCs w:val="24"/>
              </w:rPr>
              <w:t>$47.31</w:t>
            </w:r>
          </w:p>
        </w:tc>
      </w:tr>
      <w:tr w:rsidR="00072031" w:rsidRPr="00D53B50" w14:paraId="7E98671C" w14:textId="77777777" w:rsidTr="006B7107">
        <w:trPr>
          <w:gridAfter w:val="1"/>
          <w:wAfter w:w="60" w:type="dxa"/>
          <w:trHeight w:val="339"/>
        </w:trPr>
        <w:tc>
          <w:tcPr>
            <w:tcW w:w="1788" w:type="dxa"/>
            <w:tcBorders>
              <w:top w:val="single" w:sz="8" w:space="0" w:color="F6F3EA" w:themeColor="background2"/>
              <w:bottom w:val="single" w:sz="8" w:space="0" w:color="F6F3EA" w:themeColor="background2"/>
            </w:tcBorders>
            <w:shd w:val="clear" w:color="auto" w:fill="auto"/>
            <w:vAlign w:val="center"/>
          </w:tcPr>
          <w:p w14:paraId="70325C8A" w14:textId="77777777" w:rsidR="00072031" w:rsidRPr="00D53B50" w:rsidRDefault="00072031">
            <w:pPr>
              <w:pStyle w:val="TableGrey"/>
              <w:rPr>
                <w:rFonts w:ascii="Nunito" w:hAnsi="Nunito"/>
                <w:color w:val="000000" w:themeColor="text1"/>
              </w:rPr>
            </w:pPr>
            <w:r w:rsidRPr="00D53B50">
              <w:rPr>
                <w:rFonts w:ascii="Nunito" w:hAnsi="Nunito"/>
                <w:color w:val="000000" w:themeColor="text1"/>
              </w:rPr>
              <w:t>Region 4</w:t>
            </w:r>
          </w:p>
        </w:tc>
        <w:tc>
          <w:tcPr>
            <w:tcW w:w="1992" w:type="dxa"/>
            <w:tcBorders>
              <w:top w:val="single" w:sz="8" w:space="0" w:color="F6F3EA" w:themeColor="background2"/>
              <w:bottom w:val="single" w:sz="8" w:space="0" w:color="F6F3EA" w:themeColor="background2"/>
            </w:tcBorders>
            <w:shd w:val="clear" w:color="auto" w:fill="F6F3EA" w:themeFill="background2"/>
            <w:vAlign w:val="bottom"/>
          </w:tcPr>
          <w:p w14:paraId="57151F5B" w14:textId="77777777" w:rsidR="00072031" w:rsidRPr="00D53B50" w:rsidRDefault="00072031" w:rsidP="00112B1C">
            <w:pPr>
              <w:pStyle w:val="TableData"/>
              <w:ind w:right="540"/>
              <w:jc w:val="right"/>
              <w:rPr>
                <w:rFonts w:ascii="Nunito" w:hAnsi="Nunito"/>
                <w:color w:val="000000" w:themeColor="text1"/>
              </w:rPr>
            </w:pPr>
            <w:r w:rsidRPr="00D53B50">
              <w:rPr>
                <w:rFonts w:ascii="Nunito" w:eastAsia="Times New Roman" w:hAnsi="Nunito" w:cs="Arial"/>
                <w:color w:val="000000"/>
                <w:szCs w:val="24"/>
              </w:rPr>
              <w:t>$161,668</w:t>
            </w:r>
          </w:p>
        </w:tc>
        <w:tc>
          <w:tcPr>
            <w:tcW w:w="1485" w:type="dxa"/>
            <w:tcBorders>
              <w:top w:val="single" w:sz="8" w:space="0" w:color="F6F3EA" w:themeColor="background2"/>
              <w:bottom w:val="single" w:sz="8" w:space="0" w:color="F6F3EA" w:themeColor="background2"/>
            </w:tcBorders>
            <w:shd w:val="clear" w:color="auto" w:fill="auto"/>
            <w:vAlign w:val="bottom"/>
          </w:tcPr>
          <w:p w14:paraId="6060BE66" w14:textId="77777777" w:rsidR="00072031" w:rsidRPr="00D53B50" w:rsidRDefault="00072031" w:rsidP="00112B1C">
            <w:pPr>
              <w:pStyle w:val="TableData"/>
              <w:ind w:right="405"/>
              <w:jc w:val="right"/>
              <w:rPr>
                <w:rFonts w:ascii="Nunito" w:hAnsi="Nunito"/>
                <w:color w:val="000000" w:themeColor="text1"/>
              </w:rPr>
            </w:pPr>
            <w:r w:rsidRPr="00D53B50">
              <w:rPr>
                <w:rFonts w:ascii="Nunito" w:eastAsia="Times New Roman" w:hAnsi="Nunito" w:cs="Arial"/>
                <w:color w:val="000000"/>
                <w:szCs w:val="24"/>
              </w:rPr>
              <w:t>$71.28</w:t>
            </w:r>
          </w:p>
        </w:tc>
        <w:tc>
          <w:tcPr>
            <w:tcW w:w="1887" w:type="dxa"/>
            <w:tcBorders>
              <w:top w:val="single" w:sz="8" w:space="0" w:color="F6F3EA" w:themeColor="background2"/>
              <w:bottom w:val="single" w:sz="8" w:space="0" w:color="F6F3EA" w:themeColor="background2"/>
            </w:tcBorders>
            <w:shd w:val="clear" w:color="auto" w:fill="F6F3EA" w:themeFill="background2"/>
            <w:vAlign w:val="bottom"/>
          </w:tcPr>
          <w:p w14:paraId="7A752ECF" w14:textId="77777777" w:rsidR="00072031" w:rsidRPr="00D53B50" w:rsidRDefault="00072031" w:rsidP="00112B1C">
            <w:pPr>
              <w:pStyle w:val="TableData"/>
              <w:ind w:left="45" w:right="585" w:hanging="45"/>
              <w:jc w:val="right"/>
              <w:rPr>
                <w:rFonts w:ascii="Nunito" w:hAnsi="Nunito"/>
                <w:color w:val="000000" w:themeColor="text1"/>
              </w:rPr>
            </w:pPr>
            <w:r w:rsidRPr="00D53B50">
              <w:rPr>
                <w:rFonts w:ascii="Nunito" w:eastAsia="Times New Roman" w:hAnsi="Nunito" w:cs="Arial"/>
                <w:color w:val="000000"/>
                <w:szCs w:val="24"/>
              </w:rPr>
              <w:t>$47.94</w:t>
            </w:r>
          </w:p>
        </w:tc>
        <w:tc>
          <w:tcPr>
            <w:tcW w:w="1788" w:type="dxa"/>
            <w:tcBorders>
              <w:top w:val="single" w:sz="8" w:space="0" w:color="F6F3EA" w:themeColor="background2"/>
              <w:bottom w:val="single" w:sz="8" w:space="0" w:color="F6F3EA" w:themeColor="background2"/>
            </w:tcBorders>
            <w:shd w:val="clear" w:color="auto" w:fill="auto"/>
            <w:vAlign w:val="bottom"/>
          </w:tcPr>
          <w:p w14:paraId="7C91C0A5" w14:textId="77777777" w:rsidR="00072031" w:rsidRPr="00D53B50" w:rsidRDefault="00072031" w:rsidP="00112B1C">
            <w:pPr>
              <w:pStyle w:val="TableData"/>
              <w:ind w:right="480"/>
              <w:jc w:val="right"/>
              <w:rPr>
                <w:rFonts w:ascii="Nunito" w:hAnsi="Nunito"/>
                <w:color w:val="000000" w:themeColor="text1"/>
              </w:rPr>
            </w:pPr>
            <w:r w:rsidRPr="00D53B50">
              <w:rPr>
                <w:rFonts w:ascii="Nunito" w:eastAsia="Times New Roman" w:hAnsi="Nunito" w:cs="Arial"/>
                <w:color w:val="000000"/>
                <w:szCs w:val="24"/>
              </w:rPr>
              <w:t>$47.94</w:t>
            </w:r>
          </w:p>
        </w:tc>
      </w:tr>
      <w:tr w:rsidR="00072031" w:rsidRPr="00D53B50" w14:paraId="0DA158C7" w14:textId="77777777" w:rsidTr="006B7107">
        <w:trPr>
          <w:gridAfter w:val="1"/>
          <w:wAfter w:w="60" w:type="dxa"/>
          <w:trHeight w:val="339"/>
        </w:trPr>
        <w:tc>
          <w:tcPr>
            <w:tcW w:w="1788" w:type="dxa"/>
            <w:tcBorders>
              <w:top w:val="single" w:sz="8" w:space="0" w:color="F6F3EA" w:themeColor="background2"/>
              <w:bottom w:val="single" w:sz="8" w:space="0" w:color="F6F3EA" w:themeColor="background2"/>
            </w:tcBorders>
            <w:shd w:val="clear" w:color="auto" w:fill="auto"/>
            <w:vAlign w:val="center"/>
          </w:tcPr>
          <w:p w14:paraId="37B8900A" w14:textId="77777777" w:rsidR="00072031" w:rsidRPr="00D53B50" w:rsidRDefault="00072031">
            <w:pPr>
              <w:pStyle w:val="TableGrey"/>
              <w:rPr>
                <w:rFonts w:ascii="Nunito" w:hAnsi="Nunito"/>
                <w:color w:val="000000" w:themeColor="text1"/>
              </w:rPr>
            </w:pPr>
            <w:r w:rsidRPr="00D53B50">
              <w:rPr>
                <w:rFonts w:ascii="Nunito" w:hAnsi="Nunito"/>
                <w:color w:val="000000" w:themeColor="text1"/>
              </w:rPr>
              <w:t xml:space="preserve">Region 5 </w:t>
            </w:r>
          </w:p>
        </w:tc>
        <w:tc>
          <w:tcPr>
            <w:tcW w:w="1992" w:type="dxa"/>
            <w:tcBorders>
              <w:top w:val="single" w:sz="8" w:space="0" w:color="F6F3EA" w:themeColor="background2"/>
              <w:bottom w:val="single" w:sz="8" w:space="0" w:color="F6F3EA" w:themeColor="background2"/>
            </w:tcBorders>
            <w:shd w:val="clear" w:color="auto" w:fill="F6F3EA" w:themeFill="background2"/>
            <w:vAlign w:val="bottom"/>
          </w:tcPr>
          <w:p w14:paraId="3E7A94A4" w14:textId="77777777" w:rsidR="00072031" w:rsidRPr="00D53B50" w:rsidRDefault="00072031" w:rsidP="00112B1C">
            <w:pPr>
              <w:pStyle w:val="TableData"/>
              <w:ind w:right="540"/>
              <w:jc w:val="right"/>
              <w:rPr>
                <w:rFonts w:ascii="Nunito" w:hAnsi="Nunito"/>
                <w:color w:val="000000" w:themeColor="text1"/>
              </w:rPr>
            </w:pPr>
            <w:r w:rsidRPr="00D53B50">
              <w:rPr>
                <w:rFonts w:ascii="Nunito" w:eastAsia="Times New Roman" w:hAnsi="Nunito" w:cs="Arial"/>
                <w:color w:val="000000"/>
                <w:szCs w:val="24"/>
              </w:rPr>
              <w:t>$158,118</w:t>
            </w:r>
          </w:p>
        </w:tc>
        <w:tc>
          <w:tcPr>
            <w:tcW w:w="1485" w:type="dxa"/>
            <w:tcBorders>
              <w:top w:val="single" w:sz="8" w:space="0" w:color="F6F3EA" w:themeColor="background2"/>
              <w:bottom w:val="single" w:sz="8" w:space="0" w:color="F6F3EA" w:themeColor="background2"/>
            </w:tcBorders>
            <w:shd w:val="clear" w:color="auto" w:fill="auto"/>
            <w:vAlign w:val="bottom"/>
          </w:tcPr>
          <w:p w14:paraId="7FA53C94" w14:textId="77777777" w:rsidR="00072031" w:rsidRPr="00D53B50" w:rsidRDefault="00072031" w:rsidP="00112B1C">
            <w:pPr>
              <w:pStyle w:val="TableData"/>
              <w:ind w:right="405"/>
              <w:jc w:val="right"/>
              <w:rPr>
                <w:rFonts w:ascii="Nunito" w:hAnsi="Nunito"/>
                <w:color w:val="000000" w:themeColor="text1"/>
              </w:rPr>
            </w:pPr>
            <w:r w:rsidRPr="00D53B50">
              <w:rPr>
                <w:rFonts w:ascii="Nunito" w:eastAsia="Times New Roman" w:hAnsi="Nunito" w:cs="Arial"/>
                <w:color w:val="000000"/>
                <w:szCs w:val="24"/>
              </w:rPr>
              <w:t>$69.59</w:t>
            </w:r>
          </w:p>
        </w:tc>
        <w:tc>
          <w:tcPr>
            <w:tcW w:w="1887" w:type="dxa"/>
            <w:tcBorders>
              <w:top w:val="single" w:sz="8" w:space="0" w:color="F6F3EA" w:themeColor="background2"/>
              <w:bottom w:val="single" w:sz="8" w:space="0" w:color="F6F3EA" w:themeColor="background2"/>
            </w:tcBorders>
            <w:shd w:val="clear" w:color="auto" w:fill="F6F3EA" w:themeFill="background2"/>
            <w:vAlign w:val="bottom"/>
          </w:tcPr>
          <w:p w14:paraId="0111F447" w14:textId="77777777" w:rsidR="00072031" w:rsidRPr="00D53B50" w:rsidRDefault="00072031" w:rsidP="00112B1C">
            <w:pPr>
              <w:pStyle w:val="TableData"/>
              <w:ind w:left="45" w:right="585" w:hanging="45"/>
              <w:jc w:val="right"/>
              <w:rPr>
                <w:rFonts w:ascii="Nunito" w:hAnsi="Nunito"/>
                <w:color w:val="000000" w:themeColor="text1"/>
              </w:rPr>
            </w:pPr>
            <w:r w:rsidRPr="00D53B50">
              <w:rPr>
                <w:rFonts w:ascii="Nunito" w:eastAsia="Times New Roman" w:hAnsi="Nunito" w:cs="Arial"/>
                <w:color w:val="000000"/>
                <w:szCs w:val="24"/>
              </w:rPr>
              <w:t>$47.06</w:t>
            </w:r>
          </w:p>
        </w:tc>
        <w:tc>
          <w:tcPr>
            <w:tcW w:w="1788" w:type="dxa"/>
            <w:tcBorders>
              <w:top w:val="single" w:sz="8" w:space="0" w:color="F6F3EA" w:themeColor="background2"/>
              <w:bottom w:val="single" w:sz="8" w:space="0" w:color="F6F3EA" w:themeColor="background2"/>
            </w:tcBorders>
            <w:shd w:val="clear" w:color="auto" w:fill="auto"/>
            <w:vAlign w:val="bottom"/>
          </w:tcPr>
          <w:p w14:paraId="28D4FAAC" w14:textId="77777777" w:rsidR="00072031" w:rsidRPr="00D53B50" w:rsidRDefault="00072031" w:rsidP="00112B1C">
            <w:pPr>
              <w:pStyle w:val="TableData"/>
              <w:ind w:right="480"/>
              <w:jc w:val="right"/>
              <w:rPr>
                <w:rFonts w:ascii="Nunito" w:hAnsi="Nunito"/>
                <w:color w:val="000000" w:themeColor="text1"/>
              </w:rPr>
            </w:pPr>
            <w:r w:rsidRPr="00D53B50">
              <w:rPr>
                <w:rFonts w:ascii="Nunito" w:eastAsia="Times New Roman" w:hAnsi="Nunito" w:cs="Arial"/>
                <w:color w:val="000000"/>
                <w:szCs w:val="24"/>
              </w:rPr>
              <w:t>$47.06</w:t>
            </w:r>
          </w:p>
        </w:tc>
      </w:tr>
      <w:tr w:rsidR="00072031" w:rsidRPr="00D53B50" w14:paraId="3494934F" w14:textId="77777777" w:rsidTr="006B7107">
        <w:trPr>
          <w:gridAfter w:val="1"/>
          <w:wAfter w:w="60" w:type="dxa"/>
          <w:trHeight w:val="339"/>
        </w:trPr>
        <w:tc>
          <w:tcPr>
            <w:tcW w:w="1788" w:type="dxa"/>
            <w:tcBorders>
              <w:top w:val="single" w:sz="8" w:space="0" w:color="F6F3EA" w:themeColor="background2"/>
              <w:bottom w:val="single" w:sz="8" w:space="0" w:color="F6F3EA" w:themeColor="background2"/>
            </w:tcBorders>
            <w:shd w:val="clear" w:color="auto" w:fill="auto"/>
            <w:vAlign w:val="center"/>
          </w:tcPr>
          <w:p w14:paraId="01D7836E" w14:textId="77777777" w:rsidR="00072031" w:rsidRPr="00D53B50" w:rsidRDefault="00072031">
            <w:pPr>
              <w:pStyle w:val="TableGrey"/>
              <w:rPr>
                <w:rFonts w:ascii="Nunito" w:hAnsi="Nunito"/>
                <w:color w:val="000000" w:themeColor="text1"/>
              </w:rPr>
            </w:pPr>
            <w:r w:rsidRPr="00D53B50">
              <w:rPr>
                <w:rFonts w:ascii="Nunito" w:hAnsi="Nunito"/>
                <w:color w:val="000000" w:themeColor="text1"/>
              </w:rPr>
              <w:t xml:space="preserve">Region 6 </w:t>
            </w:r>
          </w:p>
        </w:tc>
        <w:tc>
          <w:tcPr>
            <w:tcW w:w="1992" w:type="dxa"/>
            <w:tcBorders>
              <w:top w:val="single" w:sz="8" w:space="0" w:color="F6F3EA" w:themeColor="background2"/>
              <w:bottom w:val="single" w:sz="8" w:space="0" w:color="F6F3EA" w:themeColor="background2"/>
            </w:tcBorders>
            <w:shd w:val="clear" w:color="auto" w:fill="F6F3EA" w:themeFill="background2"/>
            <w:vAlign w:val="bottom"/>
          </w:tcPr>
          <w:p w14:paraId="43D9C679" w14:textId="77777777" w:rsidR="00072031" w:rsidRPr="00D53B50" w:rsidRDefault="00072031" w:rsidP="00112B1C">
            <w:pPr>
              <w:pStyle w:val="TableData"/>
              <w:ind w:right="540"/>
              <w:jc w:val="right"/>
              <w:rPr>
                <w:rFonts w:ascii="Nunito" w:hAnsi="Nunito"/>
                <w:color w:val="000000" w:themeColor="text1"/>
              </w:rPr>
            </w:pPr>
            <w:r w:rsidRPr="00D53B50">
              <w:rPr>
                <w:rFonts w:ascii="Nunito" w:eastAsia="Times New Roman" w:hAnsi="Nunito" w:cs="Arial"/>
                <w:color w:val="000000"/>
                <w:szCs w:val="24"/>
              </w:rPr>
              <w:t>$161,569</w:t>
            </w:r>
          </w:p>
        </w:tc>
        <w:tc>
          <w:tcPr>
            <w:tcW w:w="1485" w:type="dxa"/>
            <w:tcBorders>
              <w:top w:val="single" w:sz="8" w:space="0" w:color="F6F3EA" w:themeColor="background2"/>
              <w:bottom w:val="single" w:sz="8" w:space="0" w:color="F6F3EA" w:themeColor="background2"/>
            </w:tcBorders>
            <w:shd w:val="clear" w:color="auto" w:fill="auto"/>
            <w:vAlign w:val="bottom"/>
          </w:tcPr>
          <w:p w14:paraId="149FF84D" w14:textId="77777777" w:rsidR="00072031" w:rsidRPr="00D53B50" w:rsidRDefault="00072031" w:rsidP="00112B1C">
            <w:pPr>
              <w:pStyle w:val="TableData"/>
              <w:ind w:right="405"/>
              <w:jc w:val="right"/>
              <w:rPr>
                <w:rFonts w:ascii="Nunito" w:hAnsi="Nunito"/>
                <w:color w:val="000000" w:themeColor="text1"/>
              </w:rPr>
            </w:pPr>
            <w:r w:rsidRPr="00D53B50">
              <w:rPr>
                <w:rFonts w:ascii="Nunito" w:eastAsia="Times New Roman" w:hAnsi="Nunito" w:cs="Arial"/>
                <w:color w:val="000000"/>
                <w:szCs w:val="24"/>
              </w:rPr>
              <w:t>$71.23</w:t>
            </w:r>
          </w:p>
        </w:tc>
        <w:tc>
          <w:tcPr>
            <w:tcW w:w="1887" w:type="dxa"/>
            <w:tcBorders>
              <w:top w:val="single" w:sz="8" w:space="0" w:color="F6F3EA" w:themeColor="background2"/>
              <w:bottom w:val="single" w:sz="8" w:space="0" w:color="F6F3EA" w:themeColor="background2"/>
            </w:tcBorders>
            <w:shd w:val="clear" w:color="auto" w:fill="F6F3EA" w:themeFill="background2"/>
            <w:vAlign w:val="bottom"/>
          </w:tcPr>
          <w:p w14:paraId="580556B9" w14:textId="77777777" w:rsidR="00072031" w:rsidRPr="00D53B50" w:rsidRDefault="00072031" w:rsidP="00112B1C">
            <w:pPr>
              <w:pStyle w:val="TableData"/>
              <w:ind w:left="45" w:right="585" w:hanging="45"/>
              <w:jc w:val="right"/>
              <w:rPr>
                <w:rFonts w:ascii="Nunito" w:hAnsi="Nunito"/>
                <w:color w:val="000000" w:themeColor="text1"/>
              </w:rPr>
            </w:pPr>
            <w:r w:rsidRPr="00D53B50">
              <w:rPr>
                <w:rFonts w:ascii="Nunito" w:eastAsia="Times New Roman" w:hAnsi="Nunito" w:cs="Arial"/>
                <w:color w:val="000000"/>
                <w:szCs w:val="24"/>
              </w:rPr>
              <w:t>$47.92</w:t>
            </w:r>
          </w:p>
        </w:tc>
        <w:tc>
          <w:tcPr>
            <w:tcW w:w="1788" w:type="dxa"/>
            <w:tcBorders>
              <w:top w:val="single" w:sz="8" w:space="0" w:color="F6F3EA" w:themeColor="background2"/>
              <w:bottom w:val="single" w:sz="8" w:space="0" w:color="F6F3EA" w:themeColor="background2"/>
            </w:tcBorders>
            <w:shd w:val="clear" w:color="auto" w:fill="auto"/>
            <w:vAlign w:val="bottom"/>
          </w:tcPr>
          <w:p w14:paraId="5FDCCC40" w14:textId="77777777" w:rsidR="00072031" w:rsidRPr="00D53B50" w:rsidRDefault="00072031" w:rsidP="00112B1C">
            <w:pPr>
              <w:pStyle w:val="TableData"/>
              <w:ind w:right="480"/>
              <w:jc w:val="right"/>
              <w:rPr>
                <w:rFonts w:ascii="Nunito" w:hAnsi="Nunito"/>
                <w:color w:val="000000" w:themeColor="text1"/>
              </w:rPr>
            </w:pPr>
            <w:r w:rsidRPr="00D53B50">
              <w:rPr>
                <w:rFonts w:ascii="Nunito" w:eastAsia="Times New Roman" w:hAnsi="Nunito" w:cs="Arial"/>
                <w:color w:val="000000"/>
                <w:szCs w:val="24"/>
              </w:rPr>
              <w:t>$47.92</w:t>
            </w:r>
          </w:p>
        </w:tc>
      </w:tr>
    </w:tbl>
    <w:p w14:paraId="77564504" w14:textId="6B6840FA" w:rsidR="00314562" w:rsidRDefault="00314562">
      <w:pPr>
        <w:rPr>
          <w:rFonts w:ascii="Nunito" w:hAnsi="Nunito"/>
          <w:b/>
          <w:bCs/>
        </w:rPr>
      </w:pPr>
    </w:p>
    <w:p w14:paraId="00047ED3" w14:textId="77777777" w:rsidR="00072031" w:rsidRDefault="00A922C9" w:rsidP="00EA6AF9">
      <w:pPr>
        <w:spacing w:after="240"/>
        <w:rPr>
          <w:rFonts w:ascii="Nunito" w:eastAsia="Arial" w:hAnsi="Nunito" w:cs="Arial"/>
          <w:b/>
        </w:rPr>
      </w:pPr>
      <w:r>
        <w:rPr>
          <w:rFonts w:ascii="Nunito" w:eastAsia="Arial" w:hAnsi="Nunito" w:cs="Arial"/>
          <w:b/>
        </w:rPr>
        <w:t xml:space="preserve">Table </w:t>
      </w:r>
      <w:r w:rsidR="005E6FD5">
        <w:rPr>
          <w:rFonts w:ascii="Nunito" w:eastAsia="Arial" w:hAnsi="Nunito" w:cs="Arial"/>
          <w:b/>
        </w:rPr>
        <w:t>20</w:t>
      </w:r>
      <w:r>
        <w:rPr>
          <w:rFonts w:ascii="Nunito" w:eastAsia="Arial" w:hAnsi="Nunito" w:cs="Arial"/>
          <w:b/>
        </w:rPr>
        <w:t xml:space="preserve">: </w:t>
      </w:r>
      <w:r w:rsidR="00072031">
        <w:rPr>
          <w:rFonts w:ascii="Nunito" w:eastAsia="Arial" w:hAnsi="Nunito" w:cs="Arial"/>
          <w:b/>
        </w:rPr>
        <w:t>QRIS Level 3</w:t>
      </w:r>
      <w:r w:rsidR="00E81373">
        <w:rPr>
          <w:rFonts w:ascii="Nunito" w:eastAsia="Arial" w:hAnsi="Nunito" w:cs="Arial"/>
          <w:b/>
        </w:rPr>
        <w:t>--</w:t>
      </w:r>
      <w:r w:rsidR="00E81373">
        <w:rPr>
          <w:rFonts w:ascii="Nunito" w:eastAsia="Arial" w:hAnsi="Nunito" w:cs="Arial"/>
          <w:b/>
          <w:i/>
        </w:rPr>
        <w:t xml:space="preserve"> Costs to meet standards at Level 3 of Massachusetts' Quality Rating and Improvement System</w:t>
      </w:r>
      <w:r w:rsidR="00E81373">
        <w:rPr>
          <w:rFonts w:ascii="Nunito" w:eastAsia="Arial" w:hAnsi="Nunito" w:cs="Arial"/>
          <w:b/>
        </w:rPr>
        <w:t xml:space="preserve">  </w:t>
      </w:r>
    </w:p>
    <w:tbl>
      <w:tblPr>
        <w:tblW w:w="9000" w:type="dxa"/>
        <w:tblLayout w:type="fixed"/>
        <w:tblCellMar>
          <w:left w:w="0" w:type="dxa"/>
          <w:right w:w="0" w:type="dxa"/>
        </w:tblCellMar>
        <w:tblLook w:val="0600" w:firstRow="0" w:lastRow="0" w:firstColumn="0" w:lastColumn="0" w:noHBand="1" w:noVBand="1"/>
      </w:tblPr>
      <w:tblGrid>
        <w:gridCol w:w="1788"/>
        <w:gridCol w:w="1992"/>
        <w:gridCol w:w="1485"/>
        <w:gridCol w:w="1887"/>
        <w:gridCol w:w="1788"/>
        <w:gridCol w:w="60"/>
      </w:tblGrid>
      <w:tr w:rsidR="00EA6AF9" w14:paraId="42E87A38" w14:textId="77777777" w:rsidTr="00EA6AF9">
        <w:trPr>
          <w:trHeight w:val="339"/>
        </w:trPr>
        <w:tc>
          <w:tcPr>
            <w:tcW w:w="1788" w:type="dxa"/>
            <w:tcBorders>
              <w:top w:val="nil"/>
              <w:left w:val="nil"/>
              <w:bottom w:val="single" w:sz="18" w:space="0" w:color="C60E2F"/>
              <w:right w:val="nil"/>
            </w:tcBorders>
            <w:vAlign w:val="center"/>
          </w:tcPr>
          <w:p w14:paraId="47821668" w14:textId="77777777" w:rsidR="00EA6AF9" w:rsidRDefault="00EA6AF9">
            <w:pPr>
              <w:rPr>
                <w:rFonts w:ascii="Nunito" w:eastAsia="Arial" w:hAnsi="Nunito" w:cs="Arial"/>
                <w:b/>
                <w:color w:val="000000"/>
              </w:rPr>
            </w:pPr>
          </w:p>
        </w:tc>
        <w:tc>
          <w:tcPr>
            <w:tcW w:w="1992" w:type="dxa"/>
            <w:tcBorders>
              <w:top w:val="nil"/>
              <w:left w:val="nil"/>
              <w:bottom w:val="single" w:sz="18" w:space="0" w:color="C60E2F"/>
              <w:right w:val="nil"/>
            </w:tcBorders>
            <w:vAlign w:val="center"/>
          </w:tcPr>
          <w:p w14:paraId="64A25EA2" w14:textId="77777777" w:rsidR="00EA6AF9" w:rsidRDefault="00EA6AF9">
            <w:pPr>
              <w:rPr>
                <w:rFonts w:ascii="Nunito" w:eastAsia="Arial" w:hAnsi="Nunito" w:cs="Arial"/>
                <w:b/>
                <w:color w:val="000000"/>
              </w:rPr>
            </w:pPr>
          </w:p>
        </w:tc>
        <w:tc>
          <w:tcPr>
            <w:tcW w:w="1485" w:type="dxa"/>
            <w:tcBorders>
              <w:top w:val="nil"/>
              <w:left w:val="nil"/>
              <w:bottom w:val="single" w:sz="18" w:space="0" w:color="C60E2F"/>
              <w:right w:val="nil"/>
            </w:tcBorders>
            <w:vAlign w:val="center"/>
            <w:hideMark/>
          </w:tcPr>
          <w:p w14:paraId="44156629" w14:textId="77777777" w:rsidR="00EA6AF9" w:rsidRDefault="00EA6AF9">
            <w:pPr>
              <w:jc w:val="center"/>
              <w:rPr>
                <w:rFonts w:ascii="Nunito" w:eastAsia="Arial" w:hAnsi="Nunito" w:cs="Arial"/>
                <w:b/>
                <w:color w:val="000000"/>
              </w:rPr>
            </w:pPr>
            <w:r>
              <w:rPr>
                <w:rFonts w:ascii="Nunito" w:eastAsia="Arial" w:hAnsi="Nunito" w:cs="Arial"/>
                <w:b/>
                <w:color w:val="000000"/>
              </w:rPr>
              <w:t>Under Age 2</w:t>
            </w:r>
          </w:p>
        </w:tc>
        <w:tc>
          <w:tcPr>
            <w:tcW w:w="1887" w:type="dxa"/>
            <w:tcBorders>
              <w:top w:val="nil"/>
              <w:left w:val="nil"/>
              <w:bottom w:val="single" w:sz="18" w:space="0" w:color="C60E2F"/>
              <w:right w:val="nil"/>
            </w:tcBorders>
            <w:shd w:val="clear" w:color="auto" w:fill="F6F3EA"/>
            <w:vAlign w:val="center"/>
            <w:hideMark/>
          </w:tcPr>
          <w:p w14:paraId="03FD0FA9" w14:textId="77777777" w:rsidR="00EA6AF9" w:rsidRDefault="00EA6AF9">
            <w:pPr>
              <w:jc w:val="center"/>
              <w:rPr>
                <w:rFonts w:ascii="Nunito" w:eastAsia="Arial" w:hAnsi="Nunito" w:cs="Arial"/>
                <w:b/>
                <w:color w:val="000000"/>
              </w:rPr>
            </w:pPr>
            <w:r>
              <w:rPr>
                <w:rFonts w:ascii="Nunito" w:eastAsia="Arial" w:hAnsi="Nunito" w:cs="Arial"/>
                <w:b/>
                <w:color w:val="000000"/>
              </w:rPr>
              <w:t>Over Age 2</w:t>
            </w:r>
          </w:p>
        </w:tc>
        <w:tc>
          <w:tcPr>
            <w:tcW w:w="1848" w:type="dxa"/>
            <w:gridSpan w:val="2"/>
            <w:tcBorders>
              <w:top w:val="nil"/>
              <w:left w:val="nil"/>
              <w:bottom w:val="single" w:sz="18" w:space="0" w:color="C60E2F"/>
              <w:right w:val="nil"/>
            </w:tcBorders>
            <w:vAlign w:val="center"/>
            <w:hideMark/>
          </w:tcPr>
          <w:p w14:paraId="1E4E74ED" w14:textId="77777777" w:rsidR="00EA6AF9" w:rsidRDefault="00EA6AF9">
            <w:pPr>
              <w:jc w:val="center"/>
              <w:rPr>
                <w:rFonts w:ascii="Nunito" w:eastAsia="Arial" w:hAnsi="Nunito" w:cs="Arial"/>
                <w:b/>
                <w:color w:val="000000"/>
              </w:rPr>
            </w:pPr>
            <w:r>
              <w:rPr>
                <w:rFonts w:ascii="Nunito" w:eastAsia="Arial" w:hAnsi="Nunito" w:cs="Arial"/>
                <w:b/>
                <w:color w:val="000000"/>
              </w:rPr>
              <w:t>School Age</w:t>
            </w:r>
          </w:p>
        </w:tc>
      </w:tr>
      <w:tr w:rsidR="00EA6AF9" w14:paraId="68D68234" w14:textId="77777777" w:rsidTr="00EA6AF9">
        <w:trPr>
          <w:trHeight w:val="339"/>
        </w:trPr>
        <w:tc>
          <w:tcPr>
            <w:tcW w:w="1788" w:type="dxa"/>
            <w:tcBorders>
              <w:top w:val="nil"/>
              <w:left w:val="nil"/>
              <w:bottom w:val="single" w:sz="18" w:space="0" w:color="C60E2F"/>
              <w:right w:val="nil"/>
            </w:tcBorders>
            <w:vAlign w:val="center"/>
            <w:hideMark/>
          </w:tcPr>
          <w:p w14:paraId="6BA5932D" w14:textId="77777777" w:rsidR="00EA6AF9" w:rsidRDefault="00EA6AF9">
            <w:pPr>
              <w:rPr>
                <w:rFonts w:ascii="Nunito" w:eastAsia="Arial" w:hAnsi="Nunito" w:cs="Arial"/>
                <w:b/>
                <w:color w:val="000000"/>
              </w:rPr>
            </w:pPr>
            <w:r>
              <w:rPr>
                <w:rFonts w:ascii="Nunito" w:eastAsia="Arial" w:hAnsi="Nunito" w:cs="Arial"/>
                <w:b/>
                <w:color w:val="000000"/>
              </w:rPr>
              <w:t>Region</w:t>
            </w:r>
          </w:p>
        </w:tc>
        <w:tc>
          <w:tcPr>
            <w:tcW w:w="1992" w:type="dxa"/>
            <w:tcBorders>
              <w:top w:val="single" w:sz="18" w:space="0" w:color="C60E2F"/>
              <w:left w:val="nil"/>
              <w:bottom w:val="single" w:sz="18" w:space="0" w:color="C60E2F"/>
              <w:right w:val="nil"/>
            </w:tcBorders>
            <w:shd w:val="clear" w:color="auto" w:fill="F6F3EA"/>
            <w:vAlign w:val="center"/>
            <w:hideMark/>
          </w:tcPr>
          <w:p w14:paraId="4A0C2793" w14:textId="77777777" w:rsidR="00EA6AF9" w:rsidRDefault="00EA6AF9">
            <w:pPr>
              <w:jc w:val="center"/>
              <w:rPr>
                <w:rFonts w:ascii="Nunito" w:eastAsia="Arial" w:hAnsi="Nunito" w:cs="Arial"/>
                <w:b/>
                <w:color w:val="000000"/>
              </w:rPr>
            </w:pPr>
            <w:r>
              <w:rPr>
                <w:rFonts w:ascii="Nunito" w:eastAsia="Arial" w:hAnsi="Nunito" w:cs="Arial"/>
                <w:b/>
                <w:color w:val="000000"/>
              </w:rPr>
              <w:t>Per program/</w:t>
            </w:r>
          </w:p>
          <w:p w14:paraId="4F57008D" w14:textId="77777777" w:rsidR="00EA6AF9" w:rsidRDefault="00EA6AF9">
            <w:pPr>
              <w:jc w:val="center"/>
              <w:rPr>
                <w:rFonts w:ascii="Nunito" w:eastAsia="Arial" w:hAnsi="Nunito" w:cs="Arial"/>
                <w:b/>
                <w:color w:val="000000"/>
              </w:rPr>
            </w:pPr>
            <w:r>
              <w:rPr>
                <w:rFonts w:ascii="Nunito" w:eastAsia="Arial" w:hAnsi="Nunito" w:cs="Arial"/>
                <w:b/>
                <w:color w:val="000000"/>
              </w:rPr>
              <w:t>per year</w:t>
            </w:r>
          </w:p>
        </w:tc>
        <w:tc>
          <w:tcPr>
            <w:tcW w:w="1485" w:type="dxa"/>
            <w:tcBorders>
              <w:top w:val="nil"/>
              <w:left w:val="nil"/>
              <w:bottom w:val="single" w:sz="18" w:space="0" w:color="C60E2F"/>
              <w:right w:val="nil"/>
            </w:tcBorders>
            <w:vAlign w:val="center"/>
            <w:hideMark/>
          </w:tcPr>
          <w:p w14:paraId="57BD0C5E" w14:textId="77777777" w:rsidR="00EA6AF9" w:rsidRDefault="00EA6AF9">
            <w:pPr>
              <w:jc w:val="center"/>
              <w:rPr>
                <w:rFonts w:ascii="Nunito" w:eastAsia="Arial" w:hAnsi="Nunito" w:cs="Arial"/>
                <w:b/>
                <w:color w:val="000000"/>
              </w:rPr>
            </w:pPr>
            <w:r>
              <w:rPr>
                <w:rFonts w:ascii="Nunito" w:eastAsia="Arial" w:hAnsi="Nunito" w:cs="Arial"/>
                <w:b/>
                <w:color w:val="000000"/>
              </w:rPr>
              <w:t>Per child/ per day</w:t>
            </w:r>
          </w:p>
        </w:tc>
        <w:tc>
          <w:tcPr>
            <w:tcW w:w="1887" w:type="dxa"/>
            <w:tcBorders>
              <w:top w:val="nil"/>
              <w:left w:val="nil"/>
              <w:bottom w:val="single" w:sz="18" w:space="0" w:color="C60E2F"/>
              <w:right w:val="nil"/>
            </w:tcBorders>
            <w:shd w:val="clear" w:color="auto" w:fill="F6F3EA"/>
            <w:vAlign w:val="center"/>
            <w:hideMark/>
          </w:tcPr>
          <w:p w14:paraId="0A90689D" w14:textId="77777777" w:rsidR="00EA6AF9" w:rsidRDefault="00EA6AF9">
            <w:pPr>
              <w:jc w:val="center"/>
              <w:rPr>
                <w:rFonts w:ascii="Nunito" w:eastAsia="Arial" w:hAnsi="Nunito" w:cs="Arial"/>
                <w:b/>
                <w:color w:val="000000"/>
              </w:rPr>
            </w:pPr>
            <w:r>
              <w:rPr>
                <w:rFonts w:ascii="Nunito" w:eastAsia="Arial" w:hAnsi="Nunito" w:cs="Arial"/>
                <w:b/>
                <w:color w:val="000000"/>
              </w:rPr>
              <w:t>Per child/</w:t>
            </w:r>
          </w:p>
          <w:p w14:paraId="610A092E" w14:textId="77777777" w:rsidR="00EA6AF9" w:rsidRDefault="00EA6AF9">
            <w:pPr>
              <w:jc w:val="center"/>
              <w:rPr>
                <w:rFonts w:ascii="Nunito" w:eastAsia="Arial" w:hAnsi="Nunito" w:cs="Arial"/>
                <w:b/>
                <w:color w:val="000000"/>
              </w:rPr>
            </w:pPr>
            <w:r>
              <w:rPr>
                <w:rFonts w:ascii="Nunito" w:eastAsia="Arial" w:hAnsi="Nunito" w:cs="Arial"/>
                <w:b/>
                <w:color w:val="000000"/>
              </w:rPr>
              <w:t>per day</w:t>
            </w:r>
          </w:p>
        </w:tc>
        <w:tc>
          <w:tcPr>
            <w:tcW w:w="1848" w:type="dxa"/>
            <w:gridSpan w:val="2"/>
            <w:tcBorders>
              <w:top w:val="nil"/>
              <w:left w:val="nil"/>
              <w:bottom w:val="single" w:sz="18" w:space="0" w:color="C60E2F"/>
              <w:right w:val="nil"/>
            </w:tcBorders>
            <w:vAlign w:val="center"/>
            <w:hideMark/>
          </w:tcPr>
          <w:p w14:paraId="590F01C0" w14:textId="77777777" w:rsidR="00EA6AF9" w:rsidRDefault="00EA6AF9">
            <w:pPr>
              <w:jc w:val="center"/>
              <w:rPr>
                <w:rFonts w:ascii="Nunito" w:eastAsia="Arial" w:hAnsi="Nunito" w:cs="Arial"/>
                <w:b/>
                <w:color w:val="000000"/>
              </w:rPr>
            </w:pPr>
            <w:r>
              <w:rPr>
                <w:rFonts w:ascii="Nunito" w:eastAsia="Arial" w:hAnsi="Nunito" w:cs="Arial"/>
                <w:b/>
                <w:color w:val="000000"/>
              </w:rPr>
              <w:t>Per child/</w:t>
            </w:r>
          </w:p>
          <w:p w14:paraId="2FC30D00" w14:textId="77777777" w:rsidR="00EA6AF9" w:rsidRDefault="00EA6AF9">
            <w:pPr>
              <w:jc w:val="center"/>
              <w:rPr>
                <w:rFonts w:ascii="Nunito" w:eastAsia="Arial" w:hAnsi="Nunito" w:cs="Arial"/>
                <w:b/>
                <w:color w:val="000000"/>
              </w:rPr>
            </w:pPr>
            <w:r>
              <w:rPr>
                <w:rFonts w:ascii="Nunito" w:eastAsia="Arial" w:hAnsi="Nunito" w:cs="Arial"/>
                <w:b/>
                <w:color w:val="000000"/>
              </w:rPr>
              <w:t>per day</w:t>
            </w:r>
          </w:p>
        </w:tc>
      </w:tr>
      <w:tr w:rsidR="00EA6AF9" w14:paraId="21CA6CF4" w14:textId="77777777" w:rsidTr="00EA6AF9">
        <w:trPr>
          <w:gridAfter w:val="1"/>
          <w:wAfter w:w="60" w:type="dxa"/>
          <w:trHeight w:val="339"/>
        </w:trPr>
        <w:tc>
          <w:tcPr>
            <w:tcW w:w="1788" w:type="dxa"/>
            <w:tcBorders>
              <w:top w:val="single" w:sz="18" w:space="0" w:color="C60E2F"/>
              <w:left w:val="nil"/>
              <w:bottom w:val="single" w:sz="8" w:space="0" w:color="F6F3EA"/>
              <w:right w:val="nil"/>
            </w:tcBorders>
            <w:vAlign w:val="center"/>
            <w:hideMark/>
          </w:tcPr>
          <w:p w14:paraId="084DF07E" w14:textId="77777777" w:rsidR="00EA6AF9" w:rsidRDefault="00EA6AF9">
            <w:pPr>
              <w:rPr>
                <w:rFonts w:ascii="Nunito" w:eastAsia="Arial" w:hAnsi="Nunito" w:cs="Arial"/>
                <w:b/>
                <w:bCs/>
                <w:color w:val="000000"/>
              </w:rPr>
            </w:pPr>
            <w:r>
              <w:rPr>
                <w:rFonts w:ascii="Nunito" w:eastAsia="Arial" w:hAnsi="Nunito" w:cs="Arial"/>
                <w:bCs/>
                <w:color w:val="000000"/>
              </w:rPr>
              <w:t xml:space="preserve">Region 1 </w:t>
            </w:r>
          </w:p>
        </w:tc>
        <w:tc>
          <w:tcPr>
            <w:tcW w:w="1992" w:type="dxa"/>
            <w:tcBorders>
              <w:top w:val="single" w:sz="18" w:space="0" w:color="C60E2F"/>
              <w:left w:val="nil"/>
              <w:bottom w:val="nil"/>
              <w:right w:val="nil"/>
            </w:tcBorders>
            <w:shd w:val="clear" w:color="auto" w:fill="F6F3EA"/>
            <w:vAlign w:val="bottom"/>
            <w:hideMark/>
          </w:tcPr>
          <w:p w14:paraId="310FBEF5"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$202,521</w:t>
            </w:r>
          </w:p>
        </w:tc>
        <w:tc>
          <w:tcPr>
            <w:tcW w:w="1485" w:type="dxa"/>
            <w:vAlign w:val="bottom"/>
            <w:hideMark/>
          </w:tcPr>
          <w:p w14:paraId="441D84C9" w14:textId="77777777" w:rsidR="00EA6AF9" w:rsidRDefault="00EA6AF9">
            <w:pPr>
              <w:ind w:right="315"/>
              <w:jc w:val="right"/>
              <w:rPr>
                <w:rFonts w:ascii="Nunito" w:eastAsia="Times New Roman" w:hAnsi="Nunito" w:cs="Arial"/>
                <w:bCs/>
                <w:color w:val="000000"/>
                <w:szCs w:val="24"/>
              </w:rPr>
            </w:pPr>
            <w:r>
              <w:rPr>
                <w:rFonts w:ascii="Nunito" w:eastAsia="Times New Roman" w:hAnsi="Nunito" w:cs="Arial"/>
                <w:bCs/>
                <w:color w:val="000000"/>
                <w:szCs w:val="24"/>
              </w:rPr>
              <w:t>$87.08</w:t>
            </w:r>
          </w:p>
        </w:tc>
        <w:tc>
          <w:tcPr>
            <w:tcW w:w="1887" w:type="dxa"/>
            <w:shd w:val="clear" w:color="auto" w:fill="F6F3EA"/>
            <w:vAlign w:val="bottom"/>
            <w:hideMark/>
          </w:tcPr>
          <w:p w14:paraId="3B7BED4F"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$63.37</w:t>
            </w:r>
          </w:p>
        </w:tc>
        <w:tc>
          <w:tcPr>
            <w:tcW w:w="1788" w:type="dxa"/>
            <w:vAlign w:val="bottom"/>
            <w:hideMark/>
          </w:tcPr>
          <w:p w14:paraId="1C4BC4D2"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$63.37</w:t>
            </w:r>
          </w:p>
        </w:tc>
      </w:tr>
      <w:tr w:rsidR="00EA6AF9" w14:paraId="78CA0DD8" w14:textId="77777777" w:rsidTr="00EA6AF9">
        <w:trPr>
          <w:gridAfter w:val="1"/>
          <w:wAfter w:w="60" w:type="dxa"/>
          <w:trHeight w:val="339"/>
        </w:trPr>
        <w:tc>
          <w:tcPr>
            <w:tcW w:w="1788" w:type="dxa"/>
            <w:tcBorders>
              <w:top w:val="single" w:sz="8" w:space="0" w:color="F6F3EA"/>
              <w:left w:val="nil"/>
              <w:bottom w:val="single" w:sz="8" w:space="0" w:color="F6F3EA"/>
              <w:right w:val="nil"/>
            </w:tcBorders>
            <w:vAlign w:val="center"/>
            <w:hideMark/>
          </w:tcPr>
          <w:p w14:paraId="6DC29D1C" w14:textId="77777777" w:rsidR="00EA6AF9" w:rsidRDefault="00EA6AF9">
            <w:pPr>
              <w:rPr>
                <w:rFonts w:ascii="Nunito" w:eastAsia="Arial" w:hAnsi="Nunito" w:cs="Arial"/>
                <w:b/>
                <w:bCs/>
                <w:color w:val="000000"/>
              </w:rPr>
            </w:pPr>
            <w:r>
              <w:rPr>
                <w:rFonts w:ascii="Nunito" w:eastAsia="Arial" w:hAnsi="Nunito" w:cs="Arial"/>
                <w:bCs/>
                <w:color w:val="000000"/>
              </w:rPr>
              <w:t>Region 2</w:t>
            </w:r>
          </w:p>
        </w:tc>
        <w:tc>
          <w:tcPr>
            <w:tcW w:w="1992" w:type="dxa"/>
            <w:shd w:val="clear" w:color="auto" w:fill="F6F3EA"/>
            <w:vAlign w:val="bottom"/>
            <w:hideMark/>
          </w:tcPr>
          <w:p w14:paraId="5E123E85"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$202,521</w:t>
            </w:r>
          </w:p>
        </w:tc>
        <w:tc>
          <w:tcPr>
            <w:tcW w:w="1485" w:type="dxa"/>
            <w:vAlign w:val="bottom"/>
            <w:hideMark/>
          </w:tcPr>
          <w:p w14:paraId="7CF55E30" w14:textId="77777777" w:rsidR="00EA6AF9" w:rsidRDefault="00EA6AF9">
            <w:pPr>
              <w:ind w:right="315"/>
              <w:jc w:val="right"/>
              <w:rPr>
                <w:rFonts w:ascii="Nunito" w:eastAsia="Times New Roman" w:hAnsi="Nunito" w:cs="Arial"/>
                <w:bCs/>
                <w:color w:val="000000"/>
                <w:szCs w:val="24"/>
              </w:rPr>
            </w:pPr>
            <w:r>
              <w:rPr>
                <w:rFonts w:ascii="Nunito" w:eastAsia="Times New Roman" w:hAnsi="Nunito" w:cs="Arial"/>
                <w:bCs/>
                <w:color w:val="000000"/>
                <w:szCs w:val="24"/>
              </w:rPr>
              <w:t>$87.08</w:t>
            </w:r>
          </w:p>
        </w:tc>
        <w:tc>
          <w:tcPr>
            <w:tcW w:w="1887" w:type="dxa"/>
            <w:shd w:val="clear" w:color="auto" w:fill="F6F3EA"/>
            <w:vAlign w:val="bottom"/>
            <w:hideMark/>
          </w:tcPr>
          <w:p w14:paraId="6C2B4A86"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$63.37</w:t>
            </w:r>
          </w:p>
        </w:tc>
        <w:tc>
          <w:tcPr>
            <w:tcW w:w="1788" w:type="dxa"/>
            <w:vAlign w:val="bottom"/>
            <w:hideMark/>
          </w:tcPr>
          <w:p w14:paraId="53D6F6E2"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$63.37</w:t>
            </w:r>
          </w:p>
        </w:tc>
      </w:tr>
      <w:tr w:rsidR="00EA6AF9" w14:paraId="2DAB5515" w14:textId="77777777" w:rsidTr="00EA6AF9">
        <w:trPr>
          <w:gridAfter w:val="1"/>
          <w:wAfter w:w="60" w:type="dxa"/>
          <w:trHeight w:val="339"/>
        </w:trPr>
        <w:tc>
          <w:tcPr>
            <w:tcW w:w="1788" w:type="dxa"/>
            <w:tcBorders>
              <w:top w:val="single" w:sz="8" w:space="0" w:color="F6F3EA"/>
              <w:left w:val="nil"/>
              <w:bottom w:val="single" w:sz="8" w:space="0" w:color="F6F3EA"/>
              <w:right w:val="nil"/>
            </w:tcBorders>
            <w:vAlign w:val="center"/>
            <w:hideMark/>
          </w:tcPr>
          <w:p w14:paraId="7A821E30" w14:textId="77777777" w:rsidR="00EA6AF9" w:rsidRDefault="00EA6AF9">
            <w:pPr>
              <w:rPr>
                <w:rFonts w:ascii="Nunito" w:eastAsia="Arial" w:hAnsi="Nunito" w:cs="Arial"/>
                <w:b/>
                <w:bCs/>
                <w:color w:val="000000"/>
              </w:rPr>
            </w:pPr>
            <w:r>
              <w:rPr>
                <w:rFonts w:ascii="Nunito" w:eastAsia="Arial" w:hAnsi="Nunito" w:cs="Arial"/>
                <w:bCs/>
                <w:color w:val="000000"/>
              </w:rPr>
              <w:t>Region 3</w:t>
            </w:r>
          </w:p>
        </w:tc>
        <w:tc>
          <w:tcPr>
            <w:tcW w:w="1992" w:type="dxa"/>
            <w:shd w:val="clear" w:color="auto" w:fill="F6F3EA"/>
            <w:vAlign w:val="bottom"/>
            <w:hideMark/>
          </w:tcPr>
          <w:p w14:paraId="6CCD080D"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$205,391</w:t>
            </w:r>
          </w:p>
        </w:tc>
        <w:tc>
          <w:tcPr>
            <w:tcW w:w="1485" w:type="dxa"/>
            <w:vAlign w:val="bottom"/>
            <w:hideMark/>
          </w:tcPr>
          <w:p w14:paraId="10BADB3A" w14:textId="77777777" w:rsidR="00EA6AF9" w:rsidRDefault="00EA6AF9">
            <w:pPr>
              <w:ind w:right="315"/>
              <w:jc w:val="right"/>
              <w:rPr>
                <w:rFonts w:ascii="Nunito" w:eastAsia="Times New Roman" w:hAnsi="Nunito" w:cs="Arial"/>
                <w:bCs/>
                <w:color w:val="000000"/>
                <w:szCs w:val="24"/>
              </w:rPr>
            </w:pPr>
            <w:r>
              <w:rPr>
                <w:rFonts w:ascii="Nunito" w:eastAsia="Times New Roman" w:hAnsi="Nunito" w:cs="Arial"/>
                <w:bCs/>
                <w:color w:val="000000"/>
                <w:szCs w:val="24"/>
              </w:rPr>
              <w:t>$88.37</w:t>
            </w:r>
          </w:p>
        </w:tc>
        <w:tc>
          <w:tcPr>
            <w:tcW w:w="1887" w:type="dxa"/>
            <w:shd w:val="clear" w:color="auto" w:fill="F6F3EA"/>
            <w:vAlign w:val="bottom"/>
            <w:hideMark/>
          </w:tcPr>
          <w:p w14:paraId="6B790753"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$64.19</w:t>
            </w:r>
          </w:p>
        </w:tc>
        <w:tc>
          <w:tcPr>
            <w:tcW w:w="1788" w:type="dxa"/>
            <w:vAlign w:val="bottom"/>
            <w:hideMark/>
          </w:tcPr>
          <w:p w14:paraId="1D1AF164"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$64.19</w:t>
            </w:r>
          </w:p>
        </w:tc>
      </w:tr>
      <w:tr w:rsidR="00EA6AF9" w14:paraId="483F6A48" w14:textId="77777777" w:rsidTr="00EA6AF9">
        <w:trPr>
          <w:gridAfter w:val="1"/>
          <w:wAfter w:w="60" w:type="dxa"/>
          <w:trHeight w:val="339"/>
        </w:trPr>
        <w:tc>
          <w:tcPr>
            <w:tcW w:w="1788" w:type="dxa"/>
            <w:tcBorders>
              <w:top w:val="single" w:sz="8" w:space="0" w:color="F6F3EA"/>
              <w:left w:val="nil"/>
              <w:bottom w:val="single" w:sz="8" w:space="0" w:color="F6F3EA"/>
              <w:right w:val="nil"/>
            </w:tcBorders>
            <w:vAlign w:val="center"/>
            <w:hideMark/>
          </w:tcPr>
          <w:p w14:paraId="20EBD29C" w14:textId="77777777" w:rsidR="00EA6AF9" w:rsidRDefault="00EA6AF9">
            <w:pPr>
              <w:rPr>
                <w:rFonts w:ascii="Nunito" w:eastAsia="Arial" w:hAnsi="Nunito" w:cs="Arial"/>
                <w:bCs/>
                <w:color w:val="000000"/>
              </w:rPr>
            </w:pPr>
            <w:r>
              <w:rPr>
                <w:rFonts w:ascii="Nunito" w:eastAsia="Arial" w:hAnsi="Nunito" w:cs="Arial"/>
                <w:bCs/>
                <w:color w:val="000000"/>
              </w:rPr>
              <w:t>Region 4</w:t>
            </w:r>
          </w:p>
        </w:tc>
        <w:tc>
          <w:tcPr>
            <w:tcW w:w="1992" w:type="dxa"/>
            <w:shd w:val="clear" w:color="auto" w:fill="F6F3EA"/>
            <w:vAlign w:val="bottom"/>
            <w:hideMark/>
          </w:tcPr>
          <w:p w14:paraId="11FB6532"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$209,122</w:t>
            </w:r>
          </w:p>
        </w:tc>
        <w:tc>
          <w:tcPr>
            <w:tcW w:w="1485" w:type="dxa"/>
            <w:vAlign w:val="bottom"/>
            <w:hideMark/>
          </w:tcPr>
          <w:p w14:paraId="7465DD51" w14:textId="77777777" w:rsidR="00EA6AF9" w:rsidRDefault="00EA6AF9">
            <w:pPr>
              <w:ind w:right="315"/>
              <w:jc w:val="right"/>
              <w:rPr>
                <w:rFonts w:ascii="Nunito" w:eastAsia="Times New Roman" w:hAnsi="Nunito" w:cs="Arial"/>
                <w:bCs/>
                <w:color w:val="000000"/>
                <w:szCs w:val="24"/>
              </w:rPr>
            </w:pPr>
            <w:r>
              <w:rPr>
                <w:rFonts w:ascii="Nunito" w:eastAsia="Times New Roman" w:hAnsi="Nunito" w:cs="Arial"/>
                <w:bCs/>
                <w:color w:val="000000"/>
                <w:szCs w:val="24"/>
              </w:rPr>
              <w:t>$90.04</w:t>
            </w:r>
          </w:p>
        </w:tc>
        <w:tc>
          <w:tcPr>
            <w:tcW w:w="1887" w:type="dxa"/>
            <w:shd w:val="clear" w:color="auto" w:fill="F6F3EA"/>
            <w:vAlign w:val="bottom"/>
            <w:hideMark/>
          </w:tcPr>
          <w:p w14:paraId="02E86870"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$65.25</w:t>
            </w:r>
          </w:p>
        </w:tc>
        <w:tc>
          <w:tcPr>
            <w:tcW w:w="1788" w:type="dxa"/>
            <w:vAlign w:val="bottom"/>
            <w:hideMark/>
          </w:tcPr>
          <w:p w14:paraId="28FB357B"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$65.25</w:t>
            </w:r>
          </w:p>
        </w:tc>
      </w:tr>
      <w:tr w:rsidR="00EA6AF9" w14:paraId="6A379233" w14:textId="77777777" w:rsidTr="00EA6AF9">
        <w:trPr>
          <w:gridAfter w:val="1"/>
          <w:wAfter w:w="60" w:type="dxa"/>
          <w:trHeight w:val="339"/>
        </w:trPr>
        <w:tc>
          <w:tcPr>
            <w:tcW w:w="1788" w:type="dxa"/>
            <w:tcBorders>
              <w:top w:val="single" w:sz="8" w:space="0" w:color="F6F3EA"/>
              <w:left w:val="nil"/>
              <w:bottom w:val="single" w:sz="8" w:space="0" w:color="F6F3EA"/>
              <w:right w:val="nil"/>
            </w:tcBorders>
            <w:vAlign w:val="center"/>
            <w:hideMark/>
          </w:tcPr>
          <w:p w14:paraId="43DD1849" w14:textId="77777777" w:rsidR="00EA6AF9" w:rsidRDefault="00EA6AF9">
            <w:pPr>
              <w:rPr>
                <w:rFonts w:ascii="Nunito" w:eastAsia="Arial" w:hAnsi="Nunito" w:cs="Arial"/>
                <w:bCs/>
                <w:color w:val="000000"/>
              </w:rPr>
            </w:pPr>
            <w:r>
              <w:rPr>
                <w:rFonts w:ascii="Nunito" w:eastAsia="Arial" w:hAnsi="Nunito" w:cs="Arial"/>
                <w:bCs/>
                <w:color w:val="000000"/>
              </w:rPr>
              <w:t xml:space="preserve">Region 5 </w:t>
            </w:r>
          </w:p>
        </w:tc>
        <w:tc>
          <w:tcPr>
            <w:tcW w:w="1992" w:type="dxa"/>
            <w:shd w:val="clear" w:color="auto" w:fill="F6F3EA"/>
            <w:vAlign w:val="bottom"/>
            <w:hideMark/>
          </w:tcPr>
          <w:p w14:paraId="13F970FA"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$203,956</w:t>
            </w:r>
          </w:p>
        </w:tc>
        <w:tc>
          <w:tcPr>
            <w:tcW w:w="1485" w:type="dxa"/>
            <w:vAlign w:val="bottom"/>
            <w:hideMark/>
          </w:tcPr>
          <w:p w14:paraId="636FF318" w14:textId="77777777" w:rsidR="00EA6AF9" w:rsidRDefault="00EA6AF9">
            <w:pPr>
              <w:ind w:right="315"/>
              <w:jc w:val="right"/>
              <w:rPr>
                <w:rFonts w:ascii="Nunito" w:eastAsia="Times New Roman" w:hAnsi="Nunito" w:cs="Arial"/>
                <w:bCs/>
                <w:color w:val="000000"/>
                <w:szCs w:val="24"/>
              </w:rPr>
            </w:pPr>
            <w:r>
              <w:rPr>
                <w:rFonts w:ascii="Nunito" w:eastAsia="Times New Roman" w:hAnsi="Nunito" w:cs="Arial"/>
                <w:bCs/>
                <w:color w:val="000000"/>
                <w:szCs w:val="24"/>
              </w:rPr>
              <w:t>$87.72</w:t>
            </w:r>
          </w:p>
        </w:tc>
        <w:tc>
          <w:tcPr>
            <w:tcW w:w="1887" w:type="dxa"/>
            <w:shd w:val="clear" w:color="auto" w:fill="F6F3EA"/>
            <w:vAlign w:val="bottom"/>
            <w:hideMark/>
          </w:tcPr>
          <w:p w14:paraId="58CDDC79"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$63.78</w:t>
            </w:r>
          </w:p>
        </w:tc>
        <w:tc>
          <w:tcPr>
            <w:tcW w:w="1788" w:type="dxa"/>
            <w:vAlign w:val="bottom"/>
            <w:hideMark/>
          </w:tcPr>
          <w:p w14:paraId="6C8FF85A"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$63.78</w:t>
            </w:r>
          </w:p>
        </w:tc>
      </w:tr>
      <w:tr w:rsidR="00EA6AF9" w14:paraId="57CD5075" w14:textId="77777777" w:rsidTr="00EA6AF9">
        <w:trPr>
          <w:gridAfter w:val="1"/>
          <w:wAfter w:w="60" w:type="dxa"/>
          <w:trHeight w:val="339"/>
        </w:trPr>
        <w:tc>
          <w:tcPr>
            <w:tcW w:w="1788" w:type="dxa"/>
            <w:tcBorders>
              <w:top w:val="single" w:sz="8" w:space="0" w:color="F6F3EA"/>
              <w:left w:val="nil"/>
              <w:bottom w:val="single" w:sz="8" w:space="0" w:color="F6F3EA"/>
              <w:right w:val="nil"/>
            </w:tcBorders>
            <w:vAlign w:val="center"/>
            <w:hideMark/>
          </w:tcPr>
          <w:p w14:paraId="70F091F4" w14:textId="77777777" w:rsidR="00EA6AF9" w:rsidRDefault="00EA6AF9">
            <w:pPr>
              <w:rPr>
                <w:rFonts w:ascii="Nunito" w:eastAsia="Arial" w:hAnsi="Nunito" w:cs="Arial"/>
                <w:bCs/>
                <w:color w:val="000000"/>
              </w:rPr>
            </w:pPr>
            <w:r>
              <w:rPr>
                <w:rFonts w:ascii="Nunito" w:eastAsia="Arial" w:hAnsi="Nunito" w:cs="Arial"/>
                <w:bCs/>
                <w:color w:val="000000"/>
              </w:rPr>
              <w:t xml:space="preserve">Region 6 </w:t>
            </w:r>
          </w:p>
        </w:tc>
        <w:tc>
          <w:tcPr>
            <w:tcW w:w="1992" w:type="dxa"/>
            <w:shd w:val="clear" w:color="auto" w:fill="F6F3EA"/>
            <w:vAlign w:val="bottom"/>
            <w:hideMark/>
          </w:tcPr>
          <w:p w14:paraId="581C3F44"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$208,978</w:t>
            </w:r>
          </w:p>
        </w:tc>
        <w:tc>
          <w:tcPr>
            <w:tcW w:w="1485" w:type="dxa"/>
            <w:vAlign w:val="bottom"/>
            <w:hideMark/>
          </w:tcPr>
          <w:p w14:paraId="4EB3F6D5" w14:textId="77777777" w:rsidR="00EA6AF9" w:rsidRDefault="00EA6AF9">
            <w:pPr>
              <w:ind w:right="315"/>
              <w:jc w:val="right"/>
              <w:rPr>
                <w:rFonts w:ascii="Nunito" w:eastAsia="Times New Roman" w:hAnsi="Nunito" w:cs="Arial"/>
                <w:bCs/>
                <w:color w:val="000000"/>
                <w:szCs w:val="24"/>
              </w:rPr>
            </w:pPr>
            <w:r>
              <w:rPr>
                <w:rFonts w:ascii="Nunito" w:eastAsia="Times New Roman" w:hAnsi="Nunito" w:cs="Arial"/>
                <w:bCs/>
                <w:color w:val="000000"/>
                <w:szCs w:val="24"/>
              </w:rPr>
              <w:t>$89.98</w:t>
            </w:r>
          </w:p>
        </w:tc>
        <w:tc>
          <w:tcPr>
            <w:tcW w:w="1887" w:type="dxa"/>
            <w:shd w:val="clear" w:color="auto" w:fill="F6F3EA"/>
            <w:vAlign w:val="bottom"/>
            <w:hideMark/>
          </w:tcPr>
          <w:p w14:paraId="69112F21"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$65.21</w:t>
            </w:r>
          </w:p>
        </w:tc>
        <w:tc>
          <w:tcPr>
            <w:tcW w:w="1788" w:type="dxa"/>
            <w:vAlign w:val="bottom"/>
            <w:hideMark/>
          </w:tcPr>
          <w:p w14:paraId="5349F874" w14:textId="77777777" w:rsidR="00EA6AF9" w:rsidRDefault="00EA6AF9">
            <w:pPr>
              <w:ind w:right="540"/>
              <w:jc w:val="right"/>
              <w:rPr>
                <w:rFonts w:ascii="Nunito" w:eastAsia="Times New Roman" w:hAnsi="Nunito" w:cs="Arial"/>
                <w:bCs/>
                <w:color w:val="000000"/>
                <w:szCs w:val="24"/>
              </w:rPr>
            </w:pPr>
            <w:r>
              <w:rPr>
                <w:rFonts w:ascii="Nunito" w:eastAsia="Times New Roman" w:hAnsi="Nunito" w:cs="Arial"/>
                <w:bCs/>
                <w:color w:val="000000"/>
                <w:szCs w:val="24"/>
              </w:rPr>
              <w:t>$65.21</w:t>
            </w:r>
          </w:p>
        </w:tc>
      </w:tr>
    </w:tbl>
    <w:p w14:paraId="202F98DF" w14:textId="0D80D7BD" w:rsidR="00D42B78" w:rsidRDefault="00EA6AF9" w:rsidP="002C6FEA">
      <w:pPr>
        <w:pStyle w:val="BodyMain"/>
      </w:pPr>
      <w:r w:rsidRPr="00A922C9" w:rsidDel="00EA6AF9">
        <w:rPr>
          <w:b/>
          <w:bCs/>
        </w:rPr>
        <w:t xml:space="preserve"> </w:t>
      </w:r>
    </w:p>
    <w:p w14:paraId="2A9E67FD" w14:textId="468A84DC" w:rsidR="002C6FEA" w:rsidRDefault="002C6FEA" w:rsidP="002C6FEA">
      <w:pPr>
        <w:pStyle w:val="BodyMain"/>
      </w:pPr>
    </w:p>
    <w:p w14:paraId="1DE2069F" w14:textId="77777777" w:rsidR="00A03139" w:rsidRDefault="00A03139">
      <w:pPr>
        <w:rPr>
          <w:rFonts w:ascii="Nunito" w:hAnsi="Nunito" w:cs="Arial"/>
          <w:b/>
          <w:bCs/>
          <w:color w:val="000C6C" w:themeColor="text2"/>
          <w:sz w:val="48"/>
          <w:szCs w:val="48"/>
        </w:rPr>
      </w:pPr>
      <w:r>
        <w:rPr>
          <w:rFonts w:cs="Arial"/>
        </w:rPr>
        <w:br w:type="page"/>
      </w:r>
    </w:p>
    <w:p w14:paraId="7A54CBE8" w14:textId="1536346A" w:rsidR="0002125B" w:rsidRPr="009E7A74" w:rsidRDefault="0002125B" w:rsidP="009E7A74">
      <w:pPr>
        <w:pStyle w:val="Heading1"/>
        <w:rPr>
          <w:rFonts w:cs="Arial"/>
        </w:rPr>
      </w:pPr>
      <w:bookmarkStart w:id="54" w:name="_Toc112949436"/>
      <w:r w:rsidRPr="009E7A74">
        <w:rPr>
          <w:rFonts w:cs="Arial"/>
        </w:rPr>
        <w:lastRenderedPageBreak/>
        <w:t>Appendix A. MA Subsidy Reimbursement Rate Regions &amp; Municipalities</w:t>
      </w:r>
      <w:r w:rsidR="005F1719">
        <w:rPr>
          <w:rFonts w:cs="Arial"/>
        </w:rPr>
        <w:t>: Map and Standard Rates</w:t>
      </w:r>
      <w:bookmarkEnd w:id="54"/>
    </w:p>
    <w:p w14:paraId="3FDEEFE4" w14:textId="5DD18E81" w:rsidR="0072562A" w:rsidRPr="00D53B50" w:rsidRDefault="0072562A" w:rsidP="03A39F79">
      <w:pPr>
        <w:rPr>
          <w:rFonts w:ascii="Nunito" w:hAnsi="Nunito"/>
          <w:b/>
          <w:bCs/>
        </w:rPr>
      </w:pPr>
      <w:r w:rsidRPr="00D53B50">
        <w:rPr>
          <w:rFonts w:ascii="Nunito" w:hAnsi="Nunito"/>
          <w:b/>
          <w:bCs/>
        </w:rPr>
        <w:t>Figure</w:t>
      </w:r>
      <w:r w:rsidR="00B8217D" w:rsidRPr="00D53B50">
        <w:rPr>
          <w:rFonts w:ascii="Nunito" w:hAnsi="Nunito"/>
          <w:b/>
          <w:bCs/>
        </w:rPr>
        <w:t xml:space="preserve"> </w:t>
      </w:r>
      <w:r w:rsidR="00A32BA5">
        <w:rPr>
          <w:rFonts w:ascii="Nunito" w:hAnsi="Nunito"/>
          <w:b/>
          <w:bCs/>
        </w:rPr>
        <w:t>A</w:t>
      </w:r>
      <w:r w:rsidR="00B8217D" w:rsidRPr="00D53B50">
        <w:rPr>
          <w:rFonts w:ascii="Nunito" w:hAnsi="Nunito"/>
          <w:b/>
          <w:bCs/>
        </w:rPr>
        <w:t>1</w:t>
      </w:r>
      <w:r w:rsidRPr="00D53B50">
        <w:rPr>
          <w:rFonts w:ascii="Nunito" w:hAnsi="Nunito"/>
          <w:b/>
          <w:bCs/>
        </w:rPr>
        <w:t>. Map of EEC Subsidy Reimbursement Rate Regions</w:t>
      </w:r>
    </w:p>
    <w:p w14:paraId="66A5DDE2" w14:textId="77777777" w:rsidR="0072562A" w:rsidRPr="00D53B50" w:rsidRDefault="0072562A" w:rsidP="0072562A">
      <w:pPr>
        <w:jc w:val="both"/>
        <w:rPr>
          <w:rFonts w:ascii="Nunito" w:hAnsi="Nunito"/>
        </w:rPr>
      </w:pPr>
    </w:p>
    <w:p w14:paraId="63FCD6DC" w14:textId="7DA43306" w:rsidR="0045159C" w:rsidRDefault="0072562A" w:rsidP="00781E7E">
      <w:pPr>
        <w:jc w:val="center"/>
        <w:rPr>
          <w:rFonts w:ascii="Nunito" w:hAnsi="Nunito"/>
        </w:rPr>
      </w:pPr>
      <w:r w:rsidRPr="00D53B50">
        <w:rPr>
          <w:rFonts w:ascii="Nunito" w:hAnsi="Nunito"/>
          <w:noProof/>
        </w:rPr>
        <w:drawing>
          <wp:inline distT="0" distB="0" distL="0" distR="0" wp14:anchorId="11FA06AE" wp14:editId="7EB20A53">
            <wp:extent cx="6184900" cy="4000500"/>
            <wp:effectExtent l="0" t="0" r="6350" b="0"/>
            <wp:docPr id="6"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900" cy="4000500"/>
                    </a:xfrm>
                    <a:prstGeom prst="rect">
                      <a:avLst/>
                    </a:prstGeom>
                    <a:noFill/>
                    <a:ln>
                      <a:noFill/>
                    </a:ln>
                  </pic:spPr>
                </pic:pic>
              </a:graphicData>
            </a:graphic>
          </wp:inline>
        </w:drawing>
      </w:r>
    </w:p>
    <w:p w14:paraId="73F56D74" w14:textId="77777777" w:rsidR="00781E7E" w:rsidRDefault="00781E7E" w:rsidP="00781E7E">
      <w:pPr>
        <w:jc w:val="center"/>
        <w:rPr>
          <w:rFonts w:ascii="Nunito" w:hAnsi="Nunito"/>
        </w:rPr>
      </w:pPr>
    </w:p>
    <w:p w14:paraId="7A5DB9FC" w14:textId="77777777" w:rsidR="00781E7E" w:rsidRDefault="00781E7E" w:rsidP="00781E7E">
      <w:pPr>
        <w:jc w:val="center"/>
        <w:rPr>
          <w:rFonts w:ascii="Nunito" w:hAnsi="Nunito"/>
        </w:rPr>
      </w:pPr>
    </w:p>
    <w:p w14:paraId="5E558662" w14:textId="77777777" w:rsidR="00781E7E" w:rsidRDefault="00781E7E" w:rsidP="00781E7E">
      <w:pPr>
        <w:jc w:val="center"/>
        <w:rPr>
          <w:rFonts w:ascii="Nunito" w:hAnsi="Nunito"/>
        </w:rPr>
      </w:pPr>
    </w:p>
    <w:p w14:paraId="3A6331E5" w14:textId="77777777" w:rsidR="00781E7E" w:rsidRDefault="00781E7E" w:rsidP="00781E7E">
      <w:pPr>
        <w:jc w:val="center"/>
        <w:rPr>
          <w:rFonts w:ascii="Nunito" w:hAnsi="Nunito"/>
        </w:rPr>
      </w:pPr>
    </w:p>
    <w:p w14:paraId="1C9E6838" w14:textId="77777777" w:rsidR="00781E7E" w:rsidRDefault="00781E7E" w:rsidP="00781E7E">
      <w:pPr>
        <w:jc w:val="center"/>
        <w:rPr>
          <w:rFonts w:ascii="Nunito" w:hAnsi="Nunito"/>
        </w:rPr>
      </w:pPr>
    </w:p>
    <w:p w14:paraId="1A2D2183" w14:textId="77777777" w:rsidR="00781E7E" w:rsidRDefault="00781E7E" w:rsidP="00781E7E">
      <w:pPr>
        <w:jc w:val="center"/>
        <w:rPr>
          <w:rFonts w:ascii="Nunito" w:hAnsi="Nunito"/>
        </w:rPr>
      </w:pPr>
    </w:p>
    <w:p w14:paraId="3F9CEED5" w14:textId="77777777" w:rsidR="00781E7E" w:rsidRDefault="00781E7E" w:rsidP="00781E7E">
      <w:pPr>
        <w:jc w:val="center"/>
        <w:rPr>
          <w:rFonts w:ascii="Nunito" w:hAnsi="Nunito"/>
        </w:rPr>
      </w:pPr>
    </w:p>
    <w:p w14:paraId="7E4D32FB" w14:textId="77777777" w:rsidR="00781E7E" w:rsidRDefault="00781E7E" w:rsidP="00781E7E">
      <w:pPr>
        <w:jc w:val="center"/>
        <w:rPr>
          <w:rFonts w:ascii="Nunito" w:hAnsi="Nunito"/>
        </w:rPr>
      </w:pPr>
    </w:p>
    <w:p w14:paraId="73F764CC" w14:textId="77777777" w:rsidR="00781E7E" w:rsidRDefault="00781E7E" w:rsidP="00781E7E">
      <w:pPr>
        <w:jc w:val="center"/>
        <w:rPr>
          <w:rFonts w:ascii="Nunito" w:hAnsi="Nunito"/>
        </w:rPr>
      </w:pPr>
    </w:p>
    <w:p w14:paraId="3BB68A55" w14:textId="77777777" w:rsidR="00781E7E" w:rsidRDefault="00781E7E" w:rsidP="00781E7E">
      <w:pPr>
        <w:jc w:val="center"/>
        <w:rPr>
          <w:rFonts w:ascii="Nunito" w:hAnsi="Nunito"/>
        </w:rPr>
      </w:pPr>
    </w:p>
    <w:p w14:paraId="5BD53D8C" w14:textId="77777777" w:rsidR="00781E7E" w:rsidRDefault="00781E7E" w:rsidP="00781E7E">
      <w:pPr>
        <w:jc w:val="center"/>
        <w:rPr>
          <w:rFonts w:ascii="Nunito" w:hAnsi="Nunito"/>
        </w:rPr>
      </w:pPr>
    </w:p>
    <w:p w14:paraId="0C3F1593" w14:textId="77777777" w:rsidR="00781E7E" w:rsidRDefault="00781E7E" w:rsidP="00781E7E">
      <w:pPr>
        <w:jc w:val="center"/>
        <w:rPr>
          <w:rFonts w:ascii="Nunito" w:hAnsi="Nunito"/>
        </w:rPr>
      </w:pPr>
    </w:p>
    <w:p w14:paraId="7B8D0018" w14:textId="77777777" w:rsidR="00781E7E" w:rsidRDefault="00781E7E" w:rsidP="00781E7E">
      <w:pPr>
        <w:jc w:val="center"/>
        <w:rPr>
          <w:rFonts w:ascii="Nunito" w:hAnsi="Nunito"/>
        </w:rPr>
      </w:pPr>
    </w:p>
    <w:p w14:paraId="005174EF" w14:textId="77777777" w:rsidR="00781E7E" w:rsidRPr="00781E7E" w:rsidRDefault="00781E7E" w:rsidP="00781E7E">
      <w:pPr>
        <w:jc w:val="center"/>
        <w:rPr>
          <w:rFonts w:ascii="Nunito" w:hAnsi="Nunito"/>
        </w:rPr>
      </w:pPr>
    </w:p>
    <w:p w14:paraId="551BB097" w14:textId="17023385" w:rsidR="00470E10" w:rsidRDefault="00321A35" w:rsidP="006B7107">
      <w:pPr>
        <w:jc w:val="both"/>
        <w:rPr>
          <w:rFonts w:ascii="Nunito" w:hAnsi="Nunito"/>
          <w:b/>
          <w:bCs/>
        </w:rPr>
      </w:pPr>
      <w:r w:rsidRPr="00D53B50">
        <w:rPr>
          <w:rFonts w:ascii="Nunito" w:hAnsi="Nunito"/>
          <w:b/>
          <w:bCs/>
        </w:rPr>
        <w:lastRenderedPageBreak/>
        <w:t>Table</w:t>
      </w:r>
      <w:r w:rsidR="00B8217D" w:rsidRPr="00D53B50">
        <w:rPr>
          <w:rFonts w:ascii="Nunito" w:hAnsi="Nunito"/>
          <w:b/>
          <w:bCs/>
        </w:rPr>
        <w:t xml:space="preserve"> </w:t>
      </w:r>
      <w:r w:rsidR="00C90B2C">
        <w:rPr>
          <w:rFonts w:ascii="Nunito" w:hAnsi="Nunito"/>
          <w:b/>
          <w:bCs/>
        </w:rPr>
        <w:t>A1</w:t>
      </w:r>
      <w:r w:rsidR="00480152" w:rsidRPr="00D53B50">
        <w:rPr>
          <w:rFonts w:ascii="Nunito" w:hAnsi="Nunito"/>
          <w:b/>
          <w:bCs/>
        </w:rPr>
        <w:t>:</w:t>
      </w:r>
      <w:r w:rsidR="00074A22" w:rsidRPr="00D53B50">
        <w:rPr>
          <w:rFonts w:ascii="Nunito" w:hAnsi="Nunito"/>
          <w:b/>
          <w:bCs/>
        </w:rPr>
        <w:t xml:space="preserve"> MA Daily </w:t>
      </w:r>
      <w:r w:rsidR="009A6656">
        <w:rPr>
          <w:rFonts w:ascii="Nunito" w:hAnsi="Nunito"/>
          <w:b/>
          <w:bCs/>
        </w:rPr>
        <w:t xml:space="preserve">Subsidy </w:t>
      </w:r>
      <w:r w:rsidR="00074A22" w:rsidRPr="00D53B50">
        <w:rPr>
          <w:rFonts w:ascii="Nunito" w:hAnsi="Nunito"/>
          <w:b/>
          <w:bCs/>
        </w:rPr>
        <w:t>Reimbursement Rates- Fiscal Year 202</w:t>
      </w:r>
      <w:r w:rsidR="009B5CE0" w:rsidRPr="00D53B50">
        <w:rPr>
          <w:rFonts w:ascii="Nunito" w:hAnsi="Nunito"/>
          <w:b/>
          <w:bCs/>
        </w:rPr>
        <w:t>3</w:t>
      </w:r>
      <w:r w:rsidR="00573FD3" w:rsidRPr="00D53B50">
        <w:rPr>
          <w:rFonts w:ascii="Nunito" w:hAnsi="Nunito"/>
          <w:b/>
          <w:bCs/>
        </w:rPr>
        <w:t xml:space="preserve"> (As of </w:t>
      </w:r>
      <w:r w:rsidR="00BF33A8" w:rsidRPr="00D53B50">
        <w:rPr>
          <w:rFonts w:ascii="Nunito" w:hAnsi="Nunito"/>
          <w:b/>
          <w:bCs/>
        </w:rPr>
        <w:t>7/1/2022)</w:t>
      </w:r>
    </w:p>
    <w:p w14:paraId="2D4EAEAB" w14:textId="09A33457" w:rsidR="00074A22" w:rsidRPr="00D53B50" w:rsidRDefault="00074A22" w:rsidP="006B7107">
      <w:pPr>
        <w:jc w:val="both"/>
        <w:rPr>
          <w:rFonts w:ascii="Nunito" w:hAnsi="Nunito"/>
          <w:b/>
          <w:bCs/>
        </w:rPr>
      </w:pPr>
      <w:r w:rsidRPr="00D53B50">
        <w:rPr>
          <w:rFonts w:ascii="Nunito" w:hAnsi="Nunito"/>
          <w:b/>
          <w:bCs/>
        </w:rPr>
        <w:t>Standard Daily Rates</w:t>
      </w:r>
    </w:p>
    <w:tbl>
      <w:tblPr>
        <w:tblW w:w="10472" w:type="dxa"/>
        <w:tblLayout w:type="fixed"/>
        <w:tblCellMar>
          <w:left w:w="0" w:type="dxa"/>
          <w:right w:w="0" w:type="dxa"/>
        </w:tblCellMar>
        <w:tblLook w:val="0600" w:firstRow="0" w:lastRow="0" w:firstColumn="0" w:lastColumn="0" w:noHBand="1" w:noVBand="1"/>
      </w:tblPr>
      <w:tblGrid>
        <w:gridCol w:w="1170"/>
        <w:gridCol w:w="590"/>
        <w:gridCol w:w="760"/>
        <w:gridCol w:w="900"/>
        <w:gridCol w:w="913"/>
        <w:gridCol w:w="929"/>
        <w:gridCol w:w="867"/>
        <w:gridCol w:w="869"/>
        <w:gridCol w:w="867"/>
        <w:gridCol w:w="867"/>
        <w:gridCol w:w="867"/>
        <w:gridCol w:w="867"/>
        <w:gridCol w:w="6"/>
      </w:tblGrid>
      <w:tr w:rsidR="000E2201" w:rsidRPr="00D53B50" w14:paraId="12B6432B" w14:textId="77777777" w:rsidTr="008254CB">
        <w:trPr>
          <w:trHeight w:val="714"/>
        </w:trPr>
        <w:tc>
          <w:tcPr>
            <w:tcW w:w="1170" w:type="dxa"/>
            <w:tcBorders>
              <w:bottom w:val="single" w:sz="18" w:space="0" w:color="C60E2F" w:themeColor="accent2"/>
            </w:tcBorders>
            <w:vAlign w:val="center"/>
          </w:tcPr>
          <w:p w14:paraId="70E4E26F" w14:textId="77777777" w:rsidR="000E2201" w:rsidRPr="00D53B50" w:rsidRDefault="000E2201" w:rsidP="00D33626">
            <w:pPr>
              <w:pStyle w:val="Table"/>
              <w:rPr>
                <w:rFonts w:ascii="Nunito" w:hAnsi="Nunito"/>
                <w:sz w:val="20"/>
                <w:szCs w:val="20"/>
              </w:rPr>
            </w:pPr>
          </w:p>
        </w:tc>
        <w:tc>
          <w:tcPr>
            <w:tcW w:w="2250" w:type="dxa"/>
            <w:gridSpan w:val="3"/>
            <w:tcBorders>
              <w:bottom w:val="single" w:sz="18" w:space="0" w:color="C60E2F" w:themeColor="accent2"/>
              <w:right w:val="single" w:sz="4" w:space="0" w:color="auto"/>
            </w:tcBorders>
            <w:vAlign w:val="center"/>
          </w:tcPr>
          <w:p w14:paraId="437596BE" w14:textId="19E9137A" w:rsidR="000E2201" w:rsidRPr="00D53B50" w:rsidRDefault="0070186D" w:rsidP="00D33626">
            <w:pPr>
              <w:pStyle w:val="Table"/>
              <w:rPr>
                <w:rFonts w:ascii="Nunito" w:hAnsi="Nunito"/>
                <w:sz w:val="18"/>
                <w:szCs w:val="18"/>
              </w:rPr>
            </w:pPr>
            <w:r w:rsidRPr="00D53B50">
              <w:rPr>
                <w:rFonts w:ascii="Nunito" w:hAnsi="Nunito"/>
                <w:sz w:val="18"/>
                <w:szCs w:val="18"/>
              </w:rPr>
              <w:t>GSA</w:t>
            </w:r>
          </w:p>
        </w:tc>
        <w:tc>
          <w:tcPr>
            <w:tcW w:w="3578" w:type="dxa"/>
            <w:gridSpan w:val="4"/>
            <w:tcBorders>
              <w:left w:val="single" w:sz="4" w:space="0" w:color="auto"/>
              <w:bottom w:val="single" w:sz="18" w:space="0" w:color="C60E2F" w:themeColor="accent2"/>
              <w:right w:val="single" w:sz="4" w:space="0" w:color="auto"/>
            </w:tcBorders>
            <w:vAlign w:val="center"/>
          </w:tcPr>
          <w:p w14:paraId="5C036E38" w14:textId="6E96F629" w:rsidR="000E2201" w:rsidRPr="00D53B50" w:rsidRDefault="000E2201" w:rsidP="00D33626">
            <w:pPr>
              <w:pStyle w:val="Table"/>
              <w:rPr>
                <w:rFonts w:ascii="Nunito" w:hAnsi="Nunito"/>
                <w:sz w:val="18"/>
                <w:szCs w:val="18"/>
              </w:rPr>
            </w:pPr>
            <w:r w:rsidRPr="00D53B50">
              <w:rPr>
                <w:rFonts w:ascii="Nunito" w:hAnsi="Nunito"/>
                <w:sz w:val="18"/>
                <w:szCs w:val="18"/>
              </w:rPr>
              <w:t>FCC Providers</w:t>
            </w:r>
          </w:p>
        </w:tc>
        <w:tc>
          <w:tcPr>
            <w:tcW w:w="3474" w:type="dxa"/>
            <w:gridSpan w:val="5"/>
            <w:tcBorders>
              <w:left w:val="single" w:sz="4" w:space="0" w:color="auto"/>
              <w:bottom w:val="single" w:sz="18" w:space="0" w:color="C60E2F" w:themeColor="accent2"/>
            </w:tcBorders>
            <w:vAlign w:val="center"/>
          </w:tcPr>
          <w:p w14:paraId="7116CCA8" w14:textId="180FFECB" w:rsidR="000E2201" w:rsidRPr="00D53B50" w:rsidRDefault="000E2201" w:rsidP="00D33626">
            <w:pPr>
              <w:pStyle w:val="Table"/>
              <w:rPr>
                <w:rFonts w:ascii="Nunito" w:hAnsi="Nunito"/>
                <w:sz w:val="18"/>
                <w:szCs w:val="18"/>
              </w:rPr>
            </w:pPr>
            <w:r w:rsidRPr="00D53B50">
              <w:rPr>
                <w:rFonts w:ascii="Nunito" w:hAnsi="Nunito"/>
                <w:sz w:val="18"/>
                <w:szCs w:val="18"/>
              </w:rPr>
              <w:t>SCHOOL-AGE</w:t>
            </w:r>
          </w:p>
        </w:tc>
      </w:tr>
      <w:tr w:rsidR="009B5CE0" w:rsidRPr="00D53B50" w14:paraId="1907239A" w14:textId="77777777" w:rsidTr="008254CB">
        <w:trPr>
          <w:gridAfter w:val="1"/>
          <w:wAfter w:w="6" w:type="dxa"/>
          <w:trHeight w:val="714"/>
        </w:trPr>
        <w:tc>
          <w:tcPr>
            <w:tcW w:w="1170" w:type="dxa"/>
            <w:tcBorders>
              <w:bottom w:val="single" w:sz="18" w:space="0" w:color="C60E2F" w:themeColor="accent2"/>
            </w:tcBorders>
            <w:vAlign w:val="center"/>
          </w:tcPr>
          <w:p w14:paraId="753B7F17" w14:textId="77777777" w:rsidR="009B5CE0" w:rsidRPr="00D53B50" w:rsidRDefault="009B5CE0" w:rsidP="00D33626">
            <w:pPr>
              <w:pStyle w:val="Table"/>
              <w:rPr>
                <w:rFonts w:ascii="Nunito" w:hAnsi="Nunito"/>
                <w:sz w:val="20"/>
                <w:szCs w:val="20"/>
              </w:rPr>
            </w:pPr>
          </w:p>
        </w:tc>
        <w:tc>
          <w:tcPr>
            <w:tcW w:w="590" w:type="dxa"/>
            <w:tcBorders>
              <w:bottom w:val="single" w:sz="18" w:space="0" w:color="C60E2F" w:themeColor="accent2"/>
            </w:tcBorders>
            <w:vAlign w:val="center"/>
          </w:tcPr>
          <w:p w14:paraId="06879796" w14:textId="77777777" w:rsidR="009B5CE0" w:rsidRPr="00D53B50" w:rsidRDefault="009B5CE0" w:rsidP="00D33626">
            <w:pPr>
              <w:pStyle w:val="Table"/>
              <w:rPr>
                <w:rFonts w:ascii="Nunito" w:hAnsi="Nunito"/>
                <w:sz w:val="18"/>
                <w:szCs w:val="18"/>
              </w:rPr>
            </w:pPr>
            <w:r w:rsidRPr="00D53B50">
              <w:rPr>
                <w:rFonts w:ascii="Nunito" w:hAnsi="Nunito"/>
                <w:sz w:val="18"/>
                <w:szCs w:val="18"/>
              </w:rPr>
              <w:t>Infant</w:t>
            </w:r>
          </w:p>
        </w:tc>
        <w:tc>
          <w:tcPr>
            <w:tcW w:w="760" w:type="dxa"/>
            <w:tcBorders>
              <w:bottom w:val="single" w:sz="18" w:space="0" w:color="C60E2F" w:themeColor="accent2"/>
            </w:tcBorders>
            <w:vAlign w:val="center"/>
          </w:tcPr>
          <w:p w14:paraId="1ACEFD48" w14:textId="77777777" w:rsidR="009B5CE0" w:rsidRPr="00D53B50" w:rsidRDefault="009B5CE0" w:rsidP="00D33626">
            <w:pPr>
              <w:pStyle w:val="Table"/>
              <w:rPr>
                <w:rFonts w:ascii="Nunito" w:hAnsi="Nunito"/>
                <w:sz w:val="18"/>
                <w:szCs w:val="18"/>
              </w:rPr>
            </w:pPr>
            <w:r w:rsidRPr="00D53B50">
              <w:rPr>
                <w:rFonts w:ascii="Nunito" w:hAnsi="Nunito"/>
                <w:sz w:val="18"/>
                <w:szCs w:val="18"/>
              </w:rPr>
              <w:t>Toddler</w:t>
            </w:r>
          </w:p>
        </w:tc>
        <w:tc>
          <w:tcPr>
            <w:tcW w:w="900" w:type="dxa"/>
            <w:tcBorders>
              <w:bottom w:val="single" w:sz="18" w:space="0" w:color="C60E2F" w:themeColor="accent2"/>
              <w:right w:val="single" w:sz="4" w:space="0" w:color="auto"/>
            </w:tcBorders>
            <w:vAlign w:val="center"/>
          </w:tcPr>
          <w:p w14:paraId="11D777F2" w14:textId="77777777" w:rsidR="009B5CE0" w:rsidRPr="00D53B50" w:rsidRDefault="009B5CE0" w:rsidP="00D33626">
            <w:pPr>
              <w:pStyle w:val="Table"/>
              <w:rPr>
                <w:rFonts w:ascii="Nunito" w:hAnsi="Nunito"/>
                <w:sz w:val="18"/>
                <w:szCs w:val="18"/>
              </w:rPr>
            </w:pPr>
            <w:r w:rsidRPr="00D53B50">
              <w:rPr>
                <w:rFonts w:ascii="Nunito" w:hAnsi="Nunito"/>
                <w:sz w:val="18"/>
                <w:szCs w:val="18"/>
              </w:rPr>
              <w:t>Pre-School</w:t>
            </w:r>
          </w:p>
        </w:tc>
        <w:tc>
          <w:tcPr>
            <w:tcW w:w="913" w:type="dxa"/>
            <w:tcBorders>
              <w:left w:val="single" w:sz="4" w:space="0" w:color="auto"/>
              <w:bottom w:val="single" w:sz="18" w:space="0" w:color="C60E2F" w:themeColor="accent2"/>
            </w:tcBorders>
            <w:vAlign w:val="center"/>
          </w:tcPr>
          <w:p w14:paraId="122128A7" w14:textId="77777777" w:rsidR="009B5CE0" w:rsidRPr="00D53B50" w:rsidRDefault="009B5CE0" w:rsidP="00D33626">
            <w:pPr>
              <w:pStyle w:val="Table"/>
              <w:rPr>
                <w:rFonts w:ascii="Nunito" w:hAnsi="Nunito"/>
                <w:sz w:val="18"/>
                <w:szCs w:val="18"/>
              </w:rPr>
            </w:pPr>
            <w:r w:rsidRPr="00D53B50">
              <w:rPr>
                <w:rFonts w:ascii="Nunito" w:hAnsi="Nunito"/>
                <w:sz w:val="18"/>
                <w:szCs w:val="18"/>
              </w:rPr>
              <w:t>Providers: Under 2 Years of Age</w:t>
            </w:r>
          </w:p>
        </w:tc>
        <w:tc>
          <w:tcPr>
            <w:tcW w:w="929" w:type="dxa"/>
            <w:tcBorders>
              <w:bottom w:val="single" w:sz="18" w:space="0" w:color="C60E2F" w:themeColor="accent2"/>
            </w:tcBorders>
            <w:vAlign w:val="center"/>
          </w:tcPr>
          <w:p w14:paraId="1D2148D1" w14:textId="77777777" w:rsidR="009B5CE0" w:rsidRPr="00D53B50" w:rsidRDefault="009B5CE0" w:rsidP="00D33626">
            <w:pPr>
              <w:pStyle w:val="Table"/>
              <w:rPr>
                <w:rFonts w:ascii="Nunito" w:hAnsi="Nunito"/>
                <w:sz w:val="18"/>
                <w:szCs w:val="18"/>
              </w:rPr>
            </w:pPr>
            <w:r w:rsidRPr="00D53B50">
              <w:rPr>
                <w:rFonts w:ascii="Nunito" w:hAnsi="Nunito"/>
                <w:sz w:val="18"/>
                <w:szCs w:val="18"/>
              </w:rPr>
              <w:t>Providers: 2 Years of Age and Over</w:t>
            </w:r>
          </w:p>
        </w:tc>
        <w:tc>
          <w:tcPr>
            <w:tcW w:w="867" w:type="dxa"/>
            <w:tcBorders>
              <w:bottom w:val="single" w:sz="18" w:space="0" w:color="C60E2F" w:themeColor="accent2"/>
            </w:tcBorders>
            <w:vAlign w:val="center"/>
          </w:tcPr>
          <w:p w14:paraId="20F32B9B" w14:textId="77777777" w:rsidR="009B5CE0" w:rsidRPr="00D53B50" w:rsidRDefault="009B5CE0" w:rsidP="00D33626">
            <w:pPr>
              <w:pStyle w:val="Table"/>
              <w:rPr>
                <w:rFonts w:ascii="Nunito" w:hAnsi="Nunito"/>
                <w:sz w:val="18"/>
                <w:szCs w:val="18"/>
              </w:rPr>
            </w:pPr>
            <w:r w:rsidRPr="00D53B50">
              <w:rPr>
                <w:rFonts w:ascii="Nunito" w:hAnsi="Nunito"/>
                <w:sz w:val="18"/>
                <w:szCs w:val="18"/>
              </w:rPr>
              <w:t>Systems: Under 2 Years of Age</w:t>
            </w:r>
          </w:p>
        </w:tc>
        <w:tc>
          <w:tcPr>
            <w:tcW w:w="869" w:type="dxa"/>
            <w:tcBorders>
              <w:bottom w:val="single" w:sz="18" w:space="0" w:color="C60E2F" w:themeColor="accent2"/>
              <w:right w:val="single" w:sz="4" w:space="0" w:color="auto"/>
            </w:tcBorders>
            <w:vAlign w:val="center"/>
          </w:tcPr>
          <w:p w14:paraId="2BDC9D32" w14:textId="77777777" w:rsidR="009B5CE0" w:rsidRPr="00D53B50" w:rsidRDefault="009B5CE0" w:rsidP="00D33626">
            <w:pPr>
              <w:pStyle w:val="Table"/>
              <w:rPr>
                <w:rFonts w:ascii="Nunito" w:hAnsi="Nunito"/>
                <w:sz w:val="18"/>
                <w:szCs w:val="18"/>
              </w:rPr>
            </w:pPr>
            <w:r w:rsidRPr="00D53B50">
              <w:rPr>
                <w:rFonts w:ascii="Nunito" w:hAnsi="Nunito"/>
                <w:sz w:val="18"/>
                <w:szCs w:val="18"/>
              </w:rPr>
              <w:t>Systems: 2 Years of Age and Over</w:t>
            </w:r>
          </w:p>
        </w:tc>
        <w:tc>
          <w:tcPr>
            <w:tcW w:w="867" w:type="dxa"/>
            <w:tcBorders>
              <w:left w:val="single" w:sz="4" w:space="0" w:color="auto"/>
              <w:bottom w:val="single" w:sz="18" w:space="0" w:color="C60E2F" w:themeColor="accent2"/>
            </w:tcBorders>
            <w:vAlign w:val="center"/>
          </w:tcPr>
          <w:p w14:paraId="4987505E" w14:textId="3B9D52CD" w:rsidR="009B5CE0" w:rsidRPr="00D53B50" w:rsidRDefault="009B5CE0" w:rsidP="00D33626">
            <w:pPr>
              <w:pStyle w:val="Table"/>
              <w:rPr>
                <w:rFonts w:ascii="Nunito" w:hAnsi="Nunito"/>
                <w:sz w:val="18"/>
                <w:szCs w:val="18"/>
              </w:rPr>
            </w:pPr>
            <w:r w:rsidRPr="00D53B50">
              <w:rPr>
                <w:rFonts w:ascii="Nunito" w:hAnsi="Nunito"/>
                <w:sz w:val="18"/>
                <w:szCs w:val="18"/>
              </w:rPr>
              <w:t>Before School</w:t>
            </w:r>
            <w:r w:rsidR="00FA4F78" w:rsidRPr="00D53B50">
              <w:rPr>
                <w:rFonts w:ascii="Nunito" w:hAnsi="Nunito"/>
                <w:sz w:val="18"/>
                <w:szCs w:val="18"/>
              </w:rPr>
              <w:t>-</w:t>
            </w:r>
            <w:r w:rsidRPr="00D53B50">
              <w:rPr>
                <w:rFonts w:ascii="Nunito" w:hAnsi="Nunito"/>
                <w:sz w:val="18"/>
                <w:szCs w:val="18"/>
              </w:rPr>
              <w:t xml:space="preserve"> Age Only</w:t>
            </w:r>
          </w:p>
        </w:tc>
        <w:tc>
          <w:tcPr>
            <w:tcW w:w="867" w:type="dxa"/>
            <w:tcBorders>
              <w:bottom w:val="single" w:sz="18" w:space="0" w:color="C60E2F" w:themeColor="accent2"/>
            </w:tcBorders>
            <w:vAlign w:val="center"/>
          </w:tcPr>
          <w:p w14:paraId="672311BE" w14:textId="1D7E4E87" w:rsidR="009B5CE0" w:rsidRPr="00D53B50" w:rsidRDefault="009B5CE0" w:rsidP="00D33626">
            <w:pPr>
              <w:pStyle w:val="Table"/>
              <w:rPr>
                <w:rFonts w:ascii="Nunito" w:hAnsi="Nunito"/>
                <w:sz w:val="18"/>
                <w:szCs w:val="18"/>
              </w:rPr>
            </w:pPr>
            <w:r w:rsidRPr="00D53B50">
              <w:rPr>
                <w:rFonts w:ascii="Nunito" w:hAnsi="Nunito"/>
                <w:sz w:val="18"/>
                <w:szCs w:val="18"/>
              </w:rPr>
              <w:t>After School</w:t>
            </w:r>
            <w:r w:rsidR="00FA4F78" w:rsidRPr="00D53B50">
              <w:rPr>
                <w:rFonts w:ascii="Nunito" w:hAnsi="Nunito"/>
                <w:sz w:val="18"/>
                <w:szCs w:val="18"/>
              </w:rPr>
              <w:t>-</w:t>
            </w:r>
            <w:r w:rsidRPr="00D53B50">
              <w:rPr>
                <w:rFonts w:ascii="Nunito" w:hAnsi="Nunito"/>
                <w:sz w:val="18"/>
                <w:szCs w:val="18"/>
              </w:rPr>
              <w:t xml:space="preserve"> Age Only</w:t>
            </w:r>
          </w:p>
        </w:tc>
        <w:tc>
          <w:tcPr>
            <w:tcW w:w="867" w:type="dxa"/>
            <w:tcBorders>
              <w:bottom w:val="single" w:sz="18" w:space="0" w:color="C60E2F" w:themeColor="accent2"/>
            </w:tcBorders>
            <w:vAlign w:val="center"/>
          </w:tcPr>
          <w:p w14:paraId="476C9FEE" w14:textId="11975289" w:rsidR="009B5CE0" w:rsidRPr="00D53B50" w:rsidRDefault="009B5CE0" w:rsidP="00D33626">
            <w:pPr>
              <w:pStyle w:val="Table"/>
              <w:rPr>
                <w:rFonts w:ascii="Nunito" w:hAnsi="Nunito"/>
                <w:sz w:val="18"/>
                <w:szCs w:val="18"/>
              </w:rPr>
            </w:pPr>
            <w:r w:rsidRPr="00D53B50">
              <w:rPr>
                <w:rFonts w:ascii="Nunito" w:hAnsi="Nunito"/>
                <w:sz w:val="18"/>
                <w:szCs w:val="18"/>
              </w:rPr>
              <w:t>Before and After School</w:t>
            </w:r>
            <w:r w:rsidR="00FA4F78" w:rsidRPr="00D53B50">
              <w:rPr>
                <w:rFonts w:ascii="Nunito" w:hAnsi="Nunito"/>
                <w:sz w:val="18"/>
                <w:szCs w:val="18"/>
              </w:rPr>
              <w:t>-</w:t>
            </w:r>
            <w:r w:rsidRPr="00D53B50">
              <w:rPr>
                <w:rFonts w:ascii="Nunito" w:hAnsi="Nunito"/>
                <w:sz w:val="18"/>
                <w:szCs w:val="18"/>
              </w:rPr>
              <w:t xml:space="preserve"> Age</w:t>
            </w:r>
          </w:p>
        </w:tc>
        <w:tc>
          <w:tcPr>
            <w:tcW w:w="867" w:type="dxa"/>
            <w:tcBorders>
              <w:bottom w:val="single" w:sz="18" w:space="0" w:color="C60E2F" w:themeColor="accent2"/>
            </w:tcBorders>
            <w:vAlign w:val="center"/>
          </w:tcPr>
          <w:p w14:paraId="2D405B9B" w14:textId="7545FBCD" w:rsidR="009B5CE0" w:rsidRPr="00D53B50" w:rsidRDefault="009B5CE0" w:rsidP="00D33626">
            <w:pPr>
              <w:pStyle w:val="Table"/>
              <w:rPr>
                <w:rFonts w:ascii="Nunito" w:hAnsi="Nunito"/>
                <w:sz w:val="18"/>
                <w:szCs w:val="18"/>
              </w:rPr>
            </w:pPr>
            <w:r w:rsidRPr="00D53B50">
              <w:rPr>
                <w:rFonts w:ascii="Nunito" w:hAnsi="Nunito"/>
                <w:sz w:val="18"/>
                <w:szCs w:val="18"/>
              </w:rPr>
              <w:t>Full Day School</w:t>
            </w:r>
            <w:r w:rsidR="00FA4F78" w:rsidRPr="00D53B50">
              <w:rPr>
                <w:rFonts w:ascii="Nunito" w:hAnsi="Nunito"/>
                <w:sz w:val="18"/>
                <w:szCs w:val="18"/>
              </w:rPr>
              <w:t>-</w:t>
            </w:r>
            <w:r w:rsidRPr="00D53B50">
              <w:rPr>
                <w:rFonts w:ascii="Nunito" w:hAnsi="Nunito"/>
                <w:sz w:val="18"/>
                <w:szCs w:val="18"/>
              </w:rPr>
              <w:t xml:space="preserve"> Age</w:t>
            </w:r>
          </w:p>
        </w:tc>
      </w:tr>
      <w:tr w:rsidR="00422035" w:rsidRPr="00D53B50" w14:paraId="26F3F68E" w14:textId="77777777" w:rsidTr="008254CB">
        <w:trPr>
          <w:gridAfter w:val="1"/>
          <w:wAfter w:w="6" w:type="dxa"/>
          <w:trHeight w:val="714"/>
        </w:trPr>
        <w:tc>
          <w:tcPr>
            <w:tcW w:w="1170" w:type="dxa"/>
            <w:tcBorders>
              <w:top w:val="single" w:sz="18" w:space="0" w:color="C60E2F" w:themeColor="accent2"/>
              <w:bottom w:val="single" w:sz="8" w:space="0" w:color="F6F3EA" w:themeColor="background2"/>
            </w:tcBorders>
            <w:vAlign w:val="center"/>
          </w:tcPr>
          <w:p w14:paraId="41ED79B3" w14:textId="77777777" w:rsidR="00422035" w:rsidRPr="00D53B50" w:rsidRDefault="00422035" w:rsidP="00422035">
            <w:pPr>
              <w:pStyle w:val="TableGrey"/>
              <w:rPr>
                <w:rFonts w:ascii="Nunito" w:hAnsi="Nunito"/>
                <w:b/>
                <w:color w:val="000000" w:themeColor="text1"/>
                <w:sz w:val="22"/>
                <w:szCs w:val="24"/>
              </w:rPr>
            </w:pPr>
            <w:r w:rsidRPr="00D53B50">
              <w:rPr>
                <w:rFonts w:ascii="Nunito" w:hAnsi="Nunito"/>
                <w:color w:val="000000" w:themeColor="text1"/>
                <w:sz w:val="22"/>
                <w:szCs w:val="24"/>
              </w:rPr>
              <w:t>Region 1- Western</w:t>
            </w:r>
          </w:p>
        </w:tc>
        <w:tc>
          <w:tcPr>
            <w:tcW w:w="590" w:type="dxa"/>
            <w:tcBorders>
              <w:top w:val="single" w:sz="18" w:space="0" w:color="C60E2F" w:themeColor="accent2"/>
              <w:bottom w:val="single" w:sz="8" w:space="0" w:color="F6F3EA" w:themeColor="background2"/>
            </w:tcBorders>
            <w:vAlign w:val="center"/>
          </w:tcPr>
          <w:p w14:paraId="4E62AF0E" w14:textId="07F4EC2E"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$65.71</w:t>
            </w:r>
          </w:p>
        </w:tc>
        <w:tc>
          <w:tcPr>
            <w:tcW w:w="760" w:type="dxa"/>
            <w:tcBorders>
              <w:top w:val="single" w:sz="18" w:space="0" w:color="C60E2F" w:themeColor="accent2"/>
              <w:bottom w:val="single" w:sz="8" w:space="0" w:color="F6F3EA" w:themeColor="background2"/>
            </w:tcBorders>
            <w:vAlign w:val="center"/>
          </w:tcPr>
          <w:p w14:paraId="3AE27C8F" w14:textId="4418339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$60.26</w:t>
            </w:r>
          </w:p>
        </w:tc>
        <w:tc>
          <w:tcPr>
            <w:tcW w:w="900" w:type="dxa"/>
            <w:tcBorders>
              <w:top w:val="single" w:sz="18" w:space="0" w:color="C60E2F" w:themeColor="accent2"/>
              <w:bottom w:val="single" w:sz="8" w:space="0" w:color="F6F3EA" w:themeColor="background2"/>
              <w:right w:val="single" w:sz="4" w:space="0" w:color="auto"/>
            </w:tcBorders>
            <w:vAlign w:val="center"/>
          </w:tcPr>
          <w:p w14:paraId="1DD156F0" w14:textId="68AB2375"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$45.82</w:t>
            </w:r>
          </w:p>
        </w:tc>
        <w:tc>
          <w:tcPr>
            <w:tcW w:w="913" w:type="dxa"/>
            <w:tcBorders>
              <w:top w:val="single" w:sz="18" w:space="0" w:color="C60E2F" w:themeColor="accent2"/>
              <w:left w:val="single" w:sz="4" w:space="0" w:color="auto"/>
              <w:bottom w:val="single" w:sz="8" w:space="0" w:color="F6F3EA" w:themeColor="background2"/>
            </w:tcBorders>
            <w:vAlign w:val="center"/>
          </w:tcPr>
          <w:p w14:paraId="0300F8A1" w14:textId="32CFCF9A"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$42.79</w:t>
            </w:r>
          </w:p>
        </w:tc>
        <w:tc>
          <w:tcPr>
            <w:tcW w:w="929" w:type="dxa"/>
            <w:tcBorders>
              <w:top w:val="single" w:sz="18" w:space="0" w:color="C60E2F" w:themeColor="accent2"/>
              <w:bottom w:val="single" w:sz="8" w:space="0" w:color="F6F3EA" w:themeColor="background2"/>
            </w:tcBorders>
            <w:vAlign w:val="center"/>
          </w:tcPr>
          <w:p w14:paraId="574ED7E2" w14:textId="1CAE0EAB"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$36.89</w:t>
            </w:r>
          </w:p>
        </w:tc>
        <w:tc>
          <w:tcPr>
            <w:tcW w:w="867" w:type="dxa"/>
            <w:tcBorders>
              <w:top w:val="single" w:sz="18" w:space="0" w:color="C60E2F" w:themeColor="accent2"/>
              <w:bottom w:val="single" w:sz="8" w:space="0" w:color="F6F3EA" w:themeColor="background2"/>
            </w:tcBorders>
            <w:vAlign w:val="center"/>
          </w:tcPr>
          <w:p w14:paraId="06BCD711" w14:textId="358F7FE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$57.19</w:t>
            </w:r>
          </w:p>
        </w:tc>
        <w:tc>
          <w:tcPr>
            <w:tcW w:w="869" w:type="dxa"/>
            <w:tcBorders>
              <w:top w:val="single" w:sz="18" w:space="0" w:color="C60E2F" w:themeColor="accent2"/>
              <w:bottom w:val="single" w:sz="8" w:space="0" w:color="F6F3EA" w:themeColor="background2"/>
              <w:right w:val="single" w:sz="4" w:space="0" w:color="auto"/>
            </w:tcBorders>
            <w:vAlign w:val="center"/>
          </w:tcPr>
          <w:p w14:paraId="1593691E" w14:textId="3060CF14"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$51.28</w:t>
            </w:r>
          </w:p>
        </w:tc>
        <w:tc>
          <w:tcPr>
            <w:tcW w:w="867" w:type="dxa"/>
            <w:tcBorders>
              <w:top w:val="single" w:sz="18" w:space="0" w:color="C60E2F" w:themeColor="accent2"/>
              <w:left w:val="single" w:sz="4" w:space="0" w:color="auto"/>
              <w:bottom w:val="single" w:sz="8" w:space="0" w:color="F6F3EA" w:themeColor="background2"/>
            </w:tcBorders>
            <w:vAlign w:val="center"/>
          </w:tcPr>
          <w:p w14:paraId="53345161" w14:textId="3AAEE3B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82218C" w:rsidRPr="00D53B50">
              <w:rPr>
                <w:rFonts w:ascii="Nunito" w:hAnsi="Nunito"/>
                <w:color w:val="000000" w:themeColor="text1"/>
                <w:sz w:val="18"/>
                <w:szCs w:val="18"/>
              </w:rPr>
              <w:t>9.96</w:t>
            </w:r>
          </w:p>
        </w:tc>
        <w:tc>
          <w:tcPr>
            <w:tcW w:w="867" w:type="dxa"/>
            <w:tcBorders>
              <w:top w:val="single" w:sz="18" w:space="0" w:color="C60E2F" w:themeColor="accent2"/>
              <w:bottom w:val="single" w:sz="8" w:space="0" w:color="F6F3EA" w:themeColor="background2"/>
            </w:tcBorders>
            <w:vAlign w:val="center"/>
          </w:tcPr>
          <w:p w14:paraId="1922D9E5" w14:textId="4A0F1E4F"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20.93</w:t>
            </w:r>
          </w:p>
        </w:tc>
        <w:tc>
          <w:tcPr>
            <w:tcW w:w="867" w:type="dxa"/>
            <w:tcBorders>
              <w:top w:val="single" w:sz="18" w:space="0" w:color="C60E2F" w:themeColor="accent2"/>
              <w:bottom w:val="single" w:sz="8" w:space="0" w:color="F6F3EA" w:themeColor="background2"/>
            </w:tcBorders>
            <w:vAlign w:val="center"/>
          </w:tcPr>
          <w:p w14:paraId="690DEFFE" w14:textId="68824620"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30.89</w:t>
            </w:r>
          </w:p>
        </w:tc>
        <w:tc>
          <w:tcPr>
            <w:tcW w:w="867" w:type="dxa"/>
            <w:tcBorders>
              <w:top w:val="single" w:sz="18" w:space="0" w:color="C60E2F" w:themeColor="accent2"/>
              <w:bottom w:val="single" w:sz="8" w:space="0" w:color="F6F3EA" w:themeColor="background2"/>
            </w:tcBorders>
            <w:vAlign w:val="center"/>
          </w:tcPr>
          <w:p w14:paraId="56BCE041" w14:textId="56031E1D"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42.13</w:t>
            </w:r>
          </w:p>
        </w:tc>
      </w:tr>
      <w:tr w:rsidR="00422035" w:rsidRPr="00D53B50" w14:paraId="286E7E71" w14:textId="77777777" w:rsidTr="008254CB">
        <w:trPr>
          <w:gridAfter w:val="1"/>
          <w:wAfter w:w="6" w:type="dxa"/>
          <w:trHeight w:val="714"/>
        </w:trPr>
        <w:tc>
          <w:tcPr>
            <w:tcW w:w="1170" w:type="dxa"/>
            <w:tcBorders>
              <w:top w:val="single" w:sz="8" w:space="0" w:color="F6F3EA" w:themeColor="background2"/>
              <w:bottom w:val="single" w:sz="8" w:space="0" w:color="F6F3EA" w:themeColor="background2"/>
            </w:tcBorders>
            <w:vAlign w:val="center"/>
          </w:tcPr>
          <w:p w14:paraId="7846705C" w14:textId="77777777" w:rsidR="00422035" w:rsidRPr="00D53B50" w:rsidRDefault="00422035" w:rsidP="00422035">
            <w:pPr>
              <w:pStyle w:val="TableGrey"/>
              <w:rPr>
                <w:rFonts w:ascii="Nunito" w:hAnsi="Nunito"/>
                <w:b/>
                <w:color w:val="000000" w:themeColor="text1"/>
                <w:sz w:val="22"/>
                <w:szCs w:val="24"/>
              </w:rPr>
            </w:pPr>
            <w:r w:rsidRPr="00D53B50">
              <w:rPr>
                <w:rFonts w:ascii="Nunito" w:hAnsi="Nunito"/>
                <w:color w:val="000000" w:themeColor="text1"/>
                <w:sz w:val="22"/>
                <w:szCs w:val="24"/>
              </w:rPr>
              <w:t>Region 2- Central</w:t>
            </w:r>
          </w:p>
        </w:tc>
        <w:tc>
          <w:tcPr>
            <w:tcW w:w="590" w:type="dxa"/>
            <w:tcBorders>
              <w:top w:val="single" w:sz="8" w:space="0" w:color="F6F3EA" w:themeColor="background2"/>
              <w:bottom w:val="single" w:sz="8" w:space="0" w:color="F6F3EA" w:themeColor="background2"/>
            </w:tcBorders>
            <w:vAlign w:val="center"/>
          </w:tcPr>
          <w:p w14:paraId="41518444" w14:textId="26F8050D"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$67.51</w:t>
            </w:r>
          </w:p>
        </w:tc>
        <w:tc>
          <w:tcPr>
            <w:tcW w:w="760" w:type="dxa"/>
            <w:tcBorders>
              <w:top w:val="single" w:sz="8" w:space="0" w:color="F6F3EA" w:themeColor="background2"/>
              <w:bottom w:val="single" w:sz="8" w:space="0" w:color="F6F3EA" w:themeColor="background2"/>
            </w:tcBorders>
            <w:vAlign w:val="center"/>
          </w:tcPr>
          <w:p w14:paraId="6F4BEE81" w14:textId="03689F88"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$61.65</w:t>
            </w:r>
          </w:p>
        </w:tc>
        <w:tc>
          <w:tcPr>
            <w:tcW w:w="900" w:type="dxa"/>
            <w:tcBorders>
              <w:top w:val="single" w:sz="8" w:space="0" w:color="F6F3EA" w:themeColor="background2"/>
              <w:bottom w:val="single" w:sz="8" w:space="0" w:color="F6F3EA" w:themeColor="background2"/>
              <w:right w:val="single" w:sz="4" w:space="0" w:color="auto"/>
            </w:tcBorders>
            <w:vAlign w:val="center"/>
          </w:tcPr>
          <w:p w14:paraId="4F09C7D8" w14:textId="3CAD7CAE"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$48.81</w:t>
            </w:r>
          </w:p>
        </w:tc>
        <w:tc>
          <w:tcPr>
            <w:tcW w:w="913" w:type="dxa"/>
            <w:tcBorders>
              <w:top w:val="single" w:sz="8" w:space="0" w:color="F6F3EA" w:themeColor="background2"/>
              <w:left w:val="single" w:sz="4" w:space="0" w:color="auto"/>
              <w:bottom w:val="single" w:sz="8" w:space="0" w:color="F6F3EA" w:themeColor="background2"/>
            </w:tcBorders>
            <w:vAlign w:val="center"/>
          </w:tcPr>
          <w:p w14:paraId="45448269" w14:textId="18900B83"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4C6493" w:rsidRPr="00D53B50">
              <w:rPr>
                <w:rFonts w:ascii="Nunito" w:hAnsi="Nunito"/>
                <w:color w:val="000000" w:themeColor="text1"/>
                <w:sz w:val="18"/>
                <w:szCs w:val="18"/>
              </w:rPr>
              <w:t>48.90</w:t>
            </w:r>
          </w:p>
        </w:tc>
        <w:tc>
          <w:tcPr>
            <w:tcW w:w="929" w:type="dxa"/>
            <w:tcBorders>
              <w:top w:val="single" w:sz="8" w:space="0" w:color="F6F3EA" w:themeColor="background2"/>
              <w:bottom w:val="single" w:sz="8" w:space="0" w:color="F6F3EA" w:themeColor="background2"/>
            </w:tcBorders>
            <w:vAlign w:val="center"/>
          </w:tcPr>
          <w:p w14:paraId="704BC0EC" w14:textId="0384E53B"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4C6493" w:rsidRPr="00D53B50">
              <w:rPr>
                <w:rFonts w:ascii="Nunito" w:hAnsi="Nunito"/>
                <w:color w:val="000000" w:themeColor="text1"/>
                <w:sz w:val="18"/>
                <w:szCs w:val="18"/>
              </w:rPr>
              <w:t>38.83</w:t>
            </w:r>
          </w:p>
        </w:tc>
        <w:tc>
          <w:tcPr>
            <w:tcW w:w="867" w:type="dxa"/>
            <w:tcBorders>
              <w:top w:val="single" w:sz="8" w:space="0" w:color="F6F3EA" w:themeColor="background2"/>
              <w:bottom w:val="single" w:sz="8" w:space="0" w:color="F6F3EA" w:themeColor="background2"/>
            </w:tcBorders>
            <w:vAlign w:val="center"/>
          </w:tcPr>
          <w:p w14:paraId="25350237" w14:textId="466F72BA"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B464AB" w:rsidRPr="00D53B50">
              <w:rPr>
                <w:rFonts w:ascii="Nunito" w:hAnsi="Nunito"/>
                <w:color w:val="000000" w:themeColor="text1"/>
                <w:sz w:val="18"/>
                <w:szCs w:val="18"/>
              </w:rPr>
              <w:t>63.35</w:t>
            </w:r>
          </w:p>
        </w:tc>
        <w:tc>
          <w:tcPr>
            <w:tcW w:w="869" w:type="dxa"/>
            <w:tcBorders>
              <w:top w:val="single" w:sz="8" w:space="0" w:color="F6F3EA" w:themeColor="background2"/>
              <w:bottom w:val="single" w:sz="8" w:space="0" w:color="F6F3EA" w:themeColor="background2"/>
              <w:right w:val="single" w:sz="4" w:space="0" w:color="auto"/>
            </w:tcBorders>
            <w:vAlign w:val="center"/>
          </w:tcPr>
          <w:p w14:paraId="7DA2C1C8" w14:textId="5D114E87"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B464AB" w:rsidRPr="00D53B50">
              <w:rPr>
                <w:rFonts w:ascii="Nunito" w:hAnsi="Nunito"/>
                <w:color w:val="000000" w:themeColor="text1"/>
                <w:sz w:val="18"/>
                <w:szCs w:val="18"/>
              </w:rPr>
              <w:t>53.22</w:t>
            </w:r>
          </w:p>
        </w:tc>
        <w:tc>
          <w:tcPr>
            <w:tcW w:w="867" w:type="dxa"/>
            <w:tcBorders>
              <w:top w:val="single" w:sz="8" w:space="0" w:color="F6F3EA" w:themeColor="background2"/>
              <w:left w:val="single" w:sz="4" w:space="0" w:color="auto"/>
              <w:bottom w:val="single" w:sz="8" w:space="0" w:color="F6F3EA" w:themeColor="background2"/>
            </w:tcBorders>
            <w:vAlign w:val="center"/>
          </w:tcPr>
          <w:p w14:paraId="67F112A2" w14:textId="31A8CD05"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82218C" w:rsidRPr="00D53B50">
              <w:rPr>
                <w:rFonts w:ascii="Nunito" w:hAnsi="Nunito"/>
                <w:color w:val="000000" w:themeColor="text1"/>
                <w:sz w:val="18"/>
                <w:szCs w:val="18"/>
              </w:rPr>
              <w:t>9.96</w:t>
            </w:r>
          </w:p>
        </w:tc>
        <w:tc>
          <w:tcPr>
            <w:tcW w:w="867" w:type="dxa"/>
            <w:tcBorders>
              <w:top w:val="single" w:sz="8" w:space="0" w:color="F6F3EA" w:themeColor="background2"/>
              <w:bottom w:val="single" w:sz="8" w:space="0" w:color="F6F3EA" w:themeColor="background2"/>
            </w:tcBorders>
            <w:vAlign w:val="center"/>
          </w:tcPr>
          <w:p w14:paraId="2664D028" w14:textId="3F2FEF78"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20.93</w:t>
            </w:r>
          </w:p>
        </w:tc>
        <w:tc>
          <w:tcPr>
            <w:tcW w:w="867" w:type="dxa"/>
            <w:tcBorders>
              <w:top w:val="single" w:sz="8" w:space="0" w:color="F6F3EA" w:themeColor="background2"/>
              <w:bottom w:val="single" w:sz="8" w:space="0" w:color="F6F3EA" w:themeColor="background2"/>
            </w:tcBorders>
            <w:vAlign w:val="center"/>
          </w:tcPr>
          <w:p w14:paraId="04925950" w14:textId="39F0F4AE"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30.89</w:t>
            </w:r>
          </w:p>
        </w:tc>
        <w:tc>
          <w:tcPr>
            <w:tcW w:w="867" w:type="dxa"/>
            <w:tcBorders>
              <w:top w:val="single" w:sz="8" w:space="0" w:color="F6F3EA" w:themeColor="background2"/>
              <w:bottom w:val="single" w:sz="8" w:space="0" w:color="F6F3EA" w:themeColor="background2"/>
            </w:tcBorders>
            <w:vAlign w:val="center"/>
          </w:tcPr>
          <w:p w14:paraId="7D79102D" w14:textId="298FECC5"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42.14</w:t>
            </w:r>
          </w:p>
        </w:tc>
      </w:tr>
      <w:tr w:rsidR="00422035" w:rsidRPr="00D53B50" w14:paraId="5E1E590F" w14:textId="77777777" w:rsidTr="008254CB">
        <w:trPr>
          <w:gridAfter w:val="1"/>
          <w:wAfter w:w="6" w:type="dxa"/>
          <w:trHeight w:val="714"/>
        </w:trPr>
        <w:tc>
          <w:tcPr>
            <w:tcW w:w="1170" w:type="dxa"/>
            <w:tcBorders>
              <w:top w:val="single" w:sz="8" w:space="0" w:color="F6F3EA" w:themeColor="background2"/>
              <w:bottom w:val="single" w:sz="8" w:space="0" w:color="F6F3EA" w:themeColor="background2"/>
            </w:tcBorders>
            <w:vAlign w:val="center"/>
          </w:tcPr>
          <w:p w14:paraId="31F584B3" w14:textId="77777777" w:rsidR="00422035" w:rsidRPr="00D53B50" w:rsidRDefault="00422035" w:rsidP="00422035">
            <w:pPr>
              <w:pStyle w:val="TableGrey"/>
              <w:rPr>
                <w:rFonts w:ascii="Nunito" w:hAnsi="Nunito"/>
                <w:b/>
                <w:color w:val="000000" w:themeColor="text1"/>
                <w:sz w:val="22"/>
                <w:szCs w:val="24"/>
              </w:rPr>
            </w:pPr>
            <w:r w:rsidRPr="00D53B50">
              <w:rPr>
                <w:rFonts w:ascii="Nunito" w:hAnsi="Nunito"/>
                <w:color w:val="000000" w:themeColor="text1"/>
                <w:sz w:val="22"/>
                <w:szCs w:val="24"/>
              </w:rPr>
              <w:t>Region 3- Northeast</w:t>
            </w:r>
          </w:p>
        </w:tc>
        <w:tc>
          <w:tcPr>
            <w:tcW w:w="590" w:type="dxa"/>
            <w:tcBorders>
              <w:top w:val="single" w:sz="8" w:space="0" w:color="F6F3EA" w:themeColor="background2"/>
              <w:bottom w:val="single" w:sz="8" w:space="0" w:color="F6F3EA" w:themeColor="background2"/>
            </w:tcBorders>
            <w:vAlign w:val="center"/>
          </w:tcPr>
          <w:p w14:paraId="32F0A417" w14:textId="027BD2B6"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$79.40</w:t>
            </w:r>
          </w:p>
        </w:tc>
        <w:tc>
          <w:tcPr>
            <w:tcW w:w="760" w:type="dxa"/>
            <w:tcBorders>
              <w:top w:val="single" w:sz="8" w:space="0" w:color="F6F3EA" w:themeColor="background2"/>
              <w:bottom w:val="single" w:sz="8" w:space="0" w:color="F6F3EA" w:themeColor="background2"/>
            </w:tcBorders>
            <w:vAlign w:val="center"/>
          </w:tcPr>
          <w:p w14:paraId="54D3D0C2" w14:textId="324AE56C"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$69.05</w:t>
            </w:r>
          </w:p>
        </w:tc>
        <w:tc>
          <w:tcPr>
            <w:tcW w:w="900" w:type="dxa"/>
            <w:tcBorders>
              <w:top w:val="single" w:sz="8" w:space="0" w:color="F6F3EA" w:themeColor="background2"/>
              <w:bottom w:val="single" w:sz="8" w:space="0" w:color="F6F3EA" w:themeColor="background2"/>
              <w:right w:val="single" w:sz="4" w:space="0" w:color="auto"/>
            </w:tcBorders>
            <w:vAlign w:val="center"/>
          </w:tcPr>
          <w:p w14:paraId="5CFC8A7A" w14:textId="62446D1F"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$49.91</w:t>
            </w:r>
          </w:p>
        </w:tc>
        <w:tc>
          <w:tcPr>
            <w:tcW w:w="913" w:type="dxa"/>
            <w:tcBorders>
              <w:top w:val="single" w:sz="8" w:space="0" w:color="F6F3EA" w:themeColor="background2"/>
              <w:left w:val="single" w:sz="4" w:space="0" w:color="auto"/>
              <w:bottom w:val="single" w:sz="8" w:space="0" w:color="F6F3EA" w:themeColor="background2"/>
            </w:tcBorders>
            <w:vAlign w:val="center"/>
          </w:tcPr>
          <w:p w14:paraId="5F5948A7" w14:textId="070B7084"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B464AB" w:rsidRPr="00D53B50">
              <w:rPr>
                <w:rFonts w:ascii="Nunito" w:hAnsi="Nunito"/>
                <w:color w:val="000000" w:themeColor="text1"/>
                <w:sz w:val="18"/>
                <w:szCs w:val="18"/>
              </w:rPr>
              <w:t>48.90</w:t>
            </w:r>
          </w:p>
        </w:tc>
        <w:tc>
          <w:tcPr>
            <w:tcW w:w="929" w:type="dxa"/>
            <w:tcBorders>
              <w:top w:val="single" w:sz="8" w:space="0" w:color="F6F3EA" w:themeColor="background2"/>
              <w:bottom w:val="single" w:sz="8" w:space="0" w:color="F6F3EA" w:themeColor="background2"/>
            </w:tcBorders>
            <w:vAlign w:val="center"/>
          </w:tcPr>
          <w:p w14:paraId="7F4522CE" w14:textId="4AA7641F"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9006BD" w:rsidRPr="00D53B50">
              <w:rPr>
                <w:rFonts w:ascii="Nunito" w:hAnsi="Nunito"/>
                <w:color w:val="000000" w:themeColor="text1"/>
                <w:sz w:val="18"/>
                <w:szCs w:val="18"/>
              </w:rPr>
              <w:t>38.90</w:t>
            </w:r>
          </w:p>
        </w:tc>
        <w:tc>
          <w:tcPr>
            <w:tcW w:w="867" w:type="dxa"/>
            <w:tcBorders>
              <w:top w:val="single" w:sz="8" w:space="0" w:color="F6F3EA" w:themeColor="background2"/>
              <w:bottom w:val="single" w:sz="8" w:space="0" w:color="F6F3EA" w:themeColor="background2"/>
            </w:tcBorders>
            <w:vAlign w:val="center"/>
          </w:tcPr>
          <w:p w14:paraId="1A552782" w14:textId="7452FCC3"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9006BD" w:rsidRPr="00D53B50">
              <w:rPr>
                <w:rFonts w:ascii="Nunito" w:hAnsi="Nunito"/>
                <w:color w:val="000000" w:themeColor="text1"/>
                <w:sz w:val="18"/>
                <w:szCs w:val="18"/>
              </w:rPr>
              <w:t>63.24</w:t>
            </w:r>
          </w:p>
        </w:tc>
        <w:tc>
          <w:tcPr>
            <w:tcW w:w="869" w:type="dxa"/>
            <w:tcBorders>
              <w:top w:val="single" w:sz="8" w:space="0" w:color="F6F3EA" w:themeColor="background2"/>
              <w:bottom w:val="single" w:sz="8" w:space="0" w:color="F6F3EA" w:themeColor="background2"/>
              <w:right w:val="single" w:sz="4" w:space="0" w:color="auto"/>
            </w:tcBorders>
            <w:vAlign w:val="center"/>
          </w:tcPr>
          <w:p w14:paraId="4FD964A4" w14:textId="42232210"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51F60" w:rsidRPr="00D53B50">
              <w:rPr>
                <w:rFonts w:ascii="Nunito" w:hAnsi="Nunito"/>
                <w:color w:val="000000" w:themeColor="text1"/>
                <w:sz w:val="18"/>
                <w:szCs w:val="18"/>
              </w:rPr>
              <w:t>53.24</w:t>
            </w:r>
          </w:p>
        </w:tc>
        <w:tc>
          <w:tcPr>
            <w:tcW w:w="867" w:type="dxa"/>
            <w:tcBorders>
              <w:top w:val="single" w:sz="8" w:space="0" w:color="F6F3EA" w:themeColor="background2"/>
              <w:left w:val="single" w:sz="4" w:space="0" w:color="auto"/>
              <w:bottom w:val="single" w:sz="8" w:space="0" w:color="F6F3EA" w:themeColor="background2"/>
            </w:tcBorders>
            <w:vAlign w:val="center"/>
          </w:tcPr>
          <w:p w14:paraId="61F6CD2E" w14:textId="039A13BA"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82218C" w:rsidRPr="00D53B50">
              <w:rPr>
                <w:rFonts w:ascii="Nunito" w:hAnsi="Nunito"/>
                <w:color w:val="000000" w:themeColor="text1"/>
                <w:sz w:val="18"/>
                <w:szCs w:val="18"/>
              </w:rPr>
              <w:t>10.58</w:t>
            </w:r>
          </w:p>
        </w:tc>
        <w:tc>
          <w:tcPr>
            <w:tcW w:w="867" w:type="dxa"/>
            <w:tcBorders>
              <w:top w:val="single" w:sz="8" w:space="0" w:color="F6F3EA" w:themeColor="background2"/>
              <w:bottom w:val="single" w:sz="8" w:space="0" w:color="F6F3EA" w:themeColor="background2"/>
            </w:tcBorders>
            <w:vAlign w:val="center"/>
          </w:tcPr>
          <w:p w14:paraId="542A433D" w14:textId="0D1ECE96"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23.39</w:t>
            </w:r>
          </w:p>
        </w:tc>
        <w:tc>
          <w:tcPr>
            <w:tcW w:w="867" w:type="dxa"/>
            <w:tcBorders>
              <w:top w:val="single" w:sz="8" w:space="0" w:color="F6F3EA" w:themeColor="background2"/>
              <w:bottom w:val="single" w:sz="8" w:space="0" w:color="F6F3EA" w:themeColor="background2"/>
            </w:tcBorders>
            <w:vAlign w:val="center"/>
          </w:tcPr>
          <w:p w14:paraId="746259B7" w14:textId="4A8CAFAD"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33.97</w:t>
            </w:r>
          </w:p>
        </w:tc>
        <w:tc>
          <w:tcPr>
            <w:tcW w:w="867" w:type="dxa"/>
            <w:tcBorders>
              <w:top w:val="single" w:sz="8" w:space="0" w:color="F6F3EA" w:themeColor="background2"/>
              <w:bottom w:val="single" w:sz="8" w:space="0" w:color="F6F3EA" w:themeColor="background2"/>
            </w:tcBorders>
            <w:vAlign w:val="center"/>
          </w:tcPr>
          <w:p w14:paraId="7C18CA85" w14:textId="64CF10B3"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43.57</w:t>
            </w:r>
          </w:p>
        </w:tc>
      </w:tr>
      <w:tr w:rsidR="00422035" w:rsidRPr="00D53B50" w14:paraId="4EBE572B" w14:textId="77777777" w:rsidTr="008254CB">
        <w:trPr>
          <w:gridAfter w:val="1"/>
          <w:wAfter w:w="6" w:type="dxa"/>
          <w:trHeight w:val="714"/>
        </w:trPr>
        <w:tc>
          <w:tcPr>
            <w:tcW w:w="1170" w:type="dxa"/>
            <w:tcBorders>
              <w:top w:val="single" w:sz="8" w:space="0" w:color="F6F3EA" w:themeColor="background2"/>
              <w:bottom w:val="single" w:sz="8" w:space="0" w:color="F6F3EA" w:themeColor="background2"/>
            </w:tcBorders>
            <w:vAlign w:val="center"/>
          </w:tcPr>
          <w:p w14:paraId="4D4B8152" w14:textId="77777777" w:rsidR="00422035" w:rsidRPr="00D53B50" w:rsidRDefault="00422035" w:rsidP="00422035">
            <w:pPr>
              <w:pStyle w:val="TableGrey"/>
              <w:rPr>
                <w:rFonts w:ascii="Nunito" w:hAnsi="Nunito"/>
                <w:color w:val="000000" w:themeColor="text1"/>
                <w:sz w:val="22"/>
                <w:szCs w:val="24"/>
              </w:rPr>
            </w:pPr>
            <w:r w:rsidRPr="00D53B50">
              <w:rPr>
                <w:rFonts w:ascii="Nunito" w:hAnsi="Nunito"/>
                <w:color w:val="000000" w:themeColor="text1"/>
                <w:sz w:val="22"/>
                <w:szCs w:val="24"/>
              </w:rPr>
              <w:t>Region 4- Metro</w:t>
            </w:r>
          </w:p>
        </w:tc>
        <w:tc>
          <w:tcPr>
            <w:tcW w:w="590" w:type="dxa"/>
            <w:tcBorders>
              <w:top w:val="single" w:sz="8" w:space="0" w:color="F6F3EA" w:themeColor="background2"/>
              <w:bottom w:val="single" w:sz="8" w:space="0" w:color="F6F3EA" w:themeColor="background2"/>
            </w:tcBorders>
            <w:vAlign w:val="center"/>
          </w:tcPr>
          <w:p w14:paraId="64ACFDB4" w14:textId="23572793"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$90.41</w:t>
            </w:r>
          </w:p>
        </w:tc>
        <w:tc>
          <w:tcPr>
            <w:tcW w:w="760" w:type="dxa"/>
            <w:tcBorders>
              <w:top w:val="single" w:sz="8" w:space="0" w:color="F6F3EA" w:themeColor="background2"/>
              <w:bottom w:val="single" w:sz="8" w:space="0" w:color="F6F3EA" w:themeColor="background2"/>
            </w:tcBorders>
            <w:vAlign w:val="center"/>
          </w:tcPr>
          <w:p w14:paraId="5B8DD734" w14:textId="73216E70"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$82.08</w:t>
            </w:r>
          </w:p>
        </w:tc>
        <w:tc>
          <w:tcPr>
            <w:tcW w:w="900" w:type="dxa"/>
            <w:tcBorders>
              <w:top w:val="single" w:sz="8" w:space="0" w:color="F6F3EA" w:themeColor="background2"/>
              <w:bottom w:val="single" w:sz="8" w:space="0" w:color="F6F3EA" w:themeColor="background2"/>
              <w:right w:val="single" w:sz="4" w:space="0" w:color="auto"/>
            </w:tcBorders>
            <w:vAlign w:val="center"/>
          </w:tcPr>
          <w:p w14:paraId="6B85C68C" w14:textId="1782C50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$63.22</w:t>
            </w:r>
          </w:p>
        </w:tc>
        <w:tc>
          <w:tcPr>
            <w:tcW w:w="913" w:type="dxa"/>
            <w:tcBorders>
              <w:top w:val="single" w:sz="8" w:space="0" w:color="F6F3EA" w:themeColor="background2"/>
              <w:left w:val="single" w:sz="4" w:space="0" w:color="auto"/>
              <w:bottom w:val="single" w:sz="8" w:space="0" w:color="F6F3EA" w:themeColor="background2"/>
            </w:tcBorders>
            <w:vAlign w:val="center"/>
          </w:tcPr>
          <w:p w14:paraId="061ECED7" w14:textId="19BAE4D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5C3E98" w:rsidRPr="00D53B50">
              <w:rPr>
                <w:rFonts w:ascii="Nunito" w:hAnsi="Nunito"/>
                <w:color w:val="000000" w:themeColor="text1"/>
                <w:sz w:val="18"/>
                <w:szCs w:val="18"/>
              </w:rPr>
              <w:t>73.34</w:t>
            </w:r>
          </w:p>
        </w:tc>
        <w:tc>
          <w:tcPr>
            <w:tcW w:w="929" w:type="dxa"/>
            <w:tcBorders>
              <w:top w:val="single" w:sz="8" w:space="0" w:color="F6F3EA" w:themeColor="background2"/>
              <w:bottom w:val="single" w:sz="8" w:space="0" w:color="F6F3EA" w:themeColor="background2"/>
            </w:tcBorders>
            <w:vAlign w:val="center"/>
          </w:tcPr>
          <w:p w14:paraId="66F1C9D2" w14:textId="266F0E27"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5C3E98" w:rsidRPr="00D53B50">
              <w:rPr>
                <w:rFonts w:ascii="Nunito" w:hAnsi="Nunito"/>
                <w:color w:val="000000" w:themeColor="text1"/>
                <w:sz w:val="18"/>
                <w:szCs w:val="18"/>
              </w:rPr>
              <w:t>44.38</w:t>
            </w:r>
          </w:p>
        </w:tc>
        <w:tc>
          <w:tcPr>
            <w:tcW w:w="867" w:type="dxa"/>
            <w:tcBorders>
              <w:top w:val="single" w:sz="8" w:space="0" w:color="F6F3EA" w:themeColor="background2"/>
              <w:bottom w:val="single" w:sz="8" w:space="0" w:color="F6F3EA" w:themeColor="background2"/>
            </w:tcBorders>
            <w:vAlign w:val="center"/>
          </w:tcPr>
          <w:p w14:paraId="64D87493" w14:textId="47FAED51"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A91D78" w:rsidRPr="00D53B50">
              <w:rPr>
                <w:rFonts w:ascii="Nunito" w:hAnsi="Nunito"/>
                <w:color w:val="000000" w:themeColor="text1"/>
                <w:sz w:val="18"/>
                <w:szCs w:val="18"/>
              </w:rPr>
              <w:t>88.28</w:t>
            </w:r>
          </w:p>
        </w:tc>
        <w:tc>
          <w:tcPr>
            <w:tcW w:w="869" w:type="dxa"/>
            <w:tcBorders>
              <w:top w:val="single" w:sz="8" w:space="0" w:color="F6F3EA" w:themeColor="background2"/>
              <w:bottom w:val="single" w:sz="8" w:space="0" w:color="F6F3EA" w:themeColor="background2"/>
              <w:right w:val="single" w:sz="4" w:space="0" w:color="auto"/>
            </w:tcBorders>
            <w:vAlign w:val="center"/>
          </w:tcPr>
          <w:p w14:paraId="5EFD0BD5" w14:textId="0A0BCD5D"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DD3487" w:rsidRPr="00D53B50">
              <w:rPr>
                <w:rFonts w:ascii="Nunito" w:hAnsi="Nunito"/>
                <w:color w:val="000000" w:themeColor="text1"/>
                <w:sz w:val="18"/>
                <w:szCs w:val="18"/>
              </w:rPr>
              <w:t>59.21</w:t>
            </w:r>
          </w:p>
        </w:tc>
        <w:tc>
          <w:tcPr>
            <w:tcW w:w="867" w:type="dxa"/>
            <w:tcBorders>
              <w:top w:val="single" w:sz="8" w:space="0" w:color="F6F3EA" w:themeColor="background2"/>
              <w:left w:val="single" w:sz="4" w:space="0" w:color="auto"/>
              <w:bottom w:val="single" w:sz="8" w:space="0" w:color="F6F3EA" w:themeColor="background2"/>
            </w:tcBorders>
            <w:vAlign w:val="center"/>
          </w:tcPr>
          <w:p w14:paraId="2CBBE1D1" w14:textId="72FDFB06"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9D7B93" w:rsidRPr="00D53B50">
              <w:rPr>
                <w:rFonts w:ascii="Nunito" w:hAnsi="Nunito"/>
                <w:color w:val="000000" w:themeColor="text1"/>
                <w:sz w:val="18"/>
                <w:szCs w:val="18"/>
              </w:rPr>
              <w:t>10.86</w:t>
            </w:r>
          </w:p>
        </w:tc>
        <w:tc>
          <w:tcPr>
            <w:tcW w:w="867" w:type="dxa"/>
            <w:tcBorders>
              <w:top w:val="single" w:sz="8" w:space="0" w:color="F6F3EA" w:themeColor="background2"/>
              <w:bottom w:val="single" w:sz="8" w:space="0" w:color="F6F3EA" w:themeColor="background2"/>
            </w:tcBorders>
            <w:vAlign w:val="center"/>
          </w:tcPr>
          <w:p w14:paraId="3ED2D6EF" w14:textId="5B0E90B9"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24.01</w:t>
            </w:r>
          </w:p>
        </w:tc>
        <w:tc>
          <w:tcPr>
            <w:tcW w:w="867" w:type="dxa"/>
            <w:tcBorders>
              <w:top w:val="single" w:sz="8" w:space="0" w:color="F6F3EA" w:themeColor="background2"/>
              <w:bottom w:val="single" w:sz="8" w:space="0" w:color="F6F3EA" w:themeColor="background2"/>
            </w:tcBorders>
            <w:vAlign w:val="center"/>
          </w:tcPr>
          <w:p w14:paraId="398C57A8" w14:textId="47BFC980"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34</w:t>
            </w:r>
            <w:r w:rsidR="00FE4ABB" w:rsidRPr="00D53B50">
              <w:rPr>
                <w:rFonts w:ascii="Nunito" w:hAnsi="Nunito"/>
                <w:color w:val="000000" w:themeColor="text1"/>
                <w:sz w:val="18"/>
                <w:szCs w:val="18"/>
              </w:rPr>
              <w:t>.87</w:t>
            </w:r>
          </w:p>
        </w:tc>
        <w:tc>
          <w:tcPr>
            <w:tcW w:w="867" w:type="dxa"/>
            <w:tcBorders>
              <w:top w:val="single" w:sz="8" w:space="0" w:color="F6F3EA" w:themeColor="background2"/>
              <w:bottom w:val="single" w:sz="8" w:space="0" w:color="F6F3EA" w:themeColor="background2"/>
            </w:tcBorders>
            <w:vAlign w:val="center"/>
          </w:tcPr>
          <w:p w14:paraId="580B90C9" w14:textId="638218BD"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44.79</w:t>
            </w:r>
          </w:p>
        </w:tc>
      </w:tr>
      <w:tr w:rsidR="00422035" w:rsidRPr="00D53B50" w14:paraId="3796096F" w14:textId="77777777" w:rsidTr="008254CB">
        <w:trPr>
          <w:gridAfter w:val="1"/>
          <w:wAfter w:w="6" w:type="dxa"/>
          <w:trHeight w:val="714"/>
        </w:trPr>
        <w:tc>
          <w:tcPr>
            <w:tcW w:w="1170" w:type="dxa"/>
            <w:tcBorders>
              <w:top w:val="single" w:sz="8" w:space="0" w:color="F6F3EA" w:themeColor="background2"/>
              <w:bottom w:val="single" w:sz="8" w:space="0" w:color="F6F3EA" w:themeColor="background2"/>
            </w:tcBorders>
            <w:vAlign w:val="center"/>
          </w:tcPr>
          <w:p w14:paraId="7722F8E4" w14:textId="27008AE5" w:rsidR="00422035" w:rsidRPr="00D53B50" w:rsidRDefault="00422035" w:rsidP="00422035">
            <w:pPr>
              <w:pStyle w:val="TableGrey"/>
              <w:rPr>
                <w:rFonts w:ascii="Nunito" w:hAnsi="Nunito"/>
                <w:color w:val="000000" w:themeColor="text1"/>
                <w:sz w:val="22"/>
                <w:szCs w:val="24"/>
              </w:rPr>
            </w:pPr>
            <w:r w:rsidRPr="00D53B50">
              <w:rPr>
                <w:rFonts w:ascii="Nunito" w:hAnsi="Nunito"/>
                <w:color w:val="000000" w:themeColor="text1"/>
                <w:sz w:val="22"/>
                <w:szCs w:val="24"/>
              </w:rPr>
              <w:t>Region 5- Southeast</w:t>
            </w:r>
          </w:p>
        </w:tc>
        <w:tc>
          <w:tcPr>
            <w:tcW w:w="590" w:type="dxa"/>
            <w:tcBorders>
              <w:top w:val="single" w:sz="8" w:space="0" w:color="F6F3EA" w:themeColor="background2"/>
              <w:bottom w:val="single" w:sz="8" w:space="0" w:color="F6F3EA" w:themeColor="background2"/>
            </w:tcBorders>
            <w:vAlign w:val="center"/>
          </w:tcPr>
          <w:p w14:paraId="13B32EBA" w14:textId="6A86C16B"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$65.71</w:t>
            </w:r>
          </w:p>
        </w:tc>
        <w:tc>
          <w:tcPr>
            <w:tcW w:w="760" w:type="dxa"/>
            <w:tcBorders>
              <w:top w:val="single" w:sz="8" w:space="0" w:color="F6F3EA" w:themeColor="background2"/>
              <w:bottom w:val="single" w:sz="8" w:space="0" w:color="F6F3EA" w:themeColor="background2"/>
            </w:tcBorders>
            <w:vAlign w:val="center"/>
          </w:tcPr>
          <w:p w14:paraId="5C145EA0" w14:textId="0E00C76B"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$61.65</w:t>
            </w:r>
          </w:p>
        </w:tc>
        <w:tc>
          <w:tcPr>
            <w:tcW w:w="900" w:type="dxa"/>
            <w:tcBorders>
              <w:top w:val="single" w:sz="8" w:space="0" w:color="F6F3EA" w:themeColor="background2"/>
              <w:bottom w:val="single" w:sz="8" w:space="0" w:color="F6F3EA" w:themeColor="background2"/>
              <w:right w:val="single" w:sz="4" w:space="0" w:color="auto"/>
            </w:tcBorders>
            <w:vAlign w:val="center"/>
          </w:tcPr>
          <w:p w14:paraId="147EFDCA" w14:textId="34F61C6F"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$47.03</w:t>
            </w:r>
          </w:p>
        </w:tc>
        <w:tc>
          <w:tcPr>
            <w:tcW w:w="913" w:type="dxa"/>
            <w:tcBorders>
              <w:top w:val="single" w:sz="8" w:space="0" w:color="F6F3EA" w:themeColor="background2"/>
              <w:left w:val="single" w:sz="4" w:space="0" w:color="auto"/>
              <w:bottom w:val="single" w:sz="8" w:space="0" w:color="F6F3EA" w:themeColor="background2"/>
            </w:tcBorders>
            <w:vAlign w:val="center"/>
          </w:tcPr>
          <w:p w14:paraId="66DAE3CE" w14:textId="07C0D018"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395FFA" w:rsidRPr="00D53B50">
              <w:rPr>
                <w:rFonts w:ascii="Nunito" w:hAnsi="Nunito"/>
                <w:color w:val="000000" w:themeColor="text1"/>
                <w:sz w:val="18"/>
                <w:szCs w:val="18"/>
              </w:rPr>
              <w:t>48.90</w:t>
            </w:r>
          </w:p>
        </w:tc>
        <w:tc>
          <w:tcPr>
            <w:tcW w:w="929" w:type="dxa"/>
            <w:tcBorders>
              <w:top w:val="single" w:sz="8" w:space="0" w:color="F6F3EA" w:themeColor="background2"/>
              <w:bottom w:val="single" w:sz="8" w:space="0" w:color="F6F3EA" w:themeColor="background2"/>
            </w:tcBorders>
            <w:vAlign w:val="center"/>
          </w:tcPr>
          <w:p w14:paraId="7662433A" w14:textId="61DBC90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137D9D" w:rsidRPr="00D53B50">
              <w:rPr>
                <w:rFonts w:ascii="Nunito" w:hAnsi="Nunito"/>
                <w:color w:val="000000" w:themeColor="text1"/>
                <w:sz w:val="18"/>
                <w:szCs w:val="18"/>
              </w:rPr>
              <w:t>38.83</w:t>
            </w:r>
          </w:p>
        </w:tc>
        <w:tc>
          <w:tcPr>
            <w:tcW w:w="867" w:type="dxa"/>
            <w:tcBorders>
              <w:top w:val="single" w:sz="8" w:space="0" w:color="F6F3EA" w:themeColor="background2"/>
              <w:bottom w:val="single" w:sz="8" w:space="0" w:color="F6F3EA" w:themeColor="background2"/>
            </w:tcBorders>
            <w:vAlign w:val="center"/>
          </w:tcPr>
          <w:p w14:paraId="32BA0FC4" w14:textId="69810DFF"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A77CF1" w:rsidRPr="00D53B50">
              <w:rPr>
                <w:rFonts w:ascii="Nunito" w:hAnsi="Nunito"/>
                <w:color w:val="000000" w:themeColor="text1"/>
                <w:sz w:val="18"/>
                <w:szCs w:val="18"/>
              </w:rPr>
              <w:t>63.35</w:t>
            </w:r>
          </w:p>
        </w:tc>
        <w:tc>
          <w:tcPr>
            <w:tcW w:w="869" w:type="dxa"/>
            <w:tcBorders>
              <w:top w:val="single" w:sz="8" w:space="0" w:color="F6F3EA" w:themeColor="background2"/>
              <w:bottom w:val="single" w:sz="8" w:space="0" w:color="F6F3EA" w:themeColor="background2"/>
              <w:right w:val="single" w:sz="4" w:space="0" w:color="auto"/>
            </w:tcBorders>
            <w:vAlign w:val="center"/>
          </w:tcPr>
          <w:p w14:paraId="26FBAA3F" w14:textId="39E763E9"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A77CF1" w:rsidRPr="00D53B50">
              <w:rPr>
                <w:rFonts w:ascii="Nunito" w:hAnsi="Nunito"/>
                <w:color w:val="000000" w:themeColor="text1"/>
                <w:sz w:val="18"/>
                <w:szCs w:val="18"/>
              </w:rPr>
              <w:t>53.22</w:t>
            </w:r>
          </w:p>
        </w:tc>
        <w:tc>
          <w:tcPr>
            <w:tcW w:w="867" w:type="dxa"/>
            <w:tcBorders>
              <w:top w:val="single" w:sz="8" w:space="0" w:color="F6F3EA" w:themeColor="background2"/>
              <w:left w:val="single" w:sz="4" w:space="0" w:color="auto"/>
              <w:bottom w:val="single" w:sz="8" w:space="0" w:color="F6F3EA" w:themeColor="background2"/>
            </w:tcBorders>
            <w:vAlign w:val="center"/>
          </w:tcPr>
          <w:p w14:paraId="1FBEF6C6" w14:textId="7D87DF8E"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9D7B93" w:rsidRPr="00D53B50">
              <w:rPr>
                <w:rFonts w:ascii="Nunito" w:hAnsi="Nunito"/>
                <w:color w:val="000000" w:themeColor="text1"/>
                <w:sz w:val="18"/>
                <w:szCs w:val="18"/>
              </w:rPr>
              <w:t>9.96</w:t>
            </w:r>
          </w:p>
        </w:tc>
        <w:tc>
          <w:tcPr>
            <w:tcW w:w="867" w:type="dxa"/>
            <w:tcBorders>
              <w:top w:val="single" w:sz="8" w:space="0" w:color="F6F3EA" w:themeColor="background2"/>
              <w:bottom w:val="single" w:sz="8" w:space="0" w:color="F6F3EA" w:themeColor="background2"/>
            </w:tcBorders>
            <w:vAlign w:val="center"/>
          </w:tcPr>
          <w:p w14:paraId="7C0DD322" w14:textId="5E760A15"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20.93</w:t>
            </w:r>
          </w:p>
        </w:tc>
        <w:tc>
          <w:tcPr>
            <w:tcW w:w="867" w:type="dxa"/>
            <w:tcBorders>
              <w:top w:val="single" w:sz="8" w:space="0" w:color="F6F3EA" w:themeColor="background2"/>
              <w:bottom w:val="single" w:sz="8" w:space="0" w:color="F6F3EA" w:themeColor="background2"/>
            </w:tcBorders>
            <w:vAlign w:val="center"/>
          </w:tcPr>
          <w:p w14:paraId="3969AAF3" w14:textId="1835E2B6"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30.89</w:t>
            </w:r>
          </w:p>
        </w:tc>
        <w:tc>
          <w:tcPr>
            <w:tcW w:w="867" w:type="dxa"/>
            <w:tcBorders>
              <w:top w:val="single" w:sz="8" w:space="0" w:color="F6F3EA" w:themeColor="background2"/>
              <w:bottom w:val="single" w:sz="8" w:space="0" w:color="F6F3EA" w:themeColor="background2"/>
            </w:tcBorders>
            <w:vAlign w:val="center"/>
          </w:tcPr>
          <w:p w14:paraId="25CFFFD3" w14:textId="5C84D69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42.14</w:t>
            </w:r>
          </w:p>
        </w:tc>
      </w:tr>
      <w:tr w:rsidR="00422035" w:rsidRPr="00D53B50" w14:paraId="26F02CBE" w14:textId="77777777" w:rsidTr="008254CB">
        <w:trPr>
          <w:gridAfter w:val="1"/>
          <w:wAfter w:w="6" w:type="dxa"/>
          <w:trHeight w:val="714"/>
        </w:trPr>
        <w:tc>
          <w:tcPr>
            <w:tcW w:w="1170" w:type="dxa"/>
            <w:tcBorders>
              <w:top w:val="single" w:sz="8" w:space="0" w:color="F6F3EA" w:themeColor="background2"/>
              <w:bottom w:val="single" w:sz="8" w:space="0" w:color="F6F3EA" w:themeColor="background2"/>
            </w:tcBorders>
            <w:vAlign w:val="center"/>
          </w:tcPr>
          <w:p w14:paraId="11F4C19E" w14:textId="77777777" w:rsidR="00422035" w:rsidRPr="00D53B50" w:rsidRDefault="00422035" w:rsidP="00422035">
            <w:pPr>
              <w:pStyle w:val="TableGrey"/>
              <w:rPr>
                <w:rFonts w:ascii="Nunito" w:hAnsi="Nunito"/>
                <w:color w:val="000000" w:themeColor="text1"/>
                <w:sz w:val="22"/>
                <w:szCs w:val="24"/>
              </w:rPr>
            </w:pPr>
            <w:r w:rsidRPr="00D53B50">
              <w:rPr>
                <w:rFonts w:ascii="Nunito" w:hAnsi="Nunito"/>
                <w:color w:val="000000" w:themeColor="text1"/>
                <w:sz w:val="22"/>
                <w:szCs w:val="24"/>
              </w:rPr>
              <w:t>Region 6- Metro Boston</w:t>
            </w:r>
          </w:p>
        </w:tc>
        <w:tc>
          <w:tcPr>
            <w:tcW w:w="590" w:type="dxa"/>
            <w:tcBorders>
              <w:top w:val="single" w:sz="8" w:space="0" w:color="F6F3EA" w:themeColor="background2"/>
              <w:bottom w:val="single" w:sz="8" w:space="0" w:color="F6F3EA" w:themeColor="background2"/>
            </w:tcBorders>
            <w:vAlign w:val="center"/>
          </w:tcPr>
          <w:p w14:paraId="75B47927" w14:textId="4CD3CE05"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$85.68</w:t>
            </w:r>
          </w:p>
        </w:tc>
        <w:tc>
          <w:tcPr>
            <w:tcW w:w="760" w:type="dxa"/>
            <w:tcBorders>
              <w:top w:val="single" w:sz="8" w:space="0" w:color="F6F3EA" w:themeColor="background2"/>
              <w:bottom w:val="single" w:sz="8" w:space="0" w:color="F6F3EA" w:themeColor="background2"/>
            </w:tcBorders>
            <w:vAlign w:val="center"/>
          </w:tcPr>
          <w:p w14:paraId="2798B432" w14:textId="610F7265"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$79.86</w:t>
            </w:r>
          </w:p>
        </w:tc>
        <w:tc>
          <w:tcPr>
            <w:tcW w:w="900" w:type="dxa"/>
            <w:tcBorders>
              <w:top w:val="single" w:sz="8" w:space="0" w:color="F6F3EA" w:themeColor="background2"/>
              <w:bottom w:val="single" w:sz="8" w:space="0" w:color="F6F3EA" w:themeColor="background2"/>
              <w:right w:val="single" w:sz="4" w:space="0" w:color="auto"/>
            </w:tcBorders>
            <w:vAlign w:val="center"/>
          </w:tcPr>
          <w:p w14:paraId="2845B2B7" w14:textId="1593323C"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$50.37</w:t>
            </w:r>
          </w:p>
        </w:tc>
        <w:tc>
          <w:tcPr>
            <w:tcW w:w="913" w:type="dxa"/>
            <w:tcBorders>
              <w:top w:val="single" w:sz="8" w:space="0" w:color="F6F3EA" w:themeColor="background2"/>
              <w:left w:val="single" w:sz="4" w:space="0" w:color="auto"/>
              <w:bottom w:val="single" w:sz="8" w:space="0" w:color="F6F3EA" w:themeColor="background2"/>
            </w:tcBorders>
            <w:vAlign w:val="center"/>
          </w:tcPr>
          <w:p w14:paraId="14E5D413" w14:textId="2931C580"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A77CF1" w:rsidRPr="00D53B50">
              <w:rPr>
                <w:rFonts w:ascii="Nunito" w:hAnsi="Nunito"/>
                <w:color w:val="000000" w:themeColor="text1"/>
                <w:sz w:val="18"/>
                <w:szCs w:val="18"/>
              </w:rPr>
              <w:t>55.00</w:t>
            </w:r>
          </w:p>
        </w:tc>
        <w:tc>
          <w:tcPr>
            <w:tcW w:w="929" w:type="dxa"/>
            <w:tcBorders>
              <w:top w:val="single" w:sz="8" w:space="0" w:color="F6F3EA" w:themeColor="background2"/>
              <w:bottom w:val="single" w:sz="8" w:space="0" w:color="F6F3EA" w:themeColor="background2"/>
            </w:tcBorders>
            <w:vAlign w:val="center"/>
          </w:tcPr>
          <w:p w14:paraId="50059C37" w14:textId="322FA3BF"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A77CF1" w:rsidRPr="00D53B50">
              <w:rPr>
                <w:rFonts w:ascii="Nunito" w:hAnsi="Nunito"/>
                <w:color w:val="000000" w:themeColor="text1"/>
                <w:sz w:val="18"/>
                <w:szCs w:val="18"/>
              </w:rPr>
              <w:t>39.9</w:t>
            </w:r>
            <w:r w:rsidR="00F40541" w:rsidRPr="00D53B50">
              <w:rPr>
                <w:rFonts w:ascii="Nunito" w:hAnsi="Nunito"/>
                <w:color w:val="000000" w:themeColor="text1"/>
                <w:sz w:val="18"/>
                <w:szCs w:val="18"/>
              </w:rPr>
              <w:t>4</w:t>
            </w:r>
          </w:p>
        </w:tc>
        <w:tc>
          <w:tcPr>
            <w:tcW w:w="867" w:type="dxa"/>
            <w:tcBorders>
              <w:top w:val="single" w:sz="8" w:space="0" w:color="F6F3EA" w:themeColor="background2"/>
              <w:bottom w:val="single" w:sz="8" w:space="0" w:color="F6F3EA" w:themeColor="background2"/>
            </w:tcBorders>
            <w:vAlign w:val="center"/>
          </w:tcPr>
          <w:p w14:paraId="0246D67B" w14:textId="6BF12EA3"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D63E2" w:rsidRPr="00D53B50">
              <w:rPr>
                <w:rFonts w:ascii="Nunito" w:hAnsi="Nunito"/>
                <w:color w:val="000000" w:themeColor="text1"/>
                <w:sz w:val="18"/>
                <w:szCs w:val="18"/>
              </w:rPr>
              <w:t>69.94</w:t>
            </w:r>
          </w:p>
        </w:tc>
        <w:tc>
          <w:tcPr>
            <w:tcW w:w="869" w:type="dxa"/>
            <w:tcBorders>
              <w:top w:val="single" w:sz="8" w:space="0" w:color="F6F3EA" w:themeColor="background2"/>
              <w:bottom w:val="single" w:sz="8" w:space="0" w:color="F6F3EA" w:themeColor="background2"/>
              <w:right w:val="single" w:sz="4" w:space="0" w:color="auto"/>
            </w:tcBorders>
            <w:vAlign w:val="center"/>
          </w:tcPr>
          <w:p w14:paraId="729EE0C2" w14:textId="32B26BE6"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D63E2" w:rsidRPr="00D53B50">
              <w:rPr>
                <w:rFonts w:ascii="Nunito" w:hAnsi="Nunito"/>
                <w:color w:val="000000" w:themeColor="text1"/>
                <w:sz w:val="18"/>
                <w:szCs w:val="18"/>
              </w:rPr>
              <w:t>54.77</w:t>
            </w:r>
          </w:p>
        </w:tc>
        <w:tc>
          <w:tcPr>
            <w:tcW w:w="867" w:type="dxa"/>
            <w:tcBorders>
              <w:top w:val="single" w:sz="8" w:space="0" w:color="F6F3EA" w:themeColor="background2"/>
              <w:left w:val="single" w:sz="4" w:space="0" w:color="auto"/>
              <w:bottom w:val="single" w:sz="8" w:space="0" w:color="F6F3EA" w:themeColor="background2"/>
            </w:tcBorders>
            <w:vAlign w:val="center"/>
          </w:tcPr>
          <w:p w14:paraId="54215589" w14:textId="651FCB49"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10.86</w:t>
            </w:r>
          </w:p>
        </w:tc>
        <w:tc>
          <w:tcPr>
            <w:tcW w:w="867" w:type="dxa"/>
            <w:tcBorders>
              <w:top w:val="single" w:sz="8" w:space="0" w:color="F6F3EA" w:themeColor="background2"/>
              <w:bottom w:val="single" w:sz="8" w:space="0" w:color="F6F3EA" w:themeColor="background2"/>
            </w:tcBorders>
            <w:vAlign w:val="center"/>
          </w:tcPr>
          <w:p w14:paraId="1DDB3845" w14:textId="697D0532"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C128F2" w:rsidRPr="00D53B50">
              <w:rPr>
                <w:rFonts w:ascii="Nunito" w:hAnsi="Nunito"/>
                <w:color w:val="000000" w:themeColor="text1"/>
                <w:sz w:val="18"/>
                <w:szCs w:val="18"/>
              </w:rPr>
              <w:t>24.01</w:t>
            </w:r>
          </w:p>
        </w:tc>
        <w:tc>
          <w:tcPr>
            <w:tcW w:w="867" w:type="dxa"/>
            <w:tcBorders>
              <w:top w:val="single" w:sz="8" w:space="0" w:color="F6F3EA" w:themeColor="background2"/>
              <w:bottom w:val="single" w:sz="8" w:space="0" w:color="F6F3EA" w:themeColor="background2"/>
            </w:tcBorders>
            <w:vAlign w:val="center"/>
          </w:tcPr>
          <w:p w14:paraId="7E0A7E30" w14:textId="59F66B0F"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34.87</w:t>
            </w:r>
          </w:p>
        </w:tc>
        <w:tc>
          <w:tcPr>
            <w:tcW w:w="867" w:type="dxa"/>
            <w:tcBorders>
              <w:top w:val="single" w:sz="8" w:space="0" w:color="F6F3EA" w:themeColor="background2"/>
              <w:bottom w:val="single" w:sz="8" w:space="0" w:color="F6F3EA" w:themeColor="background2"/>
            </w:tcBorders>
            <w:vAlign w:val="center"/>
          </w:tcPr>
          <w:p w14:paraId="7397F072" w14:textId="41444D53" w:rsidR="00422035" w:rsidRPr="00D53B50" w:rsidRDefault="00422035" w:rsidP="006B7107">
            <w:pPr>
              <w:pStyle w:val="TableData"/>
              <w:jc w:val="right"/>
              <w:rPr>
                <w:rFonts w:ascii="Nunito" w:hAnsi="Nunito"/>
                <w:color w:val="000000" w:themeColor="text1"/>
                <w:sz w:val="18"/>
                <w:szCs w:val="18"/>
              </w:rPr>
            </w:pPr>
            <w:r w:rsidRPr="00D53B50">
              <w:rPr>
                <w:rFonts w:ascii="Nunito" w:hAnsi="Nunito"/>
                <w:color w:val="000000" w:themeColor="text1"/>
                <w:sz w:val="18"/>
                <w:szCs w:val="18"/>
              </w:rPr>
              <w:t>$</w:t>
            </w:r>
            <w:r w:rsidR="00FE4ABB" w:rsidRPr="00D53B50">
              <w:rPr>
                <w:rFonts w:ascii="Nunito" w:hAnsi="Nunito"/>
                <w:color w:val="000000" w:themeColor="text1"/>
                <w:sz w:val="18"/>
                <w:szCs w:val="18"/>
              </w:rPr>
              <w:t>44.79</w:t>
            </w:r>
          </w:p>
        </w:tc>
      </w:tr>
    </w:tbl>
    <w:p w14:paraId="0A5FAE92" w14:textId="4CAD1213" w:rsidR="004E08CB" w:rsidRPr="00D53B50" w:rsidRDefault="00056E35">
      <w:pPr>
        <w:rPr>
          <w:rFonts w:ascii="Nunito" w:hAnsi="Nunito"/>
          <w:b/>
          <w:color w:val="000C6C" w:themeColor="text2"/>
          <w:sz w:val="48"/>
          <w:szCs w:val="48"/>
        </w:rPr>
      </w:pPr>
      <w:r w:rsidRPr="00D53B50">
        <w:rPr>
          <w:rFonts w:ascii="Nunito" w:hAnsi="Nunito"/>
          <w:color w:val="000000" w:themeColor="text1"/>
          <w:sz w:val="18"/>
          <w:szCs w:val="20"/>
        </w:rPr>
        <w:t>*Changes in FCC daily maximum reimbursement rates are effective July 1, 2022.</w:t>
      </w:r>
    </w:p>
    <w:p w14:paraId="775BC74C" w14:textId="1D8FB114" w:rsidR="00BB48AA" w:rsidRPr="00EF16D2" w:rsidRDefault="00F84E61" w:rsidP="00EF16D2">
      <w:pPr>
        <w:pStyle w:val="Heading1"/>
      </w:pPr>
      <w:r w:rsidRPr="00D53B50">
        <w:br w:type="page"/>
      </w:r>
      <w:bookmarkStart w:id="55" w:name="_Toc112949437"/>
      <w:r w:rsidR="00BB48AA" w:rsidRPr="00D53B50">
        <w:rPr>
          <w:rFonts w:cs="Arial"/>
        </w:rPr>
        <w:lastRenderedPageBreak/>
        <w:t>Appendix B.</w:t>
      </w:r>
      <w:r w:rsidR="00BB48AA" w:rsidRPr="00D53B50">
        <w:t xml:space="preserve"> </w:t>
      </w:r>
      <w:r w:rsidR="003E7657" w:rsidRPr="00D53B50">
        <w:t xml:space="preserve">Market Rate </w:t>
      </w:r>
      <w:r w:rsidR="00BB48AA" w:rsidRPr="00D53B50">
        <w:t>Methodology Detail</w:t>
      </w:r>
      <w:bookmarkEnd w:id="55"/>
    </w:p>
    <w:p w14:paraId="33E7A8AD" w14:textId="6FEE6584" w:rsidR="00791897" w:rsidRPr="00D53B50" w:rsidRDefault="00307BA7" w:rsidP="006B7107">
      <w:pPr>
        <w:pStyle w:val="BodyText"/>
        <w:ind w:left="0"/>
        <w:jc w:val="both"/>
        <w:rPr>
          <w:rFonts w:ascii="Nunito" w:hAnsi="Nunito"/>
        </w:rPr>
      </w:pPr>
      <w:r w:rsidRPr="00D53B50">
        <w:rPr>
          <w:rFonts w:ascii="Nunito" w:hAnsi="Nunito"/>
        </w:rPr>
        <w:t>This appendix provides additional detail on the procedures</w:t>
      </w:r>
      <w:r w:rsidR="002B0908" w:rsidRPr="00D53B50">
        <w:rPr>
          <w:rFonts w:ascii="Nunito" w:hAnsi="Nunito"/>
        </w:rPr>
        <w:t xml:space="preserve">, assumptions, and rules that were utilized throughout the </w:t>
      </w:r>
      <w:r w:rsidR="005771A8">
        <w:rPr>
          <w:rFonts w:ascii="Nunito" w:hAnsi="Nunito"/>
        </w:rPr>
        <w:t xml:space="preserve">Market Rate Survey </w:t>
      </w:r>
      <w:r w:rsidR="002B0908" w:rsidRPr="00D53B50">
        <w:rPr>
          <w:rFonts w:ascii="Nunito" w:hAnsi="Nunito"/>
        </w:rPr>
        <w:t>analysis.</w:t>
      </w:r>
    </w:p>
    <w:p w14:paraId="7137B13A" w14:textId="77777777" w:rsidR="009A439E" w:rsidRPr="00D53B50" w:rsidRDefault="009A439E" w:rsidP="00307BA7">
      <w:pPr>
        <w:pStyle w:val="BodyText"/>
        <w:ind w:left="0"/>
        <w:rPr>
          <w:rFonts w:ascii="Nunito" w:hAnsi="Nunito"/>
        </w:rPr>
      </w:pPr>
    </w:p>
    <w:p w14:paraId="406A76A2" w14:textId="77777777" w:rsidR="00E35D98" w:rsidRPr="00D53B50" w:rsidRDefault="00E35D98" w:rsidP="00003EEA">
      <w:pPr>
        <w:pStyle w:val="MAHeading2"/>
        <w:rPr>
          <w:rFonts w:ascii="Nunito" w:hAnsi="Nunito"/>
        </w:rPr>
      </w:pPr>
      <w:bookmarkStart w:id="56" w:name="_Toc112949438"/>
      <w:r w:rsidRPr="00D53B50">
        <w:rPr>
          <w:rFonts w:ascii="Nunito" w:hAnsi="Nunito"/>
        </w:rPr>
        <w:t>Data Cleaning</w:t>
      </w:r>
      <w:bookmarkEnd w:id="56"/>
    </w:p>
    <w:p w14:paraId="4F55FDDE" w14:textId="25026930" w:rsidR="00E35D98" w:rsidRPr="00D53B50" w:rsidRDefault="00E35D98" w:rsidP="00E35D98">
      <w:pPr>
        <w:pStyle w:val="BodyText"/>
        <w:kinsoku w:val="0"/>
        <w:overflowPunct w:val="0"/>
        <w:ind w:left="0"/>
        <w:jc w:val="both"/>
        <w:rPr>
          <w:rFonts w:ascii="Nunito" w:hAnsi="Nunito" w:cs="Arial"/>
        </w:rPr>
      </w:pPr>
      <w:r w:rsidRPr="00D53B50">
        <w:rPr>
          <w:rFonts w:ascii="Nunito" w:hAnsi="Nunito" w:cs="Arial"/>
        </w:rPr>
        <w:t>In total, 7,330 providers were included in the primary dataset</w:t>
      </w:r>
      <w:r w:rsidR="00A74E86" w:rsidRPr="00D53B50">
        <w:rPr>
          <w:rFonts w:ascii="Nunito" w:hAnsi="Nunito" w:cs="Arial"/>
        </w:rPr>
        <w:t xml:space="preserve">, each with </w:t>
      </w:r>
      <w:r w:rsidR="00183CF1" w:rsidRPr="00D53B50">
        <w:rPr>
          <w:rFonts w:ascii="Nunito" w:hAnsi="Nunito" w:cs="Arial"/>
        </w:rPr>
        <w:t>one to four</w:t>
      </w:r>
      <w:r w:rsidR="00223986" w:rsidRPr="00D53B50">
        <w:rPr>
          <w:rFonts w:ascii="Nunito" w:hAnsi="Nunito" w:cs="Arial"/>
        </w:rPr>
        <w:t xml:space="preserve"> “observations,” or rates for a specific age group (infant, toddler, preschool or school age)</w:t>
      </w:r>
      <w:r w:rsidRPr="00D53B50">
        <w:rPr>
          <w:rFonts w:ascii="Nunito" w:hAnsi="Nunito" w:cs="Arial"/>
        </w:rPr>
        <w:t xml:space="preserve">. After cleaning procedures described below, 4,237 providers remained in the final primary dataset used for analysis. CELFE conducted a thorough data cleaning process to ensure consistency and removal of duplicates and data that likely resulted from data entry errors. </w:t>
      </w:r>
    </w:p>
    <w:p w14:paraId="30F8FF65" w14:textId="77777777" w:rsidR="00E35D98" w:rsidRPr="00D53B50" w:rsidRDefault="00E35D98" w:rsidP="00E35D98">
      <w:pPr>
        <w:pStyle w:val="BodyText"/>
        <w:kinsoku w:val="0"/>
        <w:overflowPunct w:val="0"/>
        <w:ind w:left="0"/>
        <w:jc w:val="both"/>
        <w:rPr>
          <w:rFonts w:ascii="Nunito" w:hAnsi="Nunito" w:cs="Arial"/>
          <w:iCs/>
        </w:rPr>
      </w:pPr>
    </w:p>
    <w:p w14:paraId="5B6AA60C" w14:textId="32CBE30D" w:rsidR="00E35D98" w:rsidRPr="00D53B50" w:rsidRDefault="00E35D98" w:rsidP="00E35D98">
      <w:pPr>
        <w:pStyle w:val="BodyText"/>
        <w:numPr>
          <w:ilvl w:val="0"/>
          <w:numId w:val="8"/>
        </w:numPr>
        <w:kinsoku w:val="0"/>
        <w:overflowPunct w:val="0"/>
        <w:jc w:val="both"/>
        <w:rPr>
          <w:rFonts w:ascii="Nunito" w:hAnsi="Nunito" w:cs="Arial"/>
        </w:rPr>
      </w:pPr>
      <w:r w:rsidRPr="00D53B50">
        <w:rPr>
          <w:rFonts w:ascii="Nunito" w:hAnsi="Nunito" w:cs="Arial"/>
          <w:b/>
          <w:bCs/>
          <w:u w:val="single"/>
        </w:rPr>
        <w:t>Step 1:</w:t>
      </w:r>
      <w:r w:rsidRPr="00D53B50">
        <w:rPr>
          <w:rFonts w:ascii="Nunito" w:hAnsi="Nunito" w:cs="Arial"/>
        </w:rPr>
        <w:t xml:space="preserve"> </w:t>
      </w:r>
      <w:r w:rsidR="00FF7AF0">
        <w:rPr>
          <w:rFonts w:ascii="Nunito" w:hAnsi="Nunito" w:cs="Arial"/>
        </w:rPr>
        <w:t>Obtained</w:t>
      </w:r>
      <w:r w:rsidRPr="00D53B50">
        <w:rPr>
          <w:rFonts w:ascii="Nunito" w:hAnsi="Nunito" w:cs="Arial"/>
        </w:rPr>
        <w:t xml:space="preserve"> data </w:t>
      </w:r>
      <w:r w:rsidR="00FF7AF0">
        <w:rPr>
          <w:rFonts w:ascii="Nunito" w:hAnsi="Nunito" w:cs="Arial"/>
        </w:rPr>
        <w:t>on rates, hours, and licensing</w:t>
      </w:r>
      <w:r w:rsidRPr="00D53B50">
        <w:rPr>
          <w:rFonts w:ascii="Nunito" w:hAnsi="Nunito" w:cs="Arial"/>
        </w:rPr>
        <w:t xml:space="preserve"> data from </w:t>
      </w:r>
      <w:r w:rsidR="00FF7AF0">
        <w:rPr>
          <w:rFonts w:ascii="Nunito" w:hAnsi="Nunito" w:cs="Arial"/>
        </w:rPr>
        <w:t>LEAD.</w:t>
      </w:r>
      <w:r w:rsidRPr="00D53B50">
        <w:rPr>
          <w:rFonts w:ascii="Nunito" w:hAnsi="Nunito" w:cs="Arial"/>
        </w:rPr>
        <w:t xml:space="preserve"> </w:t>
      </w:r>
      <w:r w:rsidR="003B5006" w:rsidRPr="00D53B50">
        <w:rPr>
          <w:rFonts w:ascii="Nunito" w:hAnsi="Nunito" w:cs="Arial"/>
        </w:rPr>
        <w:t>For providers</w:t>
      </w:r>
      <w:r w:rsidR="00B52FF5" w:rsidRPr="00D53B50">
        <w:rPr>
          <w:rFonts w:ascii="Nunito" w:hAnsi="Nunito" w:cs="Arial"/>
        </w:rPr>
        <w:t xml:space="preserve"> that CELFE could not determine </w:t>
      </w:r>
      <w:r w:rsidR="00C622DC" w:rsidRPr="00D53B50">
        <w:rPr>
          <w:rFonts w:ascii="Nunito" w:hAnsi="Nunito" w:cs="Arial"/>
        </w:rPr>
        <w:t xml:space="preserve">validity or operation status, </w:t>
      </w:r>
      <w:r w:rsidR="00B352E0" w:rsidRPr="00D53B50">
        <w:rPr>
          <w:rFonts w:ascii="Nunito" w:hAnsi="Nunito" w:cs="Arial"/>
        </w:rPr>
        <w:t>CELFE confirmed with EEC team before proceeding.</w:t>
      </w:r>
    </w:p>
    <w:p w14:paraId="25710AD4" w14:textId="77777777" w:rsidR="00E35D98" w:rsidRPr="00D53B50" w:rsidRDefault="00E35D98" w:rsidP="00E35D98">
      <w:pPr>
        <w:pStyle w:val="BodyText"/>
        <w:kinsoku w:val="0"/>
        <w:overflowPunct w:val="0"/>
        <w:ind w:left="720"/>
        <w:jc w:val="both"/>
        <w:rPr>
          <w:rFonts w:ascii="Nunito" w:hAnsi="Nunito" w:cs="Arial"/>
          <w:iCs/>
        </w:rPr>
      </w:pPr>
    </w:p>
    <w:p w14:paraId="7CB93324" w14:textId="77777777" w:rsidR="00E35D98" w:rsidRPr="00D53B50" w:rsidRDefault="00E35D98" w:rsidP="00E35D98">
      <w:pPr>
        <w:pStyle w:val="BodyText"/>
        <w:numPr>
          <w:ilvl w:val="0"/>
          <w:numId w:val="5"/>
        </w:numPr>
        <w:kinsoku w:val="0"/>
        <w:overflowPunct w:val="0"/>
        <w:jc w:val="both"/>
        <w:rPr>
          <w:rFonts w:ascii="Nunito" w:hAnsi="Nunito" w:cs="Arial"/>
          <w:b/>
          <w:bCs/>
          <w:iCs/>
        </w:rPr>
      </w:pPr>
      <w:r w:rsidRPr="00D53B50">
        <w:rPr>
          <w:rFonts w:ascii="Nunito" w:hAnsi="Nunito" w:cs="Arial"/>
          <w:b/>
          <w:bCs/>
          <w:iCs/>
          <w:u w:val="single"/>
        </w:rPr>
        <w:t>Step 2</w:t>
      </w:r>
      <w:r w:rsidRPr="00D53B50">
        <w:rPr>
          <w:rFonts w:ascii="Nunito" w:hAnsi="Nunito" w:cs="Arial"/>
          <w:iCs/>
        </w:rPr>
        <w:t xml:space="preserve">: Converted all rates to Daily Rates. </w:t>
      </w:r>
      <w:r w:rsidRPr="00D53B50">
        <w:rPr>
          <w:rFonts w:ascii="Nunito" w:hAnsi="Nunito" w:cs="Arial"/>
        </w:rPr>
        <w:t>The</w:t>
      </w:r>
      <w:r w:rsidRPr="00D53B50">
        <w:rPr>
          <w:rFonts w:ascii="Nunito" w:hAnsi="Nunito" w:cs="Arial"/>
          <w:iCs/>
        </w:rPr>
        <w:t xml:space="preserve"> following </w:t>
      </w:r>
      <w:r w:rsidRPr="00D53B50">
        <w:rPr>
          <w:rFonts w:ascii="Nunito" w:hAnsi="Nunito" w:cs="Arial"/>
        </w:rPr>
        <w:t>formulas were used:</w:t>
      </w:r>
    </w:p>
    <w:p w14:paraId="67EBDAE5" w14:textId="77777777" w:rsidR="00E35D98" w:rsidRPr="00D53B50" w:rsidRDefault="00E35D98" w:rsidP="00E35D98">
      <w:pPr>
        <w:pStyle w:val="BodyText"/>
        <w:kinsoku w:val="0"/>
        <w:overflowPunct w:val="0"/>
        <w:ind w:left="0"/>
        <w:jc w:val="both"/>
        <w:rPr>
          <w:rFonts w:ascii="Nunito" w:hAnsi="Nunito" w:cs="Arial"/>
          <w:b/>
          <w:bCs/>
          <w:iCs/>
        </w:rPr>
      </w:pPr>
      <w:r w:rsidRPr="00D53B50">
        <w:rPr>
          <w:rFonts w:ascii="Nunito" w:hAnsi="Nunito" w:cs="Arial"/>
          <w:b/>
          <w:bCs/>
          <w:iCs/>
        </w:rPr>
        <w:t xml:space="preserve">    </w:t>
      </w:r>
    </w:p>
    <w:p w14:paraId="5E3975E8" w14:textId="74DFA569" w:rsidR="00E35D98" w:rsidRPr="00D53B50" w:rsidRDefault="00E35D98" w:rsidP="00E35D98">
      <w:pPr>
        <w:pStyle w:val="BodyText"/>
        <w:kinsoku w:val="0"/>
        <w:overflowPunct w:val="0"/>
        <w:ind w:left="720"/>
        <w:jc w:val="both"/>
        <w:rPr>
          <w:rFonts w:ascii="Nunito" w:hAnsi="Nunito" w:cs="Arial"/>
          <w:b/>
        </w:rPr>
      </w:pPr>
      <w:r w:rsidRPr="00D53B50">
        <w:rPr>
          <w:rFonts w:ascii="Nunito" w:hAnsi="Nunito" w:cs="Arial"/>
          <w:b/>
        </w:rPr>
        <w:t xml:space="preserve">Table </w:t>
      </w:r>
      <w:r w:rsidR="00320AFD">
        <w:rPr>
          <w:rFonts w:ascii="Nunito" w:hAnsi="Nunito" w:cs="Arial"/>
          <w:b/>
        </w:rPr>
        <w:t>B</w:t>
      </w:r>
      <w:r w:rsidR="005E5B8E">
        <w:rPr>
          <w:rFonts w:ascii="Nunito" w:hAnsi="Nunito" w:cs="Arial"/>
          <w:b/>
          <w:bCs/>
          <w:iCs/>
        </w:rPr>
        <w:t>1</w:t>
      </w:r>
      <w:r w:rsidRPr="00D53B50">
        <w:rPr>
          <w:rFonts w:ascii="Nunito" w:hAnsi="Nunito" w:cs="Arial"/>
          <w:b/>
        </w:rPr>
        <w:t>: Rate Conversion Calculations</w:t>
      </w:r>
    </w:p>
    <w:p w14:paraId="52E61D80" w14:textId="77777777" w:rsidR="007B4980" w:rsidRPr="00D53B50" w:rsidRDefault="007B4980" w:rsidP="00E35D98">
      <w:pPr>
        <w:pStyle w:val="BodyText"/>
        <w:kinsoku w:val="0"/>
        <w:overflowPunct w:val="0"/>
        <w:ind w:left="720"/>
        <w:jc w:val="both"/>
        <w:rPr>
          <w:rFonts w:ascii="Nunito" w:hAnsi="Nunito" w:cs="Arial"/>
          <w:b/>
        </w:rPr>
      </w:pPr>
    </w:p>
    <w:tbl>
      <w:tblPr>
        <w:tblW w:w="8091" w:type="dxa"/>
        <w:tblInd w:w="720" w:type="dxa"/>
        <w:tblLayout w:type="fixed"/>
        <w:tblCellMar>
          <w:left w:w="0" w:type="dxa"/>
          <w:right w:w="0" w:type="dxa"/>
        </w:tblCellMar>
        <w:tblLook w:val="0600" w:firstRow="0" w:lastRow="0" w:firstColumn="0" w:lastColumn="0" w:noHBand="1" w:noVBand="1"/>
      </w:tblPr>
      <w:tblGrid>
        <w:gridCol w:w="2691"/>
        <w:gridCol w:w="5400"/>
      </w:tblGrid>
      <w:tr w:rsidR="00E35D98" w:rsidRPr="00D53B50" w14:paraId="528A5013" w14:textId="77777777">
        <w:trPr>
          <w:trHeight w:val="383"/>
        </w:trPr>
        <w:tc>
          <w:tcPr>
            <w:tcW w:w="2691" w:type="dxa"/>
            <w:tcBorders>
              <w:bottom w:val="single" w:sz="18" w:space="0" w:color="C60E2F" w:themeColor="accent2"/>
            </w:tcBorders>
            <w:vAlign w:val="center"/>
          </w:tcPr>
          <w:p w14:paraId="5D6D22A4" w14:textId="77777777" w:rsidR="00E35D98" w:rsidRPr="00D53B50" w:rsidRDefault="00E35D98">
            <w:pPr>
              <w:pStyle w:val="Table"/>
              <w:jc w:val="left"/>
              <w:rPr>
                <w:rFonts w:ascii="Nunito" w:hAnsi="Nunito"/>
              </w:rPr>
            </w:pPr>
            <w:r w:rsidRPr="00D53B50">
              <w:rPr>
                <w:rFonts w:ascii="Nunito" w:hAnsi="Nunito"/>
              </w:rPr>
              <w:t>Reported Frequency</w:t>
            </w:r>
          </w:p>
        </w:tc>
        <w:tc>
          <w:tcPr>
            <w:tcW w:w="5400" w:type="dxa"/>
            <w:tcBorders>
              <w:bottom w:val="single" w:sz="18" w:space="0" w:color="C60E2F" w:themeColor="accent2"/>
            </w:tcBorders>
            <w:vAlign w:val="center"/>
          </w:tcPr>
          <w:p w14:paraId="3ED6D3DB" w14:textId="77777777" w:rsidR="00E35D98" w:rsidRPr="00D53B50" w:rsidRDefault="00E35D98">
            <w:pPr>
              <w:pStyle w:val="Table"/>
              <w:rPr>
                <w:rFonts w:ascii="Nunito" w:hAnsi="Nunito"/>
              </w:rPr>
            </w:pPr>
            <w:r w:rsidRPr="00D53B50">
              <w:rPr>
                <w:rFonts w:ascii="Nunito" w:hAnsi="Nunito"/>
              </w:rPr>
              <w:t>Conversion Methodology</w:t>
            </w:r>
          </w:p>
        </w:tc>
      </w:tr>
      <w:tr w:rsidR="00E35D98" w:rsidRPr="00D53B50" w14:paraId="4F14D14E" w14:textId="77777777">
        <w:trPr>
          <w:trHeight w:val="383"/>
        </w:trPr>
        <w:tc>
          <w:tcPr>
            <w:tcW w:w="2691" w:type="dxa"/>
            <w:tcBorders>
              <w:top w:val="single" w:sz="18" w:space="0" w:color="C60E2F" w:themeColor="accent2"/>
              <w:bottom w:val="single" w:sz="8" w:space="0" w:color="F6F3EA" w:themeColor="background2"/>
            </w:tcBorders>
            <w:vAlign w:val="center"/>
          </w:tcPr>
          <w:p w14:paraId="1F2EC8BD" w14:textId="77777777" w:rsidR="00E35D98" w:rsidRPr="00D53B50" w:rsidRDefault="00E35D98">
            <w:pPr>
              <w:pStyle w:val="TableGrey"/>
              <w:ind w:left="-6"/>
              <w:rPr>
                <w:rFonts w:ascii="Nunito" w:hAnsi="Nunito"/>
                <w:b/>
                <w:color w:val="000000" w:themeColor="text1"/>
              </w:rPr>
            </w:pPr>
            <w:r w:rsidRPr="00D53B50">
              <w:rPr>
                <w:rFonts w:ascii="Nunito" w:hAnsi="Nunito"/>
                <w:color w:val="000000" w:themeColor="text1"/>
              </w:rPr>
              <w:t>Hourly Full-Time</w:t>
            </w:r>
          </w:p>
        </w:tc>
        <w:tc>
          <w:tcPr>
            <w:tcW w:w="5400" w:type="dxa"/>
            <w:tcBorders>
              <w:top w:val="single" w:sz="18" w:space="0" w:color="C60E2F" w:themeColor="accent2"/>
              <w:bottom w:val="single" w:sz="8" w:space="0" w:color="F6F3EA" w:themeColor="background2"/>
            </w:tcBorders>
            <w:vAlign w:val="center"/>
          </w:tcPr>
          <w:p w14:paraId="60D7BA59" w14:textId="77777777" w:rsidR="00E35D98" w:rsidRPr="00D53B50" w:rsidRDefault="00E35D98">
            <w:pPr>
              <w:pStyle w:val="TableData"/>
              <w:rPr>
                <w:rFonts w:ascii="Nunito" w:hAnsi="Nunito"/>
                <w:color w:val="000000" w:themeColor="text1"/>
              </w:rPr>
            </w:pPr>
            <w:r w:rsidRPr="00D53B50">
              <w:rPr>
                <w:rFonts w:ascii="Nunito" w:hAnsi="Nunito"/>
                <w:color w:val="000000" w:themeColor="text1"/>
              </w:rPr>
              <w:t>(Hourly Rate) X 8</w:t>
            </w:r>
          </w:p>
        </w:tc>
      </w:tr>
      <w:tr w:rsidR="00E35D98" w:rsidRPr="00D53B50" w14:paraId="4DC2AF7E" w14:textId="77777777">
        <w:trPr>
          <w:trHeight w:val="383"/>
        </w:trPr>
        <w:tc>
          <w:tcPr>
            <w:tcW w:w="2691" w:type="dxa"/>
            <w:tcBorders>
              <w:top w:val="single" w:sz="8" w:space="0" w:color="F6F3EA" w:themeColor="background2"/>
              <w:bottom w:val="single" w:sz="8" w:space="0" w:color="F6F3EA" w:themeColor="background2"/>
            </w:tcBorders>
            <w:vAlign w:val="center"/>
          </w:tcPr>
          <w:p w14:paraId="6CAE8988" w14:textId="77777777" w:rsidR="00E35D98" w:rsidRPr="00D53B50" w:rsidRDefault="00E35D98">
            <w:pPr>
              <w:pStyle w:val="TableGrey"/>
              <w:rPr>
                <w:rFonts w:ascii="Nunito" w:hAnsi="Nunito"/>
                <w:b/>
                <w:color w:val="000000" w:themeColor="text1"/>
              </w:rPr>
            </w:pPr>
            <w:r w:rsidRPr="00D53B50">
              <w:rPr>
                <w:rFonts w:ascii="Nunito" w:hAnsi="Nunito"/>
                <w:color w:val="000000" w:themeColor="text1"/>
              </w:rPr>
              <w:t>Daily Full-Time</w:t>
            </w:r>
          </w:p>
        </w:tc>
        <w:tc>
          <w:tcPr>
            <w:tcW w:w="5400" w:type="dxa"/>
            <w:tcBorders>
              <w:top w:val="single" w:sz="8" w:space="0" w:color="F6F3EA" w:themeColor="background2"/>
              <w:bottom w:val="single" w:sz="8" w:space="0" w:color="F6F3EA" w:themeColor="background2"/>
            </w:tcBorders>
            <w:vAlign w:val="center"/>
          </w:tcPr>
          <w:p w14:paraId="7EDF0B55" w14:textId="77777777" w:rsidR="00E35D98" w:rsidRPr="00D53B50" w:rsidRDefault="00E35D98">
            <w:pPr>
              <w:pStyle w:val="TableData"/>
              <w:rPr>
                <w:rFonts w:ascii="Nunito" w:hAnsi="Nunito"/>
                <w:color w:val="000000" w:themeColor="text1"/>
              </w:rPr>
            </w:pPr>
            <w:r w:rsidRPr="00D53B50">
              <w:rPr>
                <w:rFonts w:ascii="Nunito" w:hAnsi="Nunito"/>
                <w:color w:val="000000" w:themeColor="text1"/>
              </w:rPr>
              <w:t>No conversion</w:t>
            </w:r>
          </w:p>
        </w:tc>
      </w:tr>
      <w:tr w:rsidR="00E35D98" w:rsidRPr="00D53B50" w14:paraId="436C17D6" w14:textId="77777777">
        <w:trPr>
          <w:trHeight w:val="383"/>
        </w:trPr>
        <w:tc>
          <w:tcPr>
            <w:tcW w:w="2691" w:type="dxa"/>
            <w:tcBorders>
              <w:top w:val="single" w:sz="8" w:space="0" w:color="F6F3EA" w:themeColor="background2"/>
              <w:bottom w:val="single" w:sz="8" w:space="0" w:color="F6F3EA" w:themeColor="background2"/>
            </w:tcBorders>
            <w:vAlign w:val="center"/>
          </w:tcPr>
          <w:p w14:paraId="40D3591A" w14:textId="77777777" w:rsidR="00E35D98" w:rsidRPr="00D53B50" w:rsidRDefault="00E35D98">
            <w:pPr>
              <w:pStyle w:val="TableGrey"/>
              <w:rPr>
                <w:rFonts w:ascii="Nunito" w:hAnsi="Nunito"/>
                <w:b/>
                <w:color w:val="000000" w:themeColor="text1"/>
              </w:rPr>
            </w:pPr>
            <w:r w:rsidRPr="00D53B50">
              <w:rPr>
                <w:rFonts w:ascii="Nunito" w:hAnsi="Nunito"/>
                <w:color w:val="000000" w:themeColor="text1"/>
              </w:rPr>
              <w:t>Weekly Full Time</w:t>
            </w:r>
          </w:p>
        </w:tc>
        <w:tc>
          <w:tcPr>
            <w:tcW w:w="5400" w:type="dxa"/>
            <w:tcBorders>
              <w:top w:val="single" w:sz="8" w:space="0" w:color="F6F3EA" w:themeColor="background2"/>
              <w:bottom w:val="single" w:sz="8" w:space="0" w:color="F6F3EA" w:themeColor="background2"/>
            </w:tcBorders>
            <w:vAlign w:val="center"/>
          </w:tcPr>
          <w:p w14:paraId="070E1C9B" w14:textId="77777777" w:rsidR="00E35D98" w:rsidRPr="00D53B50" w:rsidRDefault="00E35D98">
            <w:pPr>
              <w:pStyle w:val="TableData"/>
              <w:rPr>
                <w:rFonts w:ascii="Nunito" w:hAnsi="Nunito"/>
                <w:color w:val="000000" w:themeColor="text1"/>
              </w:rPr>
            </w:pPr>
            <w:r w:rsidRPr="00D53B50">
              <w:rPr>
                <w:rFonts w:ascii="Nunito" w:hAnsi="Nunito"/>
                <w:color w:val="000000" w:themeColor="text1"/>
              </w:rPr>
              <w:t>(Weekly Rate) / 5</w:t>
            </w:r>
          </w:p>
        </w:tc>
      </w:tr>
      <w:tr w:rsidR="00E35D98" w:rsidRPr="00D53B50" w14:paraId="72599F40" w14:textId="77777777">
        <w:trPr>
          <w:trHeight w:val="383"/>
        </w:trPr>
        <w:tc>
          <w:tcPr>
            <w:tcW w:w="2691" w:type="dxa"/>
            <w:tcBorders>
              <w:top w:val="single" w:sz="8" w:space="0" w:color="F6F3EA" w:themeColor="background2"/>
              <w:bottom w:val="single" w:sz="8" w:space="0" w:color="F6F3EA" w:themeColor="background2"/>
            </w:tcBorders>
            <w:vAlign w:val="center"/>
          </w:tcPr>
          <w:p w14:paraId="24DB490E" w14:textId="77777777" w:rsidR="00E35D98" w:rsidRPr="00D53B50" w:rsidRDefault="00E35D98">
            <w:pPr>
              <w:pStyle w:val="TableGrey"/>
              <w:rPr>
                <w:rFonts w:ascii="Nunito" w:hAnsi="Nunito"/>
                <w:color w:val="000000" w:themeColor="text1"/>
              </w:rPr>
            </w:pPr>
            <w:r w:rsidRPr="00D53B50">
              <w:rPr>
                <w:rFonts w:ascii="Nunito" w:hAnsi="Nunito"/>
                <w:color w:val="000000" w:themeColor="text1"/>
              </w:rPr>
              <w:t>Monthly Full Time</w:t>
            </w:r>
          </w:p>
        </w:tc>
        <w:tc>
          <w:tcPr>
            <w:tcW w:w="5400" w:type="dxa"/>
            <w:tcBorders>
              <w:top w:val="single" w:sz="8" w:space="0" w:color="F6F3EA" w:themeColor="background2"/>
              <w:bottom w:val="single" w:sz="8" w:space="0" w:color="F6F3EA" w:themeColor="background2"/>
            </w:tcBorders>
            <w:vAlign w:val="center"/>
          </w:tcPr>
          <w:p w14:paraId="0B8E6F89" w14:textId="77777777" w:rsidR="00E35D98" w:rsidRPr="00D53B50" w:rsidRDefault="00E35D98">
            <w:pPr>
              <w:pStyle w:val="TableData"/>
              <w:rPr>
                <w:rFonts w:ascii="Nunito" w:hAnsi="Nunito"/>
                <w:color w:val="000000" w:themeColor="text1"/>
              </w:rPr>
            </w:pPr>
            <w:r w:rsidRPr="00D53B50">
              <w:rPr>
                <w:rFonts w:ascii="Nunito" w:hAnsi="Nunito"/>
                <w:color w:val="000000" w:themeColor="text1"/>
              </w:rPr>
              <w:t>(Monthly Rate) / 4.33 / 5</w:t>
            </w:r>
          </w:p>
        </w:tc>
      </w:tr>
    </w:tbl>
    <w:p w14:paraId="733F5B33" w14:textId="77777777" w:rsidR="00E35D98" w:rsidRPr="00D53B50" w:rsidRDefault="00E35D98" w:rsidP="00E521AF">
      <w:pPr>
        <w:pStyle w:val="BodyText"/>
        <w:kinsoku w:val="0"/>
        <w:overflowPunct w:val="0"/>
        <w:ind w:left="720"/>
        <w:jc w:val="both"/>
        <w:rPr>
          <w:rFonts w:ascii="Nunito" w:hAnsi="Nunito" w:cs="Arial"/>
          <w:b/>
          <w:bCs/>
          <w:iCs/>
        </w:rPr>
      </w:pPr>
    </w:p>
    <w:p w14:paraId="609AA498" w14:textId="65CB7A29" w:rsidR="00E35D98" w:rsidRPr="00781E7E" w:rsidRDefault="00E35D98" w:rsidP="00E35D98">
      <w:pPr>
        <w:pStyle w:val="BodyText"/>
        <w:numPr>
          <w:ilvl w:val="0"/>
          <w:numId w:val="5"/>
        </w:numPr>
        <w:kinsoku w:val="0"/>
        <w:overflowPunct w:val="0"/>
        <w:jc w:val="both"/>
        <w:rPr>
          <w:rFonts w:ascii="Nunito" w:hAnsi="Nunito" w:cs="Arial"/>
          <w:b/>
        </w:rPr>
      </w:pPr>
      <w:r w:rsidRPr="00D53B50">
        <w:rPr>
          <w:rFonts w:ascii="Nunito" w:hAnsi="Nunito" w:cs="Arial"/>
          <w:b/>
          <w:bCs/>
          <w:u w:val="single"/>
        </w:rPr>
        <w:t>Step 3</w:t>
      </w:r>
      <w:r w:rsidRPr="00D53B50">
        <w:rPr>
          <w:rFonts w:ascii="Nunito" w:hAnsi="Nunito" w:cs="Arial"/>
        </w:rPr>
        <w:t xml:space="preserve">: Recoded and/or eliminated observations to ensure the </w:t>
      </w:r>
      <w:r w:rsidR="00C4483F" w:rsidRPr="00D53B50">
        <w:rPr>
          <w:rFonts w:ascii="Nunito" w:hAnsi="Nunito" w:cs="Arial"/>
        </w:rPr>
        <w:t>d</w:t>
      </w:r>
      <w:r w:rsidRPr="00D53B50">
        <w:rPr>
          <w:rFonts w:ascii="Nunito" w:hAnsi="Nunito" w:cs="Arial"/>
        </w:rPr>
        <w:t xml:space="preserve">ataset included consistent and reliable results for full-time programs. For example, observations coded as “Emergency Schedule” were dropped from the sample, while observations coded as “Temporary Schedule” </w:t>
      </w:r>
      <w:r w:rsidR="007E38E6">
        <w:rPr>
          <w:rFonts w:ascii="Nunito" w:hAnsi="Nunito" w:cs="Arial"/>
        </w:rPr>
        <w:t xml:space="preserve">(when a “Full-Time Schedule” did not exist for that provider) </w:t>
      </w:r>
      <w:r w:rsidRPr="00D53B50">
        <w:rPr>
          <w:rFonts w:ascii="Nunito" w:hAnsi="Nunito" w:cs="Arial"/>
        </w:rPr>
        <w:t xml:space="preserve">were re-coded to “Full-Time Schedule.” All re-coding and eliminations were conducted based </w:t>
      </w:r>
      <w:r w:rsidR="00D9568E" w:rsidRPr="00D53B50">
        <w:rPr>
          <w:rFonts w:ascii="Nunito" w:hAnsi="Nunito" w:cs="Arial"/>
        </w:rPr>
        <w:t>on consultation</w:t>
      </w:r>
      <w:r w:rsidRPr="00D53B50">
        <w:rPr>
          <w:rFonts w:ascii="Nunito" w:hAnsi="Nunito" w:cs="Arial"/>
        </w:rPr>
        <w:t xml:space="preserve"> with EEC staff. A complete list can be found </w:t>
      </w:r>
      <w:r w:rsidR="00E2326D" w:rsidRPr="00D53B50">
        <w:rPr>
          <w:rFonts w:ascii="Nunito" w:hAnsi="Nunito" w:cs="Arial"/>
        </w:rPr>
        <w:t xml:space="preserve">below </w:t>
      </w:r>
      <w:r w:rsidR="00A14BD4" w:rsidRPr="00021E60">
        <w:rPr>
          <w:rFonts w:ascii="Nunito" w:hAnsi="Nunito" w:cs="Arial"/>
        </w:rPr>
        <w:t>under “</w:t>
      </w:r>
      <w:r w:rsidR="00A14BD4" w:rsidRPr="00CB0532">
        <w:rPr>
          <w:rFonts w:ascii="Nunito" w:hAnsi="Nunito" w:cs="Arial"/>
        </w:rPr>
        <w:t>Decision Matrix for Variables in the Dataset</w:t>
      </w:r>
      <w:r w:rsidR="00E2326D" w:rsidRPr="00021E60">
        <w:rPr>
          <w:rFonts w:ascii="Nunito" w:hAnsi="Nunito" w:cs="Arial"/>
        </w:rPr>
        <w:t>.</w:t>
      </w:r>
      <w:r w:rsidR="00A14BD4">
        <w:rPr>
          <w:rFonts w:ascii="Nunito" w:hAnsi="Nunito" w:cs="Arial"/>
        </w:rPr>
        <w:t>”</w:t>
      </w:r>
      <w:r w:rsidR="006B338B" w:rsidRPr="00A14BD4">
        <w:rPr>
          <w:rFonts w:ascii="Nunito" w:hAnsi="Nunito" w:cs="Arial"/>
        </w:rPr>
        <w:t xml:space="preserve"> </w:t>
      </w:r>
      <w:r w:rsidR="006B338B" w:rsidRPr="00D53B50">
        <w:rPr>
          <w:rStyle w:val="FootnoteReference"/>
          <w:rFonts w:ascii="Nunito" w:hAnsi="Nunito" w:cs="Arial"/>
        </w:rPr>
        <w:footnoteReference w:id="20"/>
      </w:r>
    </w:p>
    <w:p w14:paraId="27A938CE" w14:textId="77777777" w:rsidR="00E35D98" w:rsidRPr="00D53B50" w:rsidRDefault="00E35D98" w:rsidP="0054401C">
      <w:pPr>
        <w:pStyle w:val="BodyText"/>
        <w:kinsoku w:val="0"/>
        <w:overflowPunct w:val="0"/>
        <w:ind w:left="0"/>
        <w:jc w:val="both"/>
        <w:rPr>
          <w:rFonts w:ascii="Nunito" w:hAnsi="Nunito" w:cs="Arial"/>
          <w:iCs/>
        </w:rPr>
      </w:pPr>
    </w:p>
    <w:p w14:paraId="045DC10A" w14:textId="40080D75" w:rsidR="00C17099" w:rsidRPr="00D53B50" w:rsidRDefault="00C17099" w:rsidP="00E35D98">
      <w:pPr>
        <w:pStyle w:val="BodyText"/>
        <w:numPr>
          <w:ilvl w:val="0"/>
          <w:numId w:val="5"/>
        </w:numPr>
        <w:kinsoku w:val="0"/>
        <w:overflowPunct w:val="0"/>
        <w:jc w:val="both"/>
        <w:rPr>
          <w:rFonts w:ascii="Nunito" w:hAnsi="Nunito" w:cs="Arial"/>
          <w:iCs/>
        </w:rPr>
      </w:pPr>
      <w:r w:rsidRPr="00D53B50">
        <w:rPr>
          <w:rFonts w:ascii="Nunito" w:hAnsi="Nunito" w:cs="Arial"/>
          <w:b/>
          <w:bCs/>
          <w:iCs/>
          <w:u w:val="single"/>
        </w:rPr>
        <w:t>Step 4:</w:t>
      </w:r>
      <w:r w:rsidRPr="00D53B50">
        <w:rPr>
          <w:rFonts w:ascii="Nunito" w:hAnsi="Nunito" w:cs="Arial"/>
          <w:iCs/>
        </w:rPr>
        <w:t xml:space="preserve"> </w:t>
      </w:r>
      <w:r w:rsidR="00754728" w:rsidRPr="00D53B50">
        <w:rPr>
          <w:rFonts w:ascii="Nunito" w:hAnsi="Nunito" w:cs="Arial"/>
          <w:iCs/>
        </w:rPr>
        <w:t>To ensure that the dat</w:t>
      </w:r>
      <w:r w:rsidR="00527FF3" w:rsidRPr="00D53B50">
        <w:rPr>
          <w:rFonts w:ascii="Nunito" w:hAnsi="Nunito" w:cs="Arial"/>
          <w:iCs/>
        </w:rPr>
        <w:t xml:space="preserve">a </w:t>
      </w:r>
      <w:r w:rsidR="006C38DC" w:rsidRPr="00D53B50">
        <w:rPr>
          <w:rFonts w:ascii="Nunito" w:hAnsi="Nunito" w:cs="Arial"/>
          <w:iCs/>
        </w:rPr>
        <w:t>w</w:t>
      </w:r>
      <w:r w:rsidR="00051DB2">
        <w:rPr>
          <w:rFonts w:ascii="Nunito" w:hAnsi="Nunito" w:cs="Arial"/>
          <w:iCs/>
        </w:rPr>
        <w:t>ere</w:t>
      </w:r>
      <w:r w:rsidR="00527FF3" w:rsidRPr="00D53B50">
        <w:rPr>
          <w:rFonts w:ascii="Nunito" w:hAnsi="Nunito" w:cs="Arial"/>
          <w:iCs/>
        </w:rPr>
        <w:t xml:space="preserve"> timely and relevant, </w:t>
      </w:r>
      <w:r w:rsidR="00D82905" w:rsidRPr="00D53B50">
        <w:rPr>
          <w:rFonts w:ascii="Nunito" w:hAnsi="Nunito" w:cs="Arial"/>
          <w:iCs/>
        </w:rPr>
        <w:t xml:space="preserve">CELFE consulted with EEC staff to </w:t>
      </w:r>
      <w:r w:rsidR="00661FC9">
        <w:rPr>
          <w:rFonts w:ascii="Nunito" w:hAnsi="Nunito" w:cs="Arial"/>
          <w:iCs/>
        </w:rPr>
        <w:t>remove</w:t>
      </w:r>
      <w:r w:rsidR="00D82905" w:rsidRPr="00D53B50">
        <w:rPr>
          <w:rFonts w:ascii="Nunito" w:hAnsi="Nunito" w:cs="Arial"/>
          <w:iCs/>
        </w:rPr>
        <w:t xml:space="preserve"> data </w:t>
      </w:r>
      <w:r w:rsidR="00696D80" w:rsidRPr="00D53B50">
        <w:rPr>
          <w:rFonts w:ascii="Nunito" w:hAnsi="Nunito" w:cs="Arial"/>
          <w:iCs/>
        </w:rPr>
        <w:t xml:space="preserve">observations that entered </w:t>
      </w:r>
      <w:r w:rsidR="00464D9E" w:rsidRPr="00D53B50">
        <w:rPr>
          <w:rFonts w:ascii="Nunito" w:hAnsi="Nunito" w:cs="Arial"/>
          <w:iCs/>
        </w:rPr>
        <w:t xml:space="preserve">beyond </w:t>
      </w:r>
      <w:r w:rsidR="006D7BEE" w:rsidRPr="00D53B50">
        <w:rPr>
          <w:rFonts w:ascii="Nunito" w:hAnsi="Nunito" w:cs="Arial"/>
          <w:iCs/>
        </w:rPr>
        <w:t xml:space="preserve">365 days </w:t>
      </w:r>
      <w:r w:rsidR="00D34F33" w:rsidRPr="00D53B50">
        <w:rPr>
          <w:rFonts w:ascii="Nunito" w:hAnsi="Nunito" w:cs="Arial"/>
          <w:iCs/>
        </w:rPr>
        <w:t xml:space="preserve">from the </w:t>
      </w:r>
      <w:r w:rsidR="002B0346" w:rsidRPr="00D53B50">
        <w:rPr>
          <w:rFonts w:ascii="Nunito" w:hAnsi="Nunito" w:cs="Arial"/>
          <w:iCs/>
        </w:rPr>
        <w:t>start of the analysis.</w:t>
      </w:r>
      <w:r w:rsidR="0040459C" w:rsidRPr="00D53B50">
        <w:rPr>
          <w:rFonts w:ascii="Nunito" w:hAnsi="Nunito" w:cs="Arial"/>
          <w:iCs/>
        </w:rPr>
        <w:t xml:space="preserve"> See </w:t>
      </w:r>
      <w:r w:rsidR="0040459C" w:rsidRPr="00CB0532">
        <w:rPr>
          <w:rFonts w:ascii="Nunito" w:hAnsi="Nunito" w:cs="Arial"/>
          <w:i/>
        </w:rPr>
        <w:lastRenderedPageBreak/>
        <w:t>“Recently Updated” Decision Point</w:t>
      </w:r>
      <w:r w:rsidR="0040459C" w:rsidRPr="00D53B50">
        <w:rPr>
          <w:rFonts w:ascii="Nunito" w:hAnsi="Nunito" w:cs="Arial"/>
          <w:b/>
          <w:bCs/>
          <w:i/>
        </w:rPr>
        <w:t xml:space="preserve"> </w:t>
      </w:r>
      <w:r w:rsidR="000F04E5" w:rsidRPr="00D53B50">
        <w:rPr>
          <w:rFonts w:ascii="Nunito" w:hAnsi="Nunito" w:cs="Arial"/>
          <w:iCs/>
        </w:rPr>
        <w:t>further down in the Appendix for more information.</w:t>
      </w:r>
      <w:r w:rsidR="0040459C" w:rsidRPr="00D53B50">
        <w:rPr>
          <w:rFonts w:ascii="Nunito" w:hAnsi="Nunito" w:cs="Arial"/>
          <w:iCs/>
        </w:rPr>
        <w:t xml:space="preserve"> </w:t>
      </w:r>
    </w:p>
    <w:p w14:paraId="1BC3440C" w14:textId="77777777" w:rsidR="00C17099" w:rsidRPr="00D53B50" w:rsidRDefault="00C17099" w:rsidP="00C17099">
      <w:pPr>
        <w:pStyle w:val="ListParagraph"/>
        <w:rPr>
          <w:rFonts w:ascii="Nunito" w:hAnsi="Nunito" w:cs="Arial"/>
          <w:b/>
          <w:u w:val="single"/>
        </w:rPr>
      </w:pPr>
    </w:p>
    <w:p w14:paraId="21F50BA8" w14:textId="121EC056" w:rsidR="00E35D98" w:rsidRPr="00D53B50" w:rsidRDefault="00E35D98" w:rsidP="00E35D98">
      <w:pPr>
        <w:pStyle w:val="BodyText"/>
        <w:numPr>
          <w:ilvl w:val="0"/>
          <w:numId w:val="5"/>
        </w:numPr>
        <w:kinsoku w:val="0"/>
        <w:overflowPunct w:val="0"/>
        <w:jc w:val="both"/>
        <w:rPr>
          <w:rFonts w:ascii="Nunito" w:hAnsi="Nunito" w:cs="Arial"/>
          <w:iCs/>
        </w:rPr>
      </w:pPr>
      <w:r w:rsidRPr="00D53B50">
        <w:rPr>
          <w:rFonts w:ascii="Nunito" w:hAnsi="Nunito" w:cs="Arial"/>
          <w:b/>
          <w:u w:val="single"/>
        </w:rPr>
        <w:t xml:space="preserve">Step </w:t>
      </w:r>
      <w:r w:rsidR="00C17099" w:rsidRPr="00D53B50">
        <w:rPr>
          <w:rFonts w:ascii="Nunito" w:hAnsi="Nunito" w:cs="Arial"/>
          <w:b/>
          <w:u w:val="single"/>
        </w:rPr>
        <w:t>5</w:t>
      </w:r>
      <w:r w:rsidRPr="00D53B50">
        <w:rPr>
          <w:rFonts w:ascii="Nunito" w:hAnsi="Nunito" w:cs="Arial"/>
          <w:iCs/>
        </w:rPr>
        <w:t xml:space="preserve">: Removed duplicates from the sample to ensure each provider listed only one rate per age group. </w:t>
      </w:r>
    </w:p>
    <w:p w14:paraId="50CCF72F" w14:textId="77777777" w:rsidR="00E35D98" w:rsidRPr="00D53B50" w:rsidRDefault="00E35D98" w:rsidP="00E35D98">
      <w:pPr>
        <w:pStyle w:val="ListParagraph"/>
        <w:rPr>
          <w:rFonts w:ascii="Nunito" w:hAnsi="Nunito" w:cs="Arial"/>
          <w:b/>
          <w:u w:val="single"/>
        </w:rPr>
      </w:pPr>
    </w:p>
    <w:p w14:paraId="6233A708" w14:textId="1BA5AD3E" w:rsidR="00E35D98" w:rsidRPr="00D53B50" w:rsidRDefault="00E35D98" w:rsidP="00E35D98">
      <w:pPr>
        <w:pStyle w:val="BodyText"/>
        <w:numPr>
          <w:ilvl w:val="0"/>
          <w:numId w:val="5"/>
        </w:numPr>
        <w:kinsoku w:val="0"/>
        <w:overflowPunct w:val="0"/>
        <w:jc w:val="both"/>
        <w:rPr>
          <w:rFonts w:ascii="Nunito" w:hAnsi="Nunito" w:cs="Arial"/>
        </w:rPr>
      </w:pPr>
      <w:r w:rsidRPr="00D53B50">
        <w:rPr>
          <w:rFonts w:ascii="Nunito" w:hAnsi="Nunito" w:cs="Arial"/>
          <w:b/>
          <w:bCs/>
          <w:u w:val="single"/>
        </w:rPr>
        <w:t xml:space="preserve">Step </w:t>
      </w:r>
      <w:r w:rsidR="00C17099" w:rsidRPr="00D53B50">
        <w:rPr>
          <w:rFonts w:ascii="Nunito" w:hAnsi="Nunito" w:cs="Arial"/>
          <w:b/>
          <w:bCs/>
          <w:u w:val="single"/>
        </w:rPr>
        <w:t>6</w:t>
      </w:r>
      <w:r w:rsidRPr="00D53B50">
        <w:rPr>
          <w:rFonts w:ascii="Nunito" w:hAnsi="Nunito" w:cs="Arial"/>
        </w:rPr>
        <w:t>: Removed outliers from the sample where the “Converted Daily Rate” was less than $20/day and greater than $200/day</w:t>
      </w:r>
      <w:r w:rsidRPr="00D53B50">
        <w:rPr>
          <w:rFonts w:ascii="Nunito" w:hAnsi="Nunito" w:cs="Arial"/>
          <w:iCs/>
        </w:rPr>
        <w:t>.</w:t>
      </w:r>
      <w:r w:rsidR="006579D7" w:rsidRPr="00D53B50">
        <w:rPr>
          <w:rFonts w:ascii="Nunito" w:hAnsi="Nunito" w:cs="Arial"/>
          <w:iCs/>
        </w:rPr>
        <w:t xml:space="preserve"> Only 350 observations </w:t>
      </w:r>
      <w:r w:rsidR="00506B9C" w:rsidRPr="00D53B50">
        <w:rPr>
          <w:rFonts w:ascii="Nunito" w:hAnsi="Nunito" w:cs="Arial"/>
          <w:iCs/>
        </w:rPr>
        <w:t>(</w:t>
      </w:r>
      <w:r w:rsidR="00E32410" w:rsidRPr="00D53B50">
        <w:rPr>
          <w:rFonts w:ascii="Nunito" w:hAnsi="Nunito" w:cs="Arial"/>
          <w:iCs/>
        </w:rPr>
        <w:t>3</w:t>
      </w:r>
      <w:r w:rsidR="00BF3ACE" w:rsidRPr="00D53B50">
        <w:rPr>
          <w:rFonts w:ascii="Nunito" w:hAnsi="Nunito" w:cs="Arial"/>
          <w:iCs/>
        </w:rPr>
        <w:t xml:space="preserve">% of sample) </w:t>
      </w:r>
      <w:r w:rsidR="006579D7" w:rsidRPr="00D53B50">
        <w:rPr>
          <w:rFonts w:ascii="Nunito" w:hAnsi="Nunito" w:cs="Arial"/>
          <w:iCs/>
        </w:rPr>
        <w:t xml:space="preserve">were dropped </w:t>
      </w:r>
      <w:r w:rsidR="00AE48ED" w:rsidRPr="00D53B50">
        <w:rPr>
          <w:rFonts w:ascii="Nunito" w:hAnsi="Nunito" w:cs="Arial"/>
          <w:iCs/>
        </w:rPr>
        <w:t>d</w:t>
      </w:r>
      <w:r w:rsidR="00877213" w:rsidRPr="00D53B50">
        <w:rPr>
          <w:rFonts w:ascii="Nunito" w:hAnsi="Nunito" w:cs="Arial"/>
          <w:iCs/>
        </w:rPr>
        <w:t xml:space="preserve">ue to the rate falling outside of the bounds stated above. </w:t>
      </w:r>
    </w:p>
    <w:p w14:paraId="729BB964" w14:textId="77777777" w:rsidR="00E35D98" w:rsidRPr="00D53B50" w:rsidRDefault="00E35D98" w:rsidP="00E35D98">
      <w:pPr>
        <w:pStyle w:val="ListParagraph"/>
        <w:rPr>
          <w:rFonts w:ascii="Nunito" w:hAnsi="Nunito" w:cs="Arial"/>
          <w:iCs/>
        </w:rPr>
      </w:pPr>
    </w:p>
    <w:p w14:paraId="5B242936" w14:textId="267F1B19" w:rsidR="00E35D98" w:rsidRPr="00D53B50" w:rsidRDefault="00E35D98" w:rsidP="00814543">
      <w:pPr>
        <w:jc w:val="both"/>
        <w:rPr>
          <w:rFonts w:ascii="Nunito" w:eastAsia="Times New Roman" w:hAnsi="Nunito" w:cs="Times New Roman"/>
          <w:b/>
          <w:bCs/>
          <w:i/>
          <w:iCs/>
        </w:rPr>
      </w:pPr>
      <w:r w:rsidRPr="00D53B50">
        <w:rPr>
          <w:rFonts w:ascii="Nunito" w:hAnsi="Nunito" w:cs="Arial"/>
        </w:rPr>
        <w:t xml:space="preserve">The data cleaning process resulted in </w:t>
      </w:r>
      <w:r w:rsidRPr="00D53B50">
        <w:rPr>
          <w:rFonts w:ascii="Nunito" w:hAnsi="Nunito"/>
        </w:rPr>
        <w:t>a total of 2,638 FCC and 1,599 GSA provider responses included in the final analytic dataset. A</w:t>
      </w:r>
      <w:r w:rsidRPr="00D53B50">
        <w:rPr>
          <w:rFonts w:ascii="Nunito" w:hAnsi="Nunito" w:cs="Arial"/>
        </w:rPr>
        <w:t>dditional details about the rules</w:t>
      </w:r>
      <w:r w:rsidR="00775DEE" w:rsidRPr="00D53B50">
        <w:rPr>
          <w:rFonts w:ascii="Nunito" w:hAnsi="Nunito" w:cs="Arial"/>
        </w:rPr>
        <w:t xml:space="preserve">, </w:t>
      </w:r>
      <w:r w:rsidRPr="00D53B50">
        <w:rPr>
          <w:rFonts w:ascii="Nunito" w:hAnsi="Nunito" w:cs="Arial"/>
        </w:rPr>
        <w:t>procedures</w:t>
      </w:r>
      <w:r w:rsidR="00775DEE" w:rsidRPr="00D53B50">
        <w:rPr>
          <w:rFonts w:ascii="Nunito" w:hAnsi="Nunito" w:cs="Arial"/>
        </w:rPr>
        <w:t xml:space="preserve">, and number of </w:t>
      </w:r>
      <w:r w:rsidR="00C00E7D" w:rsidRPr="00D53B50">
        <w:rPr>
          <w:rFonts w:ascii="Nunito" w:hAnsi="Nunito" w:cs="Arial"/>
        </w:rPr>
        <w:t xml:space="preserve">observations </w:t>
      </w:r>
      <w:r w:rsidR="00B1192E" w:rsidRPr="00D53B50">
        <w:rPr>
          <w:rFonts w:ascii="Nunito" w:hAnsi="Nunito" w:cs="Arial"/>
        </w:rPr>
        <w:t>removed at each step above</w:t>
      </w:r>
      <w:r w:rsidRPr="00D53B50">
        <w:rPr>
          <w:rFonts w:ascii="Nunito" w:hAnsi="Nunito" w:cs="Arial"/>
        </w:rPr>
        <w:t xml:space="preserve"> are included </w:t>
      </w:r>
      <w:r w:rsidR="001E7EA1" w:rsidRPr="00D53B50">
        <w:rPr>
          <w:rFonts w:ascii="Nunito" w:hAnsi="Nunito" w:cs="Arial"/>
        </w:rPr>
        <w:t>further below in the Appendix.</w:t>
      </w:r>
    </w:p>
    <w:p w14:paraId="2118D298" w14:textId="77777777" w:rsidR="00307BA7" w:rsidRPr="00D53B50" w:rsidRDefault="00307BA7" w:rsidP="00307BA7">
      <w:pPr>
        <w:pStyle w:val="BodyText"/>
        <w:ind w:left="0"/>
        <w:rPr>
          <w:rFonts w:ascii="Nunito" w:hAnsi="Nunito"/>
        </w:rPr>
      </w:pPr>
    </w:p>
    <w:p w14:paraId="0A213319" w14:textId="10A32E19" w:rsidR="00E328CF" w:rsidRPr="00D53B50" w:rsidRDefault="00E328CF" w:rsidP="004B3012">
      <w:pPr>
        <w:pStyle w:val="Heading2"/>
        <w:rPr>
          <w:rFonts w:ascii="Nunito" w:hAnsi="Nunito"/>
        </w:rPr>
      </w:pPr>
      <w:bookmarkStart w:id="57" w:name="_Toc112949439"/>
      <w:r w:rsidRPr="00D53B50">
        <w:rPr>
          <w:rFonts w:ascii="Nunito" w:hAnsi="Nunito"/>
        </w:rPr>
        <w:t>Datasets Utilized</w:t>
      </w:r>
      <w:bookmarkEnd w:id="57"/>
    </w:p>
    <w:p w14:paraId="589C8D36" w14:textId="77777777" w:rsidR="003220D9" w:rsidRPr="008B2395" w:rsidRDefault="003220D9" w:rsidP="003220D9">
      <w:pPr>
        <w:rPr>
          <w:rFonts w:ascii="Nunito" w:hAnsi="Nunito"/>
          <w:b/>
        </w:rPr>
      </w:pPr>
    </w:p>
    <w:p w14:paraId="380D00E5" w14:textId="0A998276" w:rsidR="003220D9" w:rsidRPr="008B2395" w:rsidRDefault="003220D9" w:rsidP="003220D9">
      <w:pPr>
        <w:rPr>
          <w:rFonts w:ascii="Nunito" w:hAnsi="Nunito"/>
          <w:b/>
        </w:rPr>
      </w:pPr>
      <w:r w:rsidRPr="008B2395">
        <w:rPr>
          <w:rFonts w:ascii="Nunito" w:hAnsi="Nunito"/>
          <w:b/>
        </w:rPr>
        <w:t xml:space="preserve">Table </w:t>
      </w:r>
      <w:r w:rsidR="00320AFD">
        <w:rPr>
          <w:rFonts w:ascii="Nunito" w:hAnsi="Nunito"/>
          <w:b/>
          <w:bCs/>
        </w:rPr>
        <w:t>B</w:t>
      </w:r>
      <w:r w:rsidRPr="008B2395">
        <w:rPr>
          <w:rFonts w:ascii="Nunito" w:hAnsi="Nunito"/>
          <w:b/>
          <w:bCs/>
        </w:rPr>
        <w:t>3</w:t>
      </w:r>
      <w:r w:rsidR="00213E58">
        <w:rPr>
          <w:rFonts w:ascii="Nunito" w:hAnsi="Nunito"/>
          <w:b/>
          <w:bCs/>
        </w:rPr>
        <w:t>:</w:t>
      </w:r>
      <w:r w:rsidRPr="008B2395">
        <w:rPr>
          <w:rFonts w:ascii="Nunito" w:hAnsi="Nunito"/>
          <w:b/>
        </w:rPr>
        <w:t xml:space="preserve"> </w:t>
      </w:r>
      <w:r w:rsidR="008B2395" w:rsidRPr="008B2395">
        <w:rPr>
          <w:rFonts w:ascii="Nunito" w:hAnsi="Nunito"/>
          <w:b/>
          <w:bCs/>
        </w:rPr>
        <w:t>Administrative Dataset</w:t>
      </w:r>
    </w:p>
    <w:p w14:paraId="60E01C03" w14:textId="77777777" w:rsidR="007B4980" w:rsidRPr="008B2395" w:rsidRDefault="007B4980" w:rsidP="003220D9">
      <w:pPr>
        <w:rPr>
          <w:rFonts w:ascii="Nunito" w:hAnsi="Nunito"/>
          <w:b/>
          <w:bCs/>
        </w:rPr>
      </w:pPr>
    </w:p>
    <w:tbl>
      <w:tblPr>
        <w:tblW w:w="10080" w:type="dxa"/>
        <w:tblInd w:w="270" w:type="dxa"/>
        <w:tblLayout w:type="fixed"/>
        <w:tblCellMar>
          <w:left w:w="0" w:type="dxa"/>
          <w:right w:w="0" w:type="dxa"/>
        </w:tblCellMar>
        <w:tblLook w:val="0600" w:firstRow="0" w:lastRow="0" w:firstColumn="0" w:lastColumn="0" w:noHBand="1" w:noVBand="1"/>
      </w:tblPr>
      <w:tblGrid>
        <w:gridCol w:w="5040"/>
        <w:gridCol w:w="5040"/>
      </w:tblGrid>
      <w:tr w:rsidR="00913EE6" w:rsidRPr="00D53B50" w14:paraId="70D0F505" w14:textId="77777777" w:rsidTr="00913EE6">
        <w:trPr>
          <w:trHeight w:val="469"/>
        </w:trPr>
        <w:tc>
          <w:tcPr>
            <w:tcW w:w="5040" w:type="dxa"/>
            <w:tcBorders>
              <w:bottom w:val="single" w:sz="18" w:space="0" w:color="C60E2F" w:themeColor="accent2"/>
            </w:tcBorders>
            <w:vAlign w:val="center"/>
          </w:tcPr>
          <w:p w14:paraId="64F333D3" w14:textId="277AF7E7" w:rsidR="00913EE6" w:rsidRPr="00D53B50" w:rsidRDefault="00913EE6">
            <w:pPr>
              <w:pStyle w:val="Table"/>
              <w:rPr>
                <w:rFonts w:ascii="Nunito" w:hAnsi="Nunito"/>
              </w:rPr>
            </w:pPr>
            <w:r w:rsidRPr="00D53B50">
              <w:rPr>
                <w:rFonts w:ascii="Nunito" w:hAnsi="Nunito"/>
              </w:rPr>
              <w:t>Dataset Name</w:t>
            </w:r>
          </w:p>
        </w:tc>
        <w:tc>
          <w:tcPr>
            <w:tcW w:w="5040" w:type="dxa"/>
            <w:tcBorders>
              <w:bottom w:val="single" w:sz="18" w:space="0" w:color="C60E2F" w:themeColor="accent2"/>
            </w:tcBorders>
            <w:vAlign w:val="center"/>
          </w:tcPr>
          <w:p w14:paraId="61180050" w14:textId="77777777" w:rsidR="00913EE6" w:rsidRPr="00D53B50" w:rsidRDefault="00913EE6">
            <w:pPr>
              <w:pStyle w:val="Table"/>
              <w:rPr>
                <w:rFonts w:ascii="Nunito" w:hAnsi="Nunito"/>
              </w:rPr>
            </w:pPr>
            <w:r w:rsidRPr="00D53B50">
              <w:rPr>
                <w:rFonts w:ascii="Nunito" w:hAnsi="Nunito"/>
              </w:rPr>
              <w:t>Use Case</w:t>
            </w:r>
          </w:p>
        </w:tc>
      </w:tr>
      <w:tr w:rsidR="00913EE6" w:rsidRPr="00D53B50" w14:paraId="223CE4A0" w14:textId="77777777" w:rsidTr="00913EE6">
        <w:trPr>
          <w:trHeight w:val="469"/>
        </w:trPr>
        <w:tc>
          <w:tcPr>
            <w:tcW w:w="5040" w:type="dxa"/>
            <w:tcBorders>
              <w:top w:val="single" w:sz="18" w:space="0" w:color="C60E2F" w:themeColor="accent2"/>
              <w:bottom w:val="single" w:sz="8" w:space="0" w:color="F6F3EA" w:themeColor="background2"/>
            </w:tcBorders>
            <w:vAlign w:val="center"/>
          </w:tcPr>
          <w:p w14:paraId="1C611B4B"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Rate Data</w:t>
            </w:r>
          </w:p>
        </w:tc>
        <w:tc>
          <w:tcPr>
            <w:tcW w:w="5040" w:type="dxa"/>
            <w:tcBorders>
              <w:top w:val="single" w:sz="18" w:space="0" w:color="C60E2F" w:themeColor="accent2"/>
              <w:bottom w:val="single" w:sz="8" w:space="0" w:color="F6F3EA" w:themeColor="background2"/>
            </w:tcBorders>
            <w:vAlign w:val="center"/>
          </w:tcPr>
          <w:p w14:paraId="5460D79F"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Primary data file</w:t>
            </w:r>
          </w:p>
        </w:tc>
      </w:tr>
      <w:tr w:rsidR="00913EE6" w:rsidRPr="00D53B50" w14:paraId="07E4AE6F" w14:textId="77777777" w:rsidTr="00913EE6">
        <w:trPr>
          <w:trHeight w:val="469"/>
        </w:trPr>
        <w:tc>
          <w:tcPr>
            <w:tcW w:w="5040" w:type="dxa"/>
            <w:tcBorders>
              <w:top w:val="single" w:sz="8" w:space="0" w:color="F6F3EA" w:themeColor="background2"/>
              <w:bottom w:val="single" w:sz="8" w:space="0" w:color="F6F3EA" w:themeColor="background2"/>
            </w:tcBorders>
            <w:vAlign w:val="center"/>
          </w:tcPr>
          <w:p w14:paraId="5F6C72E5" w14:textId="0FF90BFC" w:rsidR="00913EE6" w:rsidRPr="00D53B50" w:rsidRDefault="00DA4384">
            <w:pPr>
              <w:pStyle w:val="TableData"/>
              <w:jc w:val="left"/>
              <w:rPr>
                <w:rFonts w:ascii="Nunito" w:hAnsi="Nunito"/>
                <w:color w:val="000000" w:themeColor="text1"/>
              </w:rPr>
            </w:pPr>
            <w:r>
              <w:rPr>
                <w:rFonts w:ascii="Nunito" w:hAnsi="Nunito"/>
                <w:color w:val="000000" w:themeColor="text1"/>
              </w:rPr>
              <w:t>C3 Grant Data</w:t>
            </w:r>
          </w:p>
        </w:tc>
        <w:tc>
          <w:tcPr>
            <w:tcW w:w="5040" w:type="dxa"/>
            <w:tcBorders>
              <w:top w:val="single" w:sz="8" w:space="0" w:color="F6F3EA" w:themeColor="background2"/>
              <w:bottom w:val="single" w:sz="8" w:space="0" w:color="F6F3EA" w:themeColor="background2"/>
            </w:tcBorders>
            <w:vAlign w:val="center"/>
          </w:tcPr>
          <w:p w14:paraId="5E80A271"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Match to provide licensure info</w:t>
            </w:r>
          </w:p>
        </w:tc>
      </w:tr>
      <w:tr w:rsidR="00913EE6" w:rsidRPr="00D53B50" w14:paraId="3ACB7589" w14:textId="77777777" w:rsidTr="00913EE6">
        <w:trPr>
          <w:trHeight w:val="469"/>
        </w:trPr>
        <w:tc>
          <w:tcPr>
            <w:tcW w:w="5040" w:type="dxa"/>
            <w:tcBorders>
              <w:top w:val="single" w:sz="8" w:space="0" w:color="F6F3EA" w:themeColor="background2"/>
              <w:bottom w:val="single" w:sz="8" w:space="0" w:color="F6F3EA" w:themeColor="background2"/>
            </w:tcBorders>
            <w:vAlign w:val="center"/>
          </w:tcPr>
          <w:p w14:paraId="2712790E" w14:textId="48D34AC0" w:rsidR="00913EE6" w:rsidRPr="00D53B50" w:rsidRDefault="00DA4384">
            <w:pPr>
              <w:pStyle w:val="TableData"/>
              <w:jc w:val="left"/>
              <w:rPr>
                <w:rFonts w:ascii="Nunito" w:hAnsi="Nunito"/>
                <w:color w:val="000000" w:themeColor="text1"/>
              </w:rPr>
            </w:pPr>
            <w:r>
              <w:rPr>
                <w:rFonts w:ascii="Nunito" w:hAnsi="Nunito"/>
                <w:color w:val="000000" w:themeColor="text1"/>
              </w:rPr>
              <w:t>Provider Data</w:t>
            </w:r>
          </w:p>
        </w:tc>
        <w:tc>
          <w:tcPr>
            <w:tcW w:w="5040" w:type="dxa"/>
            <w:tcBorders>
              <w:top w:val="single" w:sz="8" w:space="0" w:color="F6F3EA" w:themeColor="background2"/>
              <w:bottom w:val="single" w:sz="8" w:space="0" w:color="F6F3EA" w:themeColor="background2"/>
            </w:tcBorders>
            <w:vAlign w:val="center"/>
          </w:tcPr>
          <w:p w14:paraId="0ABAC95C"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Match to provide licensure and capacity info</w:t>
            </w:r>
          </w:p>
        </w:tc>
      </w:tr>
      <w:tr w:rsidR="00913EE6" w:rsidRPr="00D53B50" w14:paraId="7BD21595" w14:textId="77777777" w:rsidTr="00913EE6">
        <w:trPr>
          <w:trHeight w:val="469"/>
        </w:trPr>
        <w:tc>
          <w:tcPr>
            <w:tcW w:w="5040" w:type="dxa"/>
            <w:tcBorders>
              <w:top w:val="single" w:sz="8" w:space="0" w:color="F6F3EA" w:themeColor="background2"/>
              <w:bottom w:val="single" w:sz="8" w:space="0" w:color="F6F3EA" w:themeColor="background2"/>
            </w:tcBorders>
            <w:vAlign w:val="center"/>
          </w:tcPr>
          <w:p w14:paraId="13BC1881" w14:textId="329E1186" w:rsidR="00913EE6" w:rsidRPr="00D53B50" w:rsidRDefault="00D80448">
            <w:pPr>
              <w:pStyle w:val="TableData"/>
              <w:jc w:val="left"/>
              <w:rPr>
                <w:rFonts w:ascii="Nunito" w:hAnsi="Nunito"/>
                <w:color w:val="000000" w:themeColor="text1"/>
              </w:rPr>
            </w:pPr>
            <w:r>
              <w:rPr>
                <w:rFonts w:ascii="Nunito" w:hAnsi="Nunito"/>
                <w:color w:val="000000" w:themeColor="text1"/>
              </w:rPr>
              <w:t xml:space="preserve">Licensing </w:t>
            </w:r>
            <w:r w:rsidR="00913EE6" w:rsidRPr="00D53B50">
              <w:rPr>
                <w:rFonts w:ascii="Nunito" w:hAnsi="Nunito"/>
                <w:color w:val="000000" w:themeColor="text1"/>
              </w:rPr>
              <w:t>Region Data</w:t>
            </w:r>
          </w:p>
        </w:tc>
        <w:tc>
          <w:tcPr>
            <w:tcW w:w="5040" w:type="dxa"/>
            <w:tcBorders>
              <w:top w:val="single" w:sz="8" w:space="0" w:color="F6F3EA" w:themeColor="background2"/>
              <w:bottom w:val="single" w:sz="8" w:space="0" w:color="F6F3EA" w:themeColor="background2"/>
            </w:tcBorders>
            <w:vAlign w:val="center"/>
          </w:tcPr>
          <w:p w14:paraId="3204C3A3"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Match the licensing regions</w:t>
            </w:r>
          </w:p>
        </w:tc>
      </w:tr>
      <w:tr w:rsidR="00913EE6" w:rsidRPr="00D53B50" w14:paraId="5AFDD352" w14:textId="77777777" w:rsidTr="00913EE6">
        <w:trPr>
          <w:trHeight w:val="469"/>
        </w:trPr>
        <w:tc>
          <w:tcPr>
            <w:tcW w:w="5040" w:type="dxa"/>
            <w:tcBorders>
              <w:top w:val="single" w:sz="8" w:space="0" w:color="F6F3EA" w:themeColor="background2"/>
              <w:bottom w:val="single" w:sz="8" w:space="0" w:color="F6F3EA" w:themeColor="background2"/>
            </w:tcBorders>
            <w:vAlign w:val="center"/>
          </w:tcPr>
          <w:p w14:paraId="335BBE4C" w14:textId="6CE792E5" w:rsidR="00913EE6" w:rsidRPr="00D53B50" w:rsidRDefault="00D80448">
            <w:pPr>
              <w:pStyle w:val="TableData"/>
              <w:jc w:val="left"/>
              <w:rPr>
                <w:rFonts w:ascii="Nunito" w:hAnsi="Nunito"/>
                <w:color w:val="000000" w:themeColor="text1"/>
              </w:rPr>
            </w:pPr>
            <w:r>
              <w:rPr>
                <w:rFonts w:ascii="Nunito" w:hAnsi="Nunito"/>
                <w:color w:val="000000" w:themeColor="text1"/>
              </w:rPr>
              <w:t>Subsidy</w:t>
            </w:r>
            <w:r w:rsidRPr="00D53B50">
              <w:rPr>
                <w:rFonts w:ascii="Nunito" w:hAnsi="Nunito"/>
                <w:color w:val="000000" w:themeColor="text1"/>
              </w:rPr>
              <w:t xml:space="preserve"> </w:t>
            </w:r>
            <w:r w:rsidR="00913EE6" w:rsidRPr="00D53B50">
              <w:rPr>
                <w:rFonts w:ascii="Nunito" w:hAnsi="Nunito"/>
                <w:color w:val="000000" w:themeColor="text1"/>
              </w:rPr>
              <w:t>Region Data</w:t>
            </w:r>
          </w:p>
        </w:tc>
        <w:tc>
          <w:tcPr>
            <w:tcW w:w="5040" w:type="dxa"/>
            <w:tcBorders>
              <w:top w:val="single" w:sz="8" w:space="0" w:color="F6F3EA" w:themeColor="background2"/>
              <w:bottom w:val="single" w:sz="8" w:space="0" w:color="F6F3EA" w:themeColor="background2"/>
            </w:tcBorders>
            <w:vAlign w:val="center"/>
          </w:tcPr>
          <w:p w14:paraId="61A03AD4"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Match to find subsidy region</w:t>
            </w:r>
          </w:p>
        </w:tc>
      </w:tr>
      <w:tr w:rsidR="00913EE6" w:rsidRPr="00D53B50" w14:paraId="757CCC3A" w14:textId="77777777" w:rsidTr="00913EE6">
        <w:trPr>
          <w:trHeight w:val="469"/>
        </w:trPr>
        <w:tc>
          <w:tcPr>
            <w:tcW w:w="5040" w:type="dxa"/>
            <w:tcBorders>
              <w:top w:val="single" w:sz="8" w:space="0" w:color="F6F3EA" w:themeColor="background2"/>
              <w:bottom w:val="single" w:sz="8" w:space="0" w:color="F6F3EA" w:themeColor="background2"/>
            </w:tcBorders>
            <w:vAlign w:val="center"/>
          </w:tcPr>
          <w:p w14:paraId="73815D86"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Outlier Check Data</w:t>
            </w:r>
          </w:p>
        </w:tc>
        <w:tc>
          <w:tcPr>
            <w:tcW w:w="5040" w:type="dxa"/>
            <w:tcBorders>
              <w:top w:val="single" w:sz="8" w:space="0" w:color="F6F3EA" w:themeColor="background2"/>
              <w:bottom w:val="single" w:sz="8" w:space="0" w:color="F6F3EA" w:themeColor="background2"/>
            </w:tcBorders>
            <w:vAlign w:val="center"/>
          </w:tcPr>
          <w:p w14:paraId="44EDE526"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Analyzed to check for outliers as a comparison</w:t>
            </w:r>
          </w:p>
        </w:tc>
      </w:tr>
      <w:tr w:rsidR="00913EE6" w:rsidRPr="00D53B50" w14:paraId="596C84F0" w14:textId="77777777" w:rsidTr="00913EE6">
        <w:trPr>
          <w:trHeight w:val="469"/>
        </w:trPr>
        <w:tc>
          <w:tcPr>
            <w:tcW w:w="5040" w:type="dxa"/>
            <w:tcBorders>
              <w:top w:val="single" w:sz="8" w:space="0" w:color="F6F3EA" w:themeColor="background2"/>
              <w:bottom w:val="single" w:sz="8" w:space="0" w:color="F6F3EA" w:themeColor="background2"/>
            </w:tcBorders>
            <w:vAlign w:val="center"/>
          </w:tcPr>
          <w:p w14:paraId="3D5B84D5" w14:textId="77777777"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Current Subsidy Rates Data</w:t>
            </w:r>
          </w:p>
        </w:tc>
        <w:tc>
          <w:tcPr>
            <w:tcW w:w="5040" w:type="dxa"/>
            <w:tcBorders>
              <w:top w:val="single" w:sz="8" w:space="0" w:color="F6F3EA" w:themeColor="background2"/>
              <w:bottom w:val="single" w:sz="8" w:space="0" w:color="F6F3EA" w:themeColor="background2"/>
            </w:tcBorders>
            <w:vAlign w:val="center"/>
          </w:tcPr>
          <w:p w14:paraId="7B03BCBC" w14:textId="61EA3441" w:rsidR="00913EE6" w:rsidRPr="00D53B50" w:rsidRDefault="00913EE6">
            <w:pPr>
              <w:pStyle w:val="TableData"/>
              <w:jc w:val="left"/>
              <w:rPr>
                <w:rFonts w:ascii="Nunito" w:hAnsi="Nunito"/>
                <w:color w:val="000000" w:themeColor="text1"/>
              </w:rPr>
            </w:pPr>
            <w:r w:rsidRPr="00D53B50">
              <w:rPr>
                <w:rFonts w:ascii="Nunito" w:hAnsi="Nunito"/>
                <w:color w:val="000000" w:themeColor="text1"/>
              </w:rPr>
              <w:t>CCFA data to provide rate comparison</w:t>
            </w:r>
          </w:p>
        </w:tc>
      </w:tr>
    </w:tbl>
    <w:p w14:paraId="20A19ACC" w14:textId="77777777" w:rsidR="00E328CF" w:rsidRDefault="00E328CF" w:rsidP="00D548E6">
      <w:pPr>
        <w:pStyle w:val="BodyText"/>
      </w:pPr>
    </w:p>
    <w:p w14:paraId="7AE5FE7D" w14:textId="75A6F212" w:rsidR="00E81F6E" w:rsidRPr="00D53B50" w:rsidRDefault="00E81F6E" w:rsidP="00814543">
      <w:pPr>
        <w:pStyle w:val="Heading2"/>
        <w:jc w:val="both"/>
        <w:rPr>
          <w:rFonts w:ascii="Nunito" w:hAnsi="Nunito"/>
        </w:rPr>
      </w:pPr>
      <w:bookmarkStart w:id="58" w:name="_Toc112949440"/>
      <w:r w:rsidRPr="00D53B50">
        <w:rPr>
          <w:rFonts w:ascii="Nunito" w:hAnsi="Nunito"/>
        </w:rPr>
        <w:t>Definitions</w:t>
      </w:r>
      <w:bookmarkEnd w:id="58"/>
    </w:p>
    <w:p w14:paraId="6460ECB5" w14:textId="072EABB7" w:rsidR="00E81F6E" w:rsidRPr="00D53B50" w:rsidRDefault="00E81F6E" w:rsidP="00814543">
      <w:pPr>
        <w:pStyle w:val="BodyText"/>
        <w:numPr>
          <w:ilvl w:val="0"/>
          <w:numId w:val="15"/>
        </w:numPr>
        <w:jc w:val="both"/>
        <w:rPr>
          <w:rFonts w:ascii="Nunito" w:hAnsi="Nunito" w:cs="Arial"/>
          <w:iCs/>
        </w:rPr>
      </w:pPr>
      <w:r w:rsidRPr="00D53B50">
        <w:rPr>
          <w:rFonts w:ascii="Nunito" w:hAnsi="Nunito" w:cs="Arial"/>
          <w:i/>
        </w:rPr>
        <w:t>Family Child Care (FCC)</w:t>
      </w:r>
      <w:r w:rsidRPr="00D53B50">
        <w:rPr>
          <w:rFonts w:ascii="Nunito" w:hAnsi="Nunito" w:cs="Arial"/>
          <w:iCs/>
        </w:rPr>
        <w:t>: FCC is child care provided in someone's home where the caretaker is not related to the children. </w:t>
      </w:r>
      <w:r w:rsidRPr="00D53B50">
        <w:rPr>
          <w:rFonts w:ascii="Nunito" w:hAnsi="Nunito" w:cs="Arial"/>
        </w:rPr>
        <w:t xml:space="preserve"> </w:t>
      </w:r>
      <w:r w:rsidRPr="00D53B50">
        <w:rPr>
          <w:rFonts w:ascii="Nunito" w:hAnsi="Nunito" w:cs="Arial"/>
          <w:iCs/>
        </w:rPr>
        <w:t xml:space="preserve">Family Child Care programs are </w:t>
      </w:r>
      <w:r w:rsidR="009A6656" w:rsidRPr="00D53B50">
        <w:rPr>
          <w:rFonts w:ascii="Nunito" w:hAnsi="Nunito" w:cs="Arial"/>
          <w:iCs/>
        </w:rPr>
        <w:t>small</w:t>
      </w:r>
      <w:r w:rsidRPr="00D53B50">
        <w:rPr>
          <w:rFonts w:ascii="Nunito" w:hAnsi="Nunito" w:cs="Arial"/>
          <w:iCs/>
        </w:rPr>
        <w:t xml:space="preserve"> and </w:t>
      </w:r>
      <w:r w:rsidRPr="00D53B50">
        <w:rPr>
          <w:rFonts w:ascii="Nunito" w:hAnsi="Nunito" w:cs="Arial"/>
        </w:rPr>
        <w:t xml:space="preserve">can serve </w:t>
      </w:r>
      <w:r w:rsidRPr="00D53B50">
        <w:rPr>
          <w:rFonts w:ascii="Nunito" w:hAnsi="Nunito" w:cs="Arial"/>
          <w:iCs/>
        </w:rPr>
        <w:t>no more than 10 children</w:t>
      </w:r>
      <w:r w:rsidRPr="00D53B50">
        <w:rPr>
          <w:rFonts w:ascii="Nunito" w:hAnsi="Nunito" w:cs="Arial"/>
        </w:rPr>
        <w:t xml:space="preserve"> at one time</w:t>
      </w:r>
      <w:r w:rsidRPr="00D53B50">
        <w:rPr>
          <w:rFonts w:ascii="Nunito" w:hAnsi="Nunito" w:cs="Arial"/>
          <w:iCs/>
        </w:rPr>
        <w:t>.     </w:t>
      </w:r>
    </w:p>
    <w:p w14:paraId="7565B9C9" w14:textId="7A07101D" w:rsidR="00E81F6E" w:rsidRPr="00D53B50" w:rsidRDefault="00E81F6E" w:rsidP="00814543">
      <w:pPr>
        <w:pStyle w:val="BodyText"/>
        <w:numPr>
          <w:ilvl w:val="0"/>
          <w:numId w:val="15"/>
        </w:numPr>
        <w:jc w:val="both"/>
        <w:rPr>
          <w:rFonts w:ascii="Nunito" w:hAnsi="Nunito" w:cs="Arial"/>
          <w:iCs/>
        </w:rPr>
      </w:pPr>
      <w:r w:rsidRPr="00D53B50">
        <w:rPr>
          <w:rFonts w:ascii="Nunito" w:hAnsi="Nunito" w:cs="Arial"/>
          <w:i/>
        </w:rPr>
        <w:t>Group and School</w:t>
      </w:r>
      <w:r w:rsidR="00FA4F78" w:rsidRPr="00D53B50">
        <w:rPr>
          <w:rFonts w:ascii="Nunito" w:hAnsi="Nunito" w:cs="Arial"/>
          <w:i/>
        </w:rPr>
        <w:t>-</w:t>
      </w:r>
      <w:r w:rsidRPr="00D53B50">
        <w:rPr>
          <w:rFonts w:ascii="Nunito" w:hAnsi="Nunito" w:cs="Arial"/>
          <w:i/>
        </w:rPr>
        <w:t>Age (GSA):</w:t>
      </w:r>
      <w:r w:rsidRPr="00D53B50">
        <w:rPr>
          <w:rFonts w:ascii="Nunito" w:hAnsi="Nunito" w:cs="Arial"/>
          <w:iCs/>
        </w:rPr>
        <w:t xml:space="preserve"> GSA Child Care programs provide early education and care for young children in a non-residential setting such as a school or community center. These programs include several types of early education and care such as: </w:t>
      </w:r>
      <w:r w:rsidRPr="00D53B50">
        <w:rPr>
          <w:rFonts w:ascii="Nunito" w:hAnsi="Nunito" w:cs="Arial"/>
        </w:rPr>
        <w:t>out</w:t>
      </w:r>
      <w:r w:rsidRPr="00D53B50">
        <w:rPr>
          <w:rFonts w:ascii="Nunito" w:hAnsi="Nunito" w:cs="Arial"/>
          <w:iCs/>
        </w:rPr>
        <w:t xml:space="preserve">-of-school time programs that operate before/after school or during the summer, </w:t>
      </w:r>
      <w:r w:rsidRPr="00D53B50">
        <w:rPr>
          <w:rFonts w:ascii="Nunito" w:hAnsi="Nunito" w:cs="Arial"/>
        </w:rPr>
        <w:t>center</w:t>
      </w:r>
      <w:r w:rsidRPr="00D53B50">
        <w:rPr>
          <w:rFonts w:ascii="Nunito" w:hAnsi="Nunito" w:cs="Arial"/>
          <w:iCs/>
        </w:rPr>
        <w:t xml:space="preserve">-based care for </w:t>
      </w:r>
      <w:r w:rsidR="004A3A32" w:rsidRPr="00D53B50">
        <w:rPr>
          <w:rFonts w:ascii="Nunito" w:hAnsi="Nunito" w:cs="Arial"/>
          <w:iCs/>
        </w:rPr>
        <w:t>I</w:t>
      </w:r>
      <w:r w:rsidRPr="00D53B50">
        <w:rPr>
          <w:rFonts w:ascii="Nunito" w:hAnsi="Nunito" w:cs="Arial"/>
          <w:iCs/>
        </w:rPr>
        <w:t xml:space="preserve">nfants, </w:t>
      </w:r>
      <w:r w:rsidR="004A3A32" w:rsidRPr="00D53B50">
        <w:rPr>
          <w:rFonts w:ascii="Nunito" w:hAnsi="Nunito" w:cs="Arial"/>
          <w:iCs/>
        </w:rPr>
        <w:t>T</w:t>
      </w:r>
      <w:r w:rsidRPr="00D53B50">
        <w:rPr>
          <w:rFonts w:ascii="Nunito" w:hAnsi="Nunito" w:cs="Arial"/>
          <w:iCs/>
        </w:rPr>
        <w:t xml:space="preserve">oddlers, </w:t>
      </w:r>
      <w:r w:rsidR="004A3A32" w:rsidRPr="00D53B50">
        <w:rPr>
          <w:rFonts w:ascii="Nunito" w:hAnsi="Nunito" w:cs="Arial"/>
          <w:iCs/>
        </w:rPr>
        <w:t>Pr</w:t>
      </w:r>
      <w:r w:rsidRPr="00D53B50">
        <w:rPr>
          <w:rFonts w:ascii="Nunito" w:hAnsi="Nunito" w:cs="Arial"/>
          <w:iCs/>
        </w:rPr>
        <w:t>eschool, or Kindergarten age children, or Early Head Start and Head Start programs.</w:t>
      </w:r>
    </w:p>
    <w:p w14:paraId="5A9552A6" w14:textId="6455714F" w:rsidR="00E81F6E" w:rsidRPr="00D53B50" w:rsidRDefault="00E81F6E" w:rsidP="00814543">
      <w:pPr>
        <w:pStyle w:val="BodyText"/>
        <w:numPr>
          <w:ilvl w:val="0"/>
          <w:numId w:val="15"/>
        </w:numPr>
        <w:jc w:val="both"/>
        <w:rPr>
          <w:rFonts w:ascii="Nunito" w:hAnsi="Nunito"/>
        </w:rPr>
      </w:pPr>
      <w:r w:rsidRPr="00D53B50">
        <w:rPr>
          <w:rFonts w:ascii="Nunito" w:hAnsi="Nunito" w:cs="Arial"/>
          <w:i/>
          <w:iCs/>
        </w:rPr>
        <w:t>EEC Licensed</w:t>
      </w:r>
      <w:r w:rsidRPr="00D53B50">
        <w:rPr>
          <w:rFonts w:ascii="Nunito" w:hAnsi="Nunito" w:cs="Arial"/>
        </w:rPr>
        <w:t xml:space="preserve">: Programs, whether in homes or in centers/schools, that have a license from the </w:t>
      </w:r>
      <w:r w:rsidRPr="00D53B50">
        <w:rPr>
          <w:rFonts w:ascii="Nunito" w:hAnsi="Nunito" w:cs="Arial"/>
        </w:rPr>
        <w:lastRenderedPageBreak/>
        <w:t>Department of Early Education and Care.</w:t>
      </w:r>
      <w:r w:rsidR="000E3967" w:rsidRPr="00D53B50">
        <w:rPr>
          <w:rStyle w:val="FootnoteReference"/>
          <w:rFonts w:ascii="Nunito" w:hAnsi="Nunito" w:cs="Arial"/>
        </w:rPr>
        <w:footnoteReference w:id="21"/>
      </w:r>
    </w:p>
    <w:p w14:paraId="60F9249F" w14:textId="4528262B" w:rsidR="00E81F6E" w:rsidRPr="00D53B50" w:rsidRDefault="00E81F6E" w:rsidP="00814543">
      <w:pPr>
        <w:pStyle w:val="BodyText"/>
        <w:numPr>
          <w:ilvl w:val="0"/>
          <w:numId w:val="15"/>
        </w:numPr>
        <w:jc w:val="both"/>
        <w:rPr>
          <w:rFonts w:ascii="Nunito" w:hAnsi="Nunito"/>
        </w:rPr>
      </w:pPr>
      <w:r w:rsidRPr="00D53B50">
        <w:rPr>
          <w:rFonts w:ascii="Nunito" w:hAnsi="Nunito"/>
          <w:i/>
          <w:iCs/>
        </w:rPr>
        <w:t>Full Time</w:t>
      </w:r>
      <w:r w:rsidRPr="00D53B50">
        <w:rPr>
          <w:rFonts w:ascii="Nunito" w:hAnsi="Nunito"/>
        </w:rPr>
        <w:t xml:space="preserve">: </w:t>
      </w:r>
      <w:r w:rsidR="009A6656" w:rsidRPr="00D53B50">
        <w:rPr>
          <w:rFonts w:ascii="Nunito" w:hAnsi="Nunito"/>
        </w:rPr>
        <w:t>For</w:t>
      </w:r>
      <w:r w:rsidR="0062315B" w:rsidRPr="00D53B50">
        <w:rPr>
          <w:rFonts w:ascii="Nunito" w:hAnsi="Nunito"/>
        </w:rPr>
        <w:t xml:space="preserve"> reimbursement rates, </w:t>
      </w:r>
      <w:r w:rsidR="00232E37">
        <w:rPr>
          <w:rFonts w:ascii="Nunito" w:hAnsi="Nunito"/>
        </w:rPr>
        <w:t xml:space="preserve">full time </w:t>
      </w:r>
      <w:r w:rsidR="0062315B" w:rsidRPr="00D53B50">
        <w:rPr>
          <w:rFonts w:ascii="Nunito" w:hAnsi="Nunito"/>
        </w:rPr>
        <w:t>p</w:t>
      </w:r>
      <w:r w:rsidRPr="00D53B50">
        <w:rPr>
          <w:rFonts w:ascii="Nunito" w:hAnsi="Nunito"/>
        </w:rPr>
        <w:t xml:space="preserve">rovider hours of operation </w:t>
      </w:r>
      <w:r w:rsidR="00DB4B19">
        <w:rPr>
          <w:rFonts w:ascii="Nunito" w:hAnsi="Nunito"/>
        </w:rPr>
        <w:t xml:space="preserve">is </w:t>
      </w:r>
      <w:r w:rsidR="009A6656">
        <w:rPr>
          <w:rFonts w:ascii="Nunito" w:hAnsi="Nunito"/>
        </w:rPr>
        <w:t xml:space="preserve">defined as </w:t>
      </w:r>
      <w:r w:rsidR="00DB4B19">
        <w:rPr>
          <w:rFonts w:ascii="Nunito" w:hAnsi="Nunito"/>
        </w:rPr>
        <w:t>a</w:t>
      </w:r>
      <w:r w:rsidRPr="00D53B50">
        <w:rPr>
          <w:rFonts w:ascii="Nunito" w:hAnsi="Nunito"/>
        </w:rPr>
        <w:t xml:space="preserve"> minimum of 6 hours and a maximum of 10 hours</w:t>
      </w:r>
      <w:r w:rsidR="00EC13BF" w:rsidRPr="00D53B50">
        <w:rPr>
          <w:rFonts w:ascii="Nunito" w:hAnsi="Nunito"/>
        </w:rPr>
        <w:t>.</w:t>
      </w:r>
    </w:p>
    <w:p w14:paraId="27363CB9" w14:textId="77777777" w:rsidR="00B21E75" w:rsidRDefault="00B21E75" w:rsidP="00E313A4">
      <w:pPr>
        <w:pStyle w:val="BodyText"/>
      </w:pPr>
    </w:p>
    <w:p w14:paraId="2C5276B5" w14:textId="7943558F" w:rsidR="004B3012" w:rsidRPr="00D53B50" w:rsidRDefault="00FC60A3" w:rsidP="004B3012">
      <w:pPr>
        <w:pStyle w:val="Heading2"/>
        <w:rPr>
          <w:rFonts w:ascii="Nunito" w:hAnsi="Nunito"/>
        </w:rPr>
      </w:pPr>
      <w:bookmarkStart w:id="59" w:name="_Toc112949441"/>
      <w:bookmarkStart w:id="60" w:name="_Hlk112854842"/>
      <w:r w:rsidRPr="00D53B50">
        <w:rPr>
          <w:rFonts w:ascii="Nunito" w:hAnsi="Nunito"/>
        </w:rPr>
        <w:t>D</w:t>
      </w:r>
      <w:r w:rsidR="004B3012" w:rsidRPr="00D53B50">
        <w:rPr>
          <w:rFonts w:ascii="Nunito" w:hAnsi="Nunito"/>
        </w:rPr>
        <w:t>ecision Matrix for Variables in the Dataset</w:t>
      </w:r>
      <w:bookmarkEnd w:id="59"/>
    </w:p>
    <w:bookmarkEnd w:id="60"/>
    <w:p w14:paraId="4D38307F" w14:textId="1B8D0E95" w:rsidR="008B2395" w:rsidRDefault="008B2395" w:rsidP="008B2395"/>
    <w:p w14:paraId="65C05E25" w14:textId="1D9B08DC" w:rsidR="008B2395" w:rsidRDefault="008B2395" w:rsidP="008B2395">
      <w:pPr>
        <w:rPr>
          <w:rFonts w:ascii="Nunito" w:hAnsi="Nunito"/>
          <w:b/>
        </w:rPr>
      </w:pPr>
      <w:r w:rsidRPr="007B4980">
        <w:rPr>
          <w:rFonts w:ascii="Nunito" w:hAnsi="Nunito"/>
          <w:b/>
        </w:rPr>
        <w:t xml:space="preserve">Table </w:t>
      </w:r>
      <w:r w:rsidR="00320AFD">
        <w:rPr>
          <w:rFonts w:ascii="Nunito" w:hAnsi="Nunito"/>
          <w:b/>
          <w:bCs/>
        </w:rPr>
        <w:t>B</w:t>
      </w:r>
      <w:r w:rsidRPr="007B4980">
        <w:rPr>
          <w:rFonts w:ascii="Nunito" w:hAnsi="Nunito"/>
          <w:b/>
          <w:bCs/>
        </w:rPr>
        <w:t>4</w:t>
      </w:r>
      <w:r w:rsidR="00213E58">
        <w:rPr>
          <w:rFonts w:ascii="Nunito" w:hAnsi="Nunito"/>
          <w:b/>
          <w:bCs/>
        </w:rPr>
        <w:t>:</w:t>
      </w:r>
      <w:r w:rsidRPr="007B4980">
        <w:rPr>
          <w:rFonts w:ascii="Nunito" w:hAnsi="Nunito"/>
          <w:b/>
        </w:rPr>
        <w:t xml:space="preserve"> </w:t>
      </w:r>
      <w:r w:rsidR="00A649DE" w:rsidRPr="007B4980">
        <w:rPr>
          <w:rFonts w:ascii="Nunito" w:hAnsi="Nunito"/>
          <w:b/>
        </w:rPr>
        <w:t>Decision Matrix</w:t>
      </w:r>
      <w:r w:rsidR="007B4980" w:rsidRPr="007B4980">
        <w:rPr>
          <w:rFonts w:ascii="Nunito" w:hAnsi="Nunito"/>
          <w:b/>
          <w:bCs/>
        </w:rPr>
        <w:t xml:space="preserve"> for Data Cleaning</w:t>
      </w:r>
    </w:p>
    <w:p w14:paraId="0F4D45F6" w14:textId="77777777" w:rsidR="007B4980" w:rsidRPr="007B4980" w:rsidRDefault="007B4980" w:rsidP="008B2395">
      <w:pPr>
        <w:rPr>
          <w:rFonts w:ascii="Nunito" w:hAnsi="Nunito"/>
          <w:b/>
          <w:bCs/>
        </w:rPr>
      </w:pPr>
    </w:p>
    <w:tbl>
      <w:tblPr>
        <w:tblW w:w="9630" w:type="dxa"/>
        <w:tblInd w:w="270" w:type="dxa"/>
        <w:tblLayout w:type="fixed"/>
        <w:tblCellMar>
          <w:left w:w="0" w:type="dxa"/>
          <w:right w:w="0" w:type="dxa"/>
        </w:tblCellMar>
        <w:tblLook w:val="0600" w:firstRow="0" w:lastRow="0" w:firstColumn="0" w:lastColumn="0" w:noHBand="1" w:noVBand="1"/>
      </w:tblPr>
      <w:tblGrid>
        <w:gridCol w:w="2691"/>
        <w:gridCol w:w="6939"/>
      </w:tblGrid>
      <w:tr w:rsidR="004B3012" w:rsidRPr="00D53B50" w14:paraId="5E1FB327" w14:textId="77777777" w:rsidTr="004B3012">
        <w:trPr>
          <w:trHeight w:val="383"/>
        </w:trPr>
        <w:tc>
          <w:tcPr>
            <w:tcW w:w="2691" w:type="dxa"/>
            <w:tcBorders>
              <w:bottom w:val="single" w:sz="18" w:space="0" w:color="C60E2F" w:themeColor="accent2"/>
            </w:tcBorders>
          </w:tcPr>
          <w:p w14:paraId="63BBCF32" w14:textId="77777777" w:rsidR="004B3012" w:rsidRPr="00D53B50" w:rsidRDefault="004B3012">
            <w:pPr>
              <w:pStyle w:val="Table"/>
              <w:jc w:val="left"/>
              <w:rPr>
                <w:rFonts w:ascii="Nunito" w:hAnsi="Nunito"/>
              </w:rPr>
            </w:pPr>
            <w:r w:rsidRPr="00D53B50">
              <w:rPr>
                <w:rFonts w:ascii="Nunito" w:hAnsi="Nunito"/>
              </w:rPr>
              <w:t>Decision</w:t>
            </w:r>
          </w:p>
        </w:tc>
        <w:tc>
          <w:tcPr>
            <w:tcW w:w="6939" w:type="dxa"/>
            <w:tcBorders>
              <w:bottom w:val="single" w:sz="18" w:space="0" w:color="C60E2F" w:themeColor="accent2"/>
            </w:tcBorders>
          </w:tcPr>
          <w:p w14:paraId="37088D40" w14:textId="77777777" w:rsidR="004B3012" w:rsidRPr="00D53B50" w:rsidRDefault="004B3012">
            <w:pPr>
              <w:pStyle w:val="Table"/>
              <w:jc w:val="left"/>
              <w:rPr>
                <w:rFonts w:ascii="Nunito" w:hAnsi="Nunito"/>
              </w:rPr>
            </w:pPr>
            <w:r w:rsidRPr="00D53B50">
              <w:rPr>
                <w:rFonts w:ascii="Nunito" w:hAnsi="Nunito"/>
              </w:rPr>
              <w:t>Original Units Impacted</w:t>
            </w:r>
          </w:p>
        </w:tc>
      </w:tr>
      <w:tr w:rsidR="004B3012" w:rsidRPr="00D53B50" w14:paraId="15163577" w14:textId="77777777" w:rsidTr="004B3012">
        <w:trPr>
          <w:trHeight w:val="383"/>
        </w:trPr>
        <w:tc>
          <w:tcPr>
            <w:tcW w:w="2691" w:type="dxa"/>
            <w:tcBorders>
              <w:top w:val="single" w:sz="18" w:space="0" w:color="C60E2F" w:themeColor="accent2"/>
              <w:bottom w:val="single" w:sz="8" w:space="0" w:color="F6F3EA" w:themeColor="background2"/>
            </w:tcBorders>
          </w:tcPr>
          <w:p w14:paraId="0128D662" w14:textId="77777777" w:rsidR="004B3012" w:rsidRPr="00D53B50" w:rsidRDefault="004B3012">
            <w:pPr>
              <w:pStyle w:val="TableGrey"/>
              <w:rPr>
                <w:rFonts w:ascii="Nunito" w:hAnsi="Nunito"/>
                <w:color w:val="000000" w:themeColor="text1"/>
              </w:rPr>
            </w:pPr>
            <w:r w:rsidRPr="00D53B50">
              <w:rPr>
                <w:rFonts w:ascii="Nunito" w:hAnsi="Nunito"/>
                <w:color w:val="000000" w:themeColor="text1"/>
              </w:rPr>
              <w:t>Dropped from dataset</w:t>
            </w:r>
          </w:p>
        </w:tc>
        <w:tc>
          <w:tcPr>
            <w:tcW w:w="6939" w:type="dxa"/>
            <w:tcBorders>
              <w:top w:val="single" w:sz="18" w:space="0" w:color="C60E2F" w:themeColor="accent2"/>
              <w:bottom w:val="single" w:sz="8" w:space="0" w:color="F6F3EA" w:themeColor="background2"/>
            </w:tcBorders>
            <w:vAlign w:val="center"/>
          </w:tcPr>
          <w:p w14:paraId="16B520B5" w14:textId="77777777" w:rsidR="004B3012" w:rsidRPr="00D53B50" w:rsidRDefault="004B3012">
            <w:pPr>
              <w:pStyle w:val="NormalWeb"/>
              <w:spacing w:before="0" w:beforeAutospacing="0" w:after="0" w:afterAutospacing="0"/>
              <w:rPr>
                <w:rFonts w:ascii="Nunito" w:eastAsiaTheme="minorHAnsi" w:hAnsi="Nunito" w:cstheme="minorBidi"/>
                <w:color w:val="000000" w:themeColor="text1"/>
                <w:szCs w:val="28"/>
              </w:rPr>
            </w:pPr>
            <w:r w:rsidRPr="00D53B50">
              <w:rPr>
                <w:rFonts w:ascii="Nunito" w:eastAsiaTheme="minorHAnsi" w:hAnsi="Nunito" w:cstheme="minorBidi"/>
                <w:i/>
                <w:color w:val="000000" w:themeColor="text1"/>
                <w:szCs w:val="28"/>
              </w:rPr>
              <w:t>Schedule Type</w:t>
            </w:r>
            <w:r w:rsidRPr="00D53B50">
              <w:rPr>
                <w:rFonts w:ascii="Nunito" w:eastAsiaTheme="minorHAnsi" w:hAnsi="Nunito" w:cstheme="minorBidi"/>
                <w:color w:val="000000" w:themeColor="text1"/>
                <w:szCs w:val="28"/>
              </w:rPr>
              <w:t>: Emergency, Weekend Only, Evening Schedule, AM/PM Schedule</w:t>
            </w:r>
          </w:p>
          <w:p w14:paraId="3DB46E96" w14:textId="77777777" w:rsidR="004B3012" w:rsidRPr="00D53B50" w:rsidRDefault="004B3012">
            <w:pPr>
              <w:pStyle w:val="NormalWeb"/>
              <w:spacing w:before="0" w:beforeAutospacing="0" w:after="0" w:afterAutospacing="0"/>
              <w:rPr>
                <w:rFonts w:ascii="Nunito" w:eastAsiaTheme="minorHAnsi" w:hAnsi="Nunito" w:cstheme="minorBidi"/>
                <w:color w:val="000000" w:themeColor="text1"/>
                <w:szCs w:val="28"/>
              </w:rPr>
            </w:pPr>
            <w:r w:rsidRPr="00D53B50">
              <w:rPr>
                <w:rFonts w:ascii="Nunito" w:eastAsiaTheme="minorHAnsi" w:hAnsi="Nunito" w:cstheme="minorBidi"/>
                <w:i/>
                <w:color w:val="000000" w:themeColor="text1"/>
                <w:szCs w:val="28"/>
              </w:rPr>
              <w:t>Rate Type</w:t>
            </w:r>
            <w:r w:rsidRPr="00D53B50">
              <w:rPr>
                <w:rFonts w:ascii="Nunito" w:eastAsiaTheme="minorHAnsi" w:hAnsi="Nunito" w:cstheme="minorBidi"/>
                <w:color w:val="000000" w:themeColor="text1"/>
                <w:szCs w:val="28"/>
              </w:rPr>
              <w:t>: Other Full Time, Hourly Part Time, Weekly Part Time, Daily Part Time, Monthly Part Time, Other Part Time</w:t>
            </w:r>
          </w:p>
          <w:p w14:paraId="4E0343A0" w14:textId="77777777" w:rsidR="004B3012" w:rsidRPr="00D53B50" w:rsidRDefault="004B3012">
            <w:pPr>
              <w:pStyle w:val="NormalWeb"/>
              <w:spacing w:before="0" w:beforeAutospacing="0" w:after="0" w:afterAutospacing="0"/>
              <w:rPr>
                <w:rFonts w:ascii="Nunito" w:eastAsiaTheme="minorHAnsi" w:hAnsi="Nunito" w:cstheme="minorBidi"/>
                <w:color w:val="000000" w:themeColor="text1"/>
                <w:szCs w:val="28"/>
              </w:rPr>
            </w:pPr>
            <w:r w:rsidRPr="00D53B50">
              <w:rPr>
                <w:rFonts w:ascii="Nunito" w:eastAsiaTheme="minorHAnsi" w:hAnsi="Nunito" w:cstheme="minorBidi"/>
                <w:i/>
                <w:color w:val="000000" w:themeColor="text1"/>
                <w:szCs w:val="28"/>
              </w:rPr>
              <w:t>Group Type</w:t>
            </w:r>
            <w:r w:rsidRPr="00D53B50">
              <w:rPr>
                <w:rFonts w:ascii="Nunito" w:eastAsiaTheme="minorHAnsi" w:hAnsi="Nunito" w:cstheme="minorBidi"/>
                <w:color w:val="000000" w:themeColor="text1"/>
                <w:szCs w:val="28"/>
              </w:rPr>
              <w:t>: Kindergarten</w:t>
            </w:r>
          </w:p>
          <w:p w14:paraId="6E462C16" w14:textId="310415C0" w:rsidR="004B3012" w:rsidRPr="00D53B50" w:rsidRDefault="004B3012">
            <w:pPr>
              <w:pStyle w:val="TableData"/>
              <w:jc w:val="left"/>
              <w:rPr>
                <w:rFonts w:ascii="Nunito" w:hAnsi="Nunito"/>
                <w:color w:val="000000" w:themeColor="text1"/>
              </w:rPr>
            </w:pPr>
            <w:r w:rsidRPr="00D53B50">
              <w:rPr>
                <w:rFonts w:ascii="Nunito" w:hAnsi="Nunito"/>
                <w:i/>
                <w:color w:val="000000" w:themeColor="text1"/>
              </w:rPr>
              <w:t>Rate Age</w:t>
            </w:r>
            <w:r w:rsidRPr="00D53B50">
              <w:rPr>
                <w:rFonts w:ascii="Nunito" w:hAnsi="Nunito"/>
                <w:color w:val="000000" w:themeColor="text1"/>
              </w:rPr>
              <w:t>: Rate data older than 365 days from June 21, 2022</w:t>
            </w:r>
          </w:p>
        </w:tc>
      </w:tr>
      <w:tr w:rsidR="004B3012" w:rsidRPr="00D53B50" w14:paraId="36F9CBC7" w14:textId="77777777" w:rsidTr="004B3012">
        <w:trPr>
          <w:trHeight w:val="383"/>
        </w:trPr>
        <w:tc>
          <w:tcPr>
            <w:tcW w:w="2691" w:type="dxa"/>
            <w:tcBorders>
              <w:top w:val="single" w:sz="8" w:space="0" w:color="F6F3EA" w:themeColor="background2"/>
              <w:bottom w:val="single" w:sz="8" w:space="0" w:color="F6F3EA" w:themeColor="background2"/>
            </w:tcBorders>
          </w:tcPr>
          <w:p w14:paraId="100DD83F" w14:textId="77777777" w:rsidR="004B3012" w:rsidRPr="00D53B50" w:rsidRDefault="004B3012">
            <w:pPr>
              <w:pStyle w:val="TableGrey"/>
              <w:rPr>
                <w:rFonts w:ascii="Nunito" w:hAnsi="Nunito"/>
                <w:color w:val="000000" w:themeColor="text1"/>
              </w:rPr>
            </w:pPr>
            <w:r w:rsidRPr="00D53B50">
              <w:rPr>
                <w:rFonts w:ascii="Nunito" w:hAnsi="Nunito"/>
                <w:color w:val="000000" w:themeColor="text1"/>
              </w:rPr>
              <w:t>Included in “Full Year Schedule”</w:t>
            </w:r>
          </w:p>
        </w:tc>
        <w:tc>
          <w:tcPr>
            <w:tcW w:w="6939" w:type="dxa"/>
            <w:tcBorders>
              <w:top w:val="single" w:sz="8" w:space="0" w:color="F6F3EA" w:themeColor="background2"/>
              <w:bottom w:val="single" w:sz="8" w:space="0" w:color="F6F3EA" w:themeColor="background2"/>
            </w:tcBorders>
            <w:vAlign w:val="center"/>
          </w:tcPr>
          <w:p w14:paraId="7E2D9D55" w14:textId="77777777" w:rsidR="004B3012" w:rsidRPr="00D53B50" w:rsidRDefault="004B3012">
            <w:pPr>
              <w:pStyle w:val="TableData"/>
              <w:jc w:val="left"/>
              <w:rPr>
                <w:rFonts w:ascii="Nunito" w:hAnsi="Nunito"/>
                <w:color w:val="000000" w:themeColor="text1"/>
              </w:rPr>
            </w:pPr>
            <w:r w:rsidRPr="00D53B50">
              <w:rPr>
                <w:rFonts w:ascii="Nunito" w:hAnsi="Nunito"/>
                <w:color w:val="000000" w:themeColor="text1"/>
              </w:rPr>
              <w:t>Full Year Schedule, Summer Schedule, Temporary Schedule</w:t>
            </w:r>
          </w:p>
        </w:tc>
      </w:tr>
      <w:tr w:rsidR="004B3012" w:rsidRPr="00D53B50" w14:paraId="340BBB50" w14:textId="77777777" w:rsidTr="004B3012">
        <w:trPr>
          <w:trHeight w:val="383"/>
        </w:trPr>
        <w:tc>
          <w:tcPr>
            <w:tcW w:w="2691" w:type="dxa"/>
            <w:tcBorders>
              <w:top w:val="single" w:sz="8" w:space="0" w:color="F6F3EA" w:themeColor="background2"/>
              <w:bottom w:val="single" w:sz="8" w:space="0" w:color="F6F3EA" w:themeColor="background2"/>
            </w:tcBorders>
          </w:tcPr>
          <w:p w14:paraId="280B5B8C" w14:textId="77777777" w:rsidR="004B3012" w:rsidRPr="00D53B50" w:rsidRDefault="004B3012">
            <w:pPr>
              <w:pStyle w:val="TableGrey"/>
              <w:rPr>
                <w:rFonts w:ascii="Nunito" w:hAnsi="Nunito"/>
                <w:color w:val="000000" w:themeColor="text1"/>
              </w:rPr>
            </w:pPr>
            <w:r w:rsidRPr="00D53B50">
              <w:rPr>
                <w:rFonts w:ascii="Nunito" w:hAnsi="Nunito"/>
                <w:color w:val="000000" w:themeColor="text1"/>
              </w:rPr>
              <w:t xml:space="preserve">Included in “GSA” </w:t>
            </w:r>
          </w:p>
        </w:tc>
        <w:tc>
          <w:tcPr>
            <w:tcW w:w="6939" w:type="dxa"/>
            <w:tcBorders>
              <w:top w:val="single" w:sz="8" w:space="0" w:color="F6F3EA" w:themeColor="background2"/>
              <w:bottom w:val="single" w:sz="8" w:space="0" w:color="F6F3EA" w:themeColor="background2"/>
            </w:tcBorders>
            <w:vAlign w:val="center"/>
          </w:tcPr>
          <w:p w14:paraId="56C3E3EC" w14:textId="77777777" w:rsidR="004B3012" w:rsidRPr="00D53B50" w:rsidRDefault="004B3012">
            <w:pPr>
              <w:pStyle w:val="TableData"/>
              <w:jc w:val="left"/>
              <w:rPr>
                <w:rFonts w:ascii="Nunito" w:hAnsi="Nunito"/>
                <w:color w:val="000000" w:themeColor="text1"/>
              </w:rPr>
            </w:pPr>
            <w:r w:rsidRPr="00D53B50">
              <w:rPr>
                <w:rFonts w:ascii="Nunito" w:hAnsi="Nunito"/>
                <w:color w:val="000000" w:themeColor="text1"/>
              </w:rPr>
              <w:t>Large Group, Small Group, Private School</w:t>
            </w:r>
          </w:p>
        </w:tc>
      </w:tr>
    </w:tbl>
    <w:p w14:paraId="6E76B696" w14:textId="77777777" w:rsidR="00E328CF" w:rsidRPr="00D53B50" w:rsidRDefault="00E328CF" w:rsidP="00635854">
      <w:pPr>
        <w:pStyle w:val="BodyText"/>
        <w:rPr>
          <w:rFonts w:ascii="Nunito" w:hAnsi="Nunito"/>
          <w:color w:val="000000" w:themeColor="text1"/>
        </w:rPr>
      </w:pPr>
    </w:p>
    <w:p w14:paraId="5ECA0D71" w14:textId="77777777" w:rsidR="00DB3DFF" w:rsidRPr="00D53B50" w:rsidRDefault="00DB3DFF" w:rsidP="00814543">
      <w:pPr>
        <w:pStyle w:val="Heading2"/>
        <w:jc w:val="both"/>
        <w:rPr>
          <w:rFonts w:ascii="Nunito" w:hAnsi="Nunito"/>
        </w:rPr>
      </w:pPr>
      <w:bookmarkStart w:id="61" w:name="_Toc112949442"/>
      <w:r w:rsidRPr="00D53B50">
        <w:rPr>
          <w:rFonts w:ascii="Nunito" w:hAnsi="Nunito"/>
        </w:rPr>
        <w:t>"Recently Updated” Decision Point</w:t>
      </w:r>
      <w:bookmarkEnd w:id="61"/>
    </w:p>
    <w:p w14:paraId="087299F3" w14:textId="42D99BD0" w:rsidR="00DB3DFF" w:rsidRPr="00D53B50" w:rsidRDefault="00DB3DFF" w:rsidP="00814543">
      <w:pPr>
        <w:pStyle w:val="BodyText"/>
        <w:ind w:left="0"/>
        <w:jc w:val="both"/>
        <w:rPr>
          <w:rFonts w:ascii="Nunito" w:hAnsi="Nunito"/>
        </w:rPr>
      </w:pPr>
      <w:r w:rsidRPr="00D53B50">
        <w:rPr>
          <w:rFonts w:ascii="Nunito" w:hAnsi="Nunito"/>
        </w:rPr>
        <w:t xml:space="preserve">The federal guidelines require states to run the market rate analysis using “current full-time rates.” Providers were able to update their rates at different points in time. On April </w:t>
      </w:r>
      <w:r w:rsidR="0002746D">
        <w:rPr>
          <w:rFonts w:ascii="Nunito" w:hAnsi="Nunito"/>
        </w:rPr>
        <w:t>19</w:t>
      </w:r>
      <w:r w:rsidRPr="00D53B50">
        <w:rPr>
          <w:rFonts w:ascii="Nunito" w:hAnsi="Nunito"/>
        </w:rPr>
        <w:t xml:space="preserve">, 2022, EEC sent </w:t>
      </w:r>
      <w:r w:rsidR="00371EF1">
        <w:rPr>
          <w:rFonts w:ascii="Nunito" w:hAnsi="Nunito"/>
        </w:rPr>
        <w:t>notification</w:t>
      </w:r>
      <w:r w:rsidRPr="00D53B50">
        <w:rPr>
          <w:rFonts w:ascii="Nunito" w:hAnsi="Nunito"/>
        </w:rPr>
        <w:t xml:space="preserve"> to all </w:t>
      </w:r>
      <w:r w:rsidR="009A6656" w:rsidRPr="00D53B50">
        <w:rPr>
          <w:rFonts w:ascii="Nunito" w:hAnsi="Nunito"/>
        </w:rPr>
        <w:t>providers informing</w:t>
      </w:r>
      <w:r w:rsidRPr="00D53B50">
        <w:rPr>
          <w:rFonts w:ascii="Nunito" w:hAnsi="Nunito"/>
        </w:rPr>
        <w:t xml:space="preserve"> them that their information on rates, as well as hours of operation would be used for an upcoming market rate study, and providers were encouraged to confirm that their information was accurate in the LEAD system. EEC pulled the rate data and sent it to CELFE on June 21, 2022. CELFE </w:t>
      </w:r>
      <w:r w:rsidR="00AC293F">
        <w:rPr>
          <w:rFonts w:ascii="Nunito" w:hAnsi="Nunito"/>
        </w:rPr>
        <w:t>considered</w:t>
      </w:r>
      <w:r w:rsidRPr="00D53B50">
        <w:rPr>
          <w:rFonts w:ascii="Nunito" w:hAnsi="Nunito"/>
        </w:rPr>
        <w:t xml:space="preserve"> when the rate data was updated for full-time FCC and </w:t>
      </w:r>
      <w:r w:rsidR="00D679AB">
        <w:rPr>
          <w:rFonts w:ascii="Nunito" w:hAnsi="Nunito"/>
        </w:rPr>
        <w:t xml:space="preserve">GSA </w:t>
      </w:r>
      <w:r w:rsidRPr="00D53B50">
        <w:rPr>
          <w:rFonts w:ascii="Nunito" w:hAnsi="Nunito"/>
        </w:rPr>
        <w:t xml:space="preserve">providers. Approximately one-third of the providers had not updated their rate data in over </w:t>
      </w:r>
      <w:r w:rsidR="00B779ED">
        <w:rPr>
          <w:rFonts w:ascii="Nunito" w:hAnsi="Nunito"/>
        </w:rPr>
        <w:t>one</w:t>
      </w:r>
      <w:r w:rsidRPr="00D53B50">
        <w:rPr>
          <w:rFonts w:ascii="Nunito" w:hAnsi="Nunito"/>
        </w:rPr>
        <w:t xml:space="preserve"> year. CELFE, in consultation with EEC, decided to use one-year as the cutoff for the “current” period to ensure a robust and representative sample of providers was retained in the dataset. All observations with rate data older than 365 days were dropped from the sample.</w:t>
      </w:r>
    </w:p>
    <w:p w14:paraId="15F17294" w14:textId="77777777" w:rsidR="00DB3DFF" w:rsidRPr="00D53B50" w:rsidRDefault="00DB3DFF" w:rsidP="00814543">
      <w:pPr>
        <w:pStyle w:val="BodyText"/>
        <w:ind w:left="0"/>
        <w:jc w:val="both"/>
        <w:rPr>
          <w:rFonts w:ascii="Nunito" w:hAnsi="Nunito"/>
        </w:rPr>
      </w:pPr>
    </w:p>
    <w:p w14:paraId="453873A2" w14:textId="22DD2CCB" w:rsidR="00E469A6" w:rsidRPr="00D53B50" w:rsidRDefault="00E469A6" w:rsidP="00814543">
      <w:pPr>
        <w:pStyle w:val="Heading2"/>
        <w:jc w:val="both"/>
        <w:rPr>
          <w:rFonts w:ascii="Nunito" w:hAnsi="Nunito"/>
        </w:rPr>
      </w:pPr>
      <w:bookmarkStart w:id="62" w:name="_Toc112949443"/>
      <w:r w:rsidRPr="00D53B50">
        <w:rPr>
          <w:rFonts w:ascii="Nunito" w:hAnsi="Nunito"/>
        </w:rPr>
        <w:t>D</w:t>
      </w:r>
      <w:r w:rsidR="00E47EEA" w:rsidRPr="00D53B50">
        <w:rPr>
          <w:rFonts w:ascii="Nunito" w:hAnsi="Nunito"/>
        </w:rPr>
        <w:t>e-D</w:t>
      </w:r>
      <w:r w:rsidRPr="00D53B50">
        <w:rPr>
          <w:rFonts w:ascii="Nunito" w:hAnsi="Nunito"/>
        </w:rPr>
        <w:t>uplication Procedure</w:t>
      </w:r>
      <w:bookmarkEnd w:id="62"/>
    </w:p>
    <w:p w14:paraId="025CBAFA" w14:textId="5D550B48" w:rsidR="003F5B11" w:rsidRPr="00D53B50" w:rsidRDefault="003F5B11" w:rsidP="00814543">
      <w:pPr>
        <w:jc w:val="both"/>
        <w:rPr>
          <w:rFonts w:ascii="Nunito" w:hAnsi="Nunito"/>
        </w:rPr>
      </w:pPr>
      <w:r w:rsidRPr="00D53B50">
        <w:rPr>
          <w:rFonts w:ascii="Nunito" w:hAnsi="Nunito" w:cs="Arial"/>
          <w:iCs/>
        </w:rPr>
        <w:t>Duplicates were removed from the sample to ensure each provider listed only one rate per age group using the</w:t>
      </w:r>
      <w:r w:rsidR="00AA676E" w:rsidRPr="00D53B50">
        <w:rPr>
          <w:rFonts w:ascii="Nunito" w:hAnsi="Nunito" w:cs="Arial"/>
          <w:iCs/>
        </w:rPr>
        <w:t xml:space="preserve"> following procedure:</w:t>
      </w:r>
    </w:p>
    <w:p w14:paraId="758A3C31" w14:textId="092463DA" w:rsidR="00E469A6" w:rsidRPr="00D53B50" w:rsidRDefault="00E469A6" w:rsidP="00814543">
      <w:pPr>
        <w:pStyle w:val="BodyText"/>
        <w:numPr>
          <w:ilvl w:val="0"/>
          <w:numId w:val="8"/>
        </w:numPr>
        <w:kinsoku w:val="0"/>
        <w:overflowPunct w:val="0"/>
        <w:jc w:val="both"/>
        <w:rPr>
          <w:rFonts w:ascii="Nunito" w:hAnsi="Nunito" w:cs="Arial"/>
          <w:iCs/>
        </w:rPr>
      </w:pPr>
      <w:r w:rsidRPr="00D53B50">
        <w:rPr>
          <w:rFonts w:ascii="Nunito" w:hAnsi="Nunito" w:cs="Arial"/>
          <w:iCs/>
        </w:rPr>
        <w:t xml:space="preserve">In the case of two duplicates of the same age group, keep 1) Weekly, 2) Daily, 3) Monthly, or 4) Hourly, in that order. </w:t>
      </w:r>
      <w:r w:rsidR="00D87138">
        <w:rPr>
          <w:rFonts w:ascii="Nunito" w:hAnsi="Nunito" w:cs="Arial"/>
          <w:iCs/>
        </w:rPr>
        <w:t xml:space="preserve">The Weekly rate was prioritized as </w:t>
      </w:r>
      <w:r w:rsidR="00F401EE">
        <w:rPr>
          <w:rFonts w:ascii="Nunito" w:hAnsi="Nunito" w:cs="Arial"/>
          <w:iCs/>
        </w:rPr>
        <w:t>i</w:t>
      </w:r>
      <w:r w:rsidR="00D87138">
        <w:rPr>
          <w:rFonts w:ascii="Nunito" w:hAnsi="Nunito" w:cs="Arial"/>
          <w:iCs/>
        </w:rPr>
        <w:t xml:space="preserve">t likely represents the fee charged for a </w:t>
      </w:r>
      <w:r w:rsidR="009F2ADA">
        <w:rPr>
          <w:rFonts w:ascii="Nunito" w:hAnsi="Nunito" w:cs="Arial"/>
          <w:iCs/>
        </w:rPr>
        <w:t>child who is enrolled full-time, while the daily rate may more likely be used for part-week participants.</w:t>
      </w:r>
    </w:p>
    <w:p w14:paraId="53340CD9" w14:textId="3E89FC21" w:rsidR="00E469A6" w:rsidRPr="00D53B50" w:rsidRDefault="00E469A6" w:rsidP="00814543">
      <w:pPr>
        <w:pStyle w:val="BodyText"/>
        <w:numPr>
          <w:ilvl w:val="0"/>
          <w:numId w:val="8"/>
        </w:numPr>
        <w:kinsoku w:val="0"/>
        <w:overflowPunct w:val="0"/>
        <w:jc w:val="both"/>
        <w:rPr>
          <w:rFonts w:ascii="Nunito" w:hAnsi="Nunito" w:cs="Arial"/>
        </w:rPr>
      </w:pPr>
      <w:r w:rsidRPr="00D53B50">
        <w:rPr>
          <w:rFonts w:ascii="Nunito" w:hAnsi="Nunito" w:cs="Arial"/>
        </w:rPr>
        <w:lastRenderedPageBreak/>
        <w:t>In the case that the entries were the same for both age group and child care</w:t>
      </w:r>
      <w:r w:rsidR="002273EE" w:rsidRPr="00D53B50">
        <w:rPr>
          <w:rFonts w:ascii="Nunito" w:hAnsi="Nunito" w:cs="Arial"/>
        </w:rPr>
        <w:t xml:space="preserve"> schedule</w:t>
      </w:r>
      <w:r w:rsidRPr="00D53B50">
        <w:rPr>
          <w:rFonts w:ascii="Nunito" w:hAnsi="Nunito" w:cs="Arial"/>
        </w:rPr>
        <w:t>, but the difference was schedule type, use the following hierarchy: 1) Full Year Schedule, 2) School Year Schedule, 3) Summer Schedule, 4) Temporary Schedule.</w:t>
      </w:r>
    </w:p>
    <w:p w14:paraId="0EDDD426" w14:textId="768E1A96" w:rsidR="00E469A6" w:rsidRPr="00D53B50" w:rsidRDefault="00E469A6" w:rsidP="00814543">
      <w:pPr>
        <w:pStyle w:val="BodyText"/>
        <w:numPr>
          <w:ilvl w:val="0"/>
          <w:numId w:val="8"/>
        </w:numPr>
        <w:kinsoku w:val="0"/>
        <w:overflowPunct w:val="0"/>
        <w:jc w:val="both"/>
        <w:rPr>
          <w:rFonts w:ascii="Nunito" w:hAnsi="Nunito" w:cs="Arial"/>
          <w:iCs/>
        </w:rPr>
      </w:pPr>
      <w:r w:rsidRPr="00D53B50">
        <w:rPr>
          <w:rFonts w:ascii="Nunito" w:hAnsi="Nunito" w:cs="Arial"/>
          <w:iCs/>
        </w:rPr>
        <w:t xml:space="preserve">In cases where there are two or more of the same </w:t>
      </w:r>
      <w:r w:rsidR="00B8373B" w:rsidRPr="00D53B50">
        <w:rPr>
          <w:rFonts w:ascii="Nunito" w:hAnsi="Nunito" w:cs="Arial"/>
          <w:iCs/>
        </w:rPr>
        <w:t>categorizations</w:t>
      </w:r>
      <w:r w:rsidRPr="00D53B50">
        <w:rPr>
          <w:rFonts w:ascii="Nunito" w:hAnsi="Nunito" w:cs="Arial"/>
          <w:iCs/>
        </w:rPr>
        <w:t xml:space="preserve"> among one age group and no other difference in the data, </w:t>
      </w:r>
      <w:r w:rsidR="00FD4840">
        <w:rPr>
          <w:rFonts w:ascii="Nunito" w:hAnsi="Nunito" w:cs="Arial"/>
          <w:iCs/>
        </w:rPr>
        <w:t xml:space="preserve">we </w:t>
      </w:r>
      <w:r w:rsidR="00E60498" w:rsidRPr="00D53B50">
        <w:rPr>
          <w:rFonts w:ascii="Nunito" w:hAnsi="Nunito" w:cs="Arial"/>
          <w:iCs/>
        </w:rPr>
        <w:t>kep</w:t>
      </w:r>
      <w:r w:rsidR="00E60498">
        <w:rPr>
          <w:rFonts w:ascii="Nunito" w:hAnsi="Nunito" w:cs="Arial"/>
          <w:iCs/>
        </w:rPr>
        <w:t>t</w:t>
      </w:r>
      <w:r w:rsidRPr="00D53B50">
        <w:rPr>
          <w:rFonts w:ascii="Nunito" w:hAnsi="Nunito" w:cs="Arial"/>
          <w:iCs/>
        </w:rPr>
        <w:t xml:space="preserve"> the higher rate </w:t>
      </w:r>
      <w:r w:rsidR="009A31F5">
        <w:rPr>
          <w:rFonts w:ascii="Nunito" w:hAnsi="Nunito" w:cs="Arial"/>
          <w:iCs/>
        </w:rPr>
        <w:t>observation</w:t>
      </w:r>
      <w:r w:rsidRPr="00D53B50">
        <w:rPr>
          <w:rFonts w:ascii="Nunito" w:hAnsi="Nunito" w:cs="Arial"/>
          <w:iCs/>
        </w:rPr>
        <w:t>.</w:t>
      </w:r>
    </w:p>
    <w:p w14:paraId="521E7563" w14:textId="77777777" w:rsidR="00E469A6" w:rsidRPr="00D53B50" w:rsidRDefault="00E469A6" w:rsidP="00814543">
      <w:pPr>
        <w:jc w:val="both"/>
        <w:rPr>
          <w:rFonts w:ascii="Nunito" w:hAnsi="Nunito"/>
        </w:rPr>
      </w:pPr>
    </w:p>
    <w:p w14:paraId="0B2E5193" w14:textId="3BA462A8" w:rsidR="00EA56D5" w:rsidRPr="00D53B50" w:rsidRDefault="00E47EEA" w:rsidP="00814543">
      <w:pPr>
        <w:pStyle w:val="Heading2"/>
        <w:jc w:val="both"/>
        <w:rPr>
          <w:rFonts w:ascii="Nunito" w:hAnsi="Nunito"/>
        </w:rPr>
      </w:pPr>
      <w:bookmarkStart w:id="63" w:name="_Toc112949444"/>
      <w:r w:rsidRPr="00D53B50">
        <w:rPr>
          <w:rFonts w:ascii="Nunito" w:hAnsi="Nunito"/>
        </w:rPr>
        <w:t>Outlier Procedure</w:t>
      </w:r>
      <w:bookmarkEnd w:id="63"/>
    </w:p>
    <w:p w14:paraId="51A723E8" w14:textId="1F440D64" w:rsidR="00915879" w:rsidRPr="00D53B50" w:rsidRDefault="00915879" w:rsidP="00814543">
      <w:pPr>
        <w:pStyle w:val="BodyText"/>
        <w:kinsoku w:val="0"/>
        <w:overflowPunct w:val="0"/>
        <w:ind w:left="0"/>
        <w:jc w:val="both"/>
        <w:rPr>
          <w:rFonts w:ascii="Nunito" w:hAnsi="Nunito" w:cs="Arial"/>
        </w:rPr>
      </w:pPr>
      <w:r w:rsidRPr="00D53B50">
        <w:rPr>
          <w:rFonts w:ascii="Nunito" w:hAnsi="Nunito" w:cs="Arial"/>
        </w:rPr>
        <w:t>In the Rate Data, there was large variability for the “Converted Daily Rate.” CELFE performed analysis to understand any “natural breaks” in data and consulted with EEC to determine reasonable cut points</w:t>
      </w:r>
      <w:r w:rsidR="00F57EF8" w:rsidRPr="00D53B50">
        <w:rPr>
          <w:rFonts w:ascii="Nunito" w:hAnsi="Nunito" w:cs="Arial"/>
        </w:rPr>
        <w:t>.</w:t>
      </w:r>
      <w:r w:rsidR="00B5795B" w:rsidRPr="00D53B50">
        <w:rPr>
          <w:rFonts w:ascii="Nunito" w:hAnsi="Nunito" w:cs="Arial"/>
        </w:rPr>
        <w:t xml:space="preserve"> </w:t>
      </w:r>
      <w:r w:rsidRPr="00D53B50">
        <w:rPr>
          <w:rFonts w:ascii="Nunito" w:hAnsi="Nunito" w:cs="Arial"/>
        </w:rPr>
        <w:t>Data was also compared to a separate dataset of rates from subsidy billing verification to identify the likely range of non-erroneous data.</w:t>
      </w:r>
      <w:r w:rsidR="00640C0F" w:rsidRPr="00D53B50">
        <w:rPr>
          <w:rFonts w:ascii="Nunito" w:hAnsi="Nunito" w:cs="Arial"/>
        </w:rPr>
        <w:t xml:space="preserve"> </w:t>
      </w:r>
      <w:r w:rsidR="006478ED" w:rsidRPr="00D53B50">
        <w:rPr>
          <w:rFonts w:ascii="Nunito" w:hAnsi="Nunito" w:cs="Arial"/>
        </w:rPr>
        <w:t>CELFE and EEC</w:t>
      </w:r>
      <w:r w:rsidR="007A5ACA" w:rsidRPr="00D53B50">
        <w:rPr>
          <w:rFonts w:ascii="Nunito" w:hAnsi="Nunito" w:cs="Arial"/>
        </w:rPr>
        <w:t xml:space="preserve"> agreed t</w:t>
      </w:r>
      <w:r w:rsidR="00DF0CEF" w:rsidRPr="00D53B50">
        <w:rPr>
          <w:rFonts w:ascii="Nunito" w:hAnsi="Nunito" w:cs="Arial"/>
        </w:rPr>
        <w:t xml:space="preserve">o </w:t>
      </w:r>
      <w:r w:rsidR="00827E5E" w:rsidRPr="00D53B50">
        <w:rPr>
          <w:rFonts w:ascii="Nunito" w:hAnsi="Nunito" w:cs="Arial"/>
        </w:rPr>
        <w:t>d</w:t>
      </w:r>
      <w:r w:rsidRPr="00D53B50">
        <w:rPr>
          <w:rFonts w:ascii="Nunito" w:hAnsi="Nunito" w:cs="Arial"/>
        </w:rPr>
        <w:t>rop observations from the sample where the “Converted Daily Rate” is less than $20/day and greater than $200/day</w:t>
      </w:r>
      <w:r w:rsidR="00827E5E" w:rsidRPr="00D53B50">
        <w:rPr>
          <w:rFonts w:ascii="Nunito" w:hAnsi="Nunito" w:cs="Arial"/>
        </w:rPr>
        <w:t>.</w:t>
      </w:r>
      <w:r w:rsidRPr="00D53B50">
        <w:rPr>
          <w:rFonts w:ascii="Nunito" w:hAnsi="Nunito" w:cs="Arial"/>
        </w:rPr>
        <w:t xml:space="preserve"> </w:t>
      </w:r>
    </w:p>
    <w:p w14:paraId="24631A2B" w14:textId="77777777" w:rsidR="00436023" w:rsidRPr="00D53B50" w:rsidRDefault="00436023" w:rsidP="00814543">
      <w:pPr>
        <w:jc w:val="both"/>
        <w:rPr>
          <w:rFonts w:ascii="Nunito" w:hAnsi="Nunito"/>
        </w:rPr>
      </w:pPr>
    </w:p>
    <w:p w14:paraId="2E48D52D" w14:textId="04DDCC28" w:rsidR="0081604E" w:rsidRPr="00D53B50" w:rsidRDefault="0081604E" w:rsidP="00814543">
      <w:pPr>
        <w:pStyle w:val="Heading2"/>
        <w:jc w:val="both"/>
        <w:rPr>
          <w:rFonts w:ascii="Nunito" w:hAnsi="Nunito"/>
        </w:rPr>
      </w:pPr>
      <w:bookmarkStart w:id="64" w:name="_Toc112949445"/>
      <w:r w:rsidRPr="00D53B50">
        <w:rPr>
          <w:rFonts w:ascii="Nunito" w:hAnsi="Nunito"/>
        </w:rPr>
        <w:t>Data Cleaning</w:t>
      </w:r>
      <w:bookmarkEnd w:id="64"/>
    </w:p>
    <w:p w14:paraId="0705AF3E" w14:textId="55525785" w:rsidR="00EA56D5" w:rsidRPr="00D53B50" w:rsidRDefault="00105C13" w:rsidP="00814543">
      <w:pPr>
        <w:jc w:val="both"/>
        <w:rPr>
          <w:rFonts w:ascii="Nunito" w:hAnsi="Nunito"/>
        </w:rPr>
      </w:pPr>
      <w:r w:rsidRPr="00D53B50">
        <w:rPr>
          <w:rFonts w:ascii="Nunito" w:hAnsi="Nunito"/>
        </w:rPr>
        <w:t xml:space="preserve">See below for </w:t>
      </w:r>
      <w:r w:rsidR="00623C50" w:rsidRPr="00D53B50">
        <w:rPr>
          <w:rFonts w:ascii="Nunito" w:hAnsi="Nunito"/>
        </w:rPr>
        <w:t xml:space="preserve">detailed data cleaning </w:t>
      </w:r>
      <w:r w:rsidR="00DA172C" w:rsidRPr="00D53B50">
        <w:rPr>
          <w:rFonts w:ascii="Nunito" w:hAnsi="Nunito"/>
        </w:rPr>
        <w:t>table with associated cuts and</w:t>
      </w:r>
      <w:r w:rsidR="006A377A" w:rsidRPr="00D53B50">
        <w:rPr>
          <w:rFonts w:ascii="Nunito" w:hAnsi="Nunito"/>
        </w:rPr>
        <w:t xml:space="preserve"> impact</w:t>
      </w:r>
      <w:r w:rsidR="002C4C3F" w:rsidRPr="00D53B50">
        <w:rPr>
          <w:rFonts w:ascii="Nunito" w:hAnsi="Nunito"/>
        </w:rPr>
        <w:t>s to final sample.</w:t>
      </w:r>
    </w:p>
    <w:p w14:paraId="4E31AE4D" w14:textId="77777777" w:rsidR="007F2EFE" w:rsidRDefault="007F2EFE" w:rsidP="00814543">
      <w:pPr>
        <w:jc w:val="both"/>
        <w:rPr>
          <w:rFonts w:ascii="Nunito" w:hAnsi="Nunito"/>
        </w:rPr>
      </w:pPr>
    </w:p>
    <w:p w14:paraId="19FE0B27" w14:textId="78472C82" w:rsidR="00EA56D5" w:rsidRPr="00781E7E" w:rsidRDefault="007F2EFE" w:rsidP="00781E7E">
      <w:pPr>
        <w:jc w:val="both"/>
        <w:rPr>
          <w:rFonts w:ascii="Nunito" w:hAnsi="Nunito"/>
          <w:b/>
        </w:rPr>
      </w:pPr>
      <w:r w:rsidRPr="007213A7">
        <w:rPr>
          <w:rFonts w:ascii="Nunito" w:hAnsi="Nunito"/>
          <w:b/>
        </w:rPr>
        <w:t xml:space="preserve">Table </w:t>
      </w:r>
      <w:r w:rsidR="00320AFD">
        <w:rPr>
          <w:rFonts w:ascii="Nunito" w:hAnsi="Nunito"/>
          <w:b/>
          <w:bCs/>
        </w:rPr>
        <w:t>B</w:t>
      </w:r>
      <w:r w:rsidRPr="007213A7">
        <w:rPr>
          <w:rFonts w:ascii="Nunito" w:hAnsi="Nunito"/>
          <w:b/>
          <w:bCs/>
        </w:rPr>
        <w:t>5</w:t>
      </w:r>
      <w:r w:rsidR="007213A7" w:rsidRPr="007213A7">
        <w:rPr>
          <w:rFonts w:ascii="Nunito" w:hAnsi="Nunito"/>
          <w:b/>
          <w:bCs/>
        </w:rPr>
        <w:t>:</w:t>
      </w:r>
      <w:r w:rsidR="00230E1F" w:rsidRPr="007213A7">
        <w:rPr>
          <w:rFonts w:ascii="Nunito" w:hAnsi="Nunito"/>
          <w:b/>
        </w:rPr>
        <w:t xml:space="preserve"> Data</w:t>
      </w:r>
      <w:r w:rsidR="007213A7" w:rsidRPr="007213A7">
        <w:rPr>
          <w:rFonts w:ascii="Nunito" w:hAnsi="Nunito"/>
          <w:b/>
          <w:bCs/>
        </w:rPr>
        <w:t xml:space="preserve"> Cleaning</w:t>
      </w:r>
    </w:p>
    <w:tbl>
      <w:tblPr>
        <w:tblW w:w="10260" w:type="dxa"/>
        <w:jc w:val="center"/>
        <w:tblLayout w:type="fixed"/>
        <w:tblCellMar>
          <w:left w:w="0" w:type="dxa"/>
          <w:right w:w="0" w:type="dxa"/>
        </w:tblCellMar>
        <w:tblLook w:val="0600" w:firstRow="0" w:lastRow="0" w:firstColumn="0" w:lastColumn="0" w:noHBand="1" w:noVBand="1"/>
      </w:tblPr>
      <w:tblGrid>
        <w:gridCol w:w="4680"/>
        <w:gridCol w:w="2610"/>
        <w:gridCol w:w="2970"/>
      </w:tblGrid>
      <w:tr w:rsidR="00986DB7" w:rsidRPr="00D53B50" w14:paraId="74591E18" w14:textId="77777777" w:rsidTr="03A39F79">
        <w:trPr>
          <w:trHeight w:val="383"/>
          <w:jc w:val="center"/>
        </w:trPr>
        <w:tc>
          <w:tcPr>
            <w:tcW w:w="4680" w:type="dxa"/>
            <w:tcBorders>
              <w:bottom w:val="single" w:sz="18" w:space="0" w:color="C60E2F" w:themeColor="accent2"/>
            </w:tcBorders>
            <w:vAlign w:val="center"/>
          </w:tcPr>
          <w:p w14:paraId="75DFE8BA" w14:textId="58D37CB3" w:rsidR="00986DB7" w:rsidRPr="00D53B50" w:rsidRDefault="00480152">
            <w:pPr>
              <w:pStyle w:val="Table"/>
              <w:rPr>
                <w:rFonts w:ascii="Nunito" w:hAnsi="Nunito"/>
              </w:rPr>
            </w:pPr>
            <w:r w:rsidRPr="00D53B50">
              <w:rPr>
                <w:rFonts w:ascii="Nunito" w:hAnsi="Nunito"/>
              </w:rPr>
              <w:t>Action</w:t>
            </w:r>
          </w:p>
        </w:tc>
        <w:tc>
          <w:tcPr>
            <w:tcW w:w="2610" w:type="dxa"/>
            <w:tcBorders>
              <w:bottom w:val="single" w:sz="18" w:space="0" w:color="C60E2F" w:themeColor="accent2"/>
            </w:tcBorders>
            <w:vAlign w:val="center"/>
          </w:tcPr>
          <w:p w14:paraId="29F01DA9" w14:textId="2538F647" w:rsidR="00986DB7" w:rsidRPr="00D53B50" w:rsidRDefault="404D7C48">
            <w:pPr>
              <w:pStyle w:val="Table"/>
              <w:rPr>
                <w:rFonts w:ascii="Nunito" w:hAnsi="Nunito"/>
              </w:rPr>
            </w:pPr>
            <w:r w:rsidRPr="00D53B50">
              <w:rPr>
                <w:rFonts w:ascii="Nunito" w:hAnsi="Nunito"/>
              </w:rPr>
              <w:t># Total Observations</w:t>
            </w:r>
            <w:r w:rsidR="00A96B7D" w:rsidRPr="00D53B50">
              <w:rPr>
                <w:rFonts w:ascii="Nunito" w:hAnsi="Nunito"/>
              </w:rPr>
              <w:t xml:space="preserve"> </w:t>
            </w:r>
            <w:r w:rsidRPr="00D53B50">
              <w:rPr>
                <w:rFonts w:ascii="Nunito" w:hAnsi="Nunito"/>
              </w:rPr>
              <w:t>Dropped</w:t>
            </w:r>
          </w:p>
        </w:tc>
        <w:tc>
          <w:tcPr>
            <w:tcW w:w="2970" w:type="dxa"/>
            <w:tcBorders>
              <w:bottom w:val="single" w:sz="18" w:space="0" w:color="C60E2F" w:themeColor="accent2"/>
            </w:tcBorders>
            <w:vAlign w:val="center"/>
          </w:tcPr>
          <w:p w14:paraId="7BAE9A0F" w14:textId="2C291FAB" w:rsidR="00986DB7" w:rsidRPr="00D53B50" w:rsidRDefault="004A1BFA">
            <w:pPr>
              <w:pStyle w:val="Table"/>
              <w:rPr>
                <w:rFonts w:ascii="Nunito" w:hAnsi="Nunito"/>
              </w:rPr>
            </w:pPr>
            <w:r w:rsidRPr="00D53B50">
              <w:rPr>
                <w:rFonts w:ascii="Nunito" w:hAnsi="Nunito"/>
              </w:rPr>
              <w:t># Total Observations Remaining</w:t>
            </w:r>
          </w:p>
        </w:tc>
      </w:tr>
      <w:tr w:rsidR="00F72F96" w:rsidRPr="00D53B50" w14:paraId="63638006" w14:textId="77777777" w:rsidTr="003E42ED">
        <w:trPr>
          <w:trHeight w:val="383"/>
          <w:jc w:val="center"/>
        </w:trPr>
        <w:tc>
          <w:tcPr>
            <w:tcW w:w="4680" w:type="dxa"/>
            <w:tcBorders>
              <w:top w:val="single" w:sz="18" w:space="0" w:color="C60E2F" w:themeColor="accent2"/>
              <w:bottom w:val="single" w:sz="8" w:space="0" w:color="F6F3EA" w:themeColor="background2"/>
            </w:tcBorders>
            <w:vAlign w:val="center"/>
          </w:tcPr>
          <w:p w14:paraId="19E4673F" w14:textId="2D1A8BCD" w:rsidR="00F72F96" w:rsidRPr="00D53B50" w:rsidRDefault="00F72F96" w:rsidP="00F4042B">
            <w:pPr>
              <w:pStyle w:val="TableGrey"/>
              <w:rPr>
                <w:rFonts w:ascii="Nunito" w:hAnsi="Nunito"/>
              </w:rPr>
            </w:pPr>
            <w:r w:rsidRPr="00D53B50">
              <w:rPr>
                <w:rFonts w:ascii="Nunito" w:hAnsi="Nunito" w:cs="Arial"/>
                <w:color w:val="000000" w:themeColor="text1"/>
              </w:rPr>
              <w:t>Merged Rate/Application/Survey/ARPA datasets</w:t>
            </w:r>
          </w:p>
        </w:tc>
        <w:tc>
          <w:tcPr>
            <w:tcW w:w="2610" w:type="dxa"/>
            <w:tcBorders>
              <w:top w:val="single" w:sz="18" w:space="0" w:color="C60E2F" w:themeColor="accent2"/>
              <w:bottom w:val="single" w:sz="8" w:space="0" w:color="F6F3EA" w:themeColor="background2"/>
            </w:tcBorders>
            <w:vAlign w:val="center"/>
          </w:tcPr>
          <w:p w14:paraId="6A599E59" w14:textId="6E720120" w:rsidR="00F72F96" w:rsidRPr="00D53B50" w:rsidRDefault="00F72F96" w:rsidP="00885C09">
            <w:pPr>
              <w:pStyle w:val="TableData"/>
              <w:ind w:right="990"/>
              <w:jc w:val="right"/>
              <w:rPr>
                <w:rFonts w:ascii="Nunito" w:hAnsi="Nunito"/>
              </w:rPr>
            </w:pPr>
            <w:r w:rsidRPr="00D53B50">
              <w:rPr>
                <w:rFonts w:ascii="Nunito" w:hAnsi="Nunito" w:cs="Arial"/>
                <w:color w:val="000000" w:themeColor="text1"/>
              </w:rPr>
              <w:t>0</w:t>
            </w:r>
          </w:p>
        </w:tc>
        <w:tc>
          <w:tcPr>
            <w:tcW w:w="2970" w:type="dxa"/>
            <w:tcBorders>
              <w:top w:val="single" w:sz="18" w:space="0" w:color="C60E2F" w:themeColor="accent2"/>
              <w:bottom w:val="single" w:sz="8" w:space="0" w:color="F6F3EA" w:themeColor="background2"/>
            </w:tcBorders>
            <w:vAlign w:val="center"/>
          </w:tcPr>
          <w:p w14:paraId="0B1C9A98" w14:textId="26A217AC" w:rsidR="00F72F96" w:rsidRPr="00D53B50" w:rsidRDefault="00F72F96" w:rsidP="00885C09">
            <w:pPr>
              <w:pStyle w:val="TableData"/>
              <w:ind w:right="1080"/>
              <w:jc w:val="right"/>
              <w:rPr>
                <w:rFonts w:ascii="Nunito" w:hAnsi="Nunito"/>
              </w:rPr>
            </w:pPr>
            <w:r w:rsidRPr="00D53B50">
              <w:rPr>
                <w:rFonts w:ascii="Nunito" w:hAnsi="Nunito" w:cs="Arial"/>
                <w:color w:val="000000" w:themeColor="text1"/>
              </w:rPr>
              <w:t>28,519</w:t>
            </w:r>
          </w:p>
        </w:tc>
      </w:tr>
      <w:tr w:rsidR="00F72F96" w:rsidRPr="00D53B50" w14:paraId="1297972B"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7B3358F7" w14:textId="266711DD" w:rsidR="00F72F96" w:rsidRPr="00D53B50" w:rsidRDefault="00F72F96" w:rsidP="00F4042B">
            <w:pPr>
              <w:pStyle w:val="TableGrey"/>
              <w:rPr>
                <w:rFonts w:ascii="Nunito" w:hAnsi="Nunito"/>
                <w:b/>
              </w:rPr>
            </w:pPr>
            <w:r w:rsidRPr="00D53B50">
              <w:rPr>
                <w:rFonts w:ascii="Nunito" w:hAnsi="Nunito" w:cs="Arial"/>
                <w:color w:val="000000" w:themeColor="text1"/>
              </w:rPr>
              <w:t>Drop Weekend Schedule</w:t>
            </w:r>
          </w:p>
        </w:tc>
        <w:tc>
          <w:tcPr>
            <w:tcW w:w="2610" w:type="dxa"/>
            <w:tcBorders>
              <w:top w:val="single" w:sz="8" w:space="0" w:color="F6F3EA" w:themeColor="background2"/>
              <w:bottom w:val="single" w:sz="8" w:space="0" w:color="F6F3EA" w:themeColor="background2"/>
            </w:tcBorders>
            <w:vAlign w:val="center"/>
          </w:tcPr>
          <w:p w14:paraId="7BE9066B" w14:textId="5880261B" w:rsidR="00F72F96" w:rsidRPr="00D53B50" w:rsidRDefault="00F72F96" w:rsidP="00885C09">
            <w:pPr>
              <w:pStyle w:val="TableData"/>
              <w:ind w:right="990"/>
              <w:jc w:val="right"/>
              <w:rPr>
                <w:rFonts w:ascii="Nunito" w:hAnsi="Nunito"/>
              </w:rPr>
            </w:pPr>
            <w:r w:rsidRPr="00D53B50">
              <w:rPr>
                <w:rFonts w:ascii="Nunito" w:hAnsi="Nunito" w:cs="Arial"/>
                <w:color w:val="000000" w:themeColor="text1"/>
              </w:rPr>
              <w:t>44</w:t>
            </w:r>
          </w:p>
        </w:tc>
        <w:tc>
          <w:tcPr>
            <w:tcW w:w="2970" w:type="dxa"/>
            <w:tcBorders>
              <w:top w:val="single" w:sz="8" w:space="0" w:color="F6F3EA" w:themeColor="background2"/>
              <w:bottom w:val="single" w:sz="8" w:space="0" w:color="F6F3EA" w:themeColor="background2"/>
            </w:tcBorders>
            <w:vAlign w:val="center"/>
          </w:tcPr>
          <w:p w14:paraId="35A83F77" w14:textId="4742BD17" w:rsidR="00F72F96" w:rsidRPr="00D53B50" w:rsidRDefault="00F72F96" w:rsidP="00885C09">
            <w:pPr>
              <w:pStyle w:val="TableData"/>
              <w:ind w:right="1080"/>
              <w:jc w:val="right"/>
              <w:rPr>
                <w:rFonts w:ascii="Nunito" w:hAnsi="Nunito"/>
              </w:rPr>
            </w:pPr>
            <w:r w:rsidRPr="00D53B50">
              <w:rPr>
                <w:rFonts w:ascii="Nunito" w:hAnsi="Nunito" w:cs="Arial"/>
                <w:color w:val="000000" w:themeColor="text1"/>
              </w:rPr>
              <w:t>28,475</w:t>
            </w:r>
          </w:p>
        </w:tc>
      </w:tr>
      <w:tr w:rsidR="00F72F96" w:rsidRPr="00D53B50" w14:paraId="07D1027D"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5C8F056A" w14:textId="30DCC6AF" w:rsidR="00F72F96" w:rsidRPr="00D53B50" w:rsidRDefault="00F72F96" w:rsidP="00F4042B">
            <w:pPr>
              <w:pStyle w:val="TableGrey"/>
              <w:rPr>
                <w:rFonts w:ascii="Nunito" w:hAnsi="Nunito"/>
                <w:b/>
              </w:rPr>
            </w:pPr>
            <w:r w:rsidRPr="00D53B50">
              <w:rPr>
                <w:rFonts w:ascii="Nunito" w:hAnsi="Nunito" w:cs="Arial"/>
                <w:color w:val="000000" w:themeColor="text1"/>
              </w:rPr>
              <w:t>Drop Emergency Schedule</w:t>
            </w:r>
          </w:p>
        </w:tc>
        <w:tc>
          <w:tcPr>
            <w:tcW w:w="2610" w:type="dxa"/>
            <w:tcBorders>
              <w:top w:val="single" w:sz="8" w:space="0" w:color="F6F3EA" w:themeColor="background2"/>
              <w:bottom w:val="single" w:sz="8" w:space="0" w:color="F6F3EA" w:themeColor="background2"/>
            </w:tcBorders>
            <w:vAlign w:val="center"/>
          </w:tcPr>
          <w:p w14:paraId="75CFA792" w14:textId="15574670" w:rsidR="00F72F96" w:rsidRPr="00D53B50" w:rsidRDefault="00F72F96" w:rsidP="00885C09">
            <w:pPr>
              <w:pStyle w:val="TableData"/>
              <w:ind w:right="990"/>
              <w:jc w:val="right"/>
              <w:rPr>
                <w:rFonts w:ascii="Nunito" w:hAnsi="Nunito"/>
              </w:rPr>
            </w:pPr>
            <w:r w:rsidRPr="00D53B50">
              <w:rPr>
                <w:rFonts w:ascii="Nunito" w:hAnsi="Nunito" w:cs="Arial"/>
                <w:color w:val="000000" w:themeColor="text1"/>
              </w:rPr>
              <w:t>30</w:t>
            </w:r>
          </w:p>
        </w:tc>
        <w:tc>
          <w:tcPr>
            <w:tcW w:w="2970" w:type="dxa"/>
            <w:tcBorders>
              <w:top w:val="single" w:sz="8" w:space="0" w:color="F6F3EA" w:themeColor="background2"/>
              <w:bottom w:val="single" w:sz="8" w:space="0" w:color="F6F3EA" w:themeColor="background2"/>
            </w:tcBorders>
            <w:vAlign w:val="center"/>
          </w:tcPr>
          <w:p w14:paraId="3A5C73BE" w14:textId="5035E764" w:rsidR="00F72F96" w:rsidRPr="00D53B50" w:rsidRDefault="00F72F96" w:rsidP="00885C09">
            <w:pPr>
              <w:pStyle w:val="TableData"/>
              <w:ind w:right="1080"/>
              <w:jc w:val="right"/>
              <w:rPr>
                <w:rFonts w:ascii="Nunito" w:hAnsi="Nunito"/>
              </w:rPr>
            </w:pPr>
            <w:r w:rsidRPr="00D53B50">
              <w:rPr>
                <w:rFonts w:ascii="Nunito" w:hAnsi="Nunito" w:cs="Arial"/>
                <w:color w:val="000000" w:themeColor="text1"/>
              </w:rPr>
              <w:t>28,445</w:t>
            </w:r>
          </w:p>
        </w:tc>
      </w:tr>
      <w:tr w:rsidR="00F72F96" w:rsidRPr="00D53B50" w14:paraId="718EBBDD"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78592D4E" w14:textId="5B250906" w:rsidR="00F72F96" w:rsidRPr="00D53B50" w:rsidRDefault="00F72F96" w:rsidP="00F4042B">
            <w:pPr>
              <w:pStyle w:val="TableGrey"/>
              <w:rPr>
                <w:rFonts w:ascii="Nunito" w:hAnsi="Nunito"/>
              </w:rPr>
            </w:pPr>
            <w:r w:rsidRPr="00D53B50">
              <w:rPr>
                <w:rFonts w:ascii="Nunito" w:hAnsi="Nunito" w:cs="Arial"/>
                <w:color w:val="000000" w:themeColor="text1"/>
              </w:rPr>
              <w:t>Drop any “Part Time” Schedule to include only “Full Time”</w:t>
            </w:r>
          </w:p>
        </w:tc>
        <w:tc>
          <w:tcPr>
            <w:tcW w:w="2610" w:type="dxa"/>
            <w:tcBorders>
              <w:top w:val="single" w:sz="8" w:space="0" w:color="F6F3EA" w:themeColor="background2"/>
              <w:bottom w:val="single" w:sz="8" w:space="0" w:color="F6F3EA" w:themeColor="background2"/>
            </w:tcBorders>
            <w:vAlign w:val="center"/>
          </w:tcPr>
          <w:p w14:paraId="102BF682" w14:textId="35331BE6" w:rsidR="00F72F96" w:rsidRPr="00D53B50" w:rsidRDefault="00F72F96" w:rsidP="00885C09">
            <w:pPr>
              <w:pStyle w:val="TableData"/>
              <w:ind w:right="990"/>
              <w:jc w:val="right"/>
              <w:rPr>
                <w:rFonts w:ascii="Nunito" w:hAnsi="Nunito"/>
              </w:rPr>
            </w:pPr>
            <w:r w:rsidRPr="00D53B50">
              <w:rPr>
                <w:rFonts w:ascii="Nunito" w:hAnsi="Nunito" w:cs="Arial"/>
                <w:color w:val="000000" w:themeColor="text1"/>
              </w:rPr>
              <w:t>5,509</w:t>
            </w:r>
          </w:p>
        </w:tc>
        <w:tc>
          <w:tcPr>
            <w:tcW w:w="2970" w:type="dxa"/>
            <w:tcBorders>
              <w:top w:val="single" w:sz="8" w:space="0" w:color="F6F3EA" w:themeColor="background2"/>
              <w:bottom w:val="single" w:sz="8" w:space="0" w:color="F6F3EA" w:themeColor="background2"/>
            </w:tcBorders>
            <w:vAlign w:val="center"/>
          </w:tcPr>
          <w:p w14:paraId="019CA5BC" w14:textId="04C206EC" w:rsidR="00F72F96" w:rsidRPr="00D53B50" w:rsidRDefault="00F72F96" w:rsidP="00885C09">
            <w:pPr>
              <w:pStyle w:val="TableData"/>
              <w:ind w:right="1080"/>
              <w:jc w:val="right"/>
              <w:rPr>
                <w:rFonts w:ascii="Nunito" w:hAnsi="Nunito"/>
              </w:rPr>
            </w:pPr>
            <w:r w:rsidRPr="00D53B50">
              <w:rPr>
                <w:rFonts w:ascii="Nunito" w:hAnsi="Nunito" w:cs="Arial"/>
                <w:color w:val="000000" w:themeColor="text1"/>
              </w:rPr>
              <w:t>22,936</w:t>
            </w:r>
          </w:p>
        </w:tc>
      </w:tr>
      <w:tr w:rsidR="00F72F96" w:rsidRPr="00D53B50" w14:paraId="6DC3AFCB"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6B0946AE" w14:textId="75A1E5FD" w:rsidR="00F72F96" w:rsidRPr="00D53B50" w:rsidRDefault="00F72F96" w:rsidP="00F4042B">
            <w:pPr>
              <w:pStyle w:val="TableGrey"/>
              <w:rPr>
                <w:rFonts w:ascii="Nunito" w:hAnsi="Nunito"/>
              </w:rPr>
            </w:pPr>
            <w:r w:rsidRPr="00D53B50">
              <w:rPr>
                <w:rFonts w:ascii="Nunito" w:hAnsi="Nunito" w:cs="Arial"/>
                <w:color w:val="000000" w:themeColor="text1"/>
              </w:rPr>
              <w:t>Drop if Provider Type is “License Exempt”</w:t>
            </w:r>
          </w:p>
        </w:tc>
        <w:tc>
          <w:tcPr>
            <w:tcW w:w="2610" w:type="dxa"/>
            <w:tcBorders>
              <w:top w:val="single" w:sz="8" w:space="0" w:color="F6F3EA" w:themeColor="background2"/>
              <w:bottom w:val="single" w:sz="8" w:space="0" w:color="F6F3EA" w:themeColor="background2"/>
            </w:tcBorders>
            <w:vAlign w:val="center"/>
          </w:tcPr>
          <w:p w14:paraId="5DE97499" w14:textId="1300EA5A" w:rsidR="00F72F96" w:rsidRPr="00D53B50" w:rsidRDefault="00F72F96" w:rsidP="00885C09">
            <w:pPr>
              <w:pStyle w:val="TableData"/>
              <w:ind w:right="990"/>
              <w:jc w:val="right"/>
              <w:rPr>
                <w:rFonts w:ascii="Nunito" w:hAnsi="Nunito"/>
              </w:rPr>
            </w:pPr>
            <w:r w:rsidRPr="00D53B50">
              <w:rPr>
                <w:rFonts w:ascii="Nunito" w:hAnsi="Nunito" w:cs="Arial"/>
                <w:color w:val="000000" w:themeColor="text1"/>
              </w:rPr>
              <w:t>31</w:t>
            </w:r>
          </w:p>
        </w:tc>
        <w:tc>
          <w:tcPr>
            <w:tcW w:w="2970" w:type="dxa"/>
            <w:tcBorders>
              <w:top w:val="single" w:sz="8" w:space="0" w:color="F6F3EA" w:themeColor="background2"/>
              <w:bottom w:val="single" w:sz="8" w:space="0" w:color="F6F3EA" w:themeColor="background2"/>
            </w:tcBorders>
            <w:vAlign w:val="center"/>
          </w:tcPr>
          <w:p w14:paraId="602B074B" w14:textId="252B40A2" w:rsidR="00F72F96" w:rsidRPr="00D53B50" w:rsidRDefault="00F72F96" w:rsidP="00885C09">
            <w:pPr>
              <w:pStyle w:val="TableData"/>
              <w:ind w:right="1080"/>
              <w:jc w:val="right"/>
              <w:rPr>
                <w:rFonts w:ascii="Nunito" w:hAnsi="Nunito"/>
              </w:rPr>
            </w:pPr>
            <w:r w:rsidRPr="00D53B50">
              <w:rPr>
                <w:rFonts w:ascii="Nunito" w:hAnsi="Nunito" w:cs="Arial"/>
                <w:color w:val="000000" w:themeColor="text1"/>
              </w:rPr>
              <w:t>22,905</w:t>
            </w:r>
          </w:p>
        </w:tc>
      </w:tr>
      <w:tr w:rsidR="00F72F96" w:rsidRPr="00D53B50" w14:paraId="371EDC85"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3BA1E2C9" w14:textId="33370775" w:rsidR="00F72F96" w:rsidRPr="00D53B50" w:rsidRDefault="00F72F96" w:rsidP="00F4042B">
            <w:pPr>
              <w:pStyle w:val="TableGrey"/>
              <w:rPr>
                <w:rFonts w:ascii="Nunito" w:hAnsi="Nunito"/>
              </w:rPr>
            </w:pPr>
            <w:r w:rsidRPr="00D53B50">
              <w:rPr>
                <w:rFonts w:ascii="Nunito" w:hAnsi="Nunito" w:cs="Arial"/>
                <w:color w:val="000000" w:themeColor="text1"/>
              </w:rPr>
              <w:t>Drop if data entered is past 366+ Days</w:t>
            </w:r>
          </w:p>
        </w:tc>
        <w:tc>
          <w:tcPr>
            <w:tcW w:w="2610" w:type="dxa"/>
            <w:tcBorders>
              <w:top w:val="single" w:sz="8" w:space="0" w:color="F6F3EA" w:themeColor="background2"/>
              <w:bottom w:val="single" w:sz="8" w:space="0" w:color="F6F3EA" w:themeColor="background2"/>
            </w:tcBorders>
            <w:vAlign w:val="center"/>
          </w:tcPr>
          <w:p w14:paraId="4C861D33" w14:textId="56B34251" w:rsidR="00F72F96" w:rsidRPr="00D53B50" w:rsidRDefault="00F72F96" w:rsidP="00885C09">
            <w:pPr>
              <w:pStyle w:val="TableData"/>
              <w:ind w:right="990"/>
              <w:jc w:val="right"/>
              <w:rPr>
                <w:rFonts w:ascii="Nunito" w:hAnsi="Nunito"/>
              </w:rPr>
            </w:pPr>
            <w:r w:rsidRPr="00D53B50">
              <w:rPr>
                <w:rFonts w:ascii="Nunito" w:hAnsi="Nunito" w:cs="Arial"/>
                <w:color w:val="000000" w:themeColor="text1"/>
              </w:rPr>
              <w:t>8,061</w:t>
            </w:r>
          </w:p>
        </w:tc>
        <w:tc>
          <w:tcPr>
            <w:tcW w:w="2970" w:type="dxa"/>
            <w:tcBorders>
              <w:top w:val="single" w:sz="8" w:space="0" w:color="F6F3EA" w:themeColor="background2"/>
              <w:bottom w:val="single" w:sz="8" w:space="0" w:color="F6F3EA" w:themeColor="background2"/>
            </w:tcBorders>
            <w:vAlign w:val="center"/>
          </w:tcPr>
          <w:p w14:paraId="501B01BF" w14:textId="36040D98" w:rsidR="00F72F96" w:rsidRPr="00D53B50" w:rsidRDefault="00F72F96" w:rsidP="00885C09">
            <w:pPr>
              <w:pStyle w:val="TableData"/>
              <w:ind w:right="1080"/>
              <w:jc w:val="right"/>
              <w:rPr>
                <w:rFonts w:ascii="Nunito" w:hAnsi="Nunito"/>
              </w:rPr>
            </w:pPr>
            <w:r w:rsidRPr="00D53B50">
              <w:rPr>
                <w:rFonts w:ascii="Nunito" w:hAnsi="Nunito" w:cs="Arial"/>
                <w:color w:val="000000" w:themeColor="text1"/>
              </w:rPr>
              <w:t>14,844</w:t>
            </w:r>
          </w:p>
        </w:tc>
      </w:tr>
      <w:tr w:rsidR="00F72F96" w:rsidRPr="00D53B50" w14:paraId="5A3947E6"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7C2A63A7" w14:textId="6A05EC11" w:rsidR="00F72F96" w:rsidRPr="00D53B50" w:rsidRDefault="00F72F96" w:rsidP="00F4042B">
            <w:pPr>
              <w:pStyle w:val="TableGrey"/>
              <w:rPr>
                <w:rFonts w:ascii="Nunito" w:hAnsi="Nunito"/>
              </w:rPr>
            </w:pPr>
            <w:r w:rsidRPr="00D53B50">
              <w:rPr>
                <w:rFonts w:ascii="Nunito" w:hAnsi="Nunito" w:cs="Arial"/>
                <w:color w:val="000000" w:themeColor="text1"/>
              </w:rPr>
              <w:t>Drop Evening Schedule</w:t>
            </w:r>
          </w:p>
        </w:tc>
        <w:tc>
          <w:tcPr>
            <w:tcW w:w="2610" w:type="dxa"/>
            <w:tcBorders>
              <w:top w:val="single" w:sz="8" w:space="0" w:color="F6F3EA" w:themeColor="background2"/>
              <w:bottom w:val="single" w:sz="8" w:space="0" w:color="F6F3EA" w:themeColor="background2"/>
            </w:tcBorders>
            <w:vAlign w:val="center"/>
          </w:tcPr>
          <w:p w14:paraId="013E0092" w14:textId="5A3228AE" w:rsidR="00F72F96" w:rsidRPr="00D53B50" w:rsidRDefault="00F72F96" w:rsidP="009D682F">
            <w:pPr>
              <w:pStyle w:val="TableData"/>
              <w:ind w:right="996"/>
              <w:jc w:val="right"/>
              <w:rPr>
                <w:rFonts w:ascii="Nunito" w:hAnsi="Nunito"/>
              </w:rPr>
            </w:pPr>
            <w:r w:rsidRPr="00D53B50">
              <w:rPr>
                <w:rFonts w:ascii="Nunito" w:hAnsi="Nunito" w:cs="Arial"/>
                <w:color w:val="000000" w:themeColor="text1"/>
              </w:rPr>
              <w:t>56</w:t>
            </w:r>
          </w:p>
        </w:tc>
        <w:tc>
          <w:tcPr>
            <w:tcW w:w="2970" w:type="dxa"/>
            <w:tcBorders>
              <w:top w:val="single" w:sz="8" w:space="0" w:color="F6F3EA" w:themeColor="background2"/>
              <w:bottom w:val="single" w:sz="8" w:space="0" w:color="F6F3EA" w:themeColor="background2"/>
            </w:tcBorders>
            <w:vAlign w:val="center"/>
          </w:tcPr>
          <w:p w14:paraId="42A8A11A" w14:textId="514F8C5A" w:rsidR="00F72F96" w:rsidRPr="00D53B50" w:rsidRDefault="00F72F96" w:rsidP="009D682F">
            <w:pPr>
              <w:pStyle w:val="TableData"/>
              <w:ind w:right="1080"/>
              <w:jc w:val="right"/>
              <w:rPr>
                <w:rFonts w:ascii="Nunito" w:hAnsi="Nunito"/>
              </w:rPr>
            </w:pPr>
            <w:r w:rsidRPr="00D53B50">
              <w:rPr>
                <w:rFonts w:ascii="Nunito" w:hAnsi="Nunito" w:cs="Arial"/>
                <w:color w:val="000000" w:themeColor="text1"/>
              </w:rPr>
              <w:t>14,788</w:t>
            </w:r>
          </w:p>
        </w:tc>
      </w:tr>
      <w:tr w:rsidR="00F72F96" w:rsidRPr="00D53B50" w14:paraId="41A1311B"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51EE3A83" w14:textId="5C87469E" w:rsidR="00F72F96" w:rsidRPr="00D53B50" w:rsidRDefault="00F72F96" w:rsidP="00F4042B">
            <w:pPr>
              <w:pStyle w:val="TableGrey"/>
              <w:rPr>
                <w:rFonts w:ascii="Nunito" w:hAnsi="Nunito"/>
              </w:rPr>
            </w:pPr>
            <w:r w:rsidRPr="00D53B50">
              <w:rPr>
                <w:rFonts w:ascii="Nunito" w:hAnsi="Nunito" w:cs="Arial"/>
                <w:color w:val="000000" w:themeColor="text1"/>
              </w:rPr>
              <w:t>Drop Kindergarten Age Group</w:t>
            </w:r>
          </w:p>
        </w:tc>
        <w:tc>
          <w:tcPr>
            <w:tcW w:w="2610" w:type="dxa"/>
            <w:tcBorders>
              <w:top w:val="single" w:sz="8" w:space="0" w:color="F6F3EA" w:themeColor="background2"/>
              <w:bottom w:val="single" w:sz="8" w:space="0" w:color="F6F3EA" w:themeColor="background2"/>
            </w:tcBorders>
            <w:vAlign w:val="center"/>
          </w:tcPr>
          <w:p w14:paraId="3B479A8B" w14:textId="004E34E6" w:rsidR="00F72F96" w:rsidRPr="00D53B50" w:rsidRDefault="00F72F96" w:rsidP="009D682F">
            <w:pPr>
              <w:pStyle w:val="TableData"/>
              <w:ind w:right="996"/>
              <w:jc w:val="right"/>
              <w:rPr>
                <w:rFonts w:ascii="Nunito" w:hAnsi="Nunito"/>
              </w:rPr>
            </w:pPr>
            <w:r w:rsidRPr="00D53B50">
              <w:rPr>
                <w:rFonts w:ascii="Nunito" w:hAnsi="Nunito" w:cs="Arial"/>
                <w:color w:val="000000" w:themeColor="text1"/>
              </w:rPr>
              <w:t>430</w:t>
            </w:r>
          </w:p>
        </w:tc>
        <w:tc>
          <w:tcPr>
            <w:tcW w:w="2970" w:type="dxa"/>
            <w:tcBorders>
              <w:top w:val="single" w:sz="8" w:space="0" w:color="F6F3EA" w:themeColor="background2"/>
              <w:bottom w:val="single" w:sz="8" w:space="0" w:color="F6F3EA" w:themeColor="background2"/>
            </w:tcBorders>
            <w:vAlign w:val="center"/>
          </w:tcPr>
          <w:p w14:paraId="45009000" w14:textId="17991BEB" w:rsidR="00F72F96" w:rsidRPr="00D53B50" w:rsidRDefault="00F72F96" w:rsidP="009D682F">
            <w:pPr>
              <w:pStyle w:val="TableData"/>
              <w:ind w:right="1080"/>
              <w:jc w:val="right"/>
              <w:rPr>
                <w:rFonts w:ascii="Nunito" w:hAnsi="Nunito"/>
              </w:rPr>
            </w:pPr>
            <w:r w:rsidRPr="00D53B50">
              <w:rPr>
                <w:rFonts w:ascii="Nunito" w:hAnsi="Nunito" w:cs="Arial"/>
                <w:color w:val="000000" w:themeColor="text1"/>
              </w:rPr>
              <w:t>14,358</w:t>
            </w:r>
          </w:p>
        </w:tc>
      </w:tr>
      <w:tr w:rsidR="00F72F96" w:rsidRPr="00D53B50" w14:paraId="43827ABC"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5E0E9304" w14:textId="646D8E7E" w:rsidR="00F72F96" w:rsidRPr="00D53B50" w:rsidRDefault="00F72F96" w:rsidP="00F4042B">
            <w:pPr>
              <w:pStyle w:val="TableGrey"/>
              <w:rPr>
                <w:rFonts w:ascii="Nunito" w:hAnsi="Nunito"/>
              </w:rPr>
            </w:pPr>
            <w:r w:rsidRPr="00D53B50">
              <w:rPr>
                <w:rFonts w:ascii="Nunito" w:hAnsi="Nunito" w:cs="Arial"/>
                <w:color w:val="000000" w:themeColor="text1"/>
              </w:rPr>
              <w:t>Drop AM/PM Observations</w:t>
            </w:r>
          </w:p>
        </w:tc>
        <w:tc>
          <w:tcPr>
            <w:tcW w:w="2610" w:type="dxa"/>
            <w:tcBorders>
              <w:top w:val="single" w:sz="8" w:space="0" w:color="F6F3EA" w:themeColor="background2"/>
              <w:bottom w:val="single" w:sz="8" w:space="0" w:color="F6F3EA" w:themeColor="background2"/>
            </w:tcBorders>
            <w:vAlign w:val="center"/>
          </w:tcPr>
          <w:p w14:paraId="702AEEF8" w14:textId="4DF225F1" w:rsidR="00F72F96" w:rsidRPr="00D53B50" w:rsidRDefault="00F72F96" w:rsidP="009D682F">
            <w:pPr>
              <w:pStyle w:val="TableData"/>
              <w:ind w:right="996"/>
              <w:jc w:val="right"/>
              <w:rPr>
                <w:rFonts w:ascii="Nunito" w:hAnsi="Nunito"/>
              </w:rPr>
            </w:pPr>
            <w:r w:rsidRPr="00D53B50">
              <w:rPr>
                <w:rFonts w:ascii="Nunito" w:hAnsi="Nunito" w:cs="Arial"/>
                <w:color w:val="000000" w:themeColor="text1"/>
              </w:rPr>
              <w:t>88</w:t>
            </w:r>
          </w:p>
        </w:tc>
        <w:tc>
          <w:tcPr>
            <w:tcW w:w="2970" w:type="dxa"/>
            <w:tcBorders>
              <w:top w:val="single" w:sz="8" w:space="0" w:color="F6F3EA" w:themeColor="background2"/>
              <w:bottom w:val="single" w:sz="8" w:space="0" w:color="F6F3EA" w:themeColor="background2"/>
            </w:tcBorders>
            <w:vAlign w:val="center"/>
          </w:tcPr>
          <w:p w14:paraId="3A1E9D3A" w14:textId="5DA6768D" w:rsidR="00F72F96" w:rsidRPr="00D53B50" w:rsidRDefault="00F72F96" w:rsidP="009D682F">
            <w:pPr>
              <w:pStyle w:val="TableData"/>
              <w:ind w:right="1080"/>
              <w:jc w:val="right"/>
              <w:rPr>
                <w:rFonts w:ascii="Nunito" w:hAnsi="Nunito"/>
              </w:rPr>
            </w:pPr>
            <w:r w:rsidRPr="00D53B50">
              <w:rPr>
                <w:rFonts w:ascii="Nunito" w:hAnsi="Nunito" w:cs="Arial"/>
                <w:color w:val="000000" w:themeColor="text1"/>
              </w:rPr>
              <w:t>14,270</w:t>
            </w:r>
          </w:p>
        </w:tc>
      </w:tr>
      <w:tr w:rsidR="00F72F96" w:rsidRPr="00D53B50" w14:paraId="76D917B9"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5DFA02CF" w14:textId="561EDD8E" w:rsidR="00F72F96" w:rsidRPr="00D53B50" w:rsidRDefault="00F72F96" w:rsidP="00F4042B">
            <w:pPr>
              <w:pStyle w:val="TableGrey"/>
              <w:rPr>
                <w:rFonts w:ascii="Nunito" w:hAnsi="Nunito"/>
              </w:rPr>
            </w:pPr>
            <w:r w:rsidRPr="00D53B50">
              <w:rPr>
                <w:rFonts w:ascii="Nunito" w:hAnsi="Nunito" w:cs="Arial"/>
                <w:color w:val="000000" w:themeColor="text1"/>
              </w:rPr>
              <w:t>Remedying Duplicates</w:t>
            </w:r>
          </w:p>
        </w:tc>
        <w:tc>
          <w:tcPr>
            <w:tcW w:w="2610" w:type="dxa"/>
            <w:tcBorders>
              <w:top w:val="single" w:sz="8" w:space="0" w:color="F6F3EA" w:themeColor="background2"/>
              <w:bottom w:val="single" w:sz="8" w:space="0" w:color="F6F3EA" w:themeColor="background2"/>
            </w:tcBorders>
            <w:vAlign w:val="center"/>
          </w:tcPr>
          <w:p w14:paraId="5B4A9909" w14:textId="792684B9" w:rsidR="00F72F96" w:rsidRPr="00D53B50" w:rsidRDefault="00F72F96" w:rsidP="009D682F">
            <w:pPr>
              <w:pStyle w:val="TableData"/>
              <w:ind w:right="996"/>
              <w:jc w:val="right"/>
              <w:rPr>
                <w:rFonts w:ascii="Nunito" w:hAnsi="Nunito"/>
              </w:rPr>
            </w:pPr>
            <w:r w:rsidRPr="00D53B50">
              <w:rPr>
                <w:rFonts w:ascii="Nunito" w:hAnsi="Nunito" w:cs="Arial"/>
                <w:color w:val="000000" w:themeColor="text1"/>
              </w:rPr>
              <w:t>2,604</w:t>
            </w:r>
          </w:p>
        </w:tc>
        <w:tc>
          <w:tcPr>
            <w:tcW w:w="2970" w:type="dxa"/>
            <w:tcBorders>
              <w:top w:val="single" w:sz="8" w:space="0" w:color="F6F3EA" w:themeColor="background2"/>
              <w:bottom w:val="single" w:sz="8" w:space="0" w:color="F6F3EA" w:themeColor="background2"/>
            </w:tcBorders>
            <w:vAlign w:val="center"/>
          </w:tcPr>
          <w:p w14:paraId="57DDE64E" w14:textId="55BE9BE0" w:rsidR="00F72F96" w:rsidRPr="00D53B50" w:rsidRDefault="00F72F96" w:rsidP="009D682F">
            <w:pPr>
              <w:pStyle w:val="TableData"/>
              <w:ind w:right="1080"/>
              <w:jc w:val="right"/>
              <w:rPr>
                <w:rFonts w:ascii="Nunito" w:hAnsi="Nunito"/>
              </w:rPr>
            </w:pPr>
            <w:r w:rsidRPr="00D53B50">
              <w:rPr>
                <w:rFonts w:ascii="Nunito" w:hAnsi="Nunito" w:cs="Arial"/>
                <w:color w:val="000000" w:themeColor="text1"/>
              </w:rPr>
              <w:t>11,666</w:t>
            </w:r>
          </w:p>
        </w:tc>
      </w:tr>
      <w:tr w:rsidR="00F72F96" w:rsidRPr="00D53B50" w14:paraId="19F2ED96"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2CA625B0" w14:textId="79D3546B" w:rsidR="00F72F96" w:rsidRPr="00D53B50" w:rsidRDefault="0019617B" w:rsidP="00F4042B">
            <w:pPr>
              <w:pStyle w:val="TableGrey"/>
              <w:rPr>
                <w:rFonts w:ascii="Nunito" w:hAnsi="Nunito"/>
              </w:rPr>
            </w:pPr>
            <w:r w:rsidRPr="00D53B50">
              <w:rPr>
                <w:rFonts w:ascii="Nunito" w:hAnsi="Nunito" w:cs="Arial"/>
                <w:color w:val="000000" w:themeColor="text1"/>
              </w:rPr>
              <w:t>Drop o</w:t>
            </w:r>
            <w:r w:rsidR="00F72F96" w:rsidRPr="00D53B50">
              <w:rPr>
                <w:rFonts w:ascii="Nunito" w:hAnsi="Nunito" w:cs="Arial"/>
                <w:color w:val="000000" w:themeColor="text1"/>
              </w:rPr>
              <w:t>bservations did not have rate data</w:t>
            </w:r>
          </w:p>
        </w:tc>
        <w:tc>
          <w:tcPr>
            <w:tcW w:w="2610" w:type="dxa"/>
            <w:tcBorders>
              <w:top w:val="single" w:sz="8" w:space="0" w:color="F6F3EA" w:themeColor="background2"/>
              <w:bottom w:val="single" w:sz="8" w:space="0" w:color="F6F3EA" w:themeColor="background2"/>
            </w:tcBorders>
            <w:vAlign w:val="center"/>
          </w:tcPr>
          <w:p w14:paraId="7D009D70" w14:textId="0CF97795" w:rsidR="00F72F96" w:rsidRPr="00D53B50" w:rsidRDefault="00F72F96" w:rsidP="009D682F">
            <w:pPr>
              <w:pStyle w:val="TableData"/>
              <w:ind w:right="996"/>
              <w:jc w:val="right"/>
              <w:rPr>
                <w:rFonts w:ascii="Nunito" w:hAnsi="Nunito"/>
              </w:rPr>
            </w:pPr>
            <w:r w:rsidRPr="00D53B50">
              <w:rPr>
                <w:rFonts w:ascii="Nunito" w:hAnsi="Nunito" w:cs="Arial"/>
                <w:color w:val="000000" w:themeColor="text1"/>
              </w:rPr>
              <w:t>658</w:t>
            </w:r>
          </w:p>
        </w:tc>
        <w:tc>
          <w:tcPr>
            <w:tcW w:w="2970" w:type="dxa"/>
            <w:tcBorders>
              <w:top w:val="single" w:sz="8" w:space="0" w:color="F6F3EA" w:themeColor="background2"/>
              <w:bottom w:val="single" w:sz="8" w:space="0" w:color="F6F3EA" w:themeColor="background2"/>
            </w:tcBorders>
            <w:vAlign w:val="center"/>
          </w:tcPr>
          <w:p w14:paraId="1BA4BCFD" w14:textId="3E70C118" w:rsidR="00F72F96" w:rsidRPr="00D53B50" w:rsidRDefault="00F72F96" w:rsidP="009D682F">
            <w:pPr>
              <w:pStyle w:val="TableData"/>
              <w:ind w:right="1080"/>
              <w:jc w:val="right"/>
              <w:rPr>
                <w:rFonts w:ascii="Nunito" w:hAnsi="Nunito"/>
              </w:rPr>
            </w:pPr>
            <w:r w:rsidRPr="00D53B50">
              <w:rPr>
                <w:rFonts w:ascii="Nunito" w:hAnsi="Nunito" w:cs="Arial"/>
                <w:color w:val="000000" w:themeColor="text1"/>
              </w:rPr>
              <w:t>11,088</w:t>
            </w:r>
          </w:p>
        </w:tc>
      </w:tr>
      <w:tr w:rsidR="00F72F96" w:rsidRPr="00D53B50" w14:paraId="68D0B338"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249ACA30" w14:textId="36D81ECC" w:rsidR="00F72F96" w:rsidRPr="00D53B50" w:rsidRDefault="0019617B" w:rsidP="00F4042B">
            <w:pPr>
              <w:pStyle w:val="TableGrey"/>
              <w:rPr>
                <w:rFonts w:ascii="Nunito" w:hAnsi="Nunito"/>
              </w:rPr>
            </w:pPr>
            <w:r w:rsidRPr="00D53B50">
              <w:rPr>
                <w:rFonts w:ascii="Nunito" w:hAnsi="Nunito" w:cs="Arial"/>
                <w:color w:val="000000" w:themeColor="text1"/>
              </w:rPr>
              <w:t>Drop o</w:t>
            </w:r>
            <w:r w:rsidR="00F72F96" w:rsidRPr="00D53B50">
              <w:rPr>
                <w:rFonts w:ascii="Nunito" w:hAnsi="Nunito" w:cs="Arial"/>
                <w:color w:val="000000" w:themeColor="text1"/>
              </w:rPr>
              <w:t xml:space="preserve">bservations with </w:t>
            </w:r>
            <w:r w:rsidR="002A56CB" w:rsidRPr="00D53B50">
              <w:rPr>
                <w:rFonts w:ascii="Nunito" w:hAnsi="Nunito" w:cs="Arial"/>
                <w:color w:val="000000" w:themeColor="text1"/>
              </w:rPr>
              <w:t xml:space="preserve">$0 for </w:t>
            </w:r>
            <w:r w:rsidR="00F72F96" w:rsidRPr="00D53B50">
              <w:rPr>
                <w:rFonts w:ascii="Nunito" w:hAnsi="Nunito" w:cs="Arial"/>
                <w:color w:val="000000" w:themeColor="text1"/>
              </w:rPr>
              <w:t>“Converted Daily Rate”</w:t>
            </w:r>
          </w:p>
        </w:tc>
        <w:tc>
          <w:tcPr>
            <w:tcW w:w="2610" w:type="dxa"/>
            <w:tcBorders>
              <w:top w:val="single" w:sz="8" w:space="0" w:color="F6F3EA" w:themeColor="background2"/>
              <w:bottom w:val="single" w:sz="8" w:space="0" w:color="F6F3EA" w:themeColor="background2"/>
            </w:tcBorders>
            <w:vAlign w:val="center"/>
          </w:tcPr>
          <w:p w14:paraId="614B5C6A" w14:textId="7C57A66D" w:rsidR="00F72F96" w:rsidRPr="00D53B50" w:rsidRDefault="00F72F96" w:rsidP="009D682F">
            <w:pPr>
              <w:pStyle w:val="TableData"/>
              <w:ind w:right="996"/>
              <w:jc w:val="right"/>
              <w:rPr>
                <w:rFonts w:ascii="Nunito" w:hAnsi="Nunito"/>
              </w:rPr>
            </w:pPr>
            <w:r w:rsidRPr="00D53B50">
              <w:rPr>
                <w:rFonts w:ascii="Nunito" w:hAnsi="Nunito" w:cs="Arial"/>
                <w:color w:val="000000" w:themeColor="text1"/>
              </w:rPr>
              <w:t>164</w:t>
            </w:r>
          </w:p>
        </w:tc>
        <w:tc>
          <w:tcPr>
            <w:tcW w:w="2970" w:type="dxa"/>
            <w:tcBorders>
              <w:top w:val="single" w:sz="8" w:space="0" w:color="F6F3EA" w:themeColor="background2"/>
              <w:bottom w:val="single" w:sz="8" w:space="0" w:color="F6F3EA" w:themeColor="background2"/>
            </w:tcBorders>
            <w:vAlign w:val="center"/>
          </w:tcPr>
          <w:p w14:paraId="23254B91" w14:textId="0352E644" w:rsidR="00F72F96" w:rsidRPr="00D53B50" w:rsidRDefault="00F72F96" w:rsidP="009D682F">
            <w:pPr>
              <w:pStyle w:val="TableData"/>
              <w:ind w:right="1080"/>
              <w:jc w:val="right"/>
              <w:rPr>
                <w:rFonts w:ascii="Nunito" w:hAnsi="Nunito"/>
              </w:rPr>
            </w:pPr>
            <w:r w:rsidRPr="00D53B50">
              <w:rPr>
                <w:rFonts w:ascii="Nunito" w:hAnsi="Nunito" w:cs="Arial"/>
                <w:color w:val="000000" w:themeColor="text1"/>
              </w:rPr>
              <w:t>10,844</w:t>
            </w:r>
          </w:p>
        </w:tc>
      </w:tr>
      <w:tr w:rsidR="00F72F96" w:rsidRPr="00D53B50" w14:paraId="6AF32160" w14:textId="77777777" w:rsidTr="003E42ED">
        <w:trPr>
          <w:trHeight w:val="383"/>
          <w:jc w:val="center"/>
        </w:trPr>
        <w:tc>
          <w:tcPr>
            <w:tcW w:w="4680" w:type="dxa"/>
            <w:tcBorders>
              <w:top w:val="single" w:sz="8" w:space="0" w:color="F6F3EA" w:themeColor="background2"/>
              <w:bottom w:val="single" w:sz="8" w:space="0" w:color="F6F3EA" w:themeColor="background2"/>
            </w:tcBorders>
            <w:vAlign w:val="center"/>
          </w:tcPr>
          <w:p w14:paraId="21A0816E" w14:textId="5AFE7EB4" w:rsidR="00F72F96" w:rsidRPr="00D53B50" w:rsidRDefault="0019617B" w:rsidP="00F4042B">
            <w:pPr>
              <w:pStyle w:val="TableGrey"/>
              <w:rPr>
                <w:rFonts w:ascii="Nunito" w:hAnsi="Nunito"/>
              </w:rPr>
            </w:pPr>
            <w:r w:rsidRPr="00D53B50">
              <w:rPr>
                <w:rFonts w:ascii="Nunito" w:hAnsi="Nunito" w:cs="Arial"/>
                <w:color w:val="000000" w:themeColor="text1"/>
              </w:rPr>
              <w:t>Drop o</w:t>
            </w:r>
            <w:r w:rsidR="00F72F96" w:rsidRPr="00D53B50">
              <w:rPr>
                <w:rFonts w:ascii="Nunito" w:hAnsi="Nunito" w:cs="Arial"/>
                <w:color w:val="000000" w:themeColor="text1"/>
              </w:rPr>
              <w:t>bservations where the “Converted Daily Rate” is less than $20/day and greater than $200/day</w:t>
            </w:r>
          </w:p>
        </w:tc>
        <w:tc>
          <w:tcPr>
            <w:tcW w:w="2610" w:type="dxa"/>
            <w:tcBorders>
              <w:top w:val="single" w:sz="8" w:space="0" w:color="F6F3EA" w:themeColor="background2"/>
              <w:bottom w:val="single" w:sz="8" w:space="0" w:color="F6F3EA" w:themeColor="background2"/>
            </w:tcBorders>
            <w:vAlign w:val="center"/>
          </w:tcPr>
          <w:p w14:paraId="25921189" w14:textId="4484DA48" w:rsidR="00F72F96" w:rsidRPr="00D53B50" w:rsidRDefault="00F72F96" w:rsidP="009D682F">
            <w:pPr>
              <w:pStyle w:val="TableData"/>
              <w:ind w:right="996"/>
              <w:jc w:val="right"/>
              <w:rPr>
                <w:rFonts w:ascii="Nunito" w:hAnsi="Nunito"/>
              </w:rPr>
            </w:pPr>
            <w:r w:rsidRPr="00D53B50">
              <w:rPr>
                <w:rFonts w:ascii="Nunito" w:hAnsi="Nunito" w:cs="Arial"/>
                <w:color w:val="000000" w:themeColor="text1"/>
              </w:rPr>
              <w:t>350</w:t>
            </w:r>
          </w:p>
        </w:tc>
        <w:tc>
          <w:tcPr>
            <w:tcW w:w="2970" w:type="dxa"/>
            <w:tcBorders>
              <w:top w:val="single" w:sz="8" w:space="0" w:color="F6F3EA" w:themeColor="background2"/>
              <w:bottom w:val="single" w:sz="8" w:space="0" w:color="F6F3EA" w:themeColor="background2"/>
            </w:tcBorders>
            <w:vAlign w:val="center"/>
          </w:tcPr>
          <w:p w14:paraId="6FB76D90" w14:textId="77E66E7F" w:rsidR="00F72F96" w:rsidRPr="00D53B50" w:rsidRDefault="00F72F96" w:rsidP="009D682F">
            <w:pPr>
              <w:pStyle w:val="TableData"/>
              <w:ind w:right="1080"/>
              <w:jc w:val="right"/>
              <w:rPr>
                <w:rFonts w:ascii="Nunito" w:hAnsi="Nunito"/>
              </w:rPr>
            </w:pPr>
            <w:r w:rsidRPr="00D53B50">
              <w:rPr>
                <w:rFonts w:ascii="Nunito" w:hAnsi="Nunito" w:cs="Arial"/>
                <w:color w:val="000000" w:themeColor="text1"/>
              </w:rPr>
              <w:t>10,495</w:t>
            </w:r>
          </w:p>
        </w:tc>
      </w:tr>
    </w:tbl>
    <w:p w14:paraId="664F1D5C" w14:textId="155D481D" w:rsidR="00EF16D2" w:rsidRDefault="00EF16D2" w:rsidP="00B7244E">
      <w:pPr>
        <w:rPr>
          <w:rFonts w:ascii="Nunito" w:hAnsi="Nunito"/>
        </w:rPr>
      </w:pPr>
    </w:p>
    <w:p w14:paraId="36A43775" w14:textId="77777777" w:rsidR="0054401C" w:rsidRDefault="0054401C" w:rsidP="00B7244E">
      <w:pPr>
        <w:rPr>
          <w:rFonts w:ascii="Nunito" w:hAnsi="Nunito"/>
        </w:rPr>
      </w:pPr>
    </w:p>
    <w:p w14:paraId="325FE4F5" w14:textId="2F39B80D" w:rsidR="00D609E7" w:rsidRPr="00D53B50" w:rsidRDefault="00DF1FE1" w:rsidP="00DF1FE1">
      <w:pPr>
        <w:pStyle w:val="Heading2"/>
        <w:rPr>
          <w:rFonts w:ascii="Nunito" w:hAnsi="Nunito"/>
        </w:rPr>
      </w:pPr>
      <w:bookmarkStart w:id="65" w:name="_Toc112949446"/>
      <w:r w:rsidRPr="00D53B50">
        <w:rPr>
          <w:rFonts w:ascii="Nunito" w:hAnsi="Nunito"/>
        </w:rPr>
        <w:lastRenderedPageBreak/>
        <w:t>Weighting Details</w:t>
      </w:r>
      <w:bookmarkEnd w:id="65"/>
    </w:p>
    <w:p w14:paraId="6514238B" w14:textId="31FF2322" w:rsidR="00CE523F" w:rsidRPr="00D53B50" w:rsidRDefault="00CE523F" w:rsidP="00CE58FE">
      <w:pPr>
        <w:pStyle w:val="BodyMain"/>
      </w:pPr>
      <w:r w:rsidRPr="00D53B50">
        <w:t xml:space="preserve">The standard weighting </w:t>
      </w:r>
      <w:r w:rsidR="00B77D69" w:rsidRPr="00D53B50">
        <w:t>process included the following steps:</w:t>
      </w:r>
    </w:p>
    <w:p w14:paraId="30AC3E34" w14:textId="0B3AAD39" w:rsidR="00DF1FE1" w:rsidRPr="00D53B50" w:rsidRDefault="00DF1FE1" w:rsidP="00EF16D2">
      <w:pPr>
        <w:pStyle w:val="BodyMain"/>
        <w:numPr>
          <w:ilvl w:val="0"/>
          <w:numId w:val="17"/>
        </w:numPr>
        <w:spacing w:after="120"/>
      </w:pPr>
      <w:r w:rsidRPr="00D53B50">
        <w:t>Order all the providers in the sample (age and region groups) from highest to lowest rate</w:t>
      </w:r>
    </w:p>
    <w:p w14:paraId="5ADB1B25" w14:textId="77777777" w:rsidR="00DF1FE1" w:rsidRPr="00D53B50" w:rsidRDefault="00DF1FE1" w:rsidP="00EF16D2">
      <w:pPr>
        <w:pStyle w:val="BodyMain"/>
        <w:numPr>
          <w:ilvl w:val="0"/>
          <w:numId w:val="17"/>
        </w:numPr>
        <w:spacing w:after="120"/>
      </w:pPr>
      <w:r w:rsidRPr="00D53B50">
        <w:t>List estimated licensed capacity next to rate</w:t>
      </w:r>
    </w:p>
    <w:p w14:paraId="22AD3482" w14:textId="77777777" w:rsidR="00DF1FE1" w:rsidRPr="00D53B50" w:rsidRDefault="00DF1FE1" w:rsidP="00EF16D2">
      <w:pPr>
        <w:pStyle w:val="BodyMain"/>
        <w:numPr>
          <w:ilvl w:val="0"/>
          <w:numId w:val="17"/>
        </w:numPr>
        <w:spacing w:after="120"/>
      </w:pPr>
      <w:r w:rsidRPr="00D53B50">
        <w:t>Add the cumulative number of licensed slots for each provider starting with the lowest reported rate to the highest</w:t>
      </w:r>
    </w:p>
    <w:p w14:paraId="69C41F70" w14:textId="26D376F6" w:rsidR="00DF1FE1" w:rsidRPr="00D53B50" w:rsidRDefault="00DF1FE1" w:rsidP="00EF16D2">
      <w:pPr>
        <w:pStyle w:val="BodyMain"/>
        <w:numPr>
          <w:ilvl w:val="0"/>
          <w:numId w:val="17"/>
        </w:numPr>
        <w:spacing w:after="120"/>
      </w:pPr>
      <w:r w:rsidRPr="00D53B50">
        <w:t>Divide the cumulative number of licensed slots available by provider by the total amount of licensed slots in the sample</w:t>
      </w:r>
      <w:r w:rsidR="00503F94" w:rsidRPr="00D53B50">
        <w:t xml:space="preserve"> to </w:t>
      </w:r>
      <w:r w:rsidR="00213BE8" w:rsidRPr="00D53B50">
        <w:t xml:space="preserve">understand the percentage of where </w:t>
      </w:r>
      <w:r w:rsidR="00157601" w:rsidRPr="00D53B50">
        <w:t>that rate falls in the distribution</w:t>
      </w:r>
    </w:p>
    <w:p w14:paraId="108D37C9" w14:textId="682E16DE" w:rsidR="001F0274" w:rsidRPr="00D53B50" w:rsidRDefault="001F0274" w:rsidP="00EF16D2">
      <w:pPr>
        <w:pStyle w:val="BodyMain"/>
        <w:numPr>
          <w:ilvl w:val="0"/>
          <w:numId w:val="17"/>
        </w:numPr>
        <w:spacing w:after="120"/>
      </w:pPr>
      <w:r w:rsidRPr="00D53B50">
        <w:t>Identify the 75</w:t>
      </w:r>
      <w:r w:rsidRPr="00D53B50">
        <w:rPr>
          <w:vertAlign w:val="superscript"/>
        </w:rPr>
        <w:t>th</w:t>
      </w:r>
      <w:r w:rsidRPr="00D53B50">
        <w:t>, 50</w:t>
      </w:r>
      <w:r w:rsidRPr="00D53B50">
        <w:rPr>
          <w:vertAlign w:val="superscript"/>
        </w:rPr>
        <w:t>th</w:t>
      </w:r>
      <w:r w:rsidRPr="00D53B50">
        <w:t>, and 25</w:t>
      </w:r>
      <w:r w:rsidRPr="00D53B50">
        <w:rPr>
          <w:vertAlign w:val="superscript"/>
        </w:rPr>
        <w:t>th</w:t>
      </w:r>
      <w:r w:rsidRPr="00D53B50">
        <w:t xml:space="preserve"> percentile </w:t>
      </w:r>
      <w:r w:rsidR="00F015F3" w:rsidRPr="00D53B50">
        <w:t xml:space="preserve">and </w:t>
      </w:r>
      <w:r w:rsidR="00555736" w:rsidRPr="00D53B50">
        <w:t>their associated rates.</w:t>
      </w:r>
    </w:p>
    <w:p w14:paraId="2BF03441" w14:textId="154C95A0" w:rsidR="00CF429C" w:rsidRPr="00D53B50" w:rsidRDefault="001B2FC9" w:rsidP="00EF16D2">
      <w:pPr>
        <w:pStyle w:val="BodyMain"/>
        <w:numPr>
          <w:ilvl w:val="0"/>
          <w:numId w:val="17"/>
        </w:numPr>
        <w:spacing w:after="120"/>
      </w:pPr>
      <w:r w:rsidRPr="00D53B50">
        <w:t xml:space="preserve">For the below example, the associated rate for the </w:t>
      </w:r>
      <w:r w:rsidR="00782B50" w:rsidRPr="00D53B50">
        <w:t>75</w:t>
      </w:r>
      <w:r w:rsidR="00782B50" w:rsidRPr="00D53B50">
        <w:rPr>
          <w:vertAlign w:val="superscript"/>
        </w:rPr>
        <w:t>th</w:t>
      </w:r>
      <w:r w:rsidR="00782B50" w:rsidRPr="00D53B50">
        <w:t xml:space="preserve"> percentile is $90.00</w:t>
      </w:r>
      <w:r w:rsidR="00CE59B5" w:rsidRPr="00D53B50">
        <w:t xml:space="preserve"> meaning </w:t>
      </w:r>
      <w:r w:rsidR="00DE292E" w:rsidRPr="00D53B50">
        <w:t>that a rate of $90.00/day</w:t>
      </w:r>
      <w:r w:rsidR="00D07E1C" w:rsidRPr="00D53B50">
        <w:t xml:space="preserve"> </w:t>
      </w:r>
      <w:r w:rsidR="00325DEF" w:rsidRPr="00D53B50">
        <w:t>would cover the price of</w:t>
      </w:r>
      <w:r w:rsidR="00CE59B5" w:rsidRPr="00D53B50">
        <w:t xml:space="preserve"> </w:t>
      </w:r>
      <w:r w:rsidR="001C6C67" w:rsidRPr="00D53B50">
        <w:t>75% of the</w:t>
      </w:r>
      <w:r w:rsidR="00522C46" w:rsidRPr="00D53B50">
        <w:t xml:space="preserve"> licensed slots in this region</w:t>
      </w:r>
      <w:r w:rsidR="008053EE" w:rsidRPr="00D53B50">
        <w:t>.</w:t>
      </w:r>
      <w:r w:rsidR="00694018" w:rsidRPr="00D53B50">
        <w:t xml:space="preserve"> </w:t>
      </w:r>
    </w:p>
    <w:p w14:paraId="0E77C053" w14:textId="10C270F9" w:rsidR="00DF1FE1" w:rsidRPr="00D53B50" w:rsidRDefault="00EE6C9D" w:rsidP="00EF16D2">
      <w:pPr>
        <w:pStyle w:val="BodyMain"/>
        <w:spacing w:after="120"/>
      </w:pPr>
      <w:r w:rsidRPr="00D53B50">
        <w:t>*Th</w:t>
      </w:r>
      <w:r w:rsidR="008E61AA">
        <w:t>e above</w:t>
      </w:r>
      <w:r w:rsidRPr="00D53B50">
        <w:t xml:space="preserve"> process was repeated for each GSA age group and region. </w:t>
      </w:r>
    </w:p>
    <w:p w14:paraId="72D35A24" w14:textId="77777777" w:rsidR="00462115" w:rsidRDefault="00462115" w:rsidP="00CE58FE">
      <w:pPr>
        <w:pStyle w:val="BodyMain"/>
        <w:rPr>
          <w:b/>
          <w:bCs/>
        </w:rPr>
      </w:pPr>
    </w:p>
    <w:p w14:paraId="582131CA" w14:textId="262C59A4" w:rsidR="00A428A4" w:rsidRPr="00A428A4" w:rsidRDefault="00A428A4" w:rsidP="00CE58FE">
      <w:pPr>
        <w:pStyle w:val="BodyMain"/>
        <w:rPr>
          <w:b/>
          <w:bCs/>
        </w:rPr>
      </w:pPr>
      <w:r w:rsidRPr="00A428A4">
        <w:rPr>
          <w:b/>
          <w:bCs/>
        </w:rPr>
        <w:t xml:space="preserve">Table </w:t>
      </w:r>
      <w:r w:rsidR="00320AFD">
        <w:rPr>
          <w:b/>
          <w:bCs/>
        </w:rPr>
        <w:t>B</w:t>
      </w:r>
      <w:r w:rsidRPr="00A428A4">
        <w:rPr>
          <w:b/>
          <w:bCs/>
        </w:rPr>
        <w:t>6: Sample Data Weighting Procedure</w:t>
      </w:r>
    </w:p>
    <w:tbl>
      <w:tblPr>
        <w:tblpPr w:leftFromText="180" w:rightFromText="180" w:vertAnchor="text" w:horzAnchor="margin" w:tblpXSpec="center" w:tblpY="181"/>
        <w:tblW w:w="10584" w:type="dxa"/>
        <w:tblLayout w:type="fixed"/>
        <w:tblCellMar>
          <w:left w:w="0" w:type="dxa"/>
          <w:right w:w="0" w:type="dxa"/>
        </w:tblCellMar>
        <w:tblLook w:val="0600" w:firstRow="0" w:lastRow="0" w:firstColumn="0" w:lastColumn="0" w:noHBand="1" w:noVBand="1"/>
      </w:tblPr>
      <w:tblGrid>
        <w:gridCol w:w="2790"/>
        <w:gridCol w:w="1872"/>
        <w:gridCol w:w="2178"/>
        <w:gridCol w:w="1872"/>
        <w:gridCol w:w="1872"/>
      </w:tblGrid>
      <w:tr w:rsidR="00275FEF" w:rsidRPr="00D53B50" w14:paraId="63A4BF7D" w14:textId="5B22E9C8" w:rsidTr="7533DBF0">
        <w:trPr>
          <w:trHeight w:val="383"/>
        </w:trPr>
        <w:tc>
          <w:tcPr>
            <w:tcW w:w="2790" w:type="dxa"/>
            <w:tcBorders>
              <w:bottom w:val="single" w:sz="18" w:space="0" w:color="C60E2F" w:themeColor="accent2"/>
            </w:tcBorders>
            <w:vAlign w:val="center"/>
          </w:tcPr>
          <w:p w14:paraId="0F3F9E62" w14:textId="77777777" w:rsidR="00275FEF" w:rsidRPr="00D53B50" w:rsidRDefault="00275FEF" w:rsidP="00275FEF">
            <w:pPr>
              <w:pStyle w:val="Table"/>
              <w:rPr>
                <w:rFonts w:ascii="Nunito" w:hAnsi="Nunito"/>
              </w:rPr>
            </w:pPr>
            <w:r w:rsidRPr="00D53B50">
              <w:rPr>
                <w:rFonts w:ascii="Nunito" w:hAnsi="Nunito"/>
              </w:rPr>
              <w:t>Sample Provider</w:t>
            </w:r>
          </w:p>
        </w:tc>
        <w:tc>
          <w:tcPr>
            <w:tcW w:w="1872" w:type="dxa"/>
            <w:tcBorders>
              <w:bottom w:val="single" w:sz="18" w:space="0" w:color="C60E2F" w:themeColor="accent2"/>
            </w:tcBorders>
            <w:vAlign w:val="center"/>
          </w:tcPr>
          <w:p w14:paraId="2709EF0D" w14:textId="0600A927" w:rsidR="00275FEF" w:rsidRPr="00D53B50" w:rsidRDefault="00275FEF" w:rsidP="00275FEF">
            <w:pPr>
              <w:pStyle w:val="Table"/>
              <w:rPr>
                <w:rFonts w:ascii="Nunito" w:hAnsi="Nunito"/>
              </w:rPr>
            </w:pPr>
            <w:r w:rsidRPr="00D53B50">
              <w:rPr>
                <w:rFonts w:ascii="Nunito" w:hAnsi="Nunito"/>
              </w:rPr>
              <w:t>Daily Rate</w:t>
            </w:r>
          </w:p>
        </w:tc>
        <w:tc>
          <w:tcPr>
            <w:tcW w:w="2178" w:type="dxa"/>
            <w:tcBorders>
              <w:bottom w:val="single" w:sz="18" w:space="0" w:color="C60E2F" w:themeColor="accent2"/>
            </w:tcBorders>
            <w:vAlign w:val="center"/>
          </w:tcPr>
          <w:p w14:paraId="16ABD837" w14:textId="1109262B" w:rsidR="00275FEF" w:rsidRPr="00D53B50" w:rsidRDefault="00275FEF" w:rsidP="00275FEF">
            <w:pPr>
              <w:pStyle w:val="Table"/>
              <w:rPr>
                <w:rFonts w:ascii="Nunito" w:hAnsi="Nunito"/>
              </w:rPr>
            </w:pPr>
            <w:r w:rsidRPr="00D53B50">
              <w:rPr>
                <w:rFonts w:ascii="Nunito" w:hAnsi="Nunito"/>
              </w:rPr>
              <w:t>Sample Licensed Capacity- Infant</w:t>
            </w:r>
          </w:p>
        </w:tc>
        <w:tc>
          <w:tcPr>
            <w:tcW w:w="1872" w:type="dxa"/>
            <w:tcBorders>
              <w:bottom w:val="single" w:sz="18" w:space="0" w:color="C60E2F" w:themeColor="accent2"/>
            </w:tcBorders>
            <w:vAlign w:val="center"/>
          </w:tcPr>
          <w:p w14:paraId="59927BD0" w14:textId="551B5813" w:rsidR="00275FEF" w:rsidRPr="00D53B50" w:rsidRDefault="00275FEF" w:rsidP="00275FEF">
            <w:pPr>
              <w:pStyle w:val="Table"/>
              <w:rPr>
                <w:rFonts w:ascii="Nunito" w:hAnsi="Nunito"/>
              </w:rPr>
            </w:pPr>
            <w:r w:rsidRPr="00D53B50">
              <w:rPr>
                <w:rFonts w:ascii="Nunito" w:hAnsi="Nunito"/>
              </w:rPr>
              <w:t>Cumulative Total</w:t>
            </w:r>
            <w:r w:rsidR="00C82757" w:rsidRPr="00D53B50">
              <w:rPr>
                <w:rStyle w:val="FootnoteReference"/>
                <w:rFonts w:ascii="Nunito" w:hAnsi="Nunito"/>
              </w:rPr>
              <w:footnoteReference w:id="22"/>
            </w:r>
          </w:p>
        </w:tc>
        <w:tc>
          <w:tcPr>
            <w:tcW w:w="1872" w:type="dxa"/>
            <w:tcBorders>
              <w:bottom w:val="single" w:sz="18" w:space="0" w:color="C60E2F" w:themeColor="accent2"/>
            </w:tcBorders>
            <w:vAlign w:val="center"/>
          </w:tcPr>
          <w:p w14:paraId="656F9790" w14:textId="7F0BEFAB" w:rsidR="00275FEF" w:rsidRPr="00D53B50" w:rsidRDefault="00275FEF" w:rsidP="00275FEF">
            <w:pPr>
              <w:pStyle w:val="Table"/>
              <w:rPr>
                <w:rFonts w:ascii="Nunito" w:hAnsi="Nunito"/>
              </w:rPr>
            </w:pPr>
            <w:r w:rsidRPr="00D53B50">
              <w:rPr>
                <w:rFonts w:ascii="Nunito" w:hAnsi="Nunito"/>
              </w:rPr>
              <w:t>Percent</w:t>
            </w:r>
            <w:r w:rsidR="008E4AAF" w:rsidRPr="00D53B50">
              <w:rPr>
                <w:rFonts w:ascii="Nunito" w:hAnsi="Nunito"/>
              </w:rPr>
              <w:t>ile</w:t>
            </w:r>
          </w:p>
        </w:tc>
      </w:tr>
      <w:tr w:rsidR="00275FEF" w:rsidRPr="00D53B50" w14:paraId="7BBD8A65" w14:textId="5BF8DFDD" w:rsidTr="00E03A5B">
        <w:trPr>
          <w:trHeight w:val="383"/>
        </w:trPr>
        <w:tc>
          <w:tcPr>
            <w:tcW w:w="2790" w:type="dxa"/>
            <w:tcBorders>
              <w:top w:val="single" w:sz="18" w:space="0" w:color="C60E2F" w:themeColor="accent2"/>
              <w:bottom w:val="single" w:sz="8" w:space="0" w:color="F6F3EA" w:themeColor="background2"/>
            </w:tcBorders>
          </w:tcPr>
          <w:p w14:paraId="425311F3" w14:textId="4111813C" w:rsidR="00275FEF" w:rsidRPr="00D53B50" w:rsidRDefault="00275FEF" w:rsidP="00B928CA">
            <w:pPr>
              <w:pStyle w:val="TableGrey"/>
              <w:rPr>
                <w:rFonts w:ascii="Nunito" w:hAnsi="Nunito"/>
                <w:color w:val="000000" w:themeColor="text1"/>
              </w:rPr>
            </w:pPr>
            <w:r w:rsidRPr="00D53B50">
              <w:rPr>
                <w:rFonts w:ascii="Nunito" w:hAnsi="Nunito"/>
                <w:color w:val="000000" w:themeColor="text1"/>
              </w:rPr>
              <w:t>Tiny Tots</w:t>
            </w:r>
          </w:p>
        </w:tc>
        <w:tc>
          <w:tcPr>
            <w:tcW w:w="1872" w:type="dxa"/>
            <w:tcBorders>
              <w:top w:val="single" w:sz="18" w:space="0" w:color="C60E2F" w:themeColor="accent2"/>
              <w:bottom w:val="single" w:sz="8" w:space="0" w:color="F6F3EA" w:themeColor="background2"/>
            </w:tcBorders>
            <w:vAlign w:val="center"/>
          </w:tcPr>
          <w:p w14:paraId="61F56755" w14:textId="118CA12D" w:rsidR="00275FEF" w:rsidRPr="00D53B50" w:rsidRDefault="00275FEF" w:rsidP="00B928CA">
            <w:pPr>
              <w:pStyle w:val="TableData"/>
              <w:rPr>
                <w:rFonts w:ascii="Nunito" w:hAnsi="Nunito"/>
                <w:color w:val="000000" w:themeColor="text1"/>
              </w:rPr>
            </w:pPr>
            <w:r w:rsidRPr="00D53B50">
              <w:rPr>
                <w:rFonts w:ascii="Nunito" w:hAnsi="Nunito" w:cs="Calibri"/>
                <w:color w:val="000000" w:themeColor="text1"/>
              </w:rPr>
              <w:t>$109.00</w:t>
            </w:r>
            <w:r w:rsidR="00E03A5B" w:rsidRPr="00D53B50">
              <w:rPr>
                <w:rFonts w:ascii="Nunito" w:hAnsi="Nunito" w:cs="Calibri"/>
                <w:color w:val="000000" w:themeColor="text1"/>
              </w:rPr>
              <w:t xml:space="preserve"> </w:t>
            </w:r>
          </w:p>
        </w:tc>
        <w:tc>
          <w:tcPr>
            <w:tcW w:w="2178" w:type="dxa"/>
            <w:tcBorders>
              <w:top w:val="single" w:sz="18" w:space="0" w:color="C60E2F" w:themeColor="accent2"/>
              <w:bottom w:val="single" w:sz="8" w:space="0" w:color="F6F3EA" w:themeColor="background2"/>
            </w:tcBorders>
            <w:vAlign w:val="center"/>
          </w:tcPr>
          <w:p w14:paraId="07E47491" w14:textId="5B0FF065" w:rsidR="00275FEF" w:rsidRPr="00D53B50" w:rsidRDefault="004864D7" w:rsidP="00B928CA">
            <w:pPr>
              <w:pStyle w:val="TableData"/>
              <w:rPr>
                <w:rFonts w:ascii="Nunito" w:hAnsi="Nunito"/>
                <w:color w:val="000000" w:themeColor="text1"/>
              </w:rPr>
            </w:pPr>
            <w:r w:rsidRPr="00D53B50">
              <w:rPr>
                <w:rFonts w:ascii="Nunito" w:hAnsi="Nunito" w:cs="Calibri"/>
                <w:color w:val="000000" w:themeColor="text1"/>
              </w:rPr>
              <w:t>18</w:t>
            </w:r>
          </w:p>
        </w:tc>
        <w:tc>
          <w:tcPr>
            <w:tcW w:w="1872" w:type="dxa"/>
            <w:tcBorders>
              <w:top w:val="single" w:sz="18" w:space="0" w:color="C60E2F" w:themeColor="accent2"/>
              <w:bottom w:val="single" w:sz="8" w:space="0" w:color="F6F3EA" w:themeColor="background2"/>
            </w:tcBorders>
            <w:vAlign w:val="center"/>
          </w:tcPr>
          <w:p w14:paraId="6258979F" w14:textId="7650CF8C" w:rsidR="00275FEF"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207</w:t>
            </w:r>
          </w:p>
        </w:tc>
        <w:tc>
          <w:tcPr>
            <w:tcW w:w="1872" w:type="dxa"/>
            <w:tcBorders>
              <w:top w:val="single" w:sz="18" w:space="0" w:color="C60E2F" w:themeColor="accent2"/>
              <w:bottom w:val="single" w:sz="8" w:space="0" w:color="F6F3EA" w:themeColor="background2"/>
            </w:tcBorders>
            <w:vAlign w:val="center"/>
          </w:tcPr>
          <w:p w14:paraId="75B1084F" w14:textId="15372779" w:rsidR="00275FEF" w:rsidRPr="00D53B50" w:rsidRDefault="00424D8D" w:rsidP="00B928CA">
            <w:pPr>
              <w:pStyle w:val="TableData"/>
              <w:rPr>
                <w:rFonts w:ascii="Nunito" w:hAnsi="Nunito" w:cs="Calibri"/>
                <w:color w:val="000000" w:themeColor="text1"/>
              </w:rPr>
            </w:pPr>
            <w:r w:rsidRPr="00D53B50">
              <w:rPr>
                <w:rFonts w:ascii="Nunito" w:hAnsi="Nunito" w:cs="Calibri"/>
                <w:color w:val="000000" w:themeColor="text1"/>
              </w:rPr>
              <w:t>100%</w:t>
            </w:r>
          </w:p>
        </w:tc>
      </w:tr>
      <w:tr w:rsidR="00275FEF" w:rsidRPr="00D53B50" w14:paraId="33E7CF10" w14:textId="26B006A8" w:rsidTr="00E03A5B">
        <w:trPr>
          <w:trHeight w:val="383"/>
        </w:trPr>
        <w:tc>
          <w:tcPr>
            <w:tcW w:w="2790" w:type="dxa"/>
            <w:tcBorders>
              <w:top w:val="single" w:sz="8" w:space="0" w:color="F6F3EA" w:themeColor="background2"/>
              <w:bottom w:val="single" w:sz="8" w:space="0" w:color="F6F3EA" w:themeColor="background2"/>
            </w:tcBorders>
          </w:tcPr>
          <w:p w14:paraId="31734A84" w14:textId="76D11C89" w:rsidR="00275FEF" w:rsidRPr="00D53B50" w:rsidRDefault="00275FEF" w:rsidP="00B928CA">
            <w:pPr>
              <w:pStyle w:val="TableGrey"/>
              <w:rPr>
                <w:rFonts w:ascii="Nunito" w:hAnsi="Nunito"/>
                <w:color w:val="000000" w:themeColor="text1"/>
              </w:rPr>
            </w:pPr>
            <w:r w:rsidRPr="00D53B50">
              <w:rPr>
                <w:rFonts w:ascii="Nunito" w:hAnsi="Nunito"/>
                <w:color w:val="000000" w:themeColor="text1"/>
              </w:rPr>
              <w:t>Toddler Town Daycare</w:t>
            </w:r>
          </w:p>
        </w:tc>
        <w:tc>
          <w:tcPr>
            <w:tcW w:w="1872" w:type="dxa"/>
            <w:tcBorders>
              <w:top w:val="single" w:sz="8" w:space="0" w:color="F6F3EA" w:themeColor="background2"/>
              <w:bottom w:val="single" w:sz="8" w:space="0" w:color="F6F3EA" w:themeColor="background2"/>
            </w:tcBorders>
            <w:vAlign w:val="center"/>
          </w:tcPr>
          <w:p w14:paraId="54C3F4CD" w14:textId="0D86439D" w:rsidR="00275FEF" w:rsidRPr="00D53B50" w:rsidRDefault="00E03A5B" w:rsidP="00B928CA">
            <w:pPr>
              <w:pStyle w:val="TableData"/>
              <w:rPr>
                <w:rFonts w:ascii="Nunito" w:hAnsi="Nunito"/>
                <w:color w:val="000000" w:themeColor="text1"/>
              </w:rPr>
            </w:pPr>
            <w:r w:rsidRPr="00D53B50">
              <w:rPr>
                <w:rFonts w:ascii="Nunito" w:hAnsi="Nunito" w:cs="Calibri"/>
                <w:color w:val="000000" w:themeColor="text1"/>
              </w:rPr>
              <w:t xml:space="preserve">$99.00 </w:t>
            </w:r>
          </w:p>
        </w:tc>
        <w:tc>
          <w:tcPr>
            <w:tcW w:w="2178" w:type="dxa"/>
            <w:tcBorders>
              <w:top w:val="single" w:sz="8" w:space="0" w:color="F6F3EA" w:themeColor="background2"/>
              <w:bottom w:val="single" w:sz="8" w:space="0" w:color="F6F3EA" w:themeColor="background2"/>
            </w:tcBorders>
            <w:vAlign w:val="center"/>
          </w:tcPr>
          <w:p w14:paraId="2EFE6D51" w14:textId="72DC873E" w:rsidR="00275FEF" w:rsidRPr="00D53B50" w:rsidRDefault="004864D7" w:rsidP="00B928CA">
            <w:pPr>
              <w:pStyle w:val="TableData"/>
              <w:rPr>
                <w:rFonts w:ascii="Nunito" w:hAnsi="Nunito"/>
                <w:color w:val="000000" w:themeColor="text1"/>
              </w:rPr>
            </w:pPr>
            <w:r w:rsidRPr="00D53B50">
              <w:rPr>
                <w:rFonts w:ascii="Nunito" w:hAnsi="Nunito" w:cs="Calibri"/>
                <w:color w:val="000000" w:themeColor="text1"/>
              </w:rPr>
              <w:t>34</w:t>
            </w:r>
          </w:p>
        </w:tc>
        <w:tc>
          <w:tcPr>
            <w:tcW w:w="1872" w:type="dxa"/>
            <w:tcBorders>
              <w:top w:val="single" w:sz="8" w:space="0" w:color="F6F3EA" w:themeColor="background2"/>
              <w:bottom w:val="single" w:sz="8" w:space="0" w:color="F6F3EA" w:themeColor="background2"/>
            </w:tcBorders>
            <w:vAlign w:val="center"/>
          </w:tcPr>
          <w:p w14:paraId="71B47B37" w14:textId="7FF1F8F0" w:rsidR="00275FEF"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189</w:t>
            </w:r>
          </w:p>
        </w:tc>
        <w:tc>
          <w:tcPr>
            <w:tcW w:w="1872" w:type="dxa"/>
            <w:tcBorders>
              <w:top w:val="single" w:sz="8" w:space="0" w:color="F6F3EA" w:themeColor="background2"/>
              <w:bottom w:val="single" w:sz="8" w:space="0" w:color="F6F3EA" w:themeColor="background2"/>
            </w:tcBorders>
            <w:vAlign w:val="center"/>
          </w:tcPr>
          <w:p w14:paraId="49FC188C" w14:textId="00E800EF" w:rsidR="00275FEF" w:rsidRPr="00D53B50" w:rsidRDefault="00E03A5B" w:rsidP="00B928CA">
            <w:pPr>
              <w:pStyle w:val="TableData"/>
              <w:rPr>
                <w:rFonts w:ascii="Nunito" w:hAnsi="Nunito" w:cs="Calibri"/>
                <w:color w:val="000000" w:themeColor="text1"/>
              </w:rPr>
            </w:pPr>
            <w:r w:rsidRPr="00D53B50">
              <w:rPr>
                <w:rFonts w:ascii="Nunito" w:hAnsi="Nunito" w:cs="Calibri"/>
                <w:color w:val="000000" w:themeColor="text1"/>
              </w:rPr>
              <w:t>91</w:t>
            </w:r>
            <w:r w:rsidR="00424D8D" w:rsidRPr="00D53B50">
              <w:rPr>
                <w:rFonts w:ascii="Nunito" w:hAnsi="Nunito" w:cs="Calibri"/>
                <w:color w:val="000000" w:themeColor="text1"/>
              </w:rPr>
              <w:t>%</w:t>
            </w:r>
          </w:p>
        </w:tc>
      </w:tr>
      <w:tr w:rsidR="00275FEF" w:rsidRPr="00D53B50" w14:paraId="1134F8F0" w14:textId="7A870F4F" w:rsidTr="00816BF8">
        <w:trPr>
          <w:trHeight w:val="383"/>
        </w:trPr>
        <w:tc>
          <w:tcPr>
            <w:tcW w:w="2790" w:type="dxa"/>
            <w:tcBorders>
              <w:top w:val="single" w:sz="8" w:space="0" w:color="F6F3EA" w:themeColor="background2"/>
              <w:bottom w:val="single" w:sz="8" w:space="0" w:color="F6F3EA" w:themeColor="background2"/>
            </w:tcBorders>
          </w:tcPr>
          <w:p w14:paraId="5EFF69CF" w14:textId="170A60F9" w:rsidR="00275FEF" w:rsidRPr="00D53B50" w:rsidRDefault="00275FEF" w:rsidP="00B928CA">
            <w:pPr>
              <w:pStyle w:val="TableGrey"/>
              <w:rPr>
                <w:rFonts w:ascii="Nunito" w:hAnsi="Nunito"/>
                <w:color w:val="000000" w:themeColor="text1"/>
              </w:rPr>
            </w:pPr>
            <w:r w:rsidRPr="00D53B50">
              <w:rPr>
                <w:rFonts w:ascii="Nunito" w:hAnsi="Nunito"/>
                <w:color w:val="000000" w:themeColor="text1"/>
              </w:rPr>
              <w:t>Little Einstein’s</w:t>
            </w:r>
          </w:p>
        </w:tc>
        <w:tc>
          <w:tcPr>
            <w:tcW w:w="1872" w:type="dxa"/>
            <w:tcBorders>
              <w:top w:val="single" w:sz="8" w:space="0" w:color="F6F3EA" w:themeColor="background2"/>
              <w:bottom w:val="single" w:sz="8" w:space="0" w:color="F6F3EA" w:themeColor="background2"/>
            </w:tcBorders>
            <w:shd w:val="clear" w:color="auto" w:fill="F6F3EA" w:themeFill="background2"/>
            <w:vAlign w:val="center"/>
          </w:tcPr>
          <w:p w14:paraId="26FC0024" w14:textId="113D51FC" w:rsidR="00275FEF" w:rsidRPr="00D53B50" w:rsidRDefault="00E03A5B" w:rsidP="00B928CA">
            <w:pPr>
              <w:pStyle w:val="TableData"/>
              <w:rPr>
                <w:rFonts w:ascii="Nunito" w:hAnsi="Nunito"/>
                <w:color w:val="000000" w:themeColor="text1"/>
              </w:rPr>
            </w:pPr>
            <w:r w:rsidRPr="00D53B50">
              <w:rPr>
                <w:rFonts w:ascii="Nunito" w:hAnsi="Nunito" w:cs="Calibri"/>
                <w:color w:val="000000" w:themeColor="text1"/>
              </w:rPr>
              <w:t xml:space="preserve">$90.00 </w:t>
            </w:r>
          </w:p>
        </w:tc>
        <w:tc>
          <w:tcPr>
            <w:tcW w:w="2178" w:type="dxa"/>
            <w:tcBorders>
              <w:top w:val="single" w:sz="8" w:space="0" w:color="F6F3EA" w:themeColor="background2"/>
              <w:bottom w:val="single" w:sz="8" w:space="0" w:color="F6F3EA" w:themeColor="background2"/>
            </w:tcBorders>
            <w:shd w:val="clear" w:color="auto" w:fill="F6F3EA" w:themeFill="background2"/>
            <w:vAlign w:val="center"/>
          </w:tcPr>
          <w:p w14:paraId="078B119B" w14:textId="787ED8C8" w:rsidR="00275FEF" w:rsidRPr="00D53B50" w:rsidRDefault="00E03A5B" w:rsidP="00B928CA">
            <w:pPr>
              <w:pStyle w:val="TableData"/>
              <w:rPr>
                <w:rFonts w:ascii="Nunito" w:hAnsi="Nunito"/>
                <w:color w:val="000000" w:themeColor="text1"/>
              </w:rPr>
            </w:pPr>
            <w:r w:rsidRPr="00D53B50">
              <w:rPr>
                <w:rFonts w:ascii="Nunito" w:hAnsi="Nunito" w:cs="Calibri"/>
                <w:color w:val="000000" w:themeColor="text1"/>
              </w:rPr>
              <w:t>35</w:t>
            </w:r>
          </w:p>
        </w:tc>
        <w:tc>
          <w:tcPr>
            <w:tcW w:w="1872" w:type="dxa"/>
            <w:tcBorders>
              <w:top w:val="single" w:sz="8" w:space="0" w:color="F6F3EA" w:themeColor="background2"/>
              <w:bottom w:val="single" w:sz="8" w:space="0" w:color="F6F3EA" w:themeColor="background2"/>
            </w:tcBorders>
            <w:shd w:val="clear" w:color="auto" w:fill="F6F3EA" w:themeFill="background2"/>
            <w:vAlign w:val="center"/>
          </w:tcPr>
          <w:p w14:paraId="7D2F0DE5" w14:textId="5F787A1C" w:rsidR="00275FEF"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155</w:t>
            </w:r>
          </w:p>
        </w:tc>
        <w:tc>
          <w:tcPr>
            <w:tcW w:w="1872" w:type="dxa"/>
            <w:tcBorders>
              <w:top w:val="single" w:sz="8" w:space="0" w:color="F6F3EA" w:themeColor="background2"/>
              <w:bottom w:val="single" w:sz="8" w:space="0" w:color="F6F3EA" w:themeColor="background2"/>
            </w:tcBorders>
            <w:shd w:val="clear" w:color="auto" w:fill="F6F3EA" w:themeFill="background2"/>
            <w:vAlign w:val="center"/>
          </w:tcPr>
          <w:p w14:paraId="2A633047" w14:textId="2BF1613C" w:rsidR="00275FEF" w:rsidRPr="00D53B50" w:rsidRDefault="00E03A5B" w:rsidP="00B928CA">
            <w:pPr>
              <w:pStyle w:val="TableData"/>
              <w:rPr>
                <w:rFonts w:ascii="Nunito" w:hAnsi="Nunito" w:cs="Calibri"/>
                <w:color w:val="000000" w:themeColor="text1"/>
              </w:rPr>
            </w:pPr>
            <w:r w:rsidRPr="00D53B50">
              <w:rPr>
                <w:rFonts w:ascii="Nunito" w:hAnsi="Nunito" w:cs="Calibri"/>
                <w:color w:val="000000" w:themeColor="text1"/>
              </w:rPr>
              <w:t>75</w:t>
            </w:r>
            <w:r w:rsidR="00424D8D" w:rsidRPr="00D53B50">
              <w:rPr>
                <w:rFonts w:ascii="Nunito" w:hAnsi="Nunito" w:cs="Calibri"/>
                <w:color w:val="000000" w:themeColor="text1"/>
              </w:rPr>
              <w:t>%</w:t>
            </w:r>
          </w:p>
        </w:tc>
      </w:tr>
      <w:tr w:rsidR="00275FEF" w:rsidRPr="00D53B50" w14:paraId="79250995" w14:textId="7F9269A7" w:rsidTr="00E03A5B">
        <w:trPr>
          <w:trHeight w:val="383"/>
        </w:trPr>
        <w:tc>
          <w:tcPr>
            <w:tcW w:w="2790" w:type="dxa"/>
            <w:tcBorders>
              <w:top w:val="single" w:sz="8" w:space="0" w:color="F6F3EA" w:themeColor="background2"/>
              <w:bottom w:val="single" w:sz="8" w:space="0" w:color="F6F3EA" w:themeColor="background2"/>
            </w:tcBorders>
          </w:tcPr>
          <w:p w14:paraId="383ED4A6" w14:textId="679488DC" w:rsidR="00275FEF" w:rsidRPr="00D53B50" w:rsidRDefault="00E03A5B" w:rsidP="00B928CA">
            <w:pPr>
              <w:pStyle w:val="TableGrey"/>
              <w:rPr>
                <w:rFonts w:ascii="Nunito" w:hAnsi="Nunito"/>
                <w:color w:val="000000" w:themeColor="text1"/>
              </w:rPr>
            </w:pPr>
            <w:r w:rsidRPr="00D53B50">
              <w:rPr>
                <w:rFonts w:ascii="Nunito" w:hAnsi="Nunito"/>
                <w:color w:val="000000" w:themeColor="text1"/>
              </w:rPr>
              <w:t>Kangaroo Korner</w:t>
            </w:r>
          </w:p>
        </w:tc>
        <w:tc>
          <w:tcPr>
            <w:tcW w:w="1872" w:type="dxa"/>
            <w:tcBorders>
              <w:top w:val="single" w:sz="8" w:space="0" w:color="F6F3EA" w:themeColor="background2"/>
              <w:bottom w:val="single" w:sz="8" w:space="0" w:color="F6F3EA" w:themeColor="background2"/>
            </w:tcBorders>
            <w:vAlign w:val="center"/>
          </w:tcPr>
          <w:p w14:paraId="686131CD" w14:textId="354F5F40" w:rsidR="00275FEF" w:rsidRPr="00D53B50" w:rsidRDefault="00F51CB9" w:rsidP="00B928CA">
            <w:pPr>
              <w:pStyle w:val="TableData"/>
              <w:rPr>
                <w:rFonts w:ascii="Nunito" w:hAnsi="Nunito"/>
                <w:color w:val="000000" w:themeColor="text1"/>
              </w:rPr>
            </w:pPr>
            <w:r w:rsidRPr="00D53B50">
              <w:rPr>
                <w:rFonts w:ascii="Nunito" w:hAnsi="Nunito" w:cs="Calibri"/>
                <w:color w:val="000000" w:themeColor="text1"/>
              </w:rPr>
              <w:t>$</w:t>
            </w:r>
            <w:r w:rsidR="00E03A5B" w:rsidRPr="00D53B50">
              <w:rPr>
                <w:rFonts w:ascii="Nunito" w:hAnsi="Nunito" w:cs="Calibri"/>
                <w:color w:val="000000" w:themeColor="text1"/>
              </w:rPr>
              <w:t>83</w:t>
            </w:r>
            <w:r w:rsidRPr="00D53B50">
              <w:rPr>
                <w:rFonts w:ascii="Nunito" w:hAnsi="Nunito" w:cs="Calibri"/>
                <w:color w:val="000000" w:themeColor="text1"/>
              </w:rPr>
              <w:t>.00</w:t>
            </w:r>
            <w:r w:rsidR="00E03A5B" w:rsidRPr="00D53B50">
              <w:rPr>
                <w:rFonts w:ascii="Nunito" w:hAnsi="Nunito" w:cs="Calibri"/>
                <w:color w:val="000000" w:themeColor="text1"/>
              </w:rPr>
              <w:t xml:space="preserve"> </w:t>
            </w:r>
          </w:p>
        </w:tc>
        <w:tc>
          <w:tcPr>
            <w:tcW w:w="2178" w:type="dxa"/>
            <w:tcBorders>
              <w:top w:val="single" w:sz="8" w:space="0" w:color="F6F3EA" w:themeColor="background2"/>
              <w:bottom w:val="single" w:sz="8" w:space="0" w:color="F6F3EA" w:themeColor="background2"/>
            </w:tcBorders>
            <w:vAlign w:val="center"/>
          </w:tcPr>
          <w:p w14:paraId="5D70A664" w14:textId="4105F7FC" w:rsidR="00275FEF" w:rsidRPr="00D53B50" w:rsidRDefault="00E03A5B" w:rsidP="00B928CA">
            <w:pPr>
              <w:pStyle w:val="TableData"/>
              <w:rPr>
                <w:rFonts w:ascii="Nunito" w:hAnsi="Nunito"/>
                <w:color w:val="000000" w:themeColor="text1"/>
              </w:rPr>
            </w:pPr>
            <w:r w:rsidRPr="00D53B50">
              <w:rPr>
                <w:rFonts w:ascii="Nunito" w:hAnsi="Nunito" w:cs="Calibri"/>
                <w:color w:val="000000" w:themeColor="text1"/>
              </w:rPr>
              <w:t>45</w:t>
            </w:r>
          </w:p>
        </w:tc>
        <w:tc>
          <w:tcPr>
            <w:tcW w:w="1872" w:type="dxa"/>
            <w:tcBorders>
              <w:top w:val="single" w:sz="8" w:space="0" w:color="F6F3EA" w:themeColor="background2"/>
              <w:bottom w:val="single" w:sz="8" w:space="0" w:color="F6F3EA" w:themeColor="background2"/>
            </w:tcBorders>
            <w:vAlign w:val="center"/>
          </w:tcPr>
          <w:p w14:paraId="45AC2C1C" w14:textId="662C10AA" w:rsidR="00275FEF"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120</w:t>
            </w:r>
          </w:p>
        </w:tc>
        <w:tc>
          <w:tcPr>
            <w:tcW w:w="1872" w:type="dxa"/>
            <w:tcBorders>
              <w:top w:val="single" w:sz="8" w:space="0" w:color="F6F3EA" w:themeColor="background2"/>
              <w:bottom w:val="single" w:sz="8" w:space="0" w:color="F6F3EA" w:themeColor="background2"/>
            </w:tcBorders>
            <w:vAlign w:val="center"/>
          </w:tcPr>
          <w:p w14:paraId="2EEC2D4C" w14:textId="438829BE" w:rsidR="00275FEF" w:rsidRPr="00D53B50" w:rsidRDefault="00E03A5B" w:rsidP="00B928CA">
            <w:pPr>
              <w:pStyle w:val="TableData"/>
              <w:rPr>
                <w:rFonts w:ascii="Nunito" w:hAnsi="Nunito" w:cs="Calibri"/>
                <w:color w:val="000000" w:themeColor="text1"/>
              </w:rPr>
            </w:pPr>
            <w:r w:rsidRPr="00D53B50">
              <w:rPr>
                <w:rFonts w:ascii="Nunito" w:hAnsi="Nunito" w:cs="Calibri"/>
                <w:color w:val="000000" w:themeColor="text1"/>
              </w:rPr>
              <w:t>58</w:t>
            </w:r>
            <w:r w:rsidR="00424D8D" w:rsidRPr="00D53B50">
              <w:rPr>
                <w:rFonts w:ascii="Nunito" w:hAnsi="Nunito" w:cs="Calibri"/>
                <w:color w:val="000000" w:themeColor="text1"/>
              </w:rPr>
              <w:t>%</w:t>
            </w:r>
          </w:p>
        </w:tc>
      </w:tr>
      <w:tr w:rsidR="00275FEF" w:rsidRPr="00D53B50" w14:paraId="312122CA" w14:textId="7B141696" w:rsidTr="00E03A5B">
        <w:trPr>
          <w:trHeight w:val="383"/>
        </w:trPr>
        <w:tc>
          <w:tcPr>
            <w:tcW w:w="2790" w:type="dxa"/>
            <w:tcBorders>
              <w:top w:val="single" w:sz="8" w:space="0" w:color="F6F3EA" w:themeColor="background2"/>
              <w:bottom w:val="single" w:sz="4" w:space="0" w:color="auto"/>
            </w:tcBorders>
          </w:tcPr>
          <w:p w14:paraId="1CED8A0C" w14:textId="7E8CB2F3" w:rsidR="00275FEF" w:rsidRPr="00D53B50" w:rsidRDefault="00E03A5B" w:rsidP="00B928CA">
            <w:pPr>
              <w:pStyle w:val="TableGrey"/>
              <w:rPr>
                <w:rFonts w:ascii="Nunito" w:hAnsi="Nunito"/>
                <w:color w:val="000000" w:themeColor="text1"/>
              </w:rPr>
            </w:pPr>
            <w:r w:rsidRPr="00D53B50">
              <w:rPr>
                <w:rFonts w:ascii="Nunito" w:hAnsi="Nunito"/>
                <w:color w:val="000000" w:themeColor="text1"/>
              </w:rPr>
              <w:t>Bright Eyed Learning</w:t>
            </w:r>
          </w:p>
        </w:tc>
        <w:tc>
          <w:tcPr>
            <w:tcW w:w="1872" w:type="dxa"/>
            <w:tcBorders>
              <w:top w:val="single" w:sz="8" w:space="0" w:color="F6F3EA" w:themeColor="background2"/>
              <w:bottom w:val="single" w:sz="4" w:space="0" w:color="auto"/>
            </w:tcBorders>
            <w:vAlign w:val="center"/>
          </w:tcPr>
          <w:p w14:paraId="64490A30" w14:textId="1D07614E" w:rsidR="00275FEF" w:rsidRPr="00D53B50" w:rsidRDefault="00E03A5B" w:rsidP="00B928CA">
            <w:pPr>
              <w:pStyle w:val="TableData"/>
              <w:rPr>
                <w:rFonts w:ascii="Nunito" w:hAnsi="Nunito"/>
                <w:color w:val="000000" w:themeColor="text1"/>
              </w:rPr>
            </w:pPr>
            <w:r w:rsidRPr="00D53B50">
              <w:rPr>
                <w:rFonts w:ascii="Nunito" w:hAnsi="Nunito" w:cs="Calibri"/>
                <w:color w:val="000000" w:themeColor="text1"/>
              </w:rPr>
              <w:t xml:space="preserve">$72.00 </w:t>
            </w:r>
          </w:p>
        </w:tc>
        <w:tc>
          <w:tcPr>
            <w:tcW w:w="2178" w:type="dxa"/>
            <w:tcBorders>
              <w:top w:val="single" w:sz="8" w:space="0" w:color="F6F3EA" w:themeColor="background2"/>
              <w:bottom w:val="single" w:sz="4" w:space="0" w:color="auto"/>
            </w:tcBorders>
            <w:vAlign w:val="center"/>
          </w:tcPr>
          <w:p w14:paraId="5FD5BE02" w14:textId="3F2CB03F" w:rsidR="00275FEF" w:rsidRPr="00D53B50" w:rsidRDefault="00E03A5B" w:rsidP="00B928CA">
            <w:pPr>
              <w:pStyle w:val="TableData"/>
              <w:rPr>
                <w:rFonts w:ascii="Nunito" w:hAnsi="Nunito"/>
                <w:color w:val="000000" w:themeColor="text1"/>
              </w:rPr>
            </w:pPr>
            <w:r w:rsidRPr="00D53B50">
              <w:rPr>
                <w:rFonts w:ascii="Nunito" w:hAnsi="Nunito" w:cs="Calibri"/>
                <w:color w:val="000000" w:themeColor="text1"/>
              </w:rPr>
              <w:t>10</w:t>
            </w:r>
          </w:p>
        </w:tc>
        <w:tc>
          <w:tcPr>
            <w:tcW w:w="1872" w:type="dxa"/>
            <w:tcBorders>
              <w:top w:val="single" w:sz="8" w:space="0" w:color="F6F3EA" w:themeColor="background2"/>
              <w:bottom w:val="single" w:sz="4" w:space="0" w:color="auto"/>
            </w:tcBorders>
            <w:vAlign w:val="center"/>
          </w:tcPr>
          <w:p w14:paraId="25E72FCA" w14:textId="59B62BA6" w:rsidR="00275FEF"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75</w:t>
            </w:r>
          </w:p>
        </w:tc>
        <w:tc>
          <w:tcPr>
            <w:tcW w:w="1872" w:type="dxa"/>
            <w:tcBorders>
              <w:top w:val="single" w:sz="8" w:space="0" w:color="F6F3EA" w:themeColor="background2"/>
              <w:bottom w:val="single" w:sz="4" w:space="0" w:color="auto"/>
            </w:tcBorders>
            <w:vAlign w:val="center"/>
          </w:tcPr>
          <w:p w14:paraId="4CB3752C" w14:textId="3CB5600A" w:rsidR="00275FEF" w:rsidRPr="00D53B50" w:rsidRDefault="00E03A5B" w:rsidP="00B928CA">
            <w:pPr>
              <w:pStyle w:val="TableData"/>
              <w:rPr>
                <w:rFonts w:ascii="Nunito" w:hAnsi="Nunito" w:cs="Calibri"/>
                <w:color w:val="000000" w:themeColor="text1"/>
              </w:rPr>
            </w:pPr>
            <w:r w:rsidRPr="00D53B50">
              <w:rPr>
                <w:rFonts w:ascii="Nunito" w:hAnsi="Nunito" w:cs="Calibri"/>
                <w:color w:val="000000" w:themeColor="text1"/>
              </w:rPr>
              <w:t>36</w:t>
            </w:r>
            <w:r w:rsidR="00424D8D" w:rsidRPr="00D53B50">
              <w:rPr>
                <w:rFonts w:ascii="Nunito" w:hAnsi="Nunito" w:cs="Calibri"/>
                <w:color w:val="000000" w:themeColor="text1"/>
              </w:rPr>
              <w:t>%</w:t>
            </w:r>
          </w:p>
        </w:tc>
      </w:tr>
      <w:tr w:rsidR="00E03A5B" w:rsidRPr="00D53B50" w14:paraId="22848CF6" w14:textId="77777777" w:rsidTr="00E03A5B">
        <w:trPr>
          <w:trHeight w:val="383"/>
        </w:trPr>
        <w:tc>
          <w:tcPr>
            <w:tcW w:w="2790" w:type="dxa"/>
            <w:tcBorders>
              <w:top w:val="single" w:sz="8" w:space="0" w:color="F6F3EA" w:themeColor="background2"/>
              <w:bottom w:val="single" w:sz="4" w:space="0" w:color="auto"/>
            </w:tcBorders>
          </w:tcPr>
          <w:p w14:paraId="3E273B8F" w14:textId="472532C2" w:rsidR="00E03A5B" w:rsidRPr="00D53B50" w:rsidRDefault="00E03A5B" w:rsidP="00E03A5B">
            <w:pPr>
              <w:pStyle w:val="TableGrey"/>
              <w:rPr>
                <w:rFonts w:ascii="Nunito" w:hAnsi="Nunito"/>
                <w:color w:val="000000" w:themeColor="text1"/>
              </w:rPr>
            </w:pPr>
            <w:r w:rsidRPr="00D53B50">
              <w:rPr>
                <w:rFonts w:ascii="Nunito" w:hAnsi="Nunito"/>
                <w:color w:val="000000" w:themeColor="text1"/>
              </w:rPr>
              <w:t>Little Explorers</w:t>
            </w:r>
          </w:p>
        </w:tc>
        <w:tc>
          <w:tcPr>
            <w:tcW w:w="1872" w:type="dxa"/>
            <w:tcBorders>
              <w:top w:val="single" w:sz="8" w:space="0" w:color="F6F3EA" w:themeColor="background2"/>
              <w:bottom w:val="single" w:sz="4" w:space="0" w:color="auto"/>
            </w:tcBorders>
            <w:vAlign w:val="center"/>
          </w:tcPr>
          <w:p w14:paraId="0224B631" w14:textId="30724298"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 xml:space="preserve">$68.00 </w:t>
            </w:r>
          </w:p>
        </w:tc>
        <w:tc>
          <w:tcPr>
            <w:tcW w:w="2178" w:type="dxa"/>
            <w:tcBorders>
              <w:top w:val="single" w:sz="8" w:space="0" w:color="F6F3EA" w:themeColor="background2"/>
              <w:bottom w:val="single" w:sz="4" w:space="0" w:color="auto"/>
            </w:tcBorders>
            <w:vAlign w:val="center"/>
          </w:tcPr>
          <w:p w14:paraId="556E3617" w14:textId="2A7195AA"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30</w:t>
            </w:r>
          </w:p>
        </w:tc>
        <w:tc>
          <w:tcPr>
            <w:tcW w:w="1872" w:type="dxa"/>
            <w:tcBorders>
              <w:top w:val="single" w:sz="8" w:space="0" w:color="F6F3EA" w:themeColor="background2"/>
              <w:bottom w:val="single" w:sz="4" w:space="0" w:color="auto"/>
            </w:tcBorders>
            <w:vAlign w:val="center"/>
          </w:tcPr>
          <w:p w14:paraId="001DE45B" w14:textId="15322638" w:rsidR="00E03A5B"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65</w:t>
            </w:r>
          </w:p>
        </w:tc>
        <w:tc>
          <w:tcPr>
            <w:tcW w:w="1872" w:type="dxa"/>
            <w:tcBorders>
              <w:top w:val="single" w:sz="8" w:space="0" w:color="F6F3EA" w:themeColor="background2"/>
              <w:bottom w:val="single" w:sz="4" w:space="0" w:color="auto"/>
            </w:tcBorders>
            <w:vAlign w:val="center"/>
          </w:tcPr>
          <w:p w14:paraId="15CE32EE" w14:textId="3FF0E9DE" w:rsidR="00E03A5B" w:rsidRPr="00D53B50" w:rsidRDefault="00E03A5B" w:rsidP="00E03A5B">
            <w:pPr>
              <w:pStyle w:val="TableData"/>
              <w:rPr>
                <w:rFonts w:ascii="Nunito" w:hAnsi="Nunito" w:cs="Calibri"/>
                <w:color w:val="000000" w:themeColor="text1"/>
              </w:rPr>
            </w:pPr>
            <w:r w:rsidRPr="00D53B50">
              <w:rPr>
                <w:rFonts w:ascii="Nunito" w:hAnsi="Nunito" w:cs="Calibri"/>
                <w:color w:val="000000" w:themeColor="text1"/>
              </w:rPr>
              <w:t>31%</w:t>
            </w:r>
          </w:p>
        </w:tc>
      </w:tr>
      <w:tr w:rsidR="00E03A5B" w:rsidRPr="00D53B50" w14:paraId="02C42F59" w14:textId="77777777" w:rsidTr="00E03A5B">
        <w:trPr>
          <w:trHeight w:val="383"/>
        </w:trPr>
        <w:tc>
          <w:tcPr>
            <w:tcW w:w="2790" w:type="dxa"/>
            <w:tcBorders>
              <w:top w:val="single" w:sz="8" w:space="0" w:color="F6F3EA" w:themeColor="background2"/>
              <w:bottom w:val="single" w:sz="4" w:space="0" w:color="auto"/>
            </w:tcBorders>
          </w:tcPr>
          <w:p w14:paraId="0B966C30" w14:textId="700DE6DB" w:rsidR="00E03A5B" w:rsidRPr="00D53B50" w:rsidRDefault="00E03A5B" w:rsidP="00E03A5B">
            <w:pPr>
              <w:pStyle w:val="TableGrey"/>
              <w:rPr>
                <w:rFonts w:ascii="Nunito" w:hAnsi="Nunito"/>
                <w:color w:val="000000" w:themeColor="text1"/>
              </w:rPr>
            </w:pPr>
            <w:r w:rsidRPr="00D53B50">
              <w:rPr>
                <w:rFonts w:ascii="Nunito" w:hAnsi="Nunito"/>
                <w:color w:val="000000" w:themeColor="text1"/>
              </w:rPr>
              <w:t>Luna’s Daycare</w:t>
            </w:r>
          </w:p>
        </w:tc>
        <w:tc>
          <w:tcPr>
            <w:tcW w:w="1872" w:type="dxa"/>
            <w:tcBorders>
              <w:top w:val="single" w:sz="8" w:space="0" w:color="F6F3EA" w:themeColor="background2"/>
              <w:bottom w:val="single" w:sz="4" w:space="0" w:color="auto"/>
            </w:tcBorders>
            <w:vAlign w:val="center"/>
          </w:tcPr>
          <w:p w14:paraId="24C12449" w14:textId="6287696E"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 xml:space="preserve">$62.00 </w:t>
            </w:r>
          </w:p>
        </w:tc>
        <w:tc>
          <w:tcPr>
            <w:tcW w:w="2178" w:type="dxa"/>
            <w:tcBorders>
              <w:top w:val="single" w:sz="8" w:space="0" w:color="F6F3EA" w:themeColor="background2"/>
              <w:bottom w:val="single" w:sz="4" w:space="0" w:color="auto"/>
            </w:tcBorders>
            <w:vAlign w:val="center"/>
          </w:tcPr>
          <w:p w14:paraId="2099DCDD" w14:textId="7FE49685"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5</w:t>
            </w:r>
          </w:p>
        </w:tc>
        <w:tc>
          <w:tcPr>
            <w:tcW w:w="1872" w:type="dxa"/>
            <w:tcBorders>
              <w:top w:val="single" w:sz="8" w:space="0" w:color="F6F3EA" w:themeColor="background2"/>
              <w:bottom w:val="single" w:sz="4" w:space="0" w:color="auto"/>
            </w:tcBorders>
            <w:vAlign w:val="center"/>
          </w:tcPr>
          <w:p w14:paraId="49BAC3AE" w14:textId="1848B3FB" w:rsidR="00E03A5B"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35</w:t>
            </w:r>
          </w:p>
        </w:tc>
        <w:tc>
          <w:tcPr>
            <w:tcW w:w="1872" w:type="dxa"/>
            <w:tcBorders>
              <w:top w:val="single" w:sz="8" w:space="0" w:color="F6F3EA" w:themeColor="background2"/>
              <w:bottom w:val="single" w:sz="4" w:space="0" w:color="auto"/>
            </w:tcBorders>
            <w:vAlign w:val="center"/>
          </w:tcPr>
          <w:p w14:paraId="1CF1C94C" w14:textId="382D5EDA" w:rsidR="00E03A5B" w:rsidRPr="00D53B50" w:rsidRDefault="00E03A5B" w:rsidP="00E03A5B">
            <w:pPr>
              <w:pStyle w:val="TableData"/>
              <w:rPr>
                <w:rFonts w:ascii="Nunito" w:hAnsi="Nunito" w:cs="Calibri"/>
                <w:color w:val="000000" w:themeColor="text1"/>
              </w:rPr>
            </w:pPr>
            <w:r w:rsidRPr="00D53B50">
              <w:rPr>
                <w:rFonts w:ascii="Nunito" w:hAnsi="Nunito" w:cs="Calibri"/>
                <w:color w:val="000000" w:themeColor="text1"/>
              </w:rPr>
              <w:t>17%</w:t>
            </w:r>
          </w:p>
        </w:tc>
      </w:tr>
      <w:tr w:rsidR="00E03A5B" w:rsidRPr="00D53B50" w14:paraId="3E63573D" w14:textId="77777777" w:rsidTr="00E03A5B">
        <w:trPr>
          <w:trHeight w:val="383"/>
        </w:trPr>
        <w:tc>
          <w:tcPr>
            <w:tcW w:w="2790" w:type="dxa"/>
            <w:tcBorders>
              <w:top w:val="single" w:sz="8" w:space="0" w:color="F6F3EA" w:themeColor="background2"/>
              <w:bottom w:val="single" w:sz="4" w:space="0" w:color="auto"/>
            </w:tcBorders>
          </w:tcPr>
          <w:p w14:paraId="7DE44883" w14:textId="10A0C8F7" w:rsidR="00E03A5B" w:rsidRPr="00D53B50" w:rsidRDefault="00E03A5B" w:rsidP="00E03A5B">
            <w:pPr>
              <w:pStyle w:val="TableGrey"/>
              <w:rPr>
                <w:rFonts w:ascii="Nunito" w:hAnsi="Nunito"/>
                <w:color w:val="000000" w:themeColor="text1"/>
              </w:rPr>
            </w:pPr>
            <w:r w:rsidRPr="00D53B50">
              <w:rPr>
                <w:rFonts w:ascii="Nunito" w:hAnsi="Nunito"/>
                <w:color w:val="000000" w:themeColor="text1"/>
              </w:rPr>
              <w:t>Toddlers on the Move</w:t>
            </w:r>
          </w:p>
        </w:tc>
        <w:tc>
          <w:tcPr>
            <w:tcW w:w="1872" w:type="dxa"/>
            <w:tcBorders>
              <w:top w:val="single" w:sz="8" w:space="0" w:color="F6F3EA" w:themeColor="background2"/>
              <w:bottom w:val="single" w:sz="4" w:space="0" w:color="auto"/>
            </w:tcBorders>
            <w:vAlign w:val="center"/>
          </w:tcPr>
          <w:p w14:paraId="39BEBCE8" w14:textId="7F6F6C4A"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 xml:space="preserve">$56.00 </w:t>
            </w:r>
          </w:p>
        </w:tc>
        <w:tc>
          <w:tcPr>
            <w:tcW w:w="2178" w:type="dxa"/>
            <w:tcBorders>
              <w:top w:val="single" w:sz="8" w:space="0" w:color="F6F3EA" w:themeColor="background2"/>
              <w:bottom w:val="single" w:sz="4" w:space="0" w:color="auto"/>
            </w:tcBorders>
            <w:vAlign w:val="center"/>
          </w:tcPr>
          <w:p w14:paraId="6561D8BC" w14:textId="709A5C60"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21</w:t>
            </w:r>
          </w:p>
        </w:tc>
        <w:tc>
          <w:tcPr>
            <w:tcW w:w="1872" w:type="dxa"/>
            <w:tcBorders>
              <w:top w:val="single" w:sz="8" w:space="0" w:color="F6F3EA" w:themeColor="background2"/>
              <w:bottom w:val="single" w:sz="4" w:space="0" w:color="auto"/>
            </w:tcBorders>
            <w:vAlign w:val="center"/>
          </w:tcPr>
          <w:p w14:paraId="75C496EF" w14:textId="3F9CB3A7" w:rsidR="00E03A5B"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30</w:t>
            </w:r>
          </w:p>
        </w:tc>
        <w:tc>
          <w:tcPr>
            <w:tcW w:w="1872" w:type="dxa"/>
            <w:tcBorders>
              <w:top w:val="single" w:sz="8" w:space="0" w:color="F6F3EA" w:themeColor="background2"/>
              <w:bottom w:val="single" w:sz="4" w:space="0" w:color="auto"/>
            </w:tcBorders>
            <w:vAlign w:val="center"/>
          </w:tcPr>
          <w:p w14:paraId="11DF4B95" w14:textId="79A4DB11" w:rsidR="00E03A5B" w:rsidRPr="00D53B50" w:rsidRDefault="00E03A5B" w:rsidP="00E03A5B">
            <w:pPr>
              <w:pStyle w:val="TableData"/>
              <w:rPr>
                <w:rFonts w:ascii="Nunito" w:hAnsi="Nunito" w:cs="Calibri"/>
                <w:color w:val="000000" w:themeColor="text1"/>
              </w:rPr>
            </w:pPr>
            <w:r w:rsidRPr="00D53B50">
              <w:rPr>
                <w:rFonts w:ascii="Nunito" w:hAnsi="Nunito" w:cs="Calibri"/>
                <w:color w:val="000000" w:themeColor="text1"/>
              </w:rPr>
              <w:t>14%</w:t>
            </w:r>
          </w:p>
        </w:tc>
      </w:tr>
      <w:tr w:rsidR="00E03A5B" w:rsidRPr="00D53B50" w14:paraId="20C8D70F" w14:textId="77777777" w:rsidTr="00E03A5B">
        <w:trPr>
          <w:trHeight w:val="383"/>
        </w:trPr>
        <w:tc>
          <w:tcPr>
            <w:tcW w:w="2790" w:type="dxa"/>
            <w:tcBorders>
              <w:top w:val="single" w:sz="8" w:space="0" w:color="F6F3EA" w:themeColor="background2"/>
              <w:bottom w:val="single" w:sz="4" w:space="0" w:color="auto"/>
            </w:tcBorders>
          </w:tcPr>
          <w:p w14:paraId="37F83353" w14:textId="034A6667" w:rsidR="00E03A5B" w:rsidRPr="00D53B50" w:rsidRDefault="00E03A5B" w:rsidP="00E03A5B">
            <w:pPr>
              <w:pStyle w:val="TableGrey"/>
              <w:rPr>
                <w:rFonts w:ascii="Nunito" w:hAnsi="Nunito"/>
                <w:color w:val="000000" w:themeColor="text1"/>
              </w:rPr>
            </w:pPr>
            <w:r w:rsidRPr="00D53B50">
              <w:rPr>
                <w:rFonts w:ascii="Nunito" w:hAnsi="Nunito"/>
                <w:color w:val="000000" w:themeColor="text1"/>
              </w:rPr>
              <w:t>Rainbow Daycare</w:t>
            </w:r>
          </w:p>
        </w:tc>
        <w:tc>
          <w:tcPr>
            <w:tcW w:w="1872" w:type="dxa"/>
            <w:tcBorders>
              <w:top w:val="single" w:sz="8" w:space="0" w:color="F6F3EA" w:themeColor="background2"/>
              <w:bottom w:val="single" w:sz="4" w:space="0" w:color="auto"/>
            </w:tcBorders>
            <w:vAlign w:val="center"/>
          </w:tcPr>
          <w:p w14:paraId="47D5CC58" w14:textId="6CD6B4B3"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 xml:space="preserve">$54.00 </w:t>
            </w:r>
          </w:p>
        </w:tc>
        <w:tc>
          <w:tcPr>
            <w:tcW w:w="2178" w:type="dxa"/>
            <w:tcBorders>
              <w:top w:val="single" w:sz="8" w:space="0" w:color="F6F3EA" w:themeColor="background2"/>
              <w:bottom w:val="single" w:sz="4" w:space="0" w:color="auto"/>
            </w:tcBorders>
            <w:vAlign w:val="center"/>
          </w:tcPr>
          <w:p w14:paraId="700D39F6" w14:textId="03DF318A" w:rsidR="00E03A5B" w:rsidRPr="00D53B50" w:rsidRDefault="00E03A5B" w:rsidP="00E03A5B">
            <w:pPr>
              <w:pStyle w:val="TableData"/>
              <w:rPr>
                <w:rFonts w:ascii="Nunito" w:hAnsi="Nunito"/>
                <w:color w:val="000000" w:themeColor="text1"/>
              </w:rPr>
            </w:pPr>
            <w:r w:rsidRPr="00D53B50">
              <w:rPr>
                <w:rFonts w:ascii="Nunito" w:hAnsi="Nunito" w:cs="Calibri"/>
                <w:color w:val="000000" w:themeColor="text1"/>
              </w:rPr>
              <w:t>9</w:t>
            </w:r>
          </w:p>
        </w:tc>
        <w:tc>
          <w:tcPr>
            <w:tcW w:w="1872" w:type="dxa"/>
            <w:tcBorders>
              <w:top w:val="single" w:sz="8" w:space="0" w:color="F6F3EA" w:themeColor="background2"/>
              <w:bottom w:val="single" w:sz="4" w:space="0" w:color="auto"/>
            </w:tcBorders>
            <w:vAlign w:val="center"/>
          </w:tcPr>
          <w:p w14:paraId="46758515" w14:textId="44750D5E" w:rsidR="00E03A5B" w:rsidRPr="00D53B50" w:rsidRDefault="00E03A5B" w:rsidP="00811637">
            <w:pPr>
              <w:pStyle w:val="TableData"/>
              <w:ind w:right="705"/>
              <w:jc w:val="right"/>
              <w:rPr>
                <w:rFonts w:ascii="Nunito" w:hAnsi="Nunito" w:cs="Calibri"/>
                <w:color w:val="000000" w:themeColor="text1"/>
              </w:rPr>
            </w:pPr>
            <w:r w:rsidRPr="00D53B50">
              <w:rPr>
                <w:rFonts w:ascii="Nunito" w:hAnsi="Nunito" w:cs="Calibri"/>
                <w:color w:val="000000" w:themeColor="text1"/>
              </w:rPr>
              <w:t>9</w:t>
            </w:r>
          </w:p>
        </w:tc>
        <w:tc>
          <w:tcPr>
            <w:tcW w:w="1872" w:type="dxa"/>
            <w:tcBorders>
              <w:top w:val="single" w:sz="8" w:space="0" w:color="F6F3EA" w:themeColor="background2"/>
              <w:bottom w:val="single" w:sz="4" w:space="0" w:color="auto"/>
            </w:tcBorders>
            <w:vAlign w:val="center"/>
          </w:tcPr>
          <w:p w14:paraId="257F5411" w14:textId="598EA218" w:rsidR="00E03A5B" w:rsidRPr="00D53B50" w:rsidRDefault="00E03A5B" w:rsidP="00E03A5B">
            <w:pPr>
              <w:pStyle w:val="TableData"/>
              <w:rPr>
                <w:rFonts w:ascii="Nunito" w:hAnsi="Nunito" w:cs="Calibri"/>
                <w:color w:val="000000" w:themeColor="text1"/>
              </w:rPr>
            </w:pPr>
            <w:r w:rsidRPr="00D53B50">
              <w:rPr>
                <w:rFonts w:ascii="Nunito" w:hAnsi="Nunito" w:cs="Calibri"/>
                <w:color w:val="000000" w:themeColor="text1"/>
              </w:rPr>
              <w:t>4%</w:t>
            </w:r>
          </w:p>
        </w:tc>
      </w:tr>
      <w:tr w:rsidR="00944B80" w:rsidRPr="00D53B50" w14:paraId="49171345" w14:textId="77777777" w:rsidTr="7533DBF0">
        <w:trPr>
          <w:trHeight w:val="383"/>
        </w:trPr>
        <w:tc>
          <w:tcPr>
            <w:tcW w:w="2790" w:type="dxa"/>
            <w:tcBorders>
              <w:top w:val="single" w:sz="4" w:space="0" w:color="auto"/>
              <w:bottom w:val="single" w:sz="8" w:space="0" w:color="F6F3EA" w:themeColor="background2"/>
            </w:tcBorders>
          </w:tcPr>
          <w:p w14:paraId="515E8389" w14:textId="0D077869" w:rsidR="00944B80" w:rsidRPr="00D53B50" w:rsidRDefault="00944B80" w:rsidP="00B928CA">
            <w:pPr>
              <w:pStyle w:val="TableGrey"/>
              <w:rPr>
                <w:rFonts w:ascii="Nunito" w:hAnsi="Nunito"/>
                <w:color w:val="000000" w:themeColor="text1"/>
              </w:rPr>
            </w:pPr>
            <w:r w:rsidRPr="00D53B50">
              <w:rPr>
                <w:rFonts w:ascii="Nunito" w:hAnsi="Nunito"/>
                <w:color w:val="000000" w:themeColor="text1"/>
              </w:rPr>
              <w:t>Total</w:t>
            </w:r>
          </w:p>
        </w:tc>
        <w:tc>
          <w:tcPr>
            <w:tcW w:w="1872" w:type="dxa"/>
            <w:tcBorders>
              <w:top w:val="single" w:sz="4" w:space="0" w:color="auto"/>
              <w:bottom w:val="single" w:sz="8" w:space="0" w:color="F6F3EA" w:themeColor="background2"/>
            </w:tcBorders>
          </w:tcPr>
          <w:p w14:paraId="31E90D5D" w14:textId="77777777" w:rsidR="00944B80" w:rsidRPr="00D53B50" w:rsidRDefault="00944B80" w:rsidP="00B928CA">
            <w:pPr>
              <w:pStyle w:val="TableData"/>
              <w:rPr>
                <w:rFonts w:ascii="Nunito" w:hAnsi="Nunito"/>
                <w:color w:val="000000" w:themeColor="text1"/>
              </w:rPr>
            </w:pPr>
          </w:p>
        </w:tc>
        <w:tc>
          <w:tcPr>
            <w:tcW w:w="2178" w:type="dxa"/>
            <w:tcBorders>
              <w:top w:val="single" w:sz="4" w:space="0" w:color="auto"/>
              <w:bottom w:val="single" w:sz="8" w:space="0" w:color="F6F3EA" w:themeColor="background2"/>
            </w:tcBorders>
          </w:tcPr>
          <w:p w14:paraId="54B28685" w14:textId="33B2B3BC" w:rsidR="00944B80" w:rsidRPr="00D53B50" w:rsidRDefault="00E03A5B" w:rsidP="00B928CA">
            <w:pPr>
              <w:pStyle w:val="TableData"/>
              <w:rPr>
                <w:rFonts w:ascii="Nunito" w:hAnsi="Nunito"/>
                <w:color w:val="000000" w:themeColor="text1"/>
              </w:rPr>
            </w:pPr>
            <w:r w:rsidRPr="00D53B50">
              <w:rPr>
                <w:rFonts w:ascii="Nunito" w:hAnsi="Nunito"/>
                <w:color w:val="000000" w:themeColor="text1"/>
              </w:rPr>
              <w:t>207</w:t>
            </w:r>
          </w:p>
        </w:tc>
        <w:tc>
          <w:tcPr>
            <w:tcW w:w="1872" w:type="dxa"/>
            <w:tcBorders>
              <w:top w:val="single" w:sz="4" w:space="0" w:color="auto"/>
              <w:bottom w:val="single" w:sz="8" w:space="0" w:color="F6F3EA" w:themeColor="background2"/>
            </w:tcBorders>
          </w:tcPr>
          <w:p w14:paraId="5FDF7F12" w14:textId="77777777" w:rsidR="00944B80" w:rsidRPr="00D53B50" w:rsidRDefault="00944B80" w:rsidP="00B928CA">
            <w:pPr>
              <w:pStyle w:val="TableData"/>
              <w:rPr>
                <w:rFonts w:ascii="Nunito" w:hAnsi="Nunito" w:cs="Arial"/>
                <w:color w:val="000000" w:themeColor="text1"/>
              </w:rPr>
            </w:pPr>
          </w:p>
        </w:tc>
        <w:tc>
          <w:tcPr>
            <w:tcW w:w="1872" w:type="dxa"/>
            <w:tcBorders>
              <w:top w:val="single" w:sz="4" w:space="0" w:color="auto"/>
              <w:bottom w:val="single" w:sz="8" w:space="0" w:color="F6F3EA" w:themeColor="background2"/>
            </w:tcBorders>
          </w:tcPr>
          <w:p w14:paraId="1C1ABED1" w14:textId="77777777" w:rsidR="00944B80" w:rsidRPr="00D53B50" w:rsidRDefault="00944B80" w:rsidP="00B928CA">
            <w:pPr>
              <w:pStyle w:val="TableData"/>
              <w:rPr>
                <w:rFonts w:ascii="Nunito" w:hAnsi="Nunito" w:cs="Arial"/>
                <w:color w:val="000000" w:themeColor="text1"/>
              </w:rPr>
            </w:pPr>
          </w:p>
        </w:tc>
      </w:tr>
    </w:tbl>
    <w:p w14:paraId="33244575" w14:textId="77777777" w:rsidR="006E6680" w:rsidRDefault="006E6680" w:rsidP="00CE58FE">
      <w:pPr>
        <w:pStyle w:val="BodyText"/>
        <w:ind w:left="0"/>
        <w:rPr>
          <w:rStyle w:val="cf01"/>
        </w:rPr>
      </w:pPr>
    </w:p>
    <w:p w14:paraId="45538378" w14:textId="3C96F645" w:rsidR="004C09B8" w:rsidRDefault="004C09B8" w:rsidP="006E6680">
      <w:pPr>
        <w:pStyle w:val="Heading2"/>
        <w:rPr>
          <w:rFonts w:ascii="Nunito" w:hAnsi="Nunito"/>
        </w:rPr>
      </w:pPr>
    </w:p>
    <w:p w14:paraId="59D64B69" w14:textId="77777777" w:rsidR="004C09B8" w:rsidRDefault="004C09B8">
      <w:pPr>
        <w:rPr>
          <w:rFonts w:ascii="Nunito" w:hAnsi="Nunito"/>
          <w:b/>
          <w:color w:val="000000" w:themeColor="text1"/>
          <w:sz w:val="28"/>
          <w:szCs w:val="36"/>
        </w:rPr>
      </w:pPr>
      <w:r>
        <w:rPr>
          <w:rFonts w:ascii="Nunito" w:hAnsi="Nunito"/>
        </w:rPr>
        <w:br w:type="page"/>
      </w:r>
    </w:p>
    <w:p w14:paraId="5ACE86CA" w14:textId="4DC77986" w:rsidR="006E6680" w:rsidRDefault="00CE58FE" w:rsidP="006E6680">
      <w:pPr>
        <w:pStyle w:val="Heading2"/>
        <w:rPr>
          <w:rFonts w:ascii="Nunito" w:hAnsi="Nunito"/>
        </w:rPr>
      </w:pPr>
      <w:bookmarkStart w:id="66" w:name="_Toc112949447"/>
      <w:r>
        <w:rPr>
          <w:rFonts w:ascii="Nunito" w:hAnsi="Nunito"/>
        </w:rPr>
        <w:lastRenderedPageBreak/>
        <w:t xml:space="preserve">Data Entry </w:t>
      </w:r>
      <w:r w:rsidR="006E6680" w:rsidRPr="00D53B50">
        <w:rPr>
          <w:rFonts w:ascii="Nunito" w:hAnsi="Nunito"/>
        </w:rPr>
        <w:t>Details</w:t>
      </w:r>
      <w:bookmarkEnd w:id="66"/>
    </w:p>
    <w:p w14:paraId="5FE9476D" w14:textId="77777777" w:rsidR="00DA2517" w:rsidRPr="00DA2517" w:rsidRDefault="00DA2517" w:rsidP="00DA2517"/>
    <w:p w14:paraId="77EDBE53" w14:textId="4E0CCDDF" w:rsidR="006D20D5" w:rsidRPr="00CE58FE" w:rsidRDefault="00547855" w:rsidP="00CE58FE">
      <w:pPr>
        <w:pStyle w:val="BodyMain"/>
        <w:rPr>
          <w:rStyle w:val="cf01"/>
          <w:rFonts w:ascii="Nunito" w:hAnsi="Nunito" w:cstheme="minorBidi"/>
          <w:sz w:val="24"/>
          <w:szCs w:val="28"/>
        </w:rPr>
      </w:pPr>
      <w:r>
        <w:rPr>
          <w:rStyle w:val="cf01"/>
          <w:rFonts w:ascii="Nunito" w:hAnsi="Nunito" w:cstheme="minorBidi"/>
          <w:sz w:val="24"/>
          <w:szCs w:val="28"/>
        </w:rPr>
        <w:t>The</w:t>
      </w:r>
      <w:r w:rsidR="009348D2">
        <w:rPr>
          <w:rStyle w:val="cf01"/>
          <w:rFonts w:ascii="Nunito" w:hAnsi="Nunito" w:cstheme="minorBidi"/>
          <w:sz w:val="24"/>
          <w:szCs w:val="28"/>
        </w:rPr>
        <w:t xml:space="preserve"> screenshot</w:t>
      </w:r>
      <w:r>
        <w:rPr>
          <w:rStyle w:val="cf01"/>
          <w:rFonts w:ascii="Nunito" w:hAnsi="Nunito" w:cstheme="minorBidi"/>
          <w:sz w:val="24"/>
          <w:szCs w:val="28"/>
        </w:rPr>
        <w:t xml:space="preserve"> below is an</w:t>
      </w:r>
      <w:r w:rsidR="00210AB6">
        <w:rPr>
          <w:rStyle w:val="cf01"/>
          <w:rFonts w:ascii="Nunito" w:hAnsi="Nunito" w:cstheme="minorBidi"/>
          <w:sz w:val="24"/>
          <w:szCs w:val="28"/>
        </w:rPr>
        <w:t xml:space="preserve"> example of </w:t>
      </w:r>
      <w:r w:rsidR="007222C1">
        <w:rPr>
          <w:rStyle w:val="cf01"/>
          <w:rFonts w:ascii="Nunito" w:hAnsi="Nunito" w:cstheme="minorBidi"/>
          <w:sz w:val="24"/>
          <w:szCs w:val="28"/>
        </w:rPr>
        <w:t xml:space="preserve">what the data entry page </w:t>
      </w:r>
      <w:r w:rsidR="008A6C11">
        <w:rPr>
          <w:rStyle w:val="cf01"/>
          <w:rFonts w:ascii="Nunito" w:hAnsi="Nunito" w:cstheme="minorBidi"/>
          <w:sz w:val="24"/>
          <w:szCs w:val="28"/>
        </w:rPr>
        <w:t>looked like for providers</w:t>
      </w:r>
      <w:r w:rsidR="00D006E8">
        <w:rPr>
          <w:rStyle w:val="cf01"/>
          <w:rFonts w:ascii="Nunito" w:hAnsi="Nunito" w:cstheme="minorBidi"/>
          <w:sz w:val="24"/>
          <w:szCs w:val="28"/>
        </w:rPr>
        <w:t xml:space="preserve"> and the options </w:t>
      </w:r>
      <w:r w:rsidR="004C2487">
        <w:rPr>
          <w:rStyle w:val="cf01"/>
          <w:rFonts w:ascii="Nunito" w:hAnsi="Nunito" w:cstheme="minorBidi"/>
          <w:sz w:val="24"/>
          <w:szCs w:val="28"/>
        </w:rPr>
        <w:t>presen</w:t>
      </w:r>
      <w:r w:rsidR="00A471F7">
        <w:rPr>
          <w:rStyle w:val="cf01"/>
          <w:rFonts w:ascii="Nunito" w:hAnsi="Nunito" w:cstheme="minorBidi"/>
          <w:sz w:val="24"/>
          <w:szCs w:val="28"/>
        </w:rPr>
        <w:t>ted for selection of hou</w:t>
      </w:r>
      <w:r w:rsidR="009F0469">
        <w:rPr>
          <w:rStyle w:val="cf01"/>
          <w:rFonts w:ascii="Nunito" w:hAnsi="Nunito" w:cstheme="minorBidi"/>
          <w:sz w:val="24"/>
          <w:szCs w:val="28"/>
        </w:rPr>
        <w:t>rs of operation</w:t>
      </w:r>
      <w:r w:rsidR="00B642F3">
        <w:rPr>
          <w:rStyle w:val="cf01"/>
          <w:rFonts w:ascii="Nunito" w:hAnsi="Nunito" w:cstheme="minorBidi"/>
          <w:sz w:val="24"/>
          <w:szCs w:val="28"/>
        </w:rPr>
        <w:t>, part/full time status, and daily rate</w:t>
      </w:r>
      <w:r w:rsidR="003C5482" w:rsidRPr="00CE58FE">
        <w:rPr>
          <w:rStyle w:val="cf01"/>
          <w:rFonts w:ascii="Nunito" w:hAnsi="Nunito" w:cstheme="minorBidi"/>
          <w:sz w:val="24"/>
          <w:szCs w:val="28"/>
        </w:rPr>
        <w:t>.</w:t>
      </w:r>
    </w:p>
    <w:p w14:paraId="7A478857" w14:textId="77777777" w:rsidR="005023BF" w:rsidRDefault="006D20D5" w:rsidP="006E6680">
      <w:pPr>
        <w:pStyle w:val="BodyText"/>
      </w:pPr>
      <w:r>
        <w:rPr>
          <w:noProof/>
        </w:rPr>
        <w:drawing>
          <wp:inline distT="0" distB="0" distL="0" distR="0" wp14:anchorId="16CC5EBC" wp14:editId="75D3D9FC">
            <wp:extent cx="5753100" cy="3657600"/>
            <wp:effectExtent l="0" t="0" r="0" b="0"/>
            <wp:docPr id="45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14:paraId="176413B3" w14:textId="77777777" w:rsidR="005023BF" w:rsidRDefault="005023BF" w:rsidP="006E6680">
      <w:pPr>
        <w:pStyle w:val="BodyText"/>
      </w:pPr>
    </w:p>
    <w:p w14:paraId="443E90EC" w14:textId="77777777" w:rsidR="005023BF" w:rsidRDefault="005023BF">
      <w:pPr>
        <w:rPr>
          <w:rFonts w:ascii="Calibri" w:eastAsiaTheme="minorEastAsia" w:hAnsi="Calibri" w:cs="Calibri"/>
          <w:szCs w:val="24"/>
        </w:rPr>
      </w:pPr>
      <w:r>
        <w:br w:type="page"/>
      </w:r>
    </w:p>
    <w:p w14:paraId="58656DE7" w14:textId="07B52ABE" w:rsidR="005023BF" w:rsidRDefault="005023BF" w:rsidP="005023BF">
      <w:pPr>
        <w:pStyle w:val="MAHeading"/>
      </w:pPr>
      <w:bookmarkStart w:id="67" w:name="_Toc112949448"/>
      <w:r w:rsidRPr="00D53B50">
        <w:rPr>
          <w:rFonts w:cs="Arial"/>
        </w:rPr>
        <w:lastRenderedPageBreak/>
        <w:t xml:space="preserve">Appendix </w:t>
      </w:r>
      <w:r>
        <w:rPr>
          <w:rFonts w:cs="Arial"/>
        </w:rPr>
        <w:t>C</w:t>
      </w:r>
      <w:r w:rsidRPr="00D53B50">
        <w:rPr>
          <w:rFonts w:cs="Arial"/>
        </w:rPr>
        <w:t>.</w:t>
      </w:r>
      <w:r w:rsidRPr="00D53B50">
        <w:t xml:space="preserve"> </w:t>
      </w:r>
      <w:r w:rsidR="005455FC">
        <w:t xml:space="preserve">Analysis of Private Pay Only </w:t>
      </w:r>
      <w:r w:rsidR="00C7527F">
        <w:t>Providers vs. Those</w:t>
      </w:r>
      <w:r w:rsidR="00F114B3">
        <w:t xml:space="preserve"> Providers Enrolling </w:t>
      </w:r>
      <w:proofErr w:type="gramStart"/>
      <w:r w:rsidR="00F114B3">
        <w:t>at Least</w:t>
      </w:r>
      <w:proofErr w:type="gramEnd"/>
      <w:r w:rsidR="00F114B3">
        <w:t xml:space="preserve"> </w:t>
      </w:r>
      <w:r w:rsidR="006878B7">
        <w:t>One Child with a Subsidy</w:t>
      </w:r>
      <w:r w:rsidR="00C7527F">
        <w:t xml:space="preserve"> </w:t>
      </w:r>
      <w:bookmarkEnd w:id="67"/>
    </w:p>
    <w:p w14:paraId="28778986" w14:textId="304EAB86" w:rsidR="00DE218A" w:rsidRDefault="00C23C3D" w:rsidP="00DE218A">
      <w:pPr>
        <w:pStyle w:val="BodyMain"/>
      </w:pPr>
      <w:r>
        <w:t xml:space="preserve">The following tables </w:t>
      </w:r>
      <w:r w:rsidR="00641BF2">
        <w:t xml:space="preserve">illustrate </w:t>
      </w:r>
      <w:r w:rsidR="00356B45">
        <w:t xml:space="preserve">the differences in </w:t>
      </w:r>
      <w:r w:rsidR="00AB7C50">
        <w:t xml:space="preserve">the </w:t>
      </w:r>
      <w:r w:rsidR="008108AA">
        <w:t>m</w:t>
      </w:r>
      <w:r w:rsidR="00AB7C50">
        <w:t xml:space="preserve">edian </w:t>
      </w:r>
      <w:r w:rsidR="008108AA">
        <w:t>d</w:t>
      </w:r>
      <w:r w:rsidR="00AB7C50">
        <w:t xml:space="preserve">aily </w:t>
      </w:r>
      <w:r w:rsidR="008108AA">
        <w:t>r</w:t>
      </w:r>
      <w:r w:rsidR="00AB7C50">
        <w:t xml:space="preserve">ate between those providers who are private pay only versus those </w:t>
      </w:r>
      <w:r w:rsidR="00BF46A8">
        <w:t>providers that enroll</w:t>
      </w:r>
      <w:r w:rsidR="006878B7">
        <w:t>ed</w:t>
      </w:r>
      <w:r w:rsidR="00BF46A8">
        <w:t xml:space="preserve"> at least one </w:t>
      </w:r>
      <w:r w:rsidR="006878B7">
        <w:t xml:space="preserve">child with a subsidy during the data collection </w:t>
      </w:r>
      <w:r w:rsidR="00EB6140">
        <w:t>periods.</w:t>
      </w:r>
      <w:r w:rsidR="00AB7C50">
        <w:t xml:space="preserve"> </w:t>
      </w:r>
      <w:r w:rsidR="00D63B7B">
        <w:t xml:space="preserve">On average, </w:t>
      </w:r>
      <w:r w:rsidR="00DE218A" w:rsidRPr="00DE218A">
        <w:t xml:space="preserve">GSA Providers that are “Private Pay Only” have higher </w:t>
      </w:r>
      <w:r w:rsidR="008108AA">
        <w:t>m</w:t>
      </w:r>
      <w:r w:rsidR="00DE218A" w:rsidRPr="00DE218A">
        <w:t xml:space="preserve">edian </w:t>
      </w:r>
      <w:r w:rsidR="008108AA">
        <w:t>d</w:t>
      </w:r>
      <w:r w:rsidR="00DE218A" w:rsidRPr="00DE218A">
        <w:t xml:space="preserve">aily </w:t>
      </w:r>
      <w:r w:rsidR="008108AA">
        <w:t>r</w:t>
      </w:r>
      <w:r w:rsidR="00DE218A" w:rsidRPr="00DE218A">
        <w:t xml:space="preserve">ates </w:t>
      </w:r>
      <w:r w:rsidR="00D63B7B" w:rsidRPr="00DE218A">
        <w:t>than</w:t>
      </w:r>
      <w:r w:rsidR="00DE218A" w:rsidRPr="00DE218A">
        <w:t xml:space="preserve"> their </w:t>
      </w:r>
      <w:r w:rsidR="00D63B7B">
        <w:t xml:space="preserve">provider </w:t>
      </w:r>
      <w:r w:rsidR="00DE218A" w:rsidRPr="00DE218A">
        <w:t xml:space="preserve">counterparts who </w:t>
      </w:r>
      <w:r w:rsidR="006E6011">
        <w:t>serve</w:t>
      </w:r>
      <w:r w:rsidR="00D63B7B">
        <w:t xml:space="preserve"> children with subsid</w:t>
      </w:r>
      <w:r w:rsidR="006F0AF3">
        <w:t>ies</w:t>
      </w:r>
      <w:r w:rsidR="00D63B7B">
        <w:t xml:space="preserve">. </w:t>
      </w:r>
      <w:r w:rsidR="00DE218A" w:rsidRPr="00DE218A">
        <w:t>For example:</w:t>
      </w:r>
      <w:r w:rsidR="00212D88">
        <w:t xml:space="preserve"> i</w:t>
      </w:r>
      <w:r w:rsidR="00DE218A" w:rsidRPr="00DE218A">
        <w:t>n Region 5 for all age groups</w:t>
      </w:r>
      <w:r w:rsidR="009C5F5D">
        <w:t xml:space="preserve"> among GSA providers</w:t>
      </w:r>
      <w:r w:rsidR="00DE218A" w:rsidRPr="00DE218A">
        <w:t xml:space="preserve">, the </w:t>
      </w:r>
      <w:r w:rsidR="00577B5F">
        <w:t>m</w:t>
      </w:r>
      <w:r w:rsidR="00DE218A" w:rsidRPr="00DE218A">
        <w:t xml:space="preserve">edian </w:t>
      </w:r>
      <w:r w:rsidR="00577B5F">
        <w:t>d</w:t>
      </w:r>
      <w:r w:rsidR="00DE218A" w:rsidRPr="00DE218A">
        <w:t xml:space="preserve">aily </w:t>
      </w:r>
      <w:r w:rsidR="00577B5F">
        <w:t>r</w:t>
      </w:r>
      <w:r w:rsidR="00DE218A" w:rsidRPr="00DE218A">
        <w:t xml:space="preserve">ate </w:t>
      </w:r>
      <w:r w:rsidR="00DE1055" w:rsidRPr="00DE218A">
        <w:t xml:space="preserve">prices for those providers that are private pay only </w:t>
      </w:r>
      <w:r w:rsidR="00FC6387">
        <w:t>are</w:t>
      </w:r>
      <w:r w:rsidR="00FC6387" w:rsidRPr="00DE218A">
        <w:t xml:space="preserve"> </w:t>
      </w:r>
      <w:r w:rsidR="00DE218A" w:rsidRPr="00DE218A">
        <w:t xml:space="preserve">from $5-$18 higher </w:t>
      </w:r>
      <w:r w:rsidR="00D64777">
        <w:t>in comparison to</w:t>
      </w:r>
      <w:r w:rsidR="00DE218A" w:rsidRPr="00DE218A">
        <w:t xml:space="preserve"> those who </w:t>
      </w:r>
      <w:r w:rsidR="00F046FF">
        <w:t xml:space="preserve">serve children with </w:t>
      </w:r>
      <w:r w:rsidR="00DE218A" w:rsidRPr="00DE218A">
        <w:t>subsid</w:t>
      </w:r>
      <w:r w:rsidR="006F0AF3">
        <w:t>ies</w:t>
      </w:r>
      <w:r w:rsidR="00D64777">
        <w:t>.</w:t>
      </w:r>
    </w:p>
    <w:p w14:paraId="7C648DD2" w14:textId="3A5EC655" w:rsidR="001551B0" w:rsidRDefault="003452D1" w:rsidP="00C23C3D">
      <w:pPr>
        <w:pStyle w:val="BodyMain"/>
      </w:pPr>
      <w:r>
        <w:t>The same trend h</w:t>
      </w:r>
      <w:r w:rsidR="0023754A">
        <w:t xml:space="preserve">olds true for FCC providers. </w:t>
      </w:r>
      <w:r w:rsidR="0023754A" w:rsidRPr="0023754A">
        <w:t xml:space="preserve">On average, FCC Providers that are “Private Pay Only” have higher </w:t>
      </w:r>
      <w:r w:rsidR="00577B5F">
        <w:t>m</w:t>
      </w:r>
      <w:r w:rsidR="0023754A" w:rsidRPr="0023754A">
        <w:t xml:space="preserve">edian </w:t>
      </w:r>
      <w:r w:rsidR="00577B5F">
        <w:t>d</w:t>
      </w:r>
      <w:r w:rsidR="0023754A" w:rsidRPr="0023754A">
        <w:t xml:space="preserve">aily </w:t>
      </w:r>
      <w:r w:rsidR="00B8373B">
        <w:t>r</w:t>
      </w:r>
      <w:r w:rsidR="0023754A" w:rsidRPr="0023754A">
        <w:t xml:space="preserve">ates than their provider counterparts who </w:t>
      </w:r>
      <w:r w:rsidR="004F7D59" w:rsidRPr="0023754A">
        <w:t>s</w:t>
      </w:r>
      <w:r w:rsidR="004F7D59">
        <w:t>erve</w:t>
      </w:r>
      <w:r w:rsidR="0023754A" w:rsidRPr="0023754A">
        <w:t xml:space="preserve"> children with subsid</w:t>
      </w:r>
      <w:r w:rsidR="006F0AF3">
        <w:t>ies</w:t>
      </w:r>
      <w:r w:rsidR="0023754A" w:rsidRPr="0023754A">
        <w:t>.</w:t>
      </w:r>
      <w:r w:rsidR="001551B0">
        <w:t xml:space="preserve"> </w:t>
      </w:r>
      <w:r w:rsidR="0023754A" w:rsidRPr="0023754A">
        <w:t>For example</w:t>
      </w:r>
      <w:r w:rsidR="0023754A">
        <w:t>, i</w:t>
      </w:r>
      <w:r w:rsidR="0023754A" w:rsidRPr="0023754A">
        <w:t xml:space="preserve">n Region 3 for all age groups among FCC providers, the </w:t>
      </w:r>
      <w:r w:rsidR="00BF43EF">
        <w:t>m</w:t>
      </w:r>
      <w:r w:rsidR="0023754A" w:rsidRPr="0023754A">
        <w:t xml:space="preserve">edian </w:t>
      </w:r>
      <w:r w:rsidR="00BF43EF">
        <w:t>d</w:t>
      </w:r>
      <w:r w:rsidR="0023754A" w:rsidRPr="0023754A">
        <w:t xml:space="preserve">aily </w:t>
      </w:r>
      <w:r w:rsidR="00BF43EF">
        <w:t>r</w:t>
      </w:r>
      <w:r w:rsidR="0023754A" w:rsidRPr="0023754A">
        <w:t xml:space="preserve">ate prices for those providers that are private pay only </w:t>
      </w:r>
      <w:r w:rsidR="00FC6387">
        <w:t>are from</w:t>
      </w:r>
      <w:r w:rsidR="0023754A" w:rsidRPr="0023754A">
        <w:t xml:space="preserve"> $13-$21 higher in comparison to those who </w:t>
      </w:r>
      <w:r w:rsidR="006F0AF3">
        <w:t>serve children with</w:t>
      </w:r>
      <w:r w:rsidR="006F0AF3" w:rsidRPr="0023754A">
        <w:t xml:space="preserve"> </w:t>
      </w:r>
      <w:r w:rsidR="0023754A" w:rsidRPr="0023754A">
        <w:t>subsid</w:t>
      </w:r>
      <w:r w:rsidR="006F0AF3">
        <w:t>ies</w:t>
      </w:r>
      <w:r w:rsidR="0023754A" w:rsidRPr="0023754A">
        <w:t>.</w:t>
      </w:r>
    </w:p>
    <w:tbl>
      <w:tblPr>
        <w:tblpPr w:leftFromText="180" w:rightFromText="180" w:vertAnchor="text" w:horzAnchor="margin" w:tblpY="665"/>
        <w:tblW w:w="11160" w:type="dxa"/>
        <w:tblLayout w:type="fixed"/>
        <w:tblCellMar>
          <w:left w:w="0" w:type="dxa"/>
          <w:right w:w="0" w:type="dxa"/>
        </w:tblCellMar>
        <w:tblLook w:val="0600" w:firstRow="0" w:lastRow="0" w:firstColumn="0" w:lastColumn="0" w:noHBand="1" w:noVBand="1"/>
      </w:tblPr>
      <w:tblGrid>
        <w:gridCol w:w="2250"/>
        <w:gridCol w:w="900"/>
        <w:gridCol w:w="1260"/>
        <w:gridCol w:w="450"/>
        <w:gridCol w:w="450"/>
        <w:gridCol w:w="1080"/>
        <w:gridCol w:w="450"/>
        <w:gridCol w:w="1350"/>
        <w:gridCol w:w="990"/>
        <w:gridCol w:w="90"/>
        <w:gridCol w:w="666"/>
        <w:gridCol w:w="1224"/>
      </w:tblGrid>
      <w:tr w:rsidR="006F68EB" w:rsidRPr="006F240A" w14:paraId="626DDC0C" w14:textId="77777777" w:rsidTr="002C196B">
        <w:trPr>
          <w:trHeight w:val="383"/>
        </w:trPr>
        <w:tc>
          <w:tcPr>
            <w:tcW w:w="2250" w:type="dxa"/>
            <w:tcBorders>
              <w:bottom w:val="single" w:sz="18" w:space="0" w:color="C60E2F" w:themeColor="accent2"/>
            </w:tcBorders>
            <w:vAlign w:val="center"/>
          </w:tcPr>
          <w:p w14:paraId="7BB5134E" w14:textId="77777777" w:rsidR="006F68EB" w:rsidRPr="006F240A" w:rsidRDefault="006F68EB" w:rsidP="006F68EB">
            <w:pPr>
              <w:pStyle w:val="BodyText"/>
              <w:rPr>
                <w:rFonts w:ascii="Nunito" w:hAnsi="Nunito"/>
                <w:b/>
              </w:rPr>
            </w:pPr>
          </w:p>
        </w:tc>
        <w:tc>
          <w:tcPr>
            <w:tcW w:w="4590" w:type="dxa"/>
            <w:gridSpan w:val="6"/>
            <w:tcBorders>
              <w:bottom w:val="single" w:sz="18" w:space="0" w:color="C60E2F" w:themeColor="accent2"/>
            </w:tcBorders>
            <w:vAlign w:val="center"/>
          </w:tcPr>
          <w:p w14:paraId="6CB2A22D" w14:textId="77777777" w:rsidR="006F68EB" w:rsidRPr="006F240A" w:rsidRDefault="006F68EB" w:rsidP="006F68EB">
            <w:pPr>
              <w:pStyle w:val="BodyText"/>
              <w:jc w:val="center"/>
              <w:rPr>
                <w:rFonts w:ascii="Nunito" w:hAnsi="Nunito"/>
                <w:b/>
              </w:rPr>
            </w:pPr>
            <w:r w:rsidRPr="006F240A">
              <w:rPr>
                <w:rFonts w:ascii="Nunito" w:hAnsi="Nunito"/>
                <w:b/>
              </w:rPr>
              <w:t>Infant</w:t>
            </w:r>
          </w:p>
        </w:tc>
        <w:tc>
          <w:tcPr>
            <w:tcW w:w="4320" w:type="dxa"/>
            <w:gridSpan w:val="5"/>
            <w:tcBorders>
              <w:bottom w:val="single" w:sz="18" w:space="0" w:color="C60E2F" w:themeColor="accent2"/>
            </w:tcBorders>
          </w:tcPr>
          <w:p w14:paraId="7E24BCD9" w14:textId="4B402F0E" w:rsidR="006F68EB" w:rsidRPr="006F240A" w:rsidRDefault="006F68EB" w:rsidP="006F68EB">
            <w:pPr>
              <w:pStyle w:val="BodyText"/>
              <w:jc w:val="center"/>
              <w:rPr>
                <w:rFonts w:ascii="Nunito" w:hAnsi="Nunito"/>
                <w:b/>
              </w:rPr>
            </w:pPr>
            <w:r>
              <w:rPr>
                <w:rFonts w:ascii="Nunito" w:hAnsi="Nunito"/>
                <w:b/>
              </w:rPr>
              <w:t>Toddler</w:t>
            </w:r>
          </w:p>
        </w:tc>
      </w:tr>
      <w:tr w:rsidR="006F68EB" w:rsidRPr="00206123" w14:paraId="42598B1A" w14:textId="77777777" w:rsidTr="002C196B">
        <w:trPr>
          <w:trHeight w:val="383"/>
        </w:trPr>
        <w:tc>
          <w:tcPr>
            <w:tcW w:w="2250" w:type="dxa"/>
            <w:tcBorders>
              <w:top w:val="single" w:sz="18" w:space="0" w:color="C60E2F" w:themeColor="accent2"/>
              <w:bottom w:val="single" w:sz="4" w:space="0" w:color="auto"/>
            </w:tcBorders>
            <w:vAlign w:val="center"/>
          </w:tcPr>
          <w:p w14:paraId="2B9FA515" w14:textId="77777777" w:rsidR="006F68EB" w:rsidRPr="00206123" w:rsidRDefault="006F68EB" w:rsidP="006F68EB">
            <w:pPr>
              <w:pStyle w:val="BodyText"/>
              <w:rPr>
                <w:rFonts w:ascii="Nunito" w:hAnsi="Nunito"/>
                <w:b/>
              </w:rPr>
            </w:pPr>
            <w:r w:rsidRPr="006F240A">
              <w:rPr>
                <w:rFonts w:ascii="Nunito" w:hAnsi="Nunito"/>
                <w:b/>
              </w:rPr>
              <w:t>Region</w:t>
            </w:r>
          </w:p>
        </w:tc>
        <w:tc>
          <w:tcPr>
            <w:tcW w:w="2610" w:type="dxa"/>
            <w:gridSpan w:val="3"/>
            <w:tcBorders>
              <w:top w:val="single" w:sz="18" w:space="0" w:color="C60E2F" w:themeColor="accent2"/>
              <w:bottom w:val="single" w:sz="4" w:space="0" w:color="auto"/>
            </w:tcBorders>
            <w:vAlign w:val="center"/>
          </w:tcPr>
          <w:p w14:paraId="268CDF9C" w14:textId="77777777" w:rsidR="006F68EB" w:rsidRPr="00206123" w:rsidRDefault="006F68EB" w:rsidP="006F68EB">
            <w:pPr>
              <w:pStyle w:val="BodyText"/>
              <w:rPr>
                <w:rFonts w:ascii="Nunito" w:hAnsi="Nunito"/>
                <w:b/>
              </w:rPr>
            </w:pPr>
            <w:r>
              <w:rPr>
                <w:rFonts w:ascii="Nunito" w:hAnsi="Nunito"/>
                <w:b/>
              </w:rPr>
              <w:t>Private Pay Only</w:t>
            </w:r>
          </w:p>
        </w:tc>
        <w:tc>
          <w:tcPr>
            <w:tcW w:w="1980" w:type="dxa"/>
            <w:gridSpan w:val="3"/>
            <w:tcBorders>
              <w:top w:val="single" w:sz="18" w:space="0" w:color="C60E2F" w:themeColor="accent2"/>
              <w:bottom w:val="single" w:sz="4" w:space="0" w:color="auto"/>
            </w:tcBorders>
            <w:vAlign w:val="center"/>
          </w:tcPr>
          <w:p w14:paraId="056B3A5E" w14:textId="453AB7AF" w:rsidR="006F68EB" w:rsidRPr="00206123" w:rsidRDefault="006F0AF3" w:rsidP="006F68EB">
            <w:pPr>
              <w:pStyle w:val="BodyText"/>
              <w:rPr>
                <w:rFonts w:ascii="Nunito" w:hAnsi="Nunito"/>
                <w:b/>
              </w:rPr>
            </w:pPr>
            <w:r>
              <w:rPr>
                <w:rFonts w:ascii="Nunito" w:hAnsi="Nunito"/>
                <w:b/>
              </w:rPr>
              <w:t>Serves</w:t>
            </w:r>
            <w:r>
              <w:rPr>
                <w:rFonts w:ascii="Nunito" w:hAnsi="Nunito"/>
                <w:b/>
              </w:rPr>
              <w:t xml:space="preserve"> </w:t>
            </w:r>
            <w:r w:rsidR="006F68EB">
              <w:rPr>
                <w:rFonts w:ascii="Nunito" w:hAnsi="Nunito"/>
                <w:b/>
              </w:rPr>
              <w:t>Subsidy</w:t>
            </w:r>
          </w:p>
        </w:tc>
        <w:tc>
          <w:tcPr>
            <w:tcW w:w="2340" w:type="dxa"/>
            <w:gridSpan w:val="2"/>
            <w:tcBorders>
              <w:top w:val="single" w:sz="18" w:space="0" w:color="C60E2F" w:themeColor="accent2"/>
              <w:bottom w:val="single" w:sz="4" w:space="0" w:color="auto"/>
            </w:tcBorders>
            <w:vAlign w:val="center"/>
          </w:tcPr>
          <w:p w14:paraId="1FA13053" w14:textId="3644663E" w:rsidR="006F68EB" w:rsidRPr="00206123" w:rsidRDefault="006F68EB" w:rsidP="006F68EB">
            <w:pPr>
              <w:pStyle w:val="BodyText"/>
              <w:jc w:val="center"/>
              <w:rPr>
                <w:rFonts w:ascii="Nunito" w:hAnsi="Nunito"/>
                <w:b/>
              </w:rPr>
            </w:pPr>
            <w:r>
              <w:rPr>
                <w:rFonts w:ascii="Nunito" w:hAnsi="Nunito"/>
                <w:b/>
              </w:rPr>
              <w:t>Private Pay Only</w:t>
            </w:r>
          </w:p>
        </w:tc>
        <w:tc>
          <w:tcPr>
            <w:tcW w:w="1980" w:type="dxa"/>
            <w:gridSpan w:val="3"/>
            <w:tcBorders>
              <w:top w:val="single" w:sz="18" w:space="0" w:color="C60E2F" w:themeColor="accent2"/>
              <w:bottom w:val="single" w:sz="4" w:space="0" w:color="auto"/>
            </w:tcBorders>
            <w:vAlign w:val="center"/>
          </w:tcPr>
          <w:p w14:paraId="5620C605" w14:textId="78A596F4" w:rsidR="006F68EB" w:rsidRPr="00206123" w:rsidRDefault="006F0AF3" w:rsidP="006F68EB">
            <w:pPr>
              <w:pStyle w:val="BodyText"/>
              <w:jc w:val="center"/>
              <w:rPr>
                <w:rFonts w:ascii="Nunito" w:hAnsi="Nunito"/>
                <w:b/>
              </w:rPr>
            </w:pPr>
            <w:r>
              <w:rPr>
                <w:rFonts w:ascii="Nunito" w:hAnsi="Nunito"/>
                <w:b/>
              </w:rPr>
              <w:t>Serves</w:t>
            </w:r>
            <w:r>
              <w:rPr>
                <w:rFonts w:ascii="Nunito" w:hAnsi="Nunito"/>
                <w:b/>
              </w:rPr>
              <w:t xml:space="preserve"> </w:t>
            </w:r>
            <w:r w:rsidR="006F68EB">
              <w:rPr>
                <w:rFonts w:ascii="Nunito" w:hAnsi="Nunito"/>
                <w:b/>
              </w:rPr>
              <w:t>Subsidy</w:t>
            </w:r>
          </w:p>
        </w:tc>
      </w:tr>
      <w:tr w:rsidR="00891386" w:rsidRPr="00206123" w14:paraId="0DAA82AF" w14:textId="77777777" w:rsidTr="002C196B">
        <w:trPr>
          <w:trHeight w:val="383"/>
        </w:trPr>
        <w:tc>
          <w:tcPr>
            <w:tcW w:w="2250" w:type="dxa"/>
            <w:tcBorders>
              <w:top w:val="single" w:sz="4" w:space="0" w:color="auto"/>
              <w:bottom w:val="single" w:sz="4" w:space="0" w:color="auto"/>
            </w:tcBorders>
            <w:vAlign w:val="center"/>
          </w:tcPr>
          <w:p w14:paraId="003A43C2" w14:textId="77777777" w:rsidR="006F68EB" w:rsidRPr="006F240A" w:rsidRDefault="006F68EB" w:rsidP="006F68EB">
            <w:pPr>
              <w:pStyle w:val="BodyText"/>
              <w:rPr>
                <w:rFonts w:ascii="Nunito" w:hAnsi="Nunito"/>
                <w:b/>
              </w:rPr>
            </w:pPr>
          </w:p>
        </w:tc>
        <w:tc>
          <w:tcPr>
            <w:tcW w:w="900" w:type="dxa"/>
            <w:tcBorders>
              <w:top w:val="single" w:sz="4" w:space="0" w:color="auto"/>
              <w:bottom w:val="single" w:sz="4" w:space="0" w:color="auto"/>
            </w:tcBorders>
            <w:vAlign w:val="center"/>
          </w:tcPr>
          <w:p w14:paraId="56461EC0" w14:textId="77777777" w:rsidR="006F68EB" w:rsidRDefault="006F68EB" w:rsidP="006F68EB">
            <w:pPr>
              <w:pStyle w:val="BodyText"/>
              <w:jc w:val="center"/>
              <w:rPr>
                <w:rFonts w:ascii="Nunito" w:hAnsi="Nunito"/>
                <w:b/>
              </w:rPr>
            </w:pPr>
            <w:r>
              <w:rPr>
                <w:rFonts w:ascii="Nunito" w:hAnsi="Nunito"/>
                <w:b/>
              </w:rPr>
              <w:t>N</w:t>
            </w:r>
          </w:p>
        </w:tc>
        <w:tc>
          <w:tcPr>
            <w:tcW w:w="1260" w:type="dxa"/>
            <w:tcBorders>
              <w:top w:val="single" w:sz="4" w:space="0" w:color="auto"/>
              <w:bottom w:val="single" w:sz="4" w:space="0" w:color="auto"/>
            </w:tcBorders>
            <w:vAlign w:val="center"/>
          </w:tcPr>
          <w:p w14:paraId="5B168B35" w14:textId="77777777" w:rsidR="006F68EB" w:rsidRPr="00206123" w:rsidRDefault="006F68EB" w:rsidP="006F68EB">
            <w:pPr>
              <w:pStyle w:val="BodyText"/>
              <w:jc w:val="center"/>
              <w:rPr>
                <w:rFonts w:ascii="Nunito" w:hAnsi="Nunito"/>
                <w:b/>
              </w:rPr>
            </w:pPr>
            <w:r>
              <w:rPr>
                <w:rFonts w:ascii="Nunito" w:hAnsi="Nunito"/>
                <w:b/>
              </w:rPr>
              <w:t>Median Daily Rate</w:t>
            </w:r>
          </w:p>
        </w:tc>
        <w:tc>
          <w:tcPr>
            <w:tcW w:w="900" w:type="dxa"/>
            <w:gridSpan w:val="2"/>
            <w:tcBorders>
              <w:top w:val="single" w:sz="4" w:space="0" w:color="auto"/>
              <w:bottom w:val="single" w:sz="4" w:space="0" w:color="auto"/>
            </w:tcBorders>
            <w:vAlign w:val="center"/>
          </w:tcPr>
          <w:p w14:paraId="0AE76838" w14:textId="77777777" w:rsidR="006F68EB" w:rsidRPr="00206123" w:rsidRDefault="006F68EB" w:rsidP="006F68EB">
            <w:pPr>
              <w:pStyle w:val="BodyText"/>
              <w:jc w:val="center"/>
              <w:rPr>
                <w:rFonts w:ascii="Nunito" w:hAnsi="Nunito"/>
                <w:b/>
              </w:rPr>
            </w:pPr>
            <w:r>
              <w:rPr>
                <w:rFonts w:ascii="Nunito" w:hAnsi="Nunito"/>
                <w:b/>
              </w:rPr>
              <w:t>N</w:t>
            </w:r>
          </w:p>
        </w:tc>
        <w:tc>
          <w:tcPr>
            <w:tcW w:w="1080" w:type="dxa"/>
            <w:tcBorders>
              <w:top w:val="single" w:sz="4" w:space="0" w:color="auto"/>
              <w:bottom w:val="single" w:sz="4" w:space="0" w:color="auto"/>
            </w:tcBorders>
            <w:vAlign w:val="center"/>
          </w:tcPr>
          <w:p w14:paraId="6A95D866" w14:textId="77777777" w:rsidR="006F68EB" w:rsidRPr="00206123" w:rsidRDefault="006F68EB" w:rsidP="006F68EB">
            <w:pPr>
              <w:pStyle w:val="BodyText"/>
              <w:jc w:val="center"/>
              <w:rPr>
                <w:rFonts w:ascii="Nunito" w:hAnsi="Nunito"/>
                <w:b/>
              </w:rPr>
            </w:pPr>
            <w:r>
              <w:rPr>
                <w:rFonts w:ascii="Nunito" w:hAnsi="Nunito"/>
                <w:b/>
              </w:rPr>
              <w:t>Median Daily Rate</w:t>
            </w:r>
          </w:p>
        </w:tc>
        <w:tc>
          <w:tcPr>
            <w:tcW w:w="1800" w:type="dxa"/>
            <w:gridSpan w:val="2"/>
            <w:tcBorders>
              <w:top w:val="single" w:sz="4" w:space="0" w:color="auto"/>
              <w:bottom w:val="single" w:sz="4" w:space="0" w:color="auto"/>
            </w:tcBorders>
            <w:vAlign w:val="center"/>
          </w:tcPr>
          <w:p w14:paraId="119BB9C4" w14:textId="785A05EC" w:rsidR="006F68EB" w:rsidRPr="00206123" w:rsidRDefault="006F68EB" w:rsidP="006F68EB">
            <w:pPr>
              <w:pStyle w:val="BodyText"/>
              <w:jc w:val="center"/>
              <w:rPr>
                <w:rFonts w:ascii="Nunito" w:hAnsi="Nunito"/>
                <w:b/>
              </w:rPr>
            </w:pPr>
            <w:r>
              <w:rPr>
                <w:rFonts w:ascii="Nunito" w:hAnsi="Nunito"/>
                <w:b/>
              </w:rPr>
              <w:t>N</w:t>
            </w:r>
          </w:p>
        </w:tc>
        <w:tc>
          <w:tcPr>
            <w:tcW w:w="1080" w:type="dxa"/>
            <w:gridSpan w:val="2"/>
            <w:tcBorders>
              <w:top w:val="single" w:sz="4" w:space="0" w:color="auto"/>
              <w:bottom w:val="single" w:sz="4" w:space="0" w:color="auto"/>
            </w:tcBorders>
            <w:vAlign w:val="center"/>
          </w:tcPr>
          <w:p w14:paraId="1E325F95" w14:textId="7B3EF636" w:rsidR="006F68EB" w:rsidRPr="00206123" w:rsidRDefault="006F68EB" w:rsidP="006F68EB">
            <w:pPr>
              <w:pStyle w:val="BodyText"/>
              <w:jc w:val="center"/>
              <w:rPr>
                <w:rFonts w:ascii="Nunito" w:hAnsi="Nunito"/>
                <w:b/>
              </w:rPr>
            </w:pPr>
            <w:r>
              <w:rPr>
                <w:rFonts w:ascii="Nunito" w:hAnsi="Nunito"/>
                <w:b/>
              </w:rPr>
              <w:t>Median Daily Rate</w:t>
            </w:r>
          </w:p>
        </w:tc>
        <w:tc>
          <w:tcPr>
            <w:tcW w:w="666" w:type="dxa"/>
            <w:tcBorders>
              <w:top w:val="single" w:sz="4" w:space="0" w:color="auto"/>
              <w:bottom w:val="single" w:sz="4" w:space="0" w:color="auto"/>
            </w:tcBorders>
            <w:vAlign w:val="center"/>
          </w:tcPr>
          <w:p w14:paraId="0D89A6A2" w14:textId="39787DD6" w:rsidR="006F68EB" w:rsidRPr="00206123" w:rsidRDefault="006F68EB" w:rsidP="006F68EB">
            <w:pPr>
              <w:pStyle w:val="BodyText"/>
              <w:jc w:val="center"/>
              <w:rPr>
                <w:rFonts w:ascii="Nunito" w:hAnsi="Nunito"/>
                <w:b/>
              </w:rPr>
            </w:pPr>
            <w:r>
              <w:rPr>
                <w:rFonts w:ascii="Nunito" w:hAnsi="Nunito"/>
                <w:b/>
              </w:rPr>
              <w:t>N</w:t>
            </w:r>
          </w:p>
        </w:tc>
        <w:tc>
          <w:tcPr>
            <w:tcW w:w="1224" w:type="dxa"/>
            <w:tcBorders>
              <w:top w:val="single" w:sz="4" w:space="0" w:color="auto"/>
              <w:bottom w:val="single" w:sz="4" w:space="0" w:color="auto"/>
            </w:tcBorders>
            <w:vAlign w:val="center"/>
          </w:tcPr>
          <w:p w14:paraId="74CA3D9C" w14:textId="7D9A920C" w:rsidR="006F68EB" w:rsidRPr="00206123" w:rsidRDefault="006F68EB" w:rsidP="006F68EB">
            <w:pPr>
              <w:pStyle w:val="BodyText"/>
              <w:jc w:val="center"/>
              <w:rPr>
                <w:rFonts w:ascii="Nunito" w:hAnsi="Nunito"/>
                <w:b/>
              </w:rPr>
            </w:pPr>
            <w:r>
              <w:rPr>
                <w:rFonts w:ascii="Nunito" w:hAnsi="Nunito"/>
                <w:b/>
              </w:rPr>
              <w:t>Median Daily Rate</w:t>
            </w:r>
          </w:p>
        </w:tc>
      </w:tr>
      <w:tr w:rsidR="00AA05CA" w:rsidRPr="00206123" w14:paraId="460FE399" w14:textId="77777777" w:rsidTr="002C196B">
        <w:trPr>
          <w:trHeight w:val="383"/>
        </w:trPr>
        <w:tc>
          <w:tcPr>
            <w:tcW w:w="2250" w:type="dxa"/>
            <w:tcBorders>
              <w:top w:val="single" w:sz="4" w:space="0" w:color="auto"/>
              <w:bottom w:val="single" w:sz="8" w:space="0" w:color="F6F3EA" w:themeColor="background2"/>
            </w:tcBorders>
            <w:vAlign w:val="center"/>
          </w:tcPr>
          <w:p w14:paraId="61643489" w14:textId="77777777" w:rsidR="00AA05CA" w:rsidRPr="00206123" w:rsidRDefault="00AA05CA" w:rsidP="00AA05CA">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1- Western</w:t>
            </w:r>
          </w:p>
        </w:tc>
        <w:tc>
          <w:tcPr>
            <w:tcW w:w="900" w:type="dxa"/>
            <w:tcBorders>
              <w:top w:val="single" w:sz="4" w:space="0" w:color="auto"/>
              <w:bottom w:val="single" w:sz="8" w:space="0" w:color="F6F3EA" w:themeColor="background2"/>
            </w:tcBorders>
            <w:vAlign w:val="center"/>
          </w:tcPr>
          <w:p w14:paraId="5C40581D" w14:textId="09D65CD1" w:rsidR="00AA05CA" w:rsidRPr="00206123" w:rsidRDefault="00AA05CA" w:rsidP="00AA05CA">
            <w:pPr>
              <w:pStyle w:val="BodyText"/>
              <w:jc w:val="center"/>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6</w:t>
            </w:r>
          </w:p>
        </w:tc>
        <w:tc>
          <w:tcPr>
            <w:tcW w:w="1260" w:type="dxa"/>
            <w:tcBorders>
              <w:top w:val="single" w:sz="4" w:space="0" w:color="auto"/>
              <w:bottom w:val="single" w:sz="8" w:space="0" w:color="F6F3EA" w:themeColor="background2"/>
            </w:tcBorders>
            <w:vAlign w:val="center"/>
          </w:tcPr>
          <w:p w14:paraId="2B814367" w14:textId="754C3BF2"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$83.00</w:t>
            </w:r>
          </w:p>
        </w:tc>
        <w:tc>
          <w:tcPr>
            <w:tcW w:w="900" w:type="dxa"/>
            <w:gridSpan w:val="2"/>
            <w:tcBorders>
              <w:top w:val="single" w:sz="4" w:space="0" w:color="auto"/>
              <w:bottom w:val="single" w:sz="8" w:space="0" w:color="F6F3EA" w:themeColor="background2"/>
            </w:tcBorders>
            <w:vAlign w:val="center"/>
          </w:tcPr>
          <w:p w14:paraId="19038B5B" w14:textId="1F86A10C"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38</w:t>
            </w:r>
          </w:p>
        </w:tc>
        <w:tc>
          <w:tcPr>
            <w:tcW w:w="1080" w:type="dxa"/>
            <w:tcBorders>
              <w:top w:val="single" w:sz="4" w:space="0" w:color="auto"/>
              <w:bottom w:val="single" w:sz="8" w:space="0" w:color="F6F3EA" w:themeColor="background2"/>
            </w:tcBorders>
            <w:vAlign w:val="center"/>
          </w:tcPr>
          <w:p w14:paraId="3805D9BB" w14:textId="5A215BED"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$65.71</w:t>
            </w:r>
          </w:p>
        </w:tc>
        <w:tc>
          <w:tcPr>
            <w:tcW w:w="1800" w:type="dxa"/>
            <w:gridSpan w:val="2"/>
            <w:tcBorders>
              <w:top w:val="single" w:sz="4" w:space="0" w:color="auto"/>
              <w:bottom w:val="single" w:sz="8" w:space="0" w:color="F6F3EA" w:themeColor="background2"/>
            </w:tcBorders>
            <w:vAlign w:val="center"/>
          </w:tcPr>
          <w:p w14:paraId="537EB333" w14:textId="308BEC94"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10</w:t>
            </w:r>
          </w:p>
        </w:tc>
        <w:tc>
          <w:tcPr>
            <w:tcW w:w="1080" w:type="dxa"/>
            <w:gridSpan w:val="2"/>
            <w:tcBorders>
              <w:top w:val="single" w:sz="4" w:space="0" w:color="auto"/>
              <w:bottom w:val="single" w:sz="8" w:space="0" w:color="F6F3EA" w:themeColor="background2"/>
            </w:tcBorders>
            <w:vAlign w:val="center"/>
          </w:tcPr>
          <w:p w14:paraId="3EAD8451" w14:textId="02FFC39C"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$69.52</w:t>
            </w:r>
          </w:p>
        </w:tc>
        <w:tc>
          <w:tcPr>
            <w:tcW w:w="666" w:type="dxa"/>
            <w:tcBorders>
              <w:top w:val="single" w:sz="4" w:space="0" w:color="auto"/>
              <w:bottom w:val="single" w:sz="8" w:space="0" w:color="F6F3EA" w:themeColor="background2"/>
            </w:tcBorders>
            <w:vAlign w:val="center"/>
          </w:tcPr>
          <w:p w14:paraId="21B9FAA2" w14:textId="0D1BCB15"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62</w:t>
            </w:r>
          </w:p>
        </w:tc>
        <w:tc>
          <w:tcPr>
            <w:tcW w:w="1224" w:type="dxa"/>
            <w:tcBorders>
              <w:top w:val="single" w:sz="4" w:space="0" w:color="auto"/>
              <w:bottom w:val="single" w:sz="8" w:space="0" w:color="F6F3EA" w:themeColor="background2"/>
            </w:tcBorders>
            <w:vAlign w:val="center"/>
          </w:tcPr>
          <w:p w14:paraId="76D0DF35" w14:textId="7E4AA7B0"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$59.68</w:t>
            </w:r>
          </w:p>
        </w:tc>
      </w:tr>
      <w:tr w:rsidR="00AA05CA" w:rsidRPr="00206123" w14:paraId="5A47FC64" w14:textId="77777777" w:rsidTr="002C196B">
        <w:trPr>
          <w:trHeight w:val="383"/>
        </w:trPr>
        <w:tc>
          <w:tcPr>
            <w:tcW w:w="2250" w:type="dxa"/>
            <w:tcBorders>
              <w:top w:val="single" w:sz="8" w:space="0" w:color="F6F3EA" w:themeColor="background2"/>
              <w:bottom w:val="single" w:sz="8" w:space="0" w:color="F6F3EA" w:themeColor="background2"/>
            </w:tcBorders>
            <w:vAlign w:val="center"/>
          </w:tcPr>
          <w:p w14:paraId="6A9B3B6C" w14:textId="77777777" w:rsidR="00AA05CA" w:rsidRPr="00206123" w:rsidRDefault="00AA05CA" w:rsidP="00AA05CA">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2- Central</w:t>
            </w:r>
          </w:p>
        </w:tc>
        <w:tc>
          <w:tcPr>
            <w:tcW w:w="900" w:type="dxa"/>
            <w:tcBorders>
              <w:top w:val="single" w:sz="8" w:space="0" w:color="F6F3EA" w:themeColor="background2"/>
              <w:bottom w:val="single" w:sz="8" w:space="0" w:color="F6F3EA" w:themeColor="background2"/>
            </w:tcBorders>
            <w:vAlign w:val="center"/>
          </w:tcPr>
          <w:p w14:paraId="60438C14" w14:textId="18433D2B" w:rsidR="00AA05CA" w:rsidRPr="00206123" w:rsidRDefault="00AA05CA" w:rsidP="00AA05CA">
            <w:pPr>
              <w:pStyle w:val="BodyText"/>
              <w:jc w:val="center"/>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27</w:t>
            </w:r>
          </w:p>
        </w:tc>
        <w:tc>
          <w:tcPr>
            <w:tcW w:w="1260" w:type="dxa"/>
            <w:tcBorders>
              <w:top w:val="single" w:sz="8" w:space="0" w:color="F6F3EA" w:themeColor="background2"/>
              <w:bottom w:val="single" w:sz="8" w:space="0" w:color="F6F3EA" w:themeColor="background2"/>
            </w:tcBorders>
            <w:vAlign w:val="center"/>
          </w:tcPr>
          <w:p w14:paraId="1A61C00C" w14:textId="08A49CF1"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$78.06</w:t>
            </w:r>
          </w:p>
        </w:tc>
        <w:tc>
          <w:tcPr>
            <w:tcW w:w="900" w:type="dxa"/>
            <w:gridSpan w:val="2"/>
            <w:tcBorders>
              <w:top w:val="single" w:sz="8" w:space="0" w:color="F6F3EA" w:themeColor="background2"/>
              <w:bottom w:val="single" w:sz="8" w:space="0" w:color="F6F3EA" w:themeColor="background2"/>
            </w:tcBorders>
            <w:vAlign w:val="center"/>
          </w:tcPr>
          <w:p w14:paraId="33114B9A" w14:textId="0ADD04DB"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36</w:t>
            </w:r>
          </w:p>
        </w:tc>
        <w:tc>
          <w:tcPr>
            <w:tcW w:w="1080" w:type="dxa"/>
            <w:tcBorders>
              <w:top w:val="single" w:sz="8" w:space="0" w:color="F6F3EA" w:themeColor="background2"/>
              <w:bottom w:val="single" w:sz="8" w:space="0" w:color="F6F3EA" w:themeColor="background2"/>
            </w:tcBorders>
            <w:vAlign w:val="center"/>
          </w:tcPr>
          <w:p w14:paraId="398E121C" w14:textId="4CD06824"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$80.00</w:t>
            </w:r>
          </w:p>
        </w:tc>
        <w:tc>
          <w:tcPr>
            <w:tcW w:w="1800" w:type="dxa"/>
            <w:gridSpan w:val="2"/>
            <w:tcBorders>
              <w:top w:val="single" w:sz="8" w:space="0" w:color="F6F3EA" w:themeColor="background2"/>
              <w:bottom w:val="single" w:sz="8" w:space="0" w:color="F6F3EA" w:themeColor="background2"/>
            </w:tcBorders>
            <w:vAlign w:val="center"/>
          </w:tcPr>
          <w:p w14:paraId="1A599ABC" w14:textId="28FFE2FB"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34</w:t>
            </w:r>
          </w:p>
        </w:tc>
        <w:tc>
          <w:tcPr>
            <w:tcW w:w="1080" w:type="dxa"/>
            <w:gridSpan w:val="2"/>
            <w:tcBorders>
              <w:top w:val="single" w:sz="8" w:space="0" w:color="F6F3EA" w:themeColor="background2"/>
              <w:bottom w:val="single" w:sz="8" w:space="0" w:color="F6F3EA" w:themeColor="background2"/>
            </w:tcBorders>
            <w:vAlign w:val="center"/>
          </w:tcPr>
          <w:p w14:paraId="7A91DA9C" w14:textId="7BB39092"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$73.80</w:t>
            </w:r>
          </w:p>
        </w:tc>
        <w:tc>
          <w:tcPr>
            <w:tcW w:w="666" w:type="dxa"/>
            <w:tcBorders>
              <w:top w:val="single" w:sz="8" w:space="0" w:color="F6F3EA" w:themeColor="background2"/>
              <w:bottom w:val="single" w:sz="8" w:space="0" w:color="F6F3EA" w:themeColor="background2"/>
            </w:tcBorders>
            <w:vAlign w:val="center"/>
          </w:tcPr>
          <w:p w14:paraId="487C9B57" w14:textId="110FFA95"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59</w:t>
            </w:r>
          </w:p>
        </w:tc>
        <w:tc>
          <w:tcPr>
            <w:tcW w:w="1224" w:type="dxa"/>
            <w:tcBorders>
              <w:top w:val="single" w:sz="8" w:space="0" w:color="F6F3EA" w:themeColor="background2"/>
              <w:bottom w:val="single" w:sz="8" w:space="0" w:color="F6F3EA" w:themeColor="background2"/>
            </w:tcBorders>
            <w:vAlign w:val="center"/>
          </w:tcPr>
          <w:p w14:paraId="6F603E6E" w14:textId="2D0CF27B"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$64.50</w:t>
            </w:r>
          </w:p>
        </w:tc>
      </w:tr>
      <w:tr w:rsidR="00AA05CA" w:rsidRPr="00206123" w14:paraId="0A6FDF8B" w14:textId="77777777" w:rsidTr="002C196B">
        <w:trPr>
          <w:trHeight w:val="383"/>
        </w:trPr>
        <w:tc>
          <w:tcPr>
            <w:tcW w:w="2250" w:type="dxa"/>
            <w:tcBorders>
              <w:top w:val="single" w:sz="8" w:space="0" w:color="F6F3EA" w:themeColor="background2"/>
              <w:bottom w:val="single" w:sz="8" w:space="0" w:color="F6F3EA" w:themeColor="background2"/>
            </w:tcBorders>
            <w:vAlign w:val="center"/>
          </w:tcPr>
          <w:p w14:paraId="16AA810A" w14:textId="77777777" w:rsidR="00AA05CA" w:rsidRPr="00206123" w:rsidRDefault="00AA05CA" w:rsidP="00AA05CA">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3- Northeast</w:t>
            </w:r>
          </w:p>
        </w:tc>
        <w:tc>
          <w:tcPr>
            <w:tcW w:w="900" w:type="dxa"/>
            <w:tcBorders>
              <w:top w:val="single" w:sz="8" w:space="0" w:color="F6F3EA" w:themeColor="background2"/>
              <w:bottom w:val="single" w:sz="8" w:space="0" w:color="F6F3EA" w:themeColor="background2"/>
            </w:tcBorders>
            <w:shd w:val="clear" w:color="auto" w:fill="auto"/>
            <w:vAlign w:val="center"/>
          </w:tcPr>
          <w:p w14:paraId="26252803" w14:textId="5CC83115" w:rsidR="00AA05CA" w:rsidRPr="00206123" w:rsidRDefault="00AA05CA" w:rsidP="00AA05CA">
            <w:pPr>
              <w:pStyle w:val="BodyText"/>
              <w:jc w:val="center"/>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26</w:t>
            </w:r>
          </w:p>
        </w:tc>
        <w:tc>
          <w:tcPr>
            <w:tcW w:w="1260" w:type="dxa"/>
            <w:tcBorders>
              <w:top w:val="single" w:sz="8" w:space="0" w:color="F6F3EA" w:themeColor="background2"/>
              <w:bottom w:val="single" w:sz="8" w:space="0" w:color="F6F3EA" w:themeColor="background2"/>
            </w:tcBorders>
            <w:shd w:val="clear" w:color="auto" w:fill="auto"/>
            <w:vAlign w:val="center"/>
          </w:tcPr>
          <w:p w14:paraId="7A7CCA96" w14:textId="2E257DED"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$99.40</w:t>
            </w:r>
          </w:p>
        </w:tc>
        <w:tc>
          <w:tcPr>
            <w:tcW w:w="900" w:type="dxa"/>
            <w:gridSpan w:val="2"/>
            <w:tcBorders>
              <w:top w:val="single" w:sz="8" w:space="0" w:color="F6F3EA" w:themeColor="background2"/>
              <w:bottom w:val="single" w:sz="8" w:space="0" w:color="F6F3EA" w:themeColor="background2"/>
            </w:tcBorders>
            <w:shd w:val="clear" w:color="auto" w:fill="auto"/>
            <w:vAlign w:val="center"/>
          </w:tcPr>
          <w:p w14:paraId="2074D1FB" w14:textId="5C100193"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83</w:t>
            </w:r>
          </w:p>
        </w:tc>
        <w:tc>
          <w:tcPr>
            <w:tcW w:w="1080" w:type="dxa"/>
            <w:tcBorders>
              <w:top w:val="single" w:sz="8" w:space="0" w:color="F6F3EA" w:themeColor="background2"/>
              <w:bottom w:val="single" w:sz="8" w:space="0" w:color="F6F3EA" w:themeColor="background2"/>
            </w:tcBorders>
            <w:shd w:val="clear" w:color="auto" w:fill="auto"/>
            <w:vAlign w:val="center"/>
          </w:tcPr>
          <w:p w14:paraId="3CA85CD4" w14:textId="72380D22"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$85.60</w:t>
            </w:r>
          </w:p>
        </w:tc>
        <w:tc>
          <w:tcPr>
            <w:tcW w:w="1800" w:type="dxa"/>
            <w:gridSpan w:val="2"/>
            <w:tcBorders>
              <w:top w:val="single" w:sz="8" w:space="0" w:color="F6F3EA" w:themeColor="background2"/>
              <w:bottom w:val="single" w:sz="8" w:space="0" w:color="F6F3EA" w:themeColor="background2"/>
            </w:tcBorders>
            <w:vAlign w:val="center"/>
          </w:tcPr>
          <w:p w14:paraId="21FE1845" w14:textId="32BE3CA2"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38</w:t>
            </w:r>
          </w:p>
        </w:tc>
        <w:tc>
          <w:tcPr>
            <w:tcW w:w="1080" w:type="dxa"/>
            <w:gridSpan w:val="2"/>
            <w:tcBorders>
              <w:top w:val="single" w:sz="8" w:space="0" w:color="F6F3EA" w:themeColor="background2"/>
              <w:bottom w:val="single" w:sz="8" w:space="0" w:color="F6F3EA" w:themeColor="background2"/>
            </w:tcBorders>
            <w:vAlign w:val="center"/>
          </w:tcPr>
          <w:p w14:paraId="2BF5CE15" w14:textId="4728D59D"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$85.60</w:t>
            </w:r>
          </w:p>
        </w:tc>
        <w:tc>
          <w:tcPr>
            <w:tcW w:w="666" w:type="dxa"/>
            <w:tcBorders>
              <w:top w:val="single" w:sz="8" w:space="0" w:color="F6F3EA" w:themeColor="background2"/>
              <w:bottom w:val="single" w:sz="8" w:space="0" w:color="F6F3EA" w:themeColor="background2"/>
            </w:tcBorders>
            <w:vAlign w:val="center"/>
          </w:tcPr>
          <w:p w14:paraId="0FEFCC41" w14:textId="64BF360B"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110</w:t>
            </w:r>
          </w:p>
        </w:tc>
        <w:tc>
          <w:tcPr>
            <w:tcW w:w="1224" w:type="dxa"/>
            <w:tcBorders>
              <w:top w:val="single" w:sz="8" w:space="0" w:color="F6F3EA" w:themeColor="background2"/>
              <w:bottom w:val="single" w:sz="8" w:space="0" w:color="F6F3EA" w:themeColor="background2"/>
            </w:tcBorders>
            <w:vAlign w:val="center"/>
          </w:tcPr>
          <w:p w14:paraId="7D7B9E2B" w14:textId="16892A47"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$74.80</w:t>
            </w:r>
          </w:p>
        </w:tc>
      </w:tr>
      <w:tr w:rsidR="00AA05CA" w:rsidRPr="00206123" w14:paraId="734AC677" w14:textId="77777777" w:rsidTr="002C196B">
        <w:trPr>
          <w:trHeight w:val="383"/>
        </w:trPr>
        <w:tc>
          <w:tcPr>
            <w:tcW w:w="2250" w:type="dxa"/>
            <w:tcBorders>
              <w:top w:val="single" w:sz="8" w:space="0" w:color="F6F3EA" w:themeColor="background2"/>
              <w:bottom w:val="single" w:sz="8" w:space="0" w:color="F6F3EA" w:themeColor="background2"/>
            </w:tcBorders>
            <w:vAlign w:val="center"/>
          </w:tcPr>
          <w:p w14:paraId="00DF9E28" w14:textId="77777777" w:rsidR="00AA05CA" w:rsidRPr="00206123" w:rsidRDefault="00AA05CA" w:rsidP="00AA05CA">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4- Metro</w:t>
            </w:r>
          </w:p>
        </w:tc>
        <w:tc>
          <w:tcPr>
            <w:tcW w:w="900" w:type="dxa"/>
            <w:tcBorders>
              <w:top w:val="single" w:sz="8" w:space="0" w:color="F6F3EA" w:themeColor="background2"/>
              <w:bottom w:val="single" w:sz="8" w:space="0" w:color="F6F3EA" w:themeColor="background2"/>
            </w:tcBorders>
            <w:vAlign w:val="center"/>
          </w:tcPr>
          <w:p w14:paraId="1DC32306" w14:textId="6F154BFA" w:rsidR="00AA05CA" w:rsidRPr="00206123" w:rsidRDefault="00AA05CA" w:rsidP="00AA05CA">
            <w:pPr>
              <w:pStyle w:val="BodyText"/>
              <w:jc w:val="center"/>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128</w:t>
            </w:r>
          </w:p>
        </w:tc>
        <w:tc>
          <w:tcPr>
            <w:tcW w:w="1260" w:type="dxa"/>
            <w:tcBorders>
              <w:top w:val="single" w:sz="8" w:space="0" w:color="F6F3EA" w:themeColor="background2"/>
              <w:bottom w:val="single" w:sz="8" w:space="0" w:color="F6F3EA" w:themeColor="background2"/>
            </w:tcBorders>
            <w:vAlign w:val="center"/>
          </w:tcPr>
          <w:p w14:paraId="62236363" w14:textId="6F5CC5A9"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$118.01</w:t>
            </w:r>
          </w:p>
        </w:tc>
        <w:tc>
          <w:tcPr>
            <w:tcW w:w="900" w:type="dxa"/>
            <w:gridSpan w:val="2"/>
            <w:tcBorders>
              <w:top w:val="single" w:sz="8" w:space="0" w:color="F6F3EA" w:themeColor="background2"/>
              <w:bottom w:val="single" w:sz="8" w:space="0" w:color="F6F3EA" w:themeColor="background2"/>
            </w:tcBorders>
            <w:vAlign w:val="center"/>
          </w:tcPr>
          <w:p w14:paraId="02A8B9E1" w14:textId="6D195132"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114</w:t>
            </w:r>
          </w:p>
        </w:tc>
        <w:tc>
          <w:tcPr>
            <w:tcW w:w="1080" w:type="dxa"/>
            <w:tcBorders>
              <w:top w:val="single" w:sz="8" w:space="0" w:color="F6F3EA" w:themeColor="background2"/>
              <w:bottom w:val="single" w:sz="8" w:space="0" w:color="F6F3EA" w:themeColor="background2"/>
            </w:tcBorders>
            <w:vAlign w:val="center"/>
          </w:tcPr>
          <w:p w14:paraId="1DEF8D8F" w14:textId="6B5CCC4E"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$107.00</w:t>
            </w:r>
          </w:p>
        </w:tc>
        <w:tc>
          <w:tcPr>
            <w:tcW w:w="1800" w:type="dxa"/>
            <w:gridSpan w:val="2"/>
            <w:tcBorders>
              <w:top w:val="single" w:sz="8" w:space="0" w:color="F6F3EA" w:themeColor="background2"/>
              <w:bottom w:val="single" w:sz="8" w:space="0" w:color="F6F3EA" w:themeColor="background2"/>
            </w:tcBorders>
            <w:vAlign w:val="center"/>
          </w:tcPr>
          <w:p w14:paraId="0A166FDC" w14:textId="0497BBCF"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185</w:t>
            </w:r>
          </w:p>
        </w:tc>
        <w:tc>
          <w:tcPr>
            <w:tcW w:w="1080" w:type="dxa"/>
            <w:gridSpan w:val="2"/>
            <w:tcBorders>
              <w:top w:val="single" w:sz="8" w:space="0" w:color="F6F3EA" w:themeColor="background2"/>
              <w:bottom w:val="single" w:sz="8" w:space="0" w:color="F6F3EA" w:themeColor="background2"/>
            </w:tcBorders>
            <w:vAlign w:val="center"/>
          </w:tcPr>
          <w:p w14:paraId="19CE0B4A" w14:textId="4C0CAA86"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$108.27</w:t>
            </w:r>
          </w:p>
        </w:tc>
        <w:tc>
          <w:tcPr>
            <w:tcW w:w="666" w:type="dxa"/>
            <w:tcBorders>
              <w:top w:val="single" w:sz="8" w:space="0" w:color="F6F3EA" w:themeColor="background2"/>
              <w:bottom w:val="single" w:sz="8" w:space="0" w:color="F6F3EA" w:themeColor="background2"/>
            </w:tcBorders>
            <w:vAlign w:val="center"/>
          </w:tcPr>
          <w:p w14:paraId="1093CA7C" w14:textId="272796F3"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151</w:t>
            </w:r>
          </w:p>
        </w:tc>
        <w:tc>
          <w:tcPr>
            <w:tcW w:w="1224" w:type="dxa"/>
            <w:tcBorders>
              <w:top w:val="single" w:sz="8" w:space="0" w:color="F6F3EA" w:themeColor="background2"/>
              <w:bottom w:val="single" w:sz="8" w:space="0" w:color="F6F3EA" w:themeColor="background2"/>
            </w:tcBorders>
            <w:vAlign w:val="center"/>
          </w:tcPr>
          <w:p w14:paraId="10CBBE28" w14:textId="34D6A1C0"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$98.00</w:t>
            </w:r>
          </w:p>
        </w:tc>
      </w:tr>
      <w:tr w:rsidR="00AA05CA" w:rsidRPr="00206123" w14:paraId="6F13510E" w14:textId="77777777" w:rsidTr="002C196B">
        <w:trPr>
          <w:trHeight w:val="383"/>
        </w:trPr>
        <w:tc>
          <w:tcPr>
            <w:tcW w:w="2250" w:type="dxa"/>
            <w:tcBorders>
              <w:top w:val="single" w:sz="8" w:space="0" w:color="F6F3EA" w:themeColor="background2"/>
              <w:bottom w:val="single" w:sz="8" w:space="0" w:color="F6F3EA" w:themeColor="background2"/>
            </w:tcBorders>
            <w:vAlign w:val="center"/>
          </w:tcPr>
          <w:p w14:paraId="16ACBD71" w14:textId="77777777" w:rsidR="00AA05CA" w:rsidRPr="00206123" w:rsidRDefault="00AA05CA" w:rsidP="00AA05CA">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5- Southeast</w:t>
            </w:r>
          </w:p>
        </w:tc>
        <w:tc>
          <w:tcPr>
            <w:tcW w:w="900" w:type="dxa"/>
            <w:tcBorders>
              <w:top w:val="single" w:sz="8" w:space="0" w:color="F6F3EA" w:themeColor="background2"/>
              <w:bottom w:val="single" w:sz="8" w:space="0" w:color="F6F3EA" w:themeColor="background2"/>
            </w:tcBorders>
            <w:vAlign w:val="center"/>
          </w:tcPr>
          <w:p w14:paraId="7BEC556A" w14:textId="50898E38" w:rsidR="00AA05CA" w:rsidRPr="00206123" w:rsidRDefault="00AA05CA" w:rsidP="00AA05CA">
            <w:pPr>
              <w:pStyle w:val="BodyText"/>
              <w:jc w:val="center"/>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26</w:t>
            </w:r>
          </w:p>
        </w:tc>
        <w:tc>
          <w:tcPr>
            <w:tcW w:w="1260" w:type="dxa"/>
            <w:tcBorders>
              <w:top w:val="single" w:sz="8" w:space="0" w:color="F6F3EA" w:themeColor="background2"/>
              <w:bottom w:val="single" w:sz="8" w:space="0" w:color="F6F3EA" w:themeColor="background2"/>
            </w:tcBorders>
            <w:vAlign w:val="center"/>
          </w:tcPr>
          <w:p w14:paraId="3495BAA5" w14:textId="5517D90F"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$81.40</w:t>
            </w:r>
          </w:p>
        </w:tc>
        <w:tc>
          <w:tcPr>
            <w:tcW w:w="900" w:type="dxa"/>
            <w:gridSpan w:val="2"/>
            <w:tcBorders>
              <w:top w:val="single" w:sz="8" w:space="0" w:color="F6F3EA" w:themeColor="background2"/>
              <w:bottom w:val="single" w:sz="8" w:space="0" w:color="F6F3EA" w:themeColor="background2"/>
            </w:tcBorders>
            <w:vAlign w:val="center"/>
          </w:tcPr>
          <w:p w14:paraId="6F261E96" w14:textId="7F4CE179"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130</w:t>
            </w:r>
          </w:p>
        </w:tc>
        <w:tc>
          <w:tcPr>
            <w:tcW w:w="1080" w:type="dxa"/>
            <w:tcBorders>
              <w:top w:val="single" w:sz="8" w:space="0" w:color="F6F3EA" w:themeColor="background2"/>
              <w:bottom w:val="single" w:sz="8" w:space="0" w:color="F6F3EA" w:themeColor="background2"/>
            </w:tcBorders>
            <w:vAlign w:val="center"/>
          </w:tcPr>
          <w:p w14:paraId="247047BF" w14:textId="6216CF62"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$67.68</w:t>
            </w:r>
          </w:p>
        </w:tc>
        <w:tc>
          <w:tcPr>
            <w:tcW w:w="1800" w:type="dxa"/>
            <w:gridSpan w:val="2"/>
            <w:tcBorders>
              <w:top w:val="single" w:sz="8" w:space="0" w:color="F6F3EA" w:themeColor="background2"/>
              <w:bottom w:val="single" w:sz="8" w:space="0" w:color="F6F3EA" w:themeColor="background2"/>
            </w:tcBorders>
            <w:vAlign w:val="center"/>
          </w:tcPr>
          <w:p w14:paraId="027D298E" w14:textId="1CF6A49C"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38</w:t>
            </w:r>
          </w:p>
        </w:tc>
        <w:tc>
          <w:tcPr>
            <w:tcW w:w="1080" w:type="dxa"/>
            <w:gridSpan w:val="2"/>
            <w:tcBorders>
              <w:top w:val="single" w:sz="8" w:space="0" w:color="F6F3EA" w:themeColor="background2"/>
              <w:bottom w:val="single" w:sz="8" w:space="0" w:color="F6F3EA" w:themeColor="background2"/>
            </w:tcBorders>
            <w:vAlign w:val="center"/>
          </w:tcPr>
          <w:p w14:paraId="16AFE4C9" w14:textId="3D15A48D"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$67.44</w:t>
            </w:r>
          </w:p>
        </w:tc>
        <w:tc>
          <w:tcPr>
            <w:tcW w:w="666" w:type="dxa"/>
            <w:tcBorders>
              <w:top w:val="single" w:sz="8" w:space="0" w:color="F6F3EA" w:themeColor="background2"/>
              <w:bottom w:val="single" w:sz="8" w:space="0" w:color="F6F3EA" w:themeColor="background2"/>
            </w:tcBorders>
            <w:vAlign w:val="center"/>
          </w:tcPr>
          <w:p w14:paraId="74E8AF56" w14:textId="29080271"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166</w:t>
            </w:r>
          </w:p>
        </w:tc>
        <w:tc>
          <w:tcPr>
            <w:tcW w:w="1224" w:type="dxa"/>
            <w:tcBorders>
              <w:top w:val="single" w:sz="8" w:space="0" w:color="F6F3EA" w:themeColor="background2"/>
              <w:bottom w:val="single" w:sz="8" w:space="0" w:color="F6F3EA" w:themeColor="background2"/>
            </w:tcBorders>
            <w:vAlign w:val="center"/>
          </w:tcPr>
          <w:p w14:paraId="1D9B6F8E" w14:textId="33526BAA"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$62.40</w:t>
            </w:r>
          </w:p>
        </w:tc>
      </w:tr>
      <w:tr w:rsidR="00AA05CA" w:rsidRPr="00206123" w14:paraId="48CE7503" w14:textId="77777777" w:rsidTr="002C196B">
        <w:trPr>
          <w:trHeight w:val="383"/>
        </w:trPr>
        <w:tc>
          <w:tcPr>
            <w:tcW w:w="2250" w:type="dxa"/>
            <w:tcBorders>
              <w:top w:val="single" w:sz="8" w:space="0" w:color="F6F3EA" w:themeColor="background2"/>
              <w:bottom w:val="single" w:sz="8" w:space="0" w:color="F6F3EA" w:themeColor="background2"/>
            </w:tcBorders>
            <w:vAlign w:val="center"/>
          </w:tcPr>
          <w:p w14:paraId="37F142AE" w14:textId="005B3695" w:rsidR="00AA05CA" w:rsidRPr="006F240A" w:rsidRDefault="00AA05CA" w:rsidP="00AA05CA">
            <w:pPr>
              <w:pStyle w:val="BodyText"/>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Region 6- Metro Boston</w:t>
            </w:r>
          </w:p>
        </w:tc>
        <w:tc>
          <w:tcPr>
            <w:tcW w:w="900" w:type="dxa"/>
            <w:tcBorders>
              <w:top w:val="single" w:sz="8" w:space="0" w:color="F6F3EA" w:themeColor="background2"/>
              <w:bottom w:val="single" w:sz="8" w:space="0" w:color="F6F3EA" w:themeColor="background2"/>
            </w:tcBorders>
            <w:vAlign w:val="center"/>
          </w:tcPr>
          <w:p w14:paraId="3D97CFD3" w14:textId="48925AEF" w:rsidR="00AA05CA" w:rsidRDefault="00AA05CA" w:rsidP="00AA05CA">
            <w:pPr>
              <w:pStyle w:val="BodyText"/>
              <w:jc w:val="center"/>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42</w:t>
            </w:r>
          </w:p>
        </w:tc>
        <w:tc>
          <w:tcPr>
            <w:tcW w:w="1260" w:type="dxa"/>
            <w:tcBorders>
              <w:top w:val="single" w:sz="8" w:space="0" w:color="F6F3EA" w:themeColor="background2"/>
              <w:bottom w:val="single" w:sz="8" w:space="0" w:color="F6F3EA" w:themeColor="background2"/>
            </w:tcBorders>
            <w:vAlign w:val="center"/>
          </w:tcPr>
          <w:p w14:paraId="040C977D" w14:textId="0EEEE740"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$132.01</w:t>
            </w:r>
          </w:p>
        </w:tc>
        <w:tc>
          <w:tcPr>
            <w:tcW w:w="900" w:type="dxa"/>
            <w:gridSpan w:val="2"/>
            <w:tcBorders>
              <w:top w:val="single" w:sz="8" w:space="0" w:color="F6F3EA" w:themeColor="background2"/>
              <w:bottom w:val="single" w:sz="8" w:space="0" w:color="F6F3EA" w:themeColor="background2"/>
            </w:tcBorders>
            <w:vAlign w:val="center"/>
          </w:tcPr>
          <w:p w14:paraId="721C54F9" w14:textId="4372D7F7"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38</w:t>
            </w:r>
          </w:p>
        </w:tc>
        <w:tc>
          <w:tcPr>
            <w:tcW w:w="1080" w:type="dxa"/>
            <w:tcBorders>
              <w:top w:val="single" w:sz="8" w:space="0" w:color="F6F3EA" w:themeColor="background2"/>
              <w:bottom w:val="single" w:sz="8" w:space="0" w:color="F6F3EA" w:themeColor="background2"/>
            </w:tcBorders>
            <w:vAlign w:val="center"/>
          </w:tcPr>
          <w:p w14:paraId="43F4C7FF" w14:textId="201ED6F8" w:rsidR="00AA05CA" w:rsidRPr="00206123" w:rsidRDefault="00AA05CA" w:rsidP="00AA05CA">
            <w:pPr>
              <w:pStyle w:val="BodyText"/>
              <w:jc w:val="center"/>
              <w:rPr>
                <w:rFonts w:ascii="Nunito" w:eastAsiaTheme="minorHAnsi" w:hAnsi="Nunito" w:cstheme="minorBidi"/>
                <w:bCs/>
                <w:color w:val="000000" w:themeColor="text1"/>
                <w:szCs w:val="28"/>
              </w:rPr>
            </w:pPr>
            <w:r w:rsidRPr="005E48DE">
              <w:rPr>
                <w:rFonts w:ascii="Nunito" w:eastAsiaTheme="minorHAnsi" w:hAnsi="Nunito" w:cstheme="minorBidi"/>
                <w:bCs/>
                <w:color w:val="000000" w:themeColor="text1"/>
                <w:szCs w:val="28"/>
              </w:rPr>
              <w:t>$95.50</w:t>
            </w:r>
          </w:p>
        </w:tc>
        <w:tc>
          <w:tcPr>
            <w:tcW w:w="1800" w:type="dxa"/>
            <w:gridSpan w:val="2"/>
            <w:tcBorders>
              <w:top w:val="single" w:sz="8" w:space="0" w:color="F6F3EA" w:themeColor="background2"/>
              <w:bottom w:val="single" w:sz="8" w:space="0" w:color="F6F3EA" w:themeColor="background2"/>
            </w:tcBorders>
            <w:vAlign w:val="center"/>
          </w:tcPr>
          <w:p w14:paraId="20A95F13" w14:textId="025691B0"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51</w:t>
            </w:r>
          </w:p>
        </w:tc>
        <w:tc>
          <w:tcPr>
            <w:tcW w:w="1080" w:type="dxa"/>
            <w:gridSpan w:val="2"/>
            <w:tcBorders>
              <w:top w:val="single" w:sz="8" w:space="0" w:color="F6F3EA" w:themeColor="background2"/>
              <w:bottom w:val="single" w:sz="8" w:space="0" w:color="F6F3EA" w:themeColor="background2"/>
            </w:tcBorders>
            <w:vAlign w:val="center"/>
          </w:tcPr>
          <w:p w14:paraId="1CB122C9" w14:textId="4E1FC5F5"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$115.89</w:t>
            </w:r>
          </w:p>
        </w:tc>
        <w:tc>
          <w:tcPr>
            <w:tcW w:w="666" w:type="dxa"/>
            <w:tcBorders>
              <w:top w:val="single" w:sz="8" w:space="0" w:color="F6F3EA" w:themeColor="background2"/>
              <w:bottom w:val="single" w:sz="8" w:space="0" w:color="F6F3EA" w:themeColor="background2"/>
            </w:tcBorders>
            <w:vAlign w:val="center"/>
          </w:tcPr>
          <w:p w14:paraId="52904C6A" w14:textId="7BF91E96"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64</w:t>
            </w:r>
          </w:p>
        </w:tc>
        <w:tc>
          <w:tcPr>
            <w:tcW w:w="1224" w:type="dxa"/>
            <w:tcBorders>
              <w:top w:val="single" w:sz="8" w:space="0" w:color="F6F3EA" w:themeColor="background2"/>
              <w:bottom w:val="single" w:sz="8" w:space="0" w:color="F6F3EA" w:themeColor="background2"/>
            </w:tcBorders>
            <w:vAlign w:val="center"/>
          </w:tcPr>
          <w:p w14:paraId="04D05EB8" w14:textId="1F176BC9" w:rsidR="00AA05CA" w:rsidRPr="00206123" w:rsidRDefault="00AA05CA" w:rsidP="00AA05CA">
            <w:pPr>
              <w:pStyle w:val="BodyText"/>
              <w:jc w:val="center"/>
              <w:rPr>
                <w:rFonts w:ascii="Nunito" w:eastAsiaTheme="minorHAnsi" w:hAnsi="Nunito" w:cstheme="minorBidi"/>
                <w:bCs/>
                <w:color w:val="000000" w:themeColor="text1"/>
                <w:szCs w:val="28"/>
              </w:rPr>
            </w:pPr>
            <w:r w:rsidRPr="00AA05CA">
              <w:rPr>
                <w:rFonts w:ascii="Nunito" w:eastAsiaTheme="minorHAnsi" w:hAnsi="Nunito" w:cstheme="minorBidi"/>
                <w:bCs/>
                <w:color w:val="000000" w:themeColor="text1"/>
                <w:szCs w:val="28"/>
              </w:rPr>
              <w:t>$87.00</w:t>
            </w:r>
          </w:p>
        </w:tc>
      </w:tr>
    </w:tbl>
    <w:p w14:paraId="66254594" w14:textId="3866C7A3" w:rsidR="003D65A1" w:rsidRPr="00B766A0" w:rsidRDefault="00B766A0" w:rsidP="003D65A1">
      <w:pPr>
        <w:pStyle w:val="BodyMain"/>
        <w:rPr>
          <w:b/>
          <w:bCs/>
        </w:rPr>
      </w:pPr>
      <w:r w:rsidRPr="00B766A0">
        <w:rPr>
          <w:b/>
          <w:bCs/>
        </w:rPr>
        <w:t xml:space="preserve">Table </w:t>
      </w:r>
      <w:r>
        <w:rPr>
          <w:b/>
          <w:bCs/>
        </w:rPr>
        <w:t>C1</w:t>
      </w:r>
      <w:r w:rsidRPr="00B766A0">
        <w:rPr>
          <w:b/>
          <w:bCs/>
        </w:rPr>
        <w:t xml:space="preserve">: </w:t>
      </w:r>
      <w:r w:rsidR="002C196B">
        <w:rPr>
          <w:b/>
          <w:bCs/>
        </w:rPr>
        <w:t>GSA Infant and Toddler Private Pay</w:t>
      </w:r>
      <w:r w:rsidR="008D14EB">
        <w:rPr>
          <w:b/>
          <w:bCs/>
        </w:rPr>
        <w:t xml:space="preserve"> vs. </w:t>
      </w:r>
      <w:r w:rsidR="006F0AF3">
        <w:rPr>
          <w:b/>
          <w:bCs/>
        </w:rPr>
        <w:t xml:space="preserve">Serves Children with </w:t>
      </w:r>
      <w:r w:rsidR="008D14EB">
        <w:rPr>
          <w:b/>
          <w:bCs/>
        </w:rPr>
        <w:t>Subsid</w:t>
      </w:r>
      <w:r w:rsidR="006F0AF3">
        <w:rPr>
          <w:b/>
          <w:bCs/>
        </w:rPr>
        <w:t>ies</w:t>
      </w:r>
      <w:r w:rsidR="008D14EB">
        <w:rPr>
          <w:b/>
          <w:bCs/>
        </w:rPr>
        <w:t xml:space="preserve"> Analysis</w:t>
      </w:r>
    </w:p>
    <w:p w14:paraId="7C79B5BE" w14:textId="738AAB7A" w:rsidR="00FA5238" w:rsidRDefault="00FA5238">
      <w:pPr>
        <w:rPr>
          <w:rFonts w:ascii="Nunito" w:hAnsi="Nunito"/>
          <w:b/>
        </w:rPr>
      </w:pPr>
      <w:r>
        <w:rPr>
          <w:b/>
          <w:bCs/>
        </w:rPr>
        <w:br w:type="page"/>
      </w:r>
    </w:p>
    <w:p w14:paraId="63A72DFC" w14:textId="5A058AC9" w:rsidR="008D14EB" w:rsidRPr="00B766A0" w:rsidRDefault="008D14EB" w:rsidP="008D14EB">
      <w:pPr>
        <w:pStyle w:val="BodyMain"/>
        <w:rPr>
          <w:b/>
          <w:bCs/>
        </w:rPr>
      </w:pPr>
      <w:r w:rsidRPr="00B766A0">
        <w:rPr>
          <w:b/>
          <w:bCs/>
        </w:rPr>
        <w:lastRenderedPageBreak/>
        <w:t xml:space="preserve">Table </w:t>
      </w:r>
      <w:r>
        <w:rPr>
          <w:b/>
          <w:bCs/>
        </w:rPr>
        <w:t>C2</w:t>
      </w:r>
      <w:r w:rsidRPr="00B766A0">
        <w:rPr>
          <w:b/>
          <w:bCs/>
        </w:rPr>
        <w:t xml:space="preserve">: </w:t>
      </w:r>
      <w:r>
        <w:rPr>
          <w:b/>
          <w:bCs/>
        </w:rPr>
        <w:t xml:space="preserve">GSA Preschool and School-Age Private Pay vs. </w:t>
      </w:r>
      <w:r w:rsidR="006F0AF3">
        <w:rPr>
          <w:b/>
          <w:bCs/>
        </w:rPr>
        <w:t>Serves Children with Subsidies</w:t>
      </w:r>
      <w:r>
        <w:rPr>
          <w:b/>
          <w:bCs/>
        </w:rPr>
        <w:t xml:space="preserve"> Analysis</w:t>
      </w:r>
    </w:p>
    <w:tbl>
      <w:tblPr>
        <w:tblpPr w:leftFromText="180" w:rightFromText="180" w:vertAnchor="text" w:horzAnchor="margin" w:tblpY="665"/>
        <w:tblW w:w="11160" w:type="dxa"/>
        <w:tblLayout w:type="fixed"/>
        <w:tblCellMar>
          <w:left w:w="0" w:type="dxa"/>
          <w:right w:w="0" w:type="dxa"/>
        </w:tblCellMar>
        <w:tblLook w:val="0600" w:firstRow="0" w:lastRow="0" w:firstColumn="0" w:lastColumn="0" w:noHBand="1" w:noVBand="1"/>
      </w:tblPr>
      <w:tblGrid>
        <w:gridCol w:w="2250"/>
        <w:gridCol w:w="900"/>
        <w:gridCol w:w="1260"/>
        <w:gridCol w:w="450"/>
        <w:gridCol w:w="450"/>
        <w:gridCol w:w="1080"/>
        <w:gridCol w:w="450"/>
        <w:gridCol w:w="1350"/>
        <w:gridCol w:w="990"/>
        <w:gridCol w:w="90"/>
        <w:gridCol w:w="666"/>
        <w:gridCol w:w="1224"/>
      </w:tblGrid>
      <w:tr w:rsidR="008D14EB" w:rsidRPr="006F240A" w14:paraId="31237CA5" w14:textId="77777777">
        <w:trPr>
          <w:trHeight w:val="383"/>
        </w:trPr>
        <w:tc>
          <w:tcPr>
            <w:tcW w:w="2250" w:type="dxa"/>
            <w:tcBorders>
              <w:bottom w:val="single" w:sz="18" w:space="0" w:color="C60E2F" w:themeColor="accent2"/>
            </w:tcBorders>
            <w:vAlign w:val="center"/>
          </w:tcPr>
          <w:p w14:paraId="606E2296" w14:textId="77777777" w:rsidR="008D14EB" w:rsidRPr="006F240A" w:rsidRDefault="008D14EB">
            <w:pPr>
              <w:pStyle w:val="BodyText"/>
              <w:rPr>
                <w:rFonts w:ascii="Nunito" w:hAnsi="Nunito"/>
                <w:b/>
              </w:rPr>
            </w:pPr>
          </w:p>
        </w:tc>
        <w:tc>
          <w:tcPr>
            <w:tcW w:w="4590" w:type="dxa"/>
            <w:gridSpan w:val="6"/>
            <w:tcBorders>
              <w:bottom w:val="single" w:sz="18" w:space="0" w:color="C60E2F" w:themeColor="accent2"/>
            </w:tcBorders>
            <w:vAlign w:val="center"/>
          </w:tcPr>
          <w:p w14:paraId="7C31B11A" w14:textId="7C0224E1" w:rsidR="008D14EB" w:rsidRPr="006F240A" w:rsidRDefault="00276102">
            <w:pPr>
              <w:pStyle w:val="BodyText"/>
              <w:jc w:val="center"/>
              <w:rPr>
                <w:rFonts w:ascii="Nunito" w:hAnsi="Nunito"/>
                <w:b/>
              </w:rPr>
            </w:pPr>
            <w:r>
              <w:rPr>
                <w:rFonts w:ascii="Nunito" w:hAnsi="Nunito"/>
                <w:b/>
              </w:rPr>
              <w:t>Preschool</w:t>
            </w:r>
          </w:p>
        </w:tc>
        <w:tc>
          <w:tcPr>
            <w:tcW w:w="4320" w:type="dxa"/>
            <w:gridSpan w:val="5"/>
            <w:tcBorders>
              <w:bottom w:val="single" w:sz="18" w:space="0" w:color="C60E2F" w:themeColor="accent2"/>
            </w:tcBorders>
          </w:tcPr>
          <w:p w14:paraId="19641FC5" w14:textId="757BD674" w:rsidR="008D14EB" w:rsidRPr="006F240A" w:rsidRDefault="00276102">
            <w:pPr>
              <w:pStyle w:val="BodyText"/>
              <w:jc w:val="center"/>
              <w:rPr>
                <w:rFonts w:ascii="Nunito" w:hAnsi="Nunito"/>
                <w:b/>
              </w:rPr>
            </w:pPr>
            <w:r>
              <w:rPr>
                <w:rFonts w:ascii="Nunito" w:hAnsi="Nunito"/>
                <w:b/>
              </w:rPr>
              <w:t>School-Age</w:t>
            </w:r>
          </w:p>
        </w:tc>
      </w:tr>
      <w:tr w:rsidR="008D14EB" w:rsidRPr="00206123" w14:paraId="5B70168E" w14:textId="77777777">
        <w:trPr>
          <w:trHeight w:val="383"/>
        </w:trPr>
        <w:tc>
          <w:tcPr>
            <w:tcW w:w="2250" w:type="dxa"/>
            <w:tcBorders>
              <w:top w:val="single" w:sz="18" w:space="0" w:color="C60E2F" w:themeColor="accent2"/>
              <w:bottom w:val="single" w:sz="4" w:space="0" w:color="auto"/>
            </w:tcBorders>
            <w:vAlign w:val="center"/>
          </w:tcPr>
          <w:p w14:paraId="397182A2" w14:textId="77777777" w:rsidR="008D14EB" w:rsidRPr="00206123" w:rsidRDefault="008D14EB">
            <w:pPr>
              <w:pStyle w:val="BodyText"/>
              <w:rPr>
                <w:rFonts w:ascii="Nunito" w:hAnsi="Nunito"/>
                <w:b/>
              </w:rPr>
            </w:pPr>
            <w:r w:rsidRPr="006F240A">
              <w:rPr>
                <w:rFonts w:ascii="Nunito" w:hAnsi="Nunito"/>
                <w:b/>
              </w:rPr>
              <w:t>Region</w:t>
            </w:r>
          </w:p>
        </w:tc>
        <w:tc>
          <w:tcPr>
            <w:tcW w:w="2610" w:type="dxa"/>
            <w:gridSpan w:val="3"/>
            <w:tcBorders>
              <w:top w:val="single" w:sz="18" w:space="0" w:color="C60E2F" w:themeColor="accent2"/>
              <w:bottom w:val="single" w:sz="4" w:space="0" w:color="auto"/>
            </w:tcBorders>
            <w:vAlign w:val="center"/>
          </w:tcPr>
          <w:p w14:paraId="52AD5FA3" w14:textId="77777777" w:rsidR="008D14EB" w:rsidRPr="00206123" w:rsidRDefault="008D14EB">
            <w:pPr>
              <w:pStyle w:val="BodyText"/>
              <w:rPr>
                <w:rFonts w:ascii="Nunito" w:hAnsi="Nunito"/>
                <w:b/>
              </w:rPr>
            </w:pPr>
            <w:r>
              <w:rPr>
                <w:rFonts w:ascii="Nunito" w:hAnsi="Nunito"/>
                <w:b/>
              </w:rPr>
              <w:t>Private Pay Only</w:t>
            </w:r>
          </w:p>
        </w:tc>
        <w:tc>
          <w:tcPr>
            <w:tcW w:w="1980" w:type="dxa"/>
            <w:gridSpan w:val="3"/>
            <w:tcBorders>
              <w:top w:val="single" w:sz="18" w:space="0" w:color="C60E2F" w:themeColor="accent2"/>
              <w:bottom w:val="single" w:sz="4" w:space="0" w:color="auto"/>
            </w:tcBorders>
            <w:vAlign w:val="center"/>
          </w:tcPr>
          <w:p w14:paraId="603AC16F" w14:textId="21AA214E" w:rsidR="008D14EB" w:rsidRPr="00206123" w:rsidRDefault="006F0AF3">
            <w:pPr>
              <w:pStyle w:val="BodyText"/>
              <w:rPr>
                <w:rFonts w:ascii="Nunito" w:hAnsi="Nunito"/>
                <w:b/>
              </w:rPr>
            </w:pPr>
            <w:r>
              <w:rPr>
                <w:rFonts w:ascii="Nunito" w:hAnsi="Nunito"/>
                <w:b/>
              </w:rPr>
              <w:t>Serves</w:t>
            </w:r>
            <w:r>
              <w:rPr>
                <w:rFonts w:ascii="Nunito" w:hAnsi="Nunito"/>
                <w:b/>
              </w:rPr>
              <w:t xml:space="preserve"> </w:t>
            </w:r>
            <w:r w:rsidR="008D14EB">
              <w:rPr>
                <w:rFonts w:ascii="Nunito" w:hAnsi="Nunito"/>
                <w:b/>
              </w:rPr>
              <w:t>Subsidy</w:t>
            </w:r>
          </w:p>
        </w:tc>
        <w:tc>
          <w:tcPr>
            <w:tcW w:w="2340" w:type="dxa"/>
            <w:gridSpan w:val="2"/>
            <w:tcBorders>
              <w:top w:val="single" w:sz="18" w:space="0" w:color="C60E2F" w:themeColor="accent2"/>
              <w:bottom w:val="single" w:sz="4" w:space="0" w:color="auto"/>
            </w:tcBorders>
            <w:vAlign w:val="center"/>
          </w:tcPr>
          <w:p w14:paraId="491BBBA1" w14:textId="77777777" w:rsidR="008D14EB" w:rsidRPr="00206123" w:rsidRDefault="008D14EB">
            <w:pPr>
              <w:pStyle w:val="BodyText"/>
              <w:jc w:val="center"/>
              <w:rPr>
                <w:rFonts w:ascii="Nunito" w:hAnsi="Nunito"/>
                <w:b/>
              </w:rPr>
            </w:pPr>
            <w:r>
              <w:rPr>
                <w:rFonts w:ascii="Nunito" w:hAnsi="Nunito"/>
                <w:b/>
              </w:rPr>
              <w:t>Private Pay Only</w:t>
            </w:r>
          </w:p>
        </w:tc>
        <w:tc>
          <w:tcPr>
            <w:tcW w:w="1980" w:type="dxa"/>
            <w:gridSpan w:val="3"/>
            <w:tcBorders>
              <w:top w:val="single" w:sz="18" w:space="0" w:color="C60E2F" w:themeColor="accent2"/>
              <w:bottom w:val="single" w:sz="4" w:space="0" w:color="auto"/>
            </w:tcBorders>
            <w:vAlign w:val="center"/>
          </w:tcPr>
          <w:p w14:paraId="47F9F671" w14:textId="16CC7079" w:rsidR="008D14EB" w:rsidRPr="00206123" w:rsidRDefault="006F0AF3">
            <w:pPr>
              <w:pStyle w:val="BodyText"/>
              <w:jc w:val="center"/>
              <w:rPr>
                <w:rFonts w:ascii="Nunito" w:hAnsi="Nunito"/>
                <w:b/>
              </w:rPr>
            </w:pPr>
            <w:r>
              <w:rPr>
                <w:rFonts w:ascii="Nunito" w:hAnsi="Nunito"/>
                <w:b/>
              </w:rPr>
              <w:t>Serves</w:t>
            </w:r>
            <w:r>
              <w:rPr>
                <w:rFonts w:ascii="Nunito" w:hAnsi="Nunito"/>
                <w:b/>
              </w:rPr>
              <w:t xml:space="preserve"> </w:t>
            </w:r>
            <w:r w:rsidR="008D14EB">
              <w:rPr>
                <w:rFonts w:ascii="Nunito" w:hAnsi="Nunito"/>
                <w:b/>
              </w:rPr>
              <w:t>Subsidy</w:t>
            </w:r>
          </w:p>
        </w:tc>
      </w:tr>
      <w:tr w:rsidR="008D14EB" w:rsidRPr="00206123" w14:paraId="5AE64B08" w14:textId="77777777">
        <w:trPr>
          <w:trHeight w:val="383"/>
        </w:trPr>
        <w:tc>
          <w:tcPr>
            <w:tcW w:w="2250" w:type="dxa"/>
            <w:tcBorders>
              <w:top w:val="single" w:sz="4" w:space="0" w:color="auto"/>
              <w:bottom w:val="single" w:sz="4" w:space="0" w:color="auto"/>
            </w:tcBorders>
            <w:vAlign w:val="center"/>
          </w:tcPr>
          <w:p w14:paraId="761E26B1" w14:textId="77777777" w:rsidR="008D14EB" w:rsidRPr="006F240A" w:rsidRDefault="008D14EB">
            <w:pPr>
              <w:pStyle w:val="BodyText"/>
              <w:rPr>
                <w:rFonts w:ascii="Nunito" w:hAnsi="Nunito"/>
                <w:b/>
              </w:rPr>
            </w:pPr>
          </w:p>
        </w:tc>
        <w:tc>
          <w:tcPr>
            <w:tcW w:w="900" w:type="dxa"/>
            <w:tcBorders>
              <w:top w:val="single" w:sz="4" w:space="0" w:color="auto"/>
              <w:bottom w:val="single" w:sz="4" w:space="0" w:color="auto"/>
            </w:tcBorders>
            <w:vAlign w:val="center"/>
          </w:tcPr>
          <w:p w14:paraId="7DBF3DB9" w14:textId="77777777" w:rsidR="008D14EB" w:rsidRDefault="008D14EB">
            <w:pPr>
              <w:pStyle w:val="BodyText"/>
              <w:jc w:val="center"/>
              <w:rPr>
                <w:rFonts w:ascii="Nunito" w:hAnsi="Nunito"/>
                <w:b/>
              </w:rPr>
            </w:pPr>
            <w:r>
              <w:rPr>
                <w:rFonts w:ascii="Nunito" w:hAnsi="Nunito"/>
                <w:b/>
              </w:rPr>
              <w:t>N</w:t>
            </w:r>
          </w:p>
        </w:tc>
        <w:tc>
          <w:tcPr>
            <w:tcW w:w="1260" w:type="dxa"/>
            <w:tcBorders>
              <w:top w:val="single" w:sz="4" w:space="0" w:color="auto"/>
              <w:bottom w:val="single" w:sz="4" w:space="0" w:color="auto"/>
            </w:tcBorders>
            <w:vAlign w:val="center"/>
          </w:tcPr>
          <w:p w14:paraId="2CAFD1ED" w14:textId="77777777" w:rsidR="008D14EB" w:rsidRPr="00206123" w:rsidRDefault="008D14EB">
            <w:pPr>
              <w:pStyle w:val="BodyText"/>
              <w:jc w:val="center"/>
              <w:rPr>
                <w:rFonts w:ascii="Nunito" w:hAnsi="Nunito"/>
                <w:b/>
              </w:rPr>
            </w:pPr>
            <w:r>
              <w:rPr>
                <w:rFonts w:ascii="Nunito" w:hAnsi="Nunito"/>
                <w:b/>
              </w:rPr>
              <w:t>Median Daily Rate</w:t>
            </w:r>
          </w:p>
        </w:tc>
        <w:tc>
          <w:tcPr>
            <w:tcW w:w="900" w:type="dxa"/>
            <w:gridSpan w:val="2"/>
            <w:tcBorders>
              <w:top w:val="single" w:sz="4" w:space="0" w:color="auto"/>
              <w:bottom w:val="single" w:sz="4" w:space="0" w:color="auto"/>
            </w:tcBorders>
            <w:vAlign w:val="center"/>
          </w:tcPr>
          <w:p w14:paraId="70154457" w14:textId="77777777" w:rsidR="008D14EB" w:rsidRPr="00206123" w:rsidRDefault="008D14EB">
            <w:pPr>
              <w:pStyle w:val="BodyText"/>
              <w:jc w:val="center"/>
              <w:rPr>
                <w:rFonts w:ascii="Nunito" w:hAnsi="Nunito"/>
                <w:b/>
              </w:rPr>
            </w:pPr>
            <w:r>
              <w:rPr>
                <w:rFonts w:ascii="Nunito" w:hAnsi="Nunito"/>
                <w:b/>
              </w:rPr>
              <w:t>N</w:t>
            </w:r>
          </w:p>
        </w:tc>
        <w:tc>
          <w:tcPr>
            <w:tcW w:w="1080" w:type="dxa"/>
            <w:tcBorders>
              <w:top w:val="single" w:sz="4" w:space="0" w:color="auto"/>
              <w:bottom w:val="single" w:sz="4" w:space="0" w:color="auto"/>
            </w:tcBorders>
            <w:vAlign w:val="center"/>
          </w:tcPr>
          <w:p w14:paraId="7AEBB63D" w14:textId="77777777" w:rsidR="008D14EB" w:rsidRPr="00206123" w:rsidRDefault="008D14EB">
            <w:pPr>
              <w:pStyle w:val="BodyText"/>
              <w:jc w:val="center"/>
              <w:rPr>
                <w:rFonts w:ascii="Nunito" w:hAnsi="Nunito"/>
                <w:b/>
              </w:rPr>
            </w:pPr>
            <w:r>
              <w:rPr>
                <w:rFonts w:ascii="Nunito" w:hAnsi="Nunito"/>
                <w:b/>
              </w:rPr>
              <w:t>Median Daily Rate</w:t>
            </w:r>
          </w:p>
        </w:tc>
        <w:tc>
          <w:tcPr>
            <w:tcW w:w="1800" w:type="dxa"/>
            <w:gridSpan w:val="2"/>
            <w:tcBorders>
              <w:top w:val="single" w:sz="4" w:space="0" w:color="auto"/>
              <w:bottom w:val="single" w:sz="4" w:space="0" w:color="auto"/>
            </w:tcBorders>
            <w:vAlign w:val="center"/>
          </w:tcPr>
          <w:p w14:paraId="3FBB2D15" w14:textId="77777777" w:rsidR="008D14EB" w:rsidRPr="00206123" w:rsidRDefault="008D14EB">
            <w:pPr>
              <w:pStyle w:val="BodyText"/>
              <w:jc w:val="center"/>
              <w:rPr>
                <w:rFonts w:ascii="Nunito" w:hAnsi="Nunito"/>
                <w:b/>
              </w:rPr>
            </w:pPr>
            <w:r>
              <w:rPr>
                <w:rFonts w:ascii="Nunito" w:hAnsi="Nunito"/>
                <w:b/>
              </w:rPr>
              <w:t>N</w:t>
            </w:r>
          </w:p>
        </w:tc>
        <w:tc>
          <w:tcPr>
            <w:tcW w:w="1080" w:type="dxa"/>
            <w:gridSpan w:val="2"/>
            <w:tcBorders>
              <w:top w:val="single" w:sz="4" w:space="0" w:color="auto"/>
              <w:bottom w:val="single" w:sz="4" w:space="0" w:color="auto"/>
            </w:tcBorders>
            <w:vAlign w:val="center"/>
          </w:tcPr>
          <w:p w14:paraId="0ABD6044" w14:textId="77777777" w:rsidR="008D14EB" w:rsidRPr="00206123" w:rsidRDefault="008D14EB">
            <w:pPr>
              <w:pStyle w:val="BodyText"/>
              <w:jc w:val="center"/>
              <w:rPr>
                <w:rFonts w:ascii="Nunito" w:hAnsi="Nunito"/>
                <w:b/>
              </w:rPr>
            </w:pPr>
            <w:r>
              <w:rPr>
                <w:rFonts w:ascii="Nunito" w:hAnsi="Nunito"/>
                <w:b/>
              </w:rPr>
              <w:t>Median Daily Rate</w:t>
            </w:r>
          </w:p>
        </w:tc>
        <w:tc>
          <w:tcPr>
            <w:tcW w:w="666" w:type="dxa"/>
            <w:tcBorders>
              <w:top w:val="single" w:sz="4" w:space="0" w:color="auto"/>
              <w:bottom w:val="single" w:sz="4" w:space="0" w:color="auto"/>
            </w:tcBorders>
            <w:vAlign w:val="center"/>
          </w:tcPr>
          <w:p w14:paraId="1E22B7D1" w14:textId="77777777" w:rsidR="008D14EB" w:rsidRPr="00206123" w:rsidRDefault="008D14EB">
            <w:pPr>
              <w:pStyle w:val="BodyText"/>
              <w:jc w:val="center"/>
              <w:rPr>
                <w:rFonts w:ascii="Nunito" w:hAnsi="Nunito"/>
                <w:b/>
              </w:rPr>
            </w:pPr>
            <w:r>
              <w:rPr>
                <w:rFonts w:ascii="Nunito" w:hAnsi="Nunito"/>
                <w:b/>
              </w:rPr>
              <w:t>N</w:t>
            </w:r>
          </w:p>
        </w:tc>
        <w:tc>
          <w:tcPr>
            <w:tcW w:w="1224" w:type="dxa"/>
            <w:tcBorders>
              <w:top w:val="single" w:sz="4" w:space="0" w:color="auto"/>
              <w:bottom w:val="single" w:sz="4" w:space="0" w:color="auto"/>
            </w:tcBorders>
            <w:vAlign w:val="center"/>
          </w:tcPr>
          <w:p w14:paraId="34F29FB9" w14:textId="77777777" w:rsidR="008D14EB" w:rsidRPr="00206123" w:rsidRDefault="008D14EB">
            <w:pPr>
              <w:pStyle w:val="BodyText"/>
              <w:jc w:val="center"/>
              <w:rPr>
                <w:rFonts w:ascii="Nunito" w:hAnsi="Nunito"/>
                <w:b/>
              </w:rPr>
            </w:pPr>
            <w:r>
              <w:rPr>
                <w:rFonts w:ascii="Nunito" w:hAnsi="Nunito"/>
                <w:b/>
              </w:rPr>
              <w:t>Median Daily Rate</w:t>
            </w:r>
          </w:p>
        </w:tc>
      </w:tr>
      <w:tr w:rsidR="000D3C83" w:rsidRPr="00206123" w14:paraId="716DDDDA" w14:textId="77777777">
        <w:trPr>
          <w:trHeight w:val="383"/>
        </w:trPr>
        <w:tc>
          <w:tcPr>
            <w:tcW w:w="2250" w:type="dxa"/>
            <w:tcBorders>
              <w:top w:val="single" w:sz="4" w:space="0" w:color="auto"/>
              <w:bottom w:val="single" w:sz="8" w:space="0" w:color="F6F3EA" w:themeColor="background2"/>
            </w:tcBorders>
            <w:vAlign w:val="center"/>
          </w:tcPr>
          <w:p w14:paraId="4FD94F0B" w14:textId="77777777" w:rsidR="000D3C83" w:rsidRPr="00206123" w:rsidRDefault="000D3C83" w:rsidP="000D3C83">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1- Western</w:t>
            </w:r>
          </w:p>
        </w:tc>
        <w:tc>
          <w:tcPr>
            <w:tcW w:w="900" w:type="dxa"/>
            <w:tcBorders>
              <w:top w:val="single" w:sz="4" w:space="0" w:color="auto"/>
              <w:bottom w:val="single" w:sz="8" w:space="0" w:color="F6F3EA" w:themeColor="background2"/>
            </w:tcBorders>
            <w:vAlign w:val="center"/>
          </w:tcPr>
          <w:p w14:paraId="5EBA2A5E" w14:textId="56BF45F7"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22</w:t>
            </w:r>
          </w:p>
        </w:tc>
        <w:tc>
          <w:tcPr>
            <w:tcW w:w="1260" w:type="dxa"/>
            <w:tcBorders>
              <w:top w:val="single" w:sz="4" w:space="0" w:color="auto"/>
              <w:bottom w:val="single" w:sz="8" w:space="0" w:color="F6F3EA" w:themeColor="background2"/>
            </w:tcBorders>
            <w:vAlign w:val="center"/>
          </w:tcPr>
          <w:p w14:paraId="26F83C08" w14:textId="74760B41"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$45.50</w:t>
            </w:r>
          </w:p>
        </w:tc>
        <w:tc>
          <w:tcPr>
            <w:tcW w:w="900" w:type="dxa"/>
            <w:gridSpan w:val="2"/>
            <w:tcBorders>
              <w:top w:val="single" w:sz="4" w:space="0" w:color="auto"/>
              <w:bottom w:val="single" w:sz="8" w:space="0" w:color="F6F3EA" w:themeColor="background2"/>
            </w:tcBorders>
            <w:vAlign w:val="center"/>
          </w:tcPr>
          <w:p w14:paraId="1C23B741" w14:textId="46EA8C94"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94</w:t>
            </w:r>
          </w:p>
        </w:tc>
        <w:tc>
          <w:tcPr>
            <w:tcW w:w="1080" w:type="dxa"/>
            <w:tcBorders>
              <w:top w:val="single" w:sz="4" w:space="0" w:color="auto"/>
              <w:bottom w:val="single" w:sz="8" w:space="0" w:color="F6F3EA" w:themeColor="background2"/>
            </w:tcBorders>
            <w:vAlign w:val="center"/>
          </w:tcPr>
          <w:p w14:paraId="213A02DF" w14:textId="1672A3AD"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$45.00</w:t>
            </w:r>
          </w:p>
        </w:tc>
        <w:tc>
          <w:tcPr>
            <w:tcW w:w="1800" w:type="dxa"/>
            <w:gridSpan w:val="2"/>
            <w:tcBorders>
              <w:top w:val="single" w:sz="4" w:space="0" w:color="auto"/>
              <w:bottom w:val="single" w:sz="8" w:space="0" w:color="F6F3EA" w:themeColor="background2"/>
            </w:tcBorders>
            <w:vAlign w:val="center"/>
          </w:tcPr>
          <w:p w14:paraId="498CD8B6" w14:textId="2D9FF1A2"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10</w:t>
            </w:r>
          </w:p>
        </w:tc>
        <w:tc>
          <w:tcPr>
            <w:tcW w:w="1080" w:type="dxa"/>
            <w:gridSpan w:val="2"/>
            <w:tcBorders>
              <w:top w:val="single" w:sz="4" w:space="0" w:color="auto"/>
              <w:bottom w:val="single" w:sz="8" w:space="0" w:color="F6F3EA" w:themeColor="background2"/>
            </w:tcBorders>
            <w:vAlign w:val="center"/>
          </w:tcPr>
          <w:p w14:paraId="3B62A4B2" w14:textId="52779E3B"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$30.00</w:t>
            </w:r>
          </w:p>
        </w:tc>
        <w:tc>
          <w:tcPr>
            <w:tcW w:w="666" w:type="dxa"/>
            <w:tcBorders>
              <w:top w:val="single" w:sz="4" w:space="0" w:color="auto"/>
              <w:bottom w:val="single" w:sz="8" w:space="0" w:color="F6F3EA" w:themeColor="background2"/>
            </w:tcBorders>
            <w:vAlign w:val="center"/>
          </w:tcPr>
          <w:p w14:paraId="52550DB1" w14:textId="55D08327"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78</w:t>
            </w:r>
          </w:p>
        </w:tc>
        <w:tc>
          <w:tcPr>
            <w:tcW w:w="1224" w:type="dxa"/>
            <w:tcBorders>
              <w:top w:val="single" w:sz="4" w:space="0" w:color="auto"/>
              <w:bottom w:val="single" w:sz="8" w:space="0" w:color="F6F3EA" w:themeColor="background2"/>
            </w:tcBorders>
            <w:vAlign w:val="center"/>
          </w:tcPr>
          <w:p w14:paraId="23FB0EA7" w14:textId="17B1BB86"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$40.51</w:t>
            </w:r>
          </w:p>
        </w:tc>
      </w:tr>
      <w:tr w:rsidR="000D3C83" w:rsidRPr="00206123" w14:paraId="0EB091D8" w14:textId="77777777">
        <w:trPr>
          <w:trHeight w:val="383"/>
        </w:trPr>
        <w:tc>
          <w:tcPr>
            <w:tcW w:w="2250" w:type="dxa"/>
            <w:tcBorders>
              <w:top w:val="single" w:sz="8" w:space="0" w:color="F6F3EA" w:themeColor="background2"/>
              <w:bottom w:val="single" w:sz="8" w:space="0" w:color="F6F3EA" w:themeColor="background2"/>
            </w:tcBorders>
            <w:vAlign w:val="center"/>
          </w:tcPr>
          <w:p w14:paraId="1EE4F573" w14:textId="77777777" w:rsidR="000D3C83" w:rsidRPr="00206123" w:rsidRDefault="000D3C83" w:rsidP="000D3C83">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2- Central</w:t>
            </w:r>
          </w:p>
        </w:tc>
        <w:tc>
          <w:tcPr>
            <w:tcW w:w="900" w:type="dxa"/>
            <w:tcBorders>
              <w:top w:val="single" w:sz="8" w:space="0" w:color="F6F3EA" w:themeColor="background2"/>
              <w:bottom w:val="single" w:sz="8" w:space="0" w:color="F6F3EA" w:themeColor="background2"/>
            </w:tcBorders>
            <w:vAlign w:val="center"/>
          </w:tcPr>
          <w:p w14:paraId="50A8FCFD" w14:textId="3065A620"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56</w:t>
            </w:r>
          </w:p>
        </w:tc>
        <w:tc>
          <w:tcPr>
            <w:tcW w:w="1260" w:type="dxa"/>
            <w:tcBorders>
              <w:top w:val="single" w:sz="8" w:space="0" w:color="F6F3EA" w:themeColor="background2"/>
              <w:bottom w:val="single" w:sz="8" w:space="0" w:color="F6F3EA" w:themeColor="background2"/>
            </w:tcBorders>
            <w:vAlign w:val="center"/>
          </w:tcPr>
          <w:p w14:paraId="7DFE694C" w14:textId="1AA9F95F"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$58.31</w:t>
            </w:r>
          </w:p>
        </w:tc>
        <w:tc>
          <w:tcPr>
            <w:tcW w:w="900" w:type="dxa"/>
            <w:gridSpan w:val="2"/>
            <w:tcBorders>
              <w:top w:val="single" w:sz="8" w:space="0" w:color="F6F3EA" w:themeColor="background2"/>
              <w:bottom w:val="single" w:sz="8" w:space="0" w:color="F6F3EA" w:themeColor="background2"/>
            </w:tcBorders>
            <w:vAlign w:val="center"/>
          </w:tcPr>
          <w:p w14:paraId="241A7E53" w14:textId="77E106A8"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74</w:t>
            </w:r>
          </w:p>
        </w:tc>
        <w:tc>
          <w:tcPr>
            <w:tcW w:w="1080" w:type="dxa"/>
            <w:tcBorders>
              <w:top w:val="single" w:sz="8" w:space="0" w:color="F6F3EA" w:themeColor="background2"/>
              <w:bottom w:val="single" w:sz="8" w:space="0" w:color="F6F3EA" w:themeColor="background2"/>
            </w:tcBorders>
            <w:vAlign w:val="center"/>
          </w:tcPr>
          <w:p w14:paraId="276CF76B" w14:textId="130C5EE5"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$51.50</w:t>
            </w:r>
          </w:p>
        </w:tc>
        <w:tc>
          <w:tcPr>
            <w:tcW w:w="1800" w:type="dxa"/>
            <w:gridSpan w:val="2"/>
            <w:tcBorders>
              <w:top w:val="single" w:sz="8" w:space="0" w:color="F6F3EA" w:themeColor="background2"/>
              <w:bottom w:val="single" w:sz="8" w:space="0" w:color="F6F3EA" w:themeColor="background2"/>
            </w:tcBorders>
            <w:vAlign w:val="center"/>
          </w:tcPr>
          <w:p w14:paraId="1A5C7F5E" w14:textId="311BCE84"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21</w:t>
            </w:r>
          </w:p>
        </w:tc>
        <w:tc>
          <w:tcPr>
            <w:tcW w:w="1080" w:type="dxa"/>
            <w:gridSpan w:val="2"/>
            <w:tcBorders>
              <w:top w:val="single" w:sz="8" w:space="0" w:color="F6F3EA" w:themeColor="background2"/>
              <w:bottom w:val="single" w:sz="8" w:space="0" w:color="F6F3EA" w:themeColor="background2"/>
            </w:tcBorders>
            <w:vAlign w:val="center"/>
          </w:tcPr>
          <w:p w14:paraId="698EF52A" w14:textId="1E5C2CBF"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$26.50</w:t>
            </w:r>
          </w:p>
        </w:tc>
        <w:tc>
          <w:tcPr>
            <w:tcW w:w="666" w:type="dxa"/>
            <w:tcBorders>
              <w:top w:val="single" w:sz="8" w:space="0" w:color="F6F3EA" w:themeColor="background2"/>
              <w:bottom w:val="single" w:sz="8" w:space="0" w:color="F6F3EA" w:themeColor="background2"/>
            </w:tcBorders>
            <w:vAlign w:val="center"/>
          </w:tcPr>
          <w:p w14:paraId="2C60390E" w14:textId="48DF1ECD"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53</w:t>
            </w:r>
          </w:p>
        </w:tc>
        <w:tc>
          <w:tcPr>
            <w:tcW w:w="1224" w:type="dxa"/>
            <w:tcBorders>
              <w:top w:val="single" w:sz="8" w:space="0" w:color="F6F3EA" w:themeColor="background2"/>
              <w:bottom w:val="single" w:sz="8" w:space="0" w:color="F6F3EA" w:themeColor="background2"/>
            </w:tcBorders>
            <w:vAlign w:val="center"/>
          </w:tcPr>
          <w:p w14:paraId="02799E0A" w14:textId="2C71123F"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$44.00</w:t>
            </w:r>
          </w:p>
        </w:tc>
      </w:tr>
      <w:tr w:rsidR="000D3C83" w:rsidRPr="00206123" w14:paraId="4DFD6587" w14:textId="77777777">
        <w:trPr>
          <w:trHeight w:val="383"/>
        </w:trPr>
        <w:tc>
          <w:tcPr>
            <w:tcW w:w="2250" w:type="dxa"/>
            <w:tcBorders>
              <w:top w:val="single" w:sz="8" w:space="0" w:color="F6F3EA" w:themeColor="background2"/>
              <w:bottom w:val="single" w:sz="8" w:space="0" w:color="F6F3EA" w:themeColor="background2"/>
            </w:tcBorders>
            <w:vAlign w:val="center"/>
          </w:tcPr>
          <w:p w14:paraId="26D7C564" w14:textId="77777777" w:rsidR="000D3C83" w:rsidRPr="00206123" w:rsidRDefault="000D3C83" w:rsidP="000D3C83">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3- Northeast</w:t>
            </w:r>
          </w:p>
        </w:tc>
        <w:tc>
          <w:tcPr>
            <w:tcW w:w="900" w:type="dxa"/>
            <w:tcBorders>
              <w:top w:val="single" w:sz="8" w:space="0" w:color="F6F3EA" w:themeColor="background2"/>
              <w:bottom w:val="single" w:sz="8" w:space="0" w:color="F6F3EA" w:themeColor="background2"/>
            </w:tcBorders>
            <w:shd w:val="clear" w:color="auto" w:fill="auto"/>
            <w:vAlign w:val="center"/>
          </w:tcPr>
          <w:p w14:paraId="3EBC6778" w14:textId="73774F82"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59</w:t>
            </w:r>
          </w:p>
        </w:tc>
        <w:tc>
          <w:tcPr>
            <w:tcW w:w="1260" w:type="dxa"/>
            <w:tcBorders>
              <w:top w:val="single" w:sz="8" w:space="0" w:color="F6F3EA" w:themeColor="background2"/>
              <w:bottom w:val="single" w:sz="8" w:space="0" w:color="F6F3EA" w:themeColor="background2"/>
            </w:tcBorders>
            <w:shd w:val="clear" w:color="auto" w:fill="auto"/>
            <w:vAlign w:val="center"/>
          </w:tcPr>
          <w:p w14:paraId="5CDA2DC6" w14:textId="2AB2E210"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$65.00</w:t>
            </w:r>
          </w:p>
        </w:tc>
        <w:tc>
          <w:tcPr>
            <w:tcW w:w="900" w:type="dxa"/>
            <w:gridSpan w:val="2"/>
            <w:tcBorders>
              <w:top w:val="single" w:sz="8" w:space="0" w:color="F6F3EA" w:themeColor="background2"/>
              <w:bottom w:val="single" w:sz="8" w:space="0" w:color="F6F3EA" w:themeColor="background2"/>
            </w:tcBorders>
            <w:shd w:val="clear" w:color="auto" w:fill="auto"/>
            <w:vAlign w:val="center"/>
          </w:tcPr>
          <w:p w14:paraId="391AF433" w14:textId="5AA76208"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137</w:t>
            </w:r>
          </w:p>
        </w:tc>
        <w:tc>
          <w:tcPr>
            <w:tcW w:w="1080" w:type="dxa"/>
            <w:tcBorders>
              <w:top w:val="single" w:sz="8" w:space="0" w:color="F6F3EA" w:themeColor="background2"/>
              <w:bottom w:val="single" w:sz="8" w:space="0" w:color="F6F3EA" w:themeColor="background2"/>
            </w:tcBorders>
            <w:shd w:val="clear" w:color="auto" w:fill="auto"/>
            <w:vAlign w:val="center"/>
          </w:tcPr>
          <w:p w14:paraId="5A171840" w14:textId="31FF44FA"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$55.00</w:t>
            </w:r>
          </w:p>
        </w:tc>
        <w:tc>
          <w:tcPr>
            <w:tcW w:w="1800" w:type="dxa"/>
            <w:gridSpan w:val="2"/>
            <w:tcBorders>
              <w:top w:val="single" w:sz="8" w:space="0" w:color="F6F3EA" w:themeColor="background2"/>
              <w:bottom w:val="single" w:sz="8" w:space="0" w:color="F6F3EA" w:themeColor="background2"/>
            </w:tcBorders>
            <w:vAlign w:val="center"/>
          </w:tcPr>
          <w:p w14:paraId="430A3348" w14:textId="158BBBC9"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13</w:t>
            </w:r>
          </w:p>
        </w:tc>
        <w:tc>
          <w:tcPr>
            <w:tcW w:w="1080" w:type="dxa"/>
            <w:gridSpan w:val="2"/>
            <w:tcBorders>
              <w:top w:val="single" w:sz="8" w:space="0" w:color="F6F3EA" w:themeColor="background2"/>
              <w:bottom w:val="single" w:sz="8" w:space="0" w:color="F6F3EA" w:themeColor="background2"/>
            </w:tcBorders>
            <w:vAlign w:val="center"/>
          </w:tcPr>
          <w:p w14:paraId="795E1770" w14:textId="55AF7DFF"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$47.00</w:t>
            </w:r>
          </w:p>
        </w:tc>
        <w:tc>
          <w:tcPr>
            <w:tcW w:w="666" w:type="dxa"/>
            <w:tcBorders>
              <w:top w:val="single" w:sz="8" w:space="0" w:color="F6F3EA" w:themeColor="background2"/>
              <w:bottom w:val="single" w:sz="8" w:space="0" w:color="F6F3EA" w:themeColor="background2"/>
            </w:tcBorders>
            <w:vAlign w:val="center"/>
          </w:tcPr>
          <w:p w14:paraId="29B60C10" w14:textId="418EE206"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93</w:t>
            </w:r>
          </w:p>
        </w:tc>
        <w:tc>
          <w:tcPr>
            <w:tcW w:w="1224" w:type="dxa"/>
            <w:tcBorders>
              <w:top w:val="single" w:sz="8" w:space="0" w:color="F6F3EA" w:themeColor="background2"/>
              <w:bottom w:val="single" w:sz="8" w:space="0" w:color="F6F3EA" w:themeColor="background2"/>
            </w:tcBorders>
            <w:vAlign w:val="center"/>
          </w:tcPr>
          <w:p w14:paraId="47F99CB3" w14:textId="0A078685"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$43.00</w:t>
            </w:r>
          </w:p>
        </w:tc>
      </w:tr>
      <w:tr w:rsidR="000D3C83" w:rsidRPr="00206123" w14:paraId="0ECDC4F4" w14:textId="77777777">
        <w:trPr>
          <w:trHeight w:val="383"/>
        </w:trPr>
        <w:tc>
          <w:tcPr>
            <w:tcW w:w="2250" w:type="dxa"/>
            <w:tcBorders>
              <w:top w:val="single" w:sz="8" w:space="0" w:color="F6F3EA" w:themeColor="background2"/>
              <w:bottom w:val="single" w:sz="8" w:space="0" w:color="F6F3EA" w:themeColor="background2"/>
            </w:tcBorders>
            <w:vAlign w:val="center"/>
          </w:tcPr>
          <w:p w14:paraId="0D2CD878" w14:textId="77777777" w:rsidR="000D3C83" w:rsidRPr="00206123" w:rsidRDefault="000D3C83" w:rsidP="000D3C83">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4- Metro</w:t>
            </w:r>
          </w:p>
        </w:tc>
        <w:tc>
          <w:tcPr>
            <w:tcW w:w="900" w:type="dxa"/>
            <w:tcBorders>
              <w:top w:val="single" w:sz="8" w:space="0" w:color="F6F3EA" w:themeColor="background2"/>
              <w:bottom w:val="single" w:sz="8" w:space="0" w:color="F6F3EA" w:themeColor="background2"/>
            </w:tcBorders>
            <w:vAlign w:val="center"/>
          </w:tcPr>
          <w:p w14:paraId="0C7920B4" w14:textId="74A540E1"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250</w:t>
            </w:r>
          </w:p>
        </w:tc>
        <w:tc>
          <w:tcPr>
            <w:tcW w:w="1260" w:type="dxa"/>
            <w:tcBorders>
              <w:top w:val="single" w:sz="8" w:space="0" w:color="F6F3EA" w:themeColor="background2"/>
              <w:bottom w:val="single" w:sz="8" w:space="0" w:color="F6F3EA" w:themeColor="background2"/>
            </w:tcBorders>
            <w:vAlign w:val="center"/>
          </w:tcPr>
          <w:p w14:paraId="1DE85A35" w14:textId="639A23EA"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$87.18</w:t>
            </w:r>
          </w:p>
        </w:tc>
        <w:tc>
          <w:tcPr>
            <w:tcW w:w="900" w:type="dxa"/>
            <w:gridSpan w:val="2"/>
            <w:tcBorders>
              <w:top w:val="single" w:sz="8" w:space="0" w:color="F6F3EA" w:themeColor="background2"/>
              <w:bottom w:val="single" w:sz="8" w:space="0" w:color="F6F3EA" w:themeColor="background2"/>
            </w:tcBorders>
            <w:vAlign w:val="center"/>
          </w:tcPr>
          <w:p w14:paraId="75D95B4C" w14:textId="66DCBC02"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180</w:t>
            </w:r>
          </w:p>
        </w:tc>
        <w:tc>
          <w:tcPr>
            <w:tcW w:w="1080" w:type="dxa"/>
            <w:tcBorders>
              <w:top w:val="single" w:sz="8" w:space="0" w:color="F6F3EA" w:themeColor="background2"/>
              <w:bottom w:val="single" w:sz="8" w:space="0" w:color="F6F3EA" w:themeColor="background2"/>
            </w:tcBorders>
            <w:vAlign w:val="center"/>
          </w:tcPr>
          <w:p w14:paraId="2E906DB8" w14:textId="67831257"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$76.40</w:t>
            </w:r>
          </w:p>
        </w:tc>
        <w:tc>
          <w:tcPr>
            <w:tcW w:w="1800" w:type="dxa"/>
            <w:gridSpan w:val="2"/>
            <w:tcBorders>
              <w:top w:val="single" w:sz="8" w:space="0" w:color="F6F3EA" w:themeColor="background2"/>
              <w:bottom w:val="single" w:sz="8" w:space="0" w:color="F6F3EA" w:themeColor="background2"/>
            </w:tcBorders>
            <w:vAlign w:val="center"/>
          </w:tcPr>
          <w:p w14:paraId="75CDF01A" w14:textId="6C5D054A"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53</w:t>
            </w:r>
          </w:p>
        </w:tc>
        <w:tc>
          <w:tcPr>
            <w:tcW w:w="1080" w:type="dxa"/>
            <w:gridSpan w:val="2"/>
            <w:tcBorders>
              <w:top w:val="single" w:sz="8" w:space="0" w:color="F6F3EA" w:themeColor="background2"/>
              <w:bottom w:val="single" w:sz="8" w:space="0" w:color="F6F3EA" w:themeColor="background2"/>
            </w:tcBorders>
            <w:vAlign w:val="center"/>
          </w:tcPr>
          <w:p w14:paraId="7881017D" w14:textId="28F03C93"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$33.88</w:t>
            </w:r>
          </w:p>
        </w:tc>
        <w:tc>
          <w:tcPr>
            <w:tcW w:w="666" w:type="dxa"/>
            <w:tcBorders>
              <w:top w:val="single" w:sz="8" w:space="0" w:color="F6F3EA" w:themeColor="background2"/>
              <w:bottom w:val="single" w:sz="8" w:space="0" w:color="F6F3EA" w:themeColor="background2"/>
            </w:tcBorders>
            <w:vAlign w:val="center"/>
          </w:tcPr>
          <w:p w14:paraId="082315EB" w14:textId="0B98FA62"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118</w:t>
            </w:r>
          </w:p>
        </w:tc>
        <w:tc>
          <w:tcPr>
            <w:tcW w:w="1224" w:type="dxa"/>
            <w:tcBorders>
              <w:top w:val="single" w:sz="8" w:space="0" w:color="F6F3EA" w:themeColor="background2"/>
              <w:bottom w:val="single" w:sz="8" w:space="0" w:color="F6F3EA" w:themeColor="background2"/>
            </w:tcBorders>
            <w:vAlign w:val="center"/>
          </w:tcPr>
          <w:p w14:paraId="450C9570" w14:textId="354655FB"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$38.80</w:t>
            </w:r>
          </w:p>
        </w:tc>
      </w:tr>
      <w:tr w:rsidR="000D3C83" w:rsidRPr="00206123" w14:paraId="41993D66" w14:textId="77777777">
        <w:trPr>
          <w:trHeight w:val="383"/>
        </w:trPr>
        <w:tc>
          <w:tcPr>
            <w:tcW w:w="2250" w:type="dxa"/>
            <w:tcBorders>
              <w:top w:val="single" w:sz="8" w:space="0" w:color="F6F3EA" w:themeColor="background2"/>
              <w:bottom w:val="single" w:sz="8" w:space="0" w:color="F6F3EA" w:themeColor="background2"/>
            </w:tcBorders>
            <w:vAlign w:val="center"/>
          </w:tcPr>
          <w:p w14:paraId="07098143" w14:textId="77777777" w:rsidR="000D3C83" w:rsidRPr="00206123" w:rsidRDefault="000D3C83" w:rsidP="000D3C83">
            <w:pPr>
              <w:pStyle w:val="BodyText"/>
              <w:rPr>
                <w:rFonts w:ascii="Nunito" w:eastAsiaTheme="minorHAnsi" w:hAnsi="Nunito" w:cstheme="minorBidi"/>
                <w:bCs/>
                <w:color w:val="000000" w:themeColor="text1"/>
                <w:szCs w:val="28"/>
              </w:rPr>
            </w:pPr>
            <w:r w:rsidRPr="006F240A">
              <w:rPr>
                <w:rFonts w:ascii="Nunito" w:eastAsiaTheme="minorHAnsi" w:hAnsi="Nunito" w:cstheme="minorBidi"/>
                <w:bCs/>
                <w:color w:val="000000" w:themeColor="text1"/>
                <w:szCs w:val="28"/>
              </w:rPr>
              <w:t>Region 5- Southeast</w:t>
            </w:r>
          </w:p>
        </w:tc>
        <w:tc>
          <w:tcPr>
            <w:tcW w:w="900" w:type="dxa"/>
            <w:tcBorders>
              <w:top w:val="single" w:sz="8" w:space="0" w:color="F6F3EA" w:themeColor="background2"/>
              <w:bottom w:val="single" w:sz="8" w:space="0" w:color="F6F3EA" w:themeColor="background2"/>
            </w:tcBorders>
            <w:vAlign w:val="center"/>
          </w:tcPr>
          <w:p w14:paraId="12B098CC" w14:textId="3D926A0F"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65</w:t>
            </w:r>
          </w:p>
        </w:tc>
        <w:tc>
          <w:tcPr>
            <w:tcW w:w="1260" w:type="dxa"/>
            <w:tcBorders>
              <w:top w:val="single" w:sz="8" w:space="0" w:color="F6F3EA" w:themeColor="background2"/>
              <w:bottom w:val="single" w:sz="8" w:space="0" w:color="F6F3EA" w:themeColor="background2"/>
            </w:tcBorders>
            <w:vAlign w:val="center"/>
          </w:tcPr>
          <w:p w14:paraId="1BE27918" w14:textId="37053E4C"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$59.07</w:t>
            </w:r>
          </w:p>
        </w:tc>
        <w:tc>
          <w:tcPr>
            <w:tcW w:w="900" w:type="dxa"/>
            <w:gridSpan w:val="2"/>
            <w:tcBorders>
              <w:top w:val="single" w:sz="8" w:space="0" w:color="F6F3EA" w:themeColor="background2"/>
              <w:bottom w:val="single" w:sz="8" w:space="0" w:color="F6F3EA" w:themeColor="background2"/>
            </w:tcBorders>
            <w:vAlign w:val="center"/>
          </w:tcPr>
          <w:p w14:paraId="5A4C3CEC" w14:textId="65B39C47"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196</w:t>
            </w:r>
          </w:p>
        </w:tc>
        <w:tc>
          <w:tcPr>
            <w:tcW w:w="1080" w:type="dxa"/>
            <w:tcBorders>
              <w:top w:val="single" w:sz="8" w:space="0" w:color="F6F3EA" w:themeColor="background2"/>
              <w:bottom w:val="single" w:sz="8" w:space="0" w:color="F6F3EA" w:themeColor="background2"/>
            </w:tcBorders>
            <w:vAlign w:val="center"/>
          </w:tcPr>
          <w:p w14:paraId="39CA1435" w14:textId="45BAA572"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$49.25</w:t>
            </w:r>
          </w:p>
        </w:tc>
        <w:tc>
          <w:tcPr>
            <w:tcW w:w="1800" w:type="dxa"/>
            <w:gridSpan w:val="2"/>
            <w:tcBorders>
              <w:top w:val="single" w:sz="8" w:space="0" w:color="F6F3EA" w:themeColor="background2"/>
              <w:bottom w:val="single" w:sz="8" w:space="0" w:color="F6F3EA" w:themeColor="background2"/>
            </w:tcBorders>
            <w:vAlign w:val="center"/>
          </w:tcPr>
          <w:p w14:paraId="1876135E" w14:textId="03112473"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11</w:t>
            </w:r>
          </w:p>
        </w:tc>
        <w:tc>
          <w:tcPr>
            <w:tcW w:w="1080" w:type="dxa"/>
            <w:gridSpan w:val="2"/>
            <w:tcBorders>
              <w:top w:val="single" w:sz="8" w:space="0" w:color="F6F3EA" w:themeColor="background2"/>
              <w:bottom w:val="single" w:sz="8" w:space="0" w:color="F6F3EA" w:themeColor="background2"/>
            </w:tcBorders>
            <w:vAlign w:val="center"/>
          </w:tcPr>
          <w:p w14:paraId="04D1B606" w14:textId="64DD05B1"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$60.30</w:t>
            </w:r>
          </w:p>
        </w:tc>
        <w:tc>
          <w:tcPr>
            <w:tcW w:w="666" w:type="dxa"/>
            <w:tcBorders>
              <w:top w:val="single" w:sz="8" w:space="0" w:color="F6F3EA" w:themeColor="background2"/>
              <w:bottom w:val="single" w:sz="8" w:space="0" w:color="F6F3EA" w:themeColor="background2"/>
            </w:tcBorders>
            <w:vAlign w:val="center"/>
          </w:tcPr>
          <w:p w14:paraId="7C40B27B" w14:textId="1665F1D0"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131</w:t>
            </w:r>
          </w:p>
        </w:tc>
        <w:tc>
          <w:tcPr>
            <w:tcW w:w="1224" w:type="dxa"/>
            <w:tcBorders>
              <w:top w:val="single" w:sz="8" w:space="0" w:color="F6F3EA" w:themeColor="background2"/>
              <w:bottom w:val="single" w:sz="8" w:space="0" w:color="F6F3EA" w:themeColor="background2"/>
            </w:tcBorders>
            <w:vAlign w:val="center"/>
          </w:tcPr>
          <w:p w14:paraId="590C22A0" w14:textId="23C4E9D9"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$42.14</w:t>
            </w:r>
          </w:p>
        </w:tc>
      </w:tr>
      <w:tr w:rsidR="000D3C83" w:rsidRPr="00206123" w14:paraId="1215195C" w14:textId="77777777">
        <w:trPr>
          <w:trHeight w:val="383"/>
        </w:trPr>
        <w:tc>
          <w:tcPr>
            <w:tcW w:w="2250" w:type="dxa"/>
            <w:tcBorders>
              <w:top w:val="single" w:sz="8" w:space="0" w:color="F6F3EA" w:themeColor="background2"/>
              <w:bottom w:val="single" w:sz="8" w:space="0" w:color="F6F3EA" w:themeColor="background2"/>
            </w:tcBorders>
            <w:vAlign w:val="center"/>
          </w:tcPr>
          <w:p w14:paraId="2ED553C3" w14:textId="77777777" w:rsidR="000D3C83" w:rsidRPr="006F240A" w:rsidRDefault="000D3C83" w:rsidP="000D3C83">
            <w:pPr>
              <w:pStyle w:val="BodyText"/>
              <w:rPr>
                <w:rFonts w:ascii="Nunito" w:eastAsiaTheme="minorHAnsi" w:hAnsi="Nunito" w:cstheme="minorBidi"/>
                <w:bCs/>
                <w:color w:val="000000" w:themeColor="text1"/>
                <w:szCs w:val="28"/>
              </w:rPr>
            </w:pPr>
            <w:r>
              <w:rPr>
                <w:rFonts w:ascii="Nunito" w:eastAsiaTheme="minorHAnsi" w:hAnsi="Nunito" w:cstheme="minorBidi"/>
                <w:bCs/>
                <w:color w:val="000000" w:themeColor="text1"/>
                <w:szCs w:val="28"/>
              </w:rPr>
              <w:t>Region 6- Metro Boston</w:t>
            </w:r>
          </w:p>
        </w:tc>
        <w:tc>
          <w:tcPr>
            <w:tcW w:w="900" w:type="dxa"/>
            <w:tcBorders>
              <w:top w:val="single" w:sz="8" w:space="0" w:color="F6F3EA" w:themeColor="background2"/>
              <w:bottom w:val="single" w:sz="8" w:space="0" w:color="F6F3EA" w:themeColor="background2"/>
            </w:tcBorders>
            <w:vAlign w:val="center"/>
          </w:tcPr>
          <w:p w14:paraId="48FB3449" w14:textId="319B846A" w:rsidR="000D3C8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60</w:t>
            </w:r>
          </w:p>
        </w:tc>
        <w:tc>
          <w:tcPr>
            <w:tcW w:w="1260" w:type="dxa"/>
            <w:tcBorders>
              <w:top w:val="single" w:sz="8" w:space="0" w:color="F6F3EA" w:themeColor="background2"/>
              <w:bottom w:val="single" w:sz="8" w:space="0" w:color="F6F3EA" w:themeColor="background2"/>
            </w:tcBorders>
            <w:vAlign w:val="center"/>
          </w:tcPr>
          <w:p w14:paraId="6811A331" w14:textId="5C404E17"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$96.28</w:t>
            </w:r>
          </w:p>
        </w:tc>
        <w:tc>
          <w:tcPr>
            <w:tcW w:w="900" w:type="dxa"/>
            <w:gridSpan w:val="2"/>
            <w:tcBorders>
              <w:top w:val="single" w:sz="8" w:space="0" w:color="F6F3EA" w:themeColor="background2"/>
              <w:bottom w:val="single" w:sz="8" w:space="0" w:color="F6F3EA" w:themeColor="background2"/>
            </w:tcBorders>
            <w:vAlign w:val="center"/>
          </w:tcPr>
          <w:p w14:paraId="07AE845E" w14:textId="4BC56B79"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82</w:t>
            </w:r>
          </w:p>
        </w:tc>
        <w:tc>
          <w:tcPr>
            <w:tcW w:w="1080" w:type="dxa"/>
            <w:tcBorders>
              <w:top w:val="single" w:sz="8" w:space="0" w:color="F6F3EA" w:themeColor="background2"/>
              <w:bottom w:val="single" w:sz="8" w:space="0" w:color="F6F3EA" w:themeColor="background2"/>
            </w:tcBorders>
            <w:vAlign w:val="center"/>
          </w:tcPr>
          <w:p w14:paraId="4D18BD66" w14:textId="0BFDF89A"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$70.00</w:t>
            </w:r>
          </w:p>
        </w:tc>
        <w:tc>
          <w:tcPr>
            <w:tcW w:w="1800" w:type="dxa"/>
            <w:gridSpan w:val="2"/>
            <w:tcBorders>
              <w:top w:val="single" w:sz="8" w:space="0" w:color="F6F3EA" w:themeColor="background2"/>
              <w:bottom w:val="single" w:sz="8" w:space="0" w:color="F6F3EA" w:themeColor="background2"/>
            </w:tcBorders>
            <w:vAlign w:val="center"/>
          </w:tcPr>
          <w:p w14:paraId="4926D52F" w14:textId="53067FF3"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5</w:t>
            </w:r>
          </w:p>
        </w:tc>
        <w:tc>
          <w:tcPr>
            <w:tcW w:w="1080" w:type="dxa"/>
            <w:gridSpan w:val="2"/>
            <w:tcBorders>
              <w:top w:val="single" w:sz="8" w:space="0" w:color="F6F3EA" w:themeColor="background2"/>
              <w:bottom w:val="single" w:sz="8" w:space="0" w:color="F6F3EA" w:themeColor="background2"/>
            </w:tcBorders>
            <w:vAlign w:val="center"/>
          </w:tcPr>
          <w:p w14:paraId="71CD51D3" w14:textId="6B6991C5"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$40.00</w:t>
            </w:r>
          </w:p>
        </w:tc>
        <w:tc>
          <w:tcPr>
            <w:tcW w:w="666" w:type="dxa"/>
            <w:tcBorders>
              <w:top w:val="single" w:sz="8" w:space="0" w:color="F6F3EA" w:themeColor="background2"/>
              <w:bottom w:val="single" w:sz="8" w:space="0" w:color="F6F3EA" w:themeColor="background2"/>
            </w:tcBorders>
            <w:vAlign w:val="center"/>
          </w:tcPr>
          <w:p w14:paraId="6CC8FF1D" w14:textId="24603532"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49</w:t>
            </w:r>
          </w:p>
        </w:tc>
        <w:tc>
          <w:tcPr>
            <w:tcW w:w="1224" w:type="dxa"/>
            <w:tcBorders>
              <w:top w:val="single" w:sz="8" w:space="0" w:color="F6F3EA" w:themeColor="background2"/>
              <w:bottom w:val="single" w:sz="8" w:space="0" w:color="F6F3EA" w:themeColor="background2"/>
            </w:tcBorders>
            <w:vAlign w:val="center"/>
          </w:tcPr>
          <w:p w14:paraId="75EFF84A" w14:textId="00CBAAF7" w:rsidR="000D3C83" w:rsidRPr="00206123" w:rsidRDefault="000D3C83" w:rsidP="000D3C83">
            <w:pPr>
              <w:pStyle w:val="BodyText"/>
              <w:jc w:val="center"/>
              <w:rPr>
                <w:rFonts w:ascii="Nunito" w:eastAsiaTheme="minorHAnsi" w:hAnsi="Nunito" w:cstheme="minorBidi"/>
                <w:bCs/>
                <w:color w:val="000000" w:themeColor="text1"/>
                <w:szCs w:val="28"/>
              </w:rPr>
            </w:pPr>
            <w:r w:rsidRPr="000D3C83">
              <w:rPr>
                <w:rFonts w:ascii="Nunito" w:eastAsiaTheme="minorHAnsi" w:hAnsi="Nunito" w:cstheme="minorBidi"/>
                <w:bCs/>
                <w:color w:val="000000" w:themeColor="text1"/>
                <w:szCs w:val="28"/>
              </w:rPr>
              <w:t>$45.00</w:t>
            </w:r>
          </w:p>
        </w:tc>
      </w:tr>
    </w:tbl>
    <w:p w14:paraId="591B460E" w14:textId="736813A4" w:rsidR="00781E7E" w:rsidRDefault="00781E7E" w:rsidP="000F1BDC">
      <w:pPr>
        <w:pStyle w:val="BodyMain"/>
        <w:rPr>
          <w:b/>
          <w:bCs/>
        </w:rPr>
      </w:pPr>
    </w:p>
    <w:p w14:paraId="7AC6711D" w14:textId="77777777" w:rsidR="0054401C" w:rsidRDefault="0054401C" w:rsidP="000F1BDC">
      <w:pPr>
        <w:pStyle w:val="BodyMain"/>
        <w:rPr>
          <w:b/>
          <w:bCs/>
        </w:rPr>
      </w:pPr>
    </w:p>
    <w:p w14:paraId="0F1EE4D5" w14:textId="40AFF0ED" w:rsidR="000F1BDC" w:rsidRDefault="000F1BDC" w:rsidP="000F1BDC">
      <w:pPr>
        <w:pStyle w:val="BodyMain"/>
        <w:rPr>
          <w:b/>
          <w:bCs/>
        </w:rPr>
      </w:pPr>
      <w:r>
        <w:rPr>
          <w:b/>
          <w:bCs/>
        </w:rPr>
        <w:t xml:space="preserve">Table C3: FCC Infant and Toddler Private Pay vs. </w:t>
      </w:r>
      <w:r w:rsidR="006F0AF3">
        <w:rPr>
          <w:b/>
          <w:bCs/>
        </w:rPr>
        <w:t>Serves Children with Subsidies</w:t>
      </w:r>
      <w:r w:rsidR="00314604">
        <w:rPr>
          <w:b/>
          <w:bCs/>
        </w:rPr>
        <w:t xml:space="preserve"> </w:t>
      </w:r>
      <w:r>
        <w:rPr>
          <w:b/>
          <w:bCs/>
        </w:rPr>
        <w:t>Analysis</w:t>
      </w:r>
    </w:p>
    <w:tbl>
      <w:tblPr>
        <w:tblpPr w:leftFromText="180" w:rightFromText="180" w:bottomFromText="160" w:vertAnchor="text" w:horzAnchor="margin" w:tblpXSpec="center" w:tblpY="79"/>
        <w:tblW w:w="11160" w:type="dxa"/>
        <w:tblLayout w:type="fixed"/>
        <w:tblCellMar>
          <w:left w:w="0" w:type="dxa"/>
          <w:right w:w="0" w:type="dxa"/>
        </w:tblCellMar>
        <w:tblLook w:val="0600" w:firstRow="0" w:lastRow="0" w:firstColumn="0" w:lastColumn="0" w:noHBand="1" w:noVBand="1"/>
      </w:tblPr>
      <w:tblGrid>
        <w:gridCol w:w="2250"/>
        <w:gridCol w:w="900"/>
        <w:gridCol w:w="1260"/>
        <w:gridCol w:w="450"/>
        <w:gridCol w:w="450"/>
        <w:gridCol w:w="1080"/>
        <w:gridCol w:w="450"/>
        <w:gridCol w:w="1350"/>
        <w:gridCol w:w="990"/>
        <w:gridCol w:w="90"/>
        <w:gridCol w:w="666"/>
        <w:gridCol w:w="1224"/>
      </w:tblGrid>
      <w:tr w:rsidR="000F1BDC" w14:paraId="62349D32" w14:textId="77777777" w:rsidTr="000F1BDC">
        <w:trPr>
          <w:trHeight w:val="383"/>
        </w:trPr>
        <w:tc>
          <w:tcPr>
            <w:tcW w:w="2250" w:type="dxa"/>
            <w:tcBorders>
              <w:top w:val="nil"/>
              <w:left w:val="nil"/>
              <w:bottom w:val="single" w:sz="18" w:space="0" w:color="C60E2F"/>
              <w:right w:val="nil"/>
            </w:tcBorders>
            <w:vAlign w:val="center"/>
          </w:tcPr>
          <w:p w14:paraId="2F3D6B37" w14:textId="77777777" w:rsidR="000F1BDC" w:rsidRDefault="000F1BDC">
            <w:pPr>
              <w:widowControl w:val="0"/>
              <w:autoSpaceDE w:val="0"/>
              <w:autoSpaceDN w:val="0"/>
              <w:adjustRightInd w:val="0"/>
              <w:ind w:left="119"/>
              <w:rPr>
                <w:rFonts w:ascii="Nunito" w:eastAsia="MS PGothic" w:hAnsi="Nunito" w:cs="Calibri"/>
                <w:b/>
                <w:szCs w:val="24"/>
              </w:rPr>
            </w:pPr>
          </w:p>
        </w:tc>
        <w:tc>
          <w:tcPr>
            <w:tcW w:w="4590" w:type="dxa"/>
            <w:gridSpan w:val="6"/>
            <w:tcBorders>
              <w:top w:val="nil"/>
              <w:left w:val="nil"/>
              <w:bottom w:val="single" w:sz="18" w:space="0" w:color="C60E2F"/>
              <w:right w:val="nil"/>
            </w:tcBorders>
            <w:vAlign w:val="center"/>
            <w:hideMark/>
          </w:tcPr>
          <w:p w14:paraId="6246DA6B"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Infant</w:t>
            </w:r>
          </w:p>
        </w:tc>
        <w:tc>
          <w:tcPr>
            <w:tcW w:w="4320" w:type="dxa"/>
            <w:gridSpan w:val="5"/>
            <w:tcBorders>
              <w:top w:val="nil"/>
              <w:left w:val="nil"/>
              <w:bottom w:val="single" w:sz="18" w:space="0" w:color="C60E2F"/>
              <w:right w:val="nil"/>
            </w:tcBorders>
            <w:hideMark/>
          </w:tcPr>
          <w:p w14:paraId="533638F9"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Toddler</w:t>
            </w:r>
          </w:p>
        </w:tc>
      </w:tr>
      <w:tr w:rsidR="000F1BDC" w14:paraId="4866F91E" w14:textId="77777777" w:rsidTr="000F1BDC">
        <w:trPr>
          <w:trHeight w:val="383"/>
        </w:trPr>
        <w:tc>
          <w:tcPr>
            <w:tcW w:w="2250" w:type="dxa"/>
            <w:tcBorders>
              <w:top w:val="single" w:sz="18" w:space="0" w:color="C60E2F"/>
              <w:left w:val="nil"/>
              <w:bottom w:val="single" w:sz="4" w:space="0" w:color="auto"/>
              <w:right w:val="nil"/>
            </w:tcBorders>
            <w:vAlign w:val="center"/>
            <w:hideMark/>
          </w:tcPr>
          <w:p w14:paraId="177F60DB" w14:textId="77777777" w:rsidR="000F1BDC" w:rsidRDefault="000F1BDC">
            <w:pPr>
              <w:widowControl w:val="0"/>
              <w:autoSpaceDE w:val="0"/>
              <w:autoSpaceDN w:val="0"/>
              <w:adjustRightInd w:val="0"/>
              <w:ind w:left="119"/>
              <w:rPr>
                <w:rFonts w:ascii="Nunito" w:eastAsia="MS PGothic" w:hAnsi="Nunito" w:cs="Calibri"/>
                <w:b/>
                <w:szCs w:val="24"/>
              </w:rPr>
            </w:pPr>
            <w:r>
              <w:rPr>
                <w:rFonts w:ascii="Nunito" w:eastAsia="MS PGothic" w:hAnsi="Nunito" w:cs="Calibri"/>
                <w:b/>
                <w:szCs w:val="24"/>
              </w:rPr>
              <w:t>Region</w:t>
            </w:r>
          </w:p>
        </w:tc>
        <w:tc>
          <w:tcPr>
            <w:tcW w:w="2610" w:type="dxa"/>
            <w:gridSpan w:val="3"/>
            <w:tcBorders>
              <w:top w:val="single" w:sz="18" w:space="0" w:color="C60E2F"/>
              <w:left w:val="nil"/>
              <w:bottom w:val="single" w:sz="4" w:space="0" w:color="auto"/>
              <w:right w:val="nil"/>
            </w:tcBorders>
            <w:vAlign w:val="center"/>
            <w:hideMark/>
          </w:tcPr>
          <w:p w14:paraId="0CB3754C" w14:textId="77777777" w:rsidR="000F1BDC" w:rsidRDefault="000F1BDC">
            <w:pPr>
              <w:widowControl w:val="0"/>
              <w:autoSpaceDE w:val="0"/>
              <w:autoSpaceDN w:val="0"/>
              <w:adjustRightInd w:val="0"/>
              <w:ind w:left="119"/>
              <w:rPr>
                <w:rFonts w:ascii="Nunito" w:eastAsia="MS PGothic" w:hAnsi="Nunito" w:cs="Calibri"/>
                <w:b/>
                <w:szCs w:val="24"/>
              </w:rPr>
            </w:pPr>
            <w:r>
              <w:rPr>
                <w:rFonts w:ascii="Nunito" w:eastAsia="MS PGothic" w:hAnsi="Nunito" w:cs="Calibri"/>
                <w:b/>
                <w:szCs w:val="24"/>
              </w:rPr>
              <w:t>Private Pay Only</w:t>
            </w:r>
          </w:p>
        </w:tc>
        <w:tc>
          <w:tcPr>
            <w:tcW w:w="1980" w:type="dxa"/>
            <w:gridSpan w:val="3"/>
            <w:tcBorders>
              <w:top w:val="single" w:sz="18" w:space="0" w:color="C60E2F"/>
              <w:left w:val="nil"/>
              <w:bottom w:val="single" w:sz="4" w:space="0" w:color="auto"/>
              <w:right w:val="nil"/>
            </w:tcBorders>
            <w:vAlign w:val="center"/>
            <w:hideMark/>
          </w:tcPr>
          <w:p w14:paraId="5BA79FE0" w14:textId="72729355" w:rsidR="000F1BDC" w:rsidRDefault="006F0AF3">
            <w:pPr>
              <w:widowControl w:val="0"/>
              <w:autoSpaceDE w:val="0"/>
              <w:autoSpaceDN w:val="0"/>
              <w:adjustRightInd w:val="0"/>
              <w:ind w:left="119"/>
              <w:rPr>
                <w:rFonts w:ascii="Nunito" w:eastAsia="MS PGothic" w:hAnsi="Nunito" w:cs="Calibri"/>
                <w:b/>
                <w:szCs w:val="24"/>
              </w:rPr>
            </w:pPr>
            <w:r>
              <w:rPr>
                <w:rFonts w:ascii="Nunito" w:eastAsia="MS PGothic" w:hAnsi="Nunito" w:cs="Calibri"/>
                <w:b/>
                <w:szCs w:val="24"/>
              </w:rPr>
              <w:t>Serves</w:t>
            </w:r>
            <w:r>
              <w:rPr>
                <w:rFonts w:ascii="Nunito" w:eastAsia="MS PGothic" w:hAnsi="Nunito" w:cs="Calibri"/>
                <w:b/>
                <w:szCs w:val="24"/>
              </w:rPr>
              <w:t xml:space="preserve"> </w:t>
            </w:r>
            <w:r w:rsidR="000F1BDC">
              <w:rPr>
                <w:rFonts w:ascii="Nunito" w:eastAsia="MS PGothic" w:hAnsi="Nunito" w:cs="Calibri"/>
                <w:b/>
                <w:szCs w:val="24"/>
              </w:rPr>
              <w:t>Subsidy</w:t>
            </w:r>
          </w:p>
        </w:tc>
        <w:tc>
          <w:tcPr>
            <w:tcW w:w="2340" w:type="dxa"/>
            <w:gridSpan w:val="2"/>
            <w:tcBorders>
              <w:top w:val="single" w:sz="18" w:space="0" w:color="C60E2F"/>
              <w:left w:val="nil"/>
              <w:bottom w:val="single" w:sz="4" w:space="0" w:color="auto"/>
              <w:right w:val="nil"/>
            </w:tcBorders>
            <w:vAlign w:val="center"/>
            <w:hideMark/>
          </w:tcPr>
          <w:p w14:paraId="48AD4837"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Private Pay Only</w:t>
            </w:r>
          </w:p>
        </w:tc>
        <w:tc>
          <w:tcPr>
            <w:tcW w:w="1980" w:type="dxa"/>
            <w:gridSpan w:val="3"/>
            <w:tcBorders>
              <w:top w:val="single" w:sz="18" w:space="0" w:color="C60E2F"/>
              <w:left w:val="nil"/>
              <w:bottom w:val="single" w:sz="4" w:space="0" w:color="auto"/>
              <w:right w:val="nil"/>
            </w:tcBorders>
            <w:vAlign w:val="center"/>
            <w:hideMark/>
          </w:tcPr>
          <w:p w14:paraId="3AB838C7" w14:textId="308B1A0B" w:rsidR="000F1BDC" w:rsidRDefault="006F0AF3">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Serves</w:t>
            </w:r>
            <w:r>
              <w:rPr>
                <w:rFonts w:ascii="Nunito" w:eastAsia="MS PGothic" w:hAnsi="Nunito" w:cs="Calibri"/>
                <w:b/>
                <w:szCs w:val="24"/>
              </w:rPr>
              <w:t xml:space="preserve"> </w:t>
            </w:r>
            <w:r w:rsidR="000F1BDC">
              <w:rPr>
                <w:rFonts w:ascii="Nunito" w:eastAsia="MS PGothic" w:hAnsi="Nunito" w:cs="Calibri"/>
                <w:b/>
                <w:szCs w:val="24"/>
              </w:rPr>
              <w:t>Subsidy</w:t>
            </w:r>
          </w:p>
        </w:tc>
      </w:tr>
      <w:tr w:rsidR="000F1BDC" w14:paraId="1AF97F20" w14:textId="77777777" w:rsidTr="000F1BDC">
        <w:trPr>
          <w:trHeight w:val="383"/>
        </w:trPr>
        <w:tc>
          <w:tcPr>
            <w:tcW w:w="2250" w:type="dxa"/>
            <w:tcBorders>
              <w:top w:val="single" w:sz="4" w:space="0" w:color="auto"/>
              <w:left w:val="nil"/>
              <w:bottom w:val="single" w:sz="4" w:space="0" w:color="auto"/>
              <w:right w:val="nil"/>
            </w:tcBorders>
            <w:vAlign w:val="center"/>
          </w:tcPr>
          <w:p w14:paraId="316FD109" w14:textId="77777777" w:rsidR="000F1BDC" w:rsidRDefault="000F1BDC">
            <w:pPr>
              <w:widowControl w:val="0"/>
              <w:autoSpaceDE w:val="0"/>
              <w:autoSpaceDN w:val="0"/>
              <w:adjustRightInd w:val="0"/>
              <w:ind w:left="119"/>
              <w:rPr>
                <w:rFonts w:ascii="Nunito" w:eastAsia="MS PGothic" w:hAnsi="Nunito" w:cs="Calibri"/>
                <w:b/>
                <w:szCs w:val="24"/>
              </w:rPr>
            </w:pPr>
          </w:p>
        </w:tc>
        <w:tc>
          <w:tcPr>
            <w:tcW w:w="900" w:type="dxa"/>
            <w:tcBorders>
              <w:top w:val="single" w:sz="4" w:space="0" w:color="auto"/>
              <w:left w:val="nil"/>
              <w:bottom w:val="single" w:sz="4" w:space="0" w:color="auto"/>
              <w:right w:val="nil"/>
            </w:tcBorders>
            <w:vAlign w:val="center"/>
            <w:hideMark/>
          </w:tcPr>
          <w:p w14:paraId="29B317A5"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260" w:type="dxa"/>
            <w:tcBorders>
              <w:top w:val="single" w:sz="4" w:space="0" w:color="auto"/>
              <w:left w:val="nil"/>
              <w:bottom w:val="single" w:sz="4" w:space="0" w:color="auto"/>
              <w:right w:val="nil"/>
            </w:tcBorders>
            <w:vAlign w:val="center"/>
            <w:hideMark/>
          </w:tcPr>
          <w:p w14:paraId="569ED275"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c>
          <w:tcPr>
            <w:tcW w:w="900" w:type="dxa"/>
            <w:gridSpan w:val="2"/>
            <w:tcBorders>
              <w:top w:val="single" w:sz="4" w:space="0" w:color="auto"/>
              <w:left w:val="nil"/>
              <w:bottom w:val="single" w:sz="4" w:space="0" w:color="auto"/>
              <w:right w:val="nil"/>
            </w:tcBorders>
            <w:vAlign w:val="center"/>
            <w:hideMark/>
          </w:tcPr>
          <w:p w14:paraId="25FCB137"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080" w:type="dxa"/>
            <w:tcBorders>
              <w:top w:val="single" w:sz="4" w:space="0" w:color="auto"/>
              <w:left w:val="nil"/>
              <w:bottom w:val="single" w:sz="4" w:space="0" w:color="auto"/>
              <w:right w:val="nil"/>
            </w:tcBorders>
            <w:vAlign w:val="center"/>
            <w:hideMark/>
          </w:tcPr>
          <w:p w14:paraId="6A27553B"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c>
          <w:tcPr>
            <w:tcW w:w="1800" w:type="dxa"/>
            <w:gridSpan w:val="2"/>
            <w:tcBorders>
              <w:top w:val="single" w:sz="4" w:space="0" w:color="auto"/>
              <w:left w:val="nil"/>
              <w:bottom w:val="single" w:sz="4" w:space="0" w:color="auto"/>
              <w:right w:val="nil"/>
            </w:tcBorders>
            <w:vAlign w:val="center"/>
            <w:hideMark/>
          </w:tcPr>
          <w:p w14:paraId="01FDB8DD"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080" w:type="dxa"/>
            <w:gridSpan w:val="2"/>
            <w:tcBorders>
              <w:top w:val="single" w:sz="4" w:space="0" w:color="auto"/>
              <w:left w:val="nil"/>
              <w:bottom w:val="single" w:sz="4" w:space="0" w:color="auto"/>
              <w:right w:val="nil"/>
            </w:tcBorders>
            <w:vAlign w:val="center"/>
            <w:hideMark/>
          </w:tcPr>
          <w:p w14:paraId="7DA9B67F"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c>
          <w:tcPr>
            <w:tcW w:w="666" w:type="dxa"/>
            <w:tcBorders>
              <w:top w:val="single" w:sz="4" w:space="0" w:color="auto"/>
              <w:left w:val="nil"/>
              <w:bottom w:val="single" w:sz="4" w:space="0" w:color="auto"/>
              <w:right w:val="nil"/>
            </w:tcBorders>
            <w:vAlign w:val="center"/>
            <w:hideMark/>
          </w:tcPr>
          <w:p w14:paraId="72CB1987"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224" w:type="dxa"/>
            <w:tcBorders>
              <w:top w:val="single" w:sz="4" w:space="0" w:color="auto"/>
              <w:left w:val="nil"/>
              <w:bottom w:val="single" w:sz="4" w:space="0" w:color="auto"/>
              <w:right w:val="nil"/>
            </w:tcBorders>
            <w:vAlign w:val="center"/>
            <w:hideMark/>
          </w:tcPr>
          <w:p w14:paraId="749F3678"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r>
      <w:tr w:rsidR="000F1BDC" w14:paraId="35B363A5" w14:textId="77777777" w:rsidTr="000F1BDC">
        <w:trPr>
          <w:trHeight w:val="383"/>
        </w:trPr>
        <w:tc>
          <w:tcPr>
            <w:tcW w:w="2250" w:type="dxa"/>
            <w:tcBorders>
              <w:top w:val="single" w:sz="4" w:space="0" w:color="auto"/>
              <w:left w:val="nil"/>
              <w:bottom w:val="single" w:sz="8" w:space="0" w:color="F6F3EA"/>
              <w:right w:val="nil"/>
            </w:tcBorders>
            <w:vAlign w:val="center"/>
            <w:hideMark/>
          </w:tcPr>
          <w:p w14:paraId="708EA6E5"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1- Western</w:t>
            </w:r>
          </w:p>
        </w:tc>
        <w:tc>
          <w:tcPr>
            <w:tcW w:w="900" w:type="dxa"/>
            <w:tcBorders>
              <w:top w:val="single" w:sz="4" w:space="0" w:color="auto"/>
              <w:left w:val="nil"/>
              <w:bottom w:val="single" w:sz="8" w:space="0" w:color="F6F3EA"/>
              <w:right w:val="nil"/>
            </w:tcBorders>
            <w:vAlign w:val="center"/>
            <w:hideMark/>
          </w:tcPr>
          <w:p w14:paraId="2BA588D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53</w:t>
            </w:r>
          </w:p>
        </w:tc>
        <w:tc>
          <w:tcPr>
            <w:tcW w:w="1260" w:type="dxa"/>
            <w:tcBorders>
              <w:top w:val="single" w:sz="4" w:space="0" w:color="auto"/>
              <w:left w:val="nil"/>
              <w:bottom w:val="single" w:sz="8" w:space="0" w:color="F6F3EA"/>
              <w:right w:val="nil"/>
            </w:tcBorders>
            <w:vAlign w:val="center"/>
            <w:hideMark/>
          </w:tcPr>
          <w:p w14:paraId="087F7E7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900" w:type="dxa"/>
            <w:gridSpan w:val="2"/>
            <w:tcBorders>
              <w:top w:val="single" w:sz="4" w:space="0" w:color="auto"/>
              <w:left w:val="nil"/>
              <w:bottom w:val="single" w:sz="8" w:space="0" w:color="F6F3EA"/>
              <w:right w:val="nil"/>
            </w:tcBorders>
            <w:vAlign w:val="center"/>
            <w:hideMark/>
          </w:tcPr>
          <w:p w14:paraId="1E2282D4"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125</w:t>
            </w:r>
          </w:p>
        </w:tc>
        <w:tc>
          <w:tcPr>
            <w:tcW w:w="1080" w:type="dxa"/>
            <w:tcBorders>
              <w:top w:val="single" w:sz="4" w:space="0" w:color="auto"/>
              <w:left w:val="nil"/>
              <w:bottom w:val="single" w:sz="8" w:space="0" w:color="F6F3EA"/>
              <w:right w:val="nil"/>
            </w:tcBorders>
            <w:vAlign w:val="center"/>
            <w:hideMark/>
          </w:tcPr>
          <w:p w14:paraId="2D01C753"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$44.00</w:t>
            </w:r>
          </w:p>
        </w:tc>
        <w:tc>
          <w:tcPr>
            <w:tcW w:w="1800" w:type="dxa"/>
            <w:gridSpan w:val="2"/>
            <w:tcBorders>
              <w:top w:val="single" w:sz="4" w:space="0" w:color="auto"/>
              <w:left w:val="nil"/>
              <w:bottom w:val="single" w:sz="8" w:space="0" w:color="F6F3EA"/>
              <w:right w:val="nil"/>
            </w:tcBorders>
            <w:vAlign w:val="center"/>
            <w:hideMark/>
          </w:tcPr>
          <w:p w14:paraId="3848797E"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134</w:t>
            </w:r>
          </w:p>
        </w:tc>
        <w:tc>
          <w:tcPr>
            <w:tcW w:w="1080" w:type="dxa"/>
            <w:gridSpan w:val="2"/>
            <w:tcBorders>
              <w:top w:val="single" w:sz="4" w:space="0" w:color="auto"/>
              <w:left w:val="nil"/>
              <w:bottom w:val="single" w:sz="8" w:space="0" w:color="F6F3EA"/>
              <w:right w:val="nil"/>
            </w:tcBorders>
            <w:vAlign w:val="center"/>
            <w:hideMark/>
          </w:tcPr>
          <w:p w14:paraId="4F69B56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$45.00</w:t>
            </w:r>
          </w:p>
        </w:tc>
        <w:tc>
          <w:tcPr>
            <w:tcW w:w="666" w:type="dxa"/>
            <w:tcBorders>
              <w:top w:val="single" w:sz="4" w:space="0" w:color="auto"/>
              <w:left w:val="nil"/>
              <w:bottom w:val="single" w:sz="8" w:space="0" w:color="F6F3EA"/>
              <w:right w:val="nil"/>
            </w:tcBorders>
            <w:vAlign w:val="center"/>
            <w:hideMark/>
          </w:tcPr>
          <w:p w14:paraId="2561406F"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205</w:t>
            </w:r>
          </w:p>
        </w:tc>
        <w:tc>
          <w:tcPr>
            <w:tcW w:w="1224" w:type="dxa"/>
            <w:tcBorders>
              <w:top w:val="single" w:sz="4" w:space="0" w:color="auto"/>
              <w:left w:val="nil"/>
              <w:bottom w:val="single" w:sz="8" w:space="0" w:color="F6F3EA"/>
              <w:right w:val="nil"/>
            </w:tcBorders>
            <w:vAlign w:val="center"/>
            <w:hideMark/>
          </w:tcPr>
          <w:p w14:paraId="1EF19A26"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$40.00</w:t>
            </w:r>
          </w:p>
        </w:tc>
      </w:tr>
      <w:tr w:rsidR="000F1BDC" w14:paraId="3B6DCCB7"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3E02817D"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2- Central</w:t>
            </w:r>
          </w:p>
        </w:tc>
        <w:tc>
          <w:tcPr>
            <w:tcW w:w="900" w:type="dxa"/>
            <w:tcBorders>
              <w:top w:val="single" w:sz="8" w:space="0" w:color="F6F3EA"/>
              <w:left w:val="nil"/>
              <w:bottom w:val="single" w:sz="8" w:space="0" w:color="F6F3EA"/>
              <w:right w:val="nil"/>
            </w:tcBorders>
            <w:vAlign w:val="center"/>
            <w:hideMark/>
          </w:tcPr>
          <w:p w14:paraId="012E7C5E"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68</w:t>
            </w:r>
          </w:p>
        </w:tc>
        <w:tc>
          <w:tcPr>
            <w:tcW w:w="1260" w:type="dxa"/>
            <w:tcBorders>
              <w:top w:val="single" w:sz="8" w:space="0" w:color="F6F3EA"/>
              <w:left w:val="nil"/>
              <w:bottom w:val="single" w:sz="8" w:space="0" w:color="F6F3EA"/>
              <w:right w:val="nil"/>
            </w:tcBorders>
            <w:vAlign w:val="center"/>
            <w:hideMark/>
          </w:tcPr>
          <w:p w14:paraId="6F65E176"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$55.00</w:t>
            </w:r>
          </w:p>
        </w:tc>
        <w:tc>
          <w:tcPr>
            <w:tcW w:w="900" w:type="dxa"/>
            <w:gridSpan w:val="2"/>
            <w:tcBorders>
              <w:top w:val="single" w:sz="8" w:space="0" w:color="F6F3EA"/>
              <w:left w:val="nil"/>
              <w:bottom w:val="single" w:sz="8" w:space="0" w:color="F6F3EA"/>
              <w:right w:val="nil"/>
            </w:tcBorders>
            <w:vAlign w:val="center"/>
            <w:hideMark/>
          </w:tcPr>
          <w:p w14:paraId="3287585E"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177</w:t>
            </w:r>
          </w:p>
        </w:tc>
        <w:tc>
          <w:tcPr>
            <w:tcW w:w="1080" w:type="dxa"/>
            <w:tcBorders>
              <w:top w:val="single" w:sz="8" w:space="0" w:color="F6F3EA"/>
              <w:left w:val="nil"/>
              <w:bottom w:val="single" w:sz="8" w:space="0" w:color="F6F3EA"/>
              <w:right w:val="nil"/>
            </w:tcBorders>
            <w:vAlign w:val="center"/>
            <w:hideMark/>
          </w:tcPr>
          <w:p w14:paraId="0D55CDC4"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1800" w:type="dxa"/>
            <w:gridSpan w:val="2"/>
            <w:tcBorders>
              <w:top w:val="single" w:sz="8" w:space="0" w:color="F6F3EA"/>
              <w:left w:val="nil"/>
              <w:bottom w:val="single" w:sz="8" w:space="0" w:color="F6F3EA"/>
              <w:right w:val="nil"/>
            </w:tcBorders>
            <w:vAlign w:val="center"/>
            <w:hideMark/>
          </w:tcPr>
          <w:p w14:paraId="2FC393D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153</w:t>
            </w:r>
          </w:p>
        </w:tc>
        <w:tc>
          <w:tcPr>
            <w:tcW w:w="1080" w:type="dxa"/>
            <w:gridSpan w:val="2"/>
            <w:tcBorders>
              <w:top w:val="single" w:sz="8" w:space="0" w:color="F6F3EA"/>
              <w:left w:val="nil"/>
              <w:bottom w:val="single" w:sz="8" w:space="0" w:color="F6F3EA"/>
              <w:right w:val="nil"/>
            </w:tcBorders>
            <w:vAlign w:val="center"/>
            <w:hideMark/>
          </w:tcPr>
          <w:p w14:paraId="7D0BB5C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666" w:type="dxa"/>
            <w:tcBorders>
              <w:top w:val="single" w:sz="8" w:space="0" w:color="F6F3EA"/>
              <w:left w:val="nil"/>
              <w:bottom w:val="single" w:sz="8" w:space="0" w:color="F6F3EA"/>
              <w:right w:val="nil"/>
            </w:tcBorders>
            <w:vAlign w:val="center"/>
            <w:hideMark/>
          </w:tcPr>
          <w:p w14:paraId="4549C493"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273</w:t>
            </w:r>
          </w:p>
        </w:tc>
        <w:tc>
          <w:tcPr>
            <w:tcW w:w="1224" w:type="dxa"/>
            <w:tcBorders>
              <w:top w:val="single" w:sz="8" w:space="0" w:color="F6F3EA"/>
              <w:left w:val="nil"/>
              <w:bottom w:val="single" w:sz="8" w:space="0" w:color="F6F3EA"/>
              <w:right w:val="nil"/>
            </w:tcBorders>
            <w:vAlign w:val="center"/>
            <w:hideMark/>
          </w:tcPr>
          <w:p w14:paraId="3A070C40"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$47.00</w:t>
            </w:r>
          </w:p>
        </w:tc>
      </w:tr>
      <w:tr w:rsidR="000F1BDC" w14:paraId="6900813D"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7E535DAC"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3- Northeast</w:t>
            </w:r>
          </w:p>
        </w:tc>
        <w:tc>
          <w:tcPr>
            <w:tcW w:w="900" w:type="dxa"/>
            <w:tcBorders>
              <w:top w:val="single" w:sz="8" w:space="0" w:color="F6F3EA"/>
              <w:left w:val="nil"/>
              <w:bottom w:val="single" w:sz="8" w:space="0" w:color="F6F3EA"/>
              <w:right w:val="nil"/>
            </w:tcBorders>
            <w:vAlign w:val="center"/>
            <w:hideMark/>
          </w:tcPr>
          <w:p w14:paraId="5F3D7D7A"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53</w:t>
            </w:r>
          </w:p>
        </w:tc>
        <w:tc>
          <w:tcPr>
            <w:tcW w:w="1260" w:type="dxa"/>
            <w:tcBorders>
              <w:top w:val="single" w:sz="8" w:space="0" w:color="F6F3EA"/>
              <w:left w:val="nil"/>
              <w:bottom w:val="single" w:sz="8" w:space="0" w:color="F6F3EA"/>
              <w:right w:val="nil"/>
            </w:tcBorders>
            <w:vAlign w:val="center"/>
            <w:hideMark/>
          </w:tcPr>
          <w:p w14:paraId="5503A40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$62.00</w:t>
            </w:r>
          </w:p>
        </w:tc>
        <w:tc>
          <w:tcPr>
            <w:tcW w:w="900" w:type="dxa"/>
            <w:gridSpan w:val="2"/>
            <w:tcBorders>
              <w:top w:val="single" w:sz="8" w:space="0" w:color="F6F3EA"/>
              <w:left w:val="nil"/>
              <w:bottom w:val="single" w:sz="8" w:space="0" w:color="F6F3EA"/>
              <w:right w:val="nil"/>
            </w:tcBorders>
            <w:vAlign w:val="center"/>
            <w:hideMark/>
          </w:tcPr>
          <w:p w14:paraId="07B8CAA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201</w:t>
            </w:r>
          </w:p>
        </w:tc>
        <w:tc>
          <w:tcPr>
            <w:tcW w:w="1080" w:type="dxa"/>
            <w:tcBorders>
              <w:top w:val="single" w:sz="8" w:space="0" w:color="F6F3EA"/>
              <w:left w:val="nil"/>
              <w:bottom w:val="single" w:sz="8" w:space="0" w:color="F6F3EA"/>
              <w:right w:val="nil"/>
            </w:tcBorders>
            <w:vAlign w:val="center"/>
            <w:hideMark/>
          </w:tcPr>
          <w:p w14:paraId="574268C4"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$48.94</w:t>
            </w:r>
          </w:p>
        </w:tc>
        <w:tc>
          <w:tcPr>
            <w:tcW w:w="1800" w:type="dxa"/>
            <w:gridSpan w:val="2"/>
            <w:tcBorders>
              <w:top w:val="single" w:sz="8" w:space="0" w:color="F6F3EA"/>
              <w:left w:val="nil"/>
              <w:bottom w:val="single" w:sz="8" w:space="0" w:color="F6F3EA"/>
              <w:right w:val="nil"/>
            </w:tcBorders>
            <w:vAlign w:val="center"/>
            <w:hideMark/>
          </w:tcPr>
          <w:p w14:paraId="29B9FEB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122</w:t>
            </w:r>
          </w:p>
        </w:tc>
        <w:tc>
          <w:tcPr>
            <w:tcW w:w="1080" w:type="dxa"/>
            <w:gridSpan w:val="2"/>
            <w:tcBorders>
              <w:top w:val="single" w:sz="8" w:space="0" w:color="F6F3EA"/>
              <w:left w:val="nil"/>
              <w:bottom w:val="single" w:sz="8" w:space="0" w:color="F6F3EA"/>
              <w:right w:val="nil"/>
            </w:tcBorders>
            <w:vAlign w:val="center"/>
            <w:hideMark/>
          </w:tcPr>
          <w:p w14:paraId="5F6DB8AD"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$60.00</w:t>
            </w:r>
          </w:p>
        </w:tc>
        <w:tc>
          <w:tcPr>
            <w:tcW w:w="666" w:type="dxa"/>
            <w:tcBorders>
              <w:top w:val="single" w:sz="8" w:space="0" w:color="F6F3EA"/>
              <w:left w:val="nil"/>
              <w:bottom w:val="single" w:sz="8" w:space="0" w:color="F6F3EA"/>
              <w:right w:val="nil"/>
            </w:tcBorders>
            <w:vAlign w:val="center"/>
            <w:hideMark/>
          </w:tcPr>
          <w:p w14:paraId="0F52AAE7"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327</w:t>
            </w:r>
          </w:p>
        </w:tc>
        <w:tc>
          <w:tcPr>
            <w:tcW w:w="1224" w:type="dxa"/>
            <w:tcBorders>
              <w:top w:val="single" w:sz="8" w:space="0" w:color="F6F3EA"/>
              <w:left w:val="nil"/>
              <w:bottom w:val="single" w:sz="8" w:space="0" w:color="F6F3EA"/>
              <w:right w:val="nil"/>
            </w:tcBorders>
            <w:vAlign w:val="center"/>
            <w:hideMark/>
          </w:tcPr>
          <w:p w14:paraId="71732287"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$42.00</w:t>
            </w:r>
          </w:p>
        </w:tc>
      </w:tr>
      <w:tr w:rsidR="000F1BDC" w14:paraId="45FE1A71"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536AE616"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4- Metro</w:t>
            </w:r>
          </w:p>
        </w:tc>
        <w:tc>
          <w:tcPr>
            <w:tcW w:w="900" w:type="dxa"/>
            <w:tcBorders>
              <w:top w:val="single" w:sz="8" w:space="0" w:color="F6F3EA"/>
              <w:left w:val="nil"/>
              <w:bottom w:val="single" w:sz="8" w:space="0" w:color="F6F3EA"/>
              <w:right w:val="nil"/>
            </w:tcBorders>
            <w:vAlign w:val="center"/>
            <w:hideMark/>
          </w:tcPr>
          <w:p w14:paraId="4709CD8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203</w:t>
            </w:r>
          </w:p>
        </w:tc>
        <w:tc>
          <w:tcPr>
            <w:tcW w:w="1260" w:type="dxa"/>
            <w:tcBorders>
              <w:top w:val="single" w:sz="8" w:space="0" w:color="F6F3EA"/>
              <w:left w:val="nil"/>
              <w:bottom w:val="single" w:sz="8" w:space="0" w:color="F6F3EA"/>
              <w:right w:val="nil"/>
            </w:tcBorders>
            <w:vAlign w:val="center"/>
            <w:hideMark/>
          </w:tcPr>
          <w:p w14:paraId="5E1EB7B1"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$75.00</w:t>
            </w:r>
          </w:p>
        </w:tc>
        <w:tc>
          <w:tcPr>
            <w:tcW w:w="900" w:type="dxa"/>
            <w:gridSpan w:val="2"/>
            <w:tcBorders>
              <w:top w:val="single" w:sz="8" w:space="0" w:color="F6F3EA"/>
              <w:left w:val="nil"/>
              <w:bottom w:val="single" w:sz="8" w:space="0" w:color="F6F3EA"/>
              <w:right w:val="nil"/>
            </w:tcBorders>
            <w:vAlign w:val="center"/>
            <w:hideMark/>
          </w:tcPr>
          <w:p w14:paraId="5B79E09C"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95</w:t>
            </w:r>
          </w:p>
        </w:tc>
        <w:tc>
          <w:tcPr>
            <w:tcW w:w="1080" w:type="dxa"/>
            <w:tcBorders>
              <w:top w:val="single" w:sz="8" w:space="0" w:color="F6F3EA"/>
              <w:left w:val="nil"/>
              <w:bottom w:val="single" w:sz="8" w:space="0" w:color="F6F3EA"/>
              <w:right w:val="nil"/>
            </w:tcBorders>
            <w:vAlign w:val="center"/>
            <w:hideMark/>
          </w:tcPr>
          <w:p w14:paraId="6DAA9C4F"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$70.55</w:t>
            </w:r>
          </w:p>
        </w:tc>
        <w:tc>
          <w:tcPr>
            <w:tcW w:w="1800" w:type="dxa"/>
            <w:gridSpan w:val="2"/>
            <w:tcBorders>
              <w:top w:val="single" w:sz="8" w:space="0" w:color="F6F3EA"/>
              <w:left w:val="nil"/>
              <w:bottom w:val="single" w:sz="8" w:space="0" w:color="F6F3EA"/>
              <w:right w:val="nil"/>
            </w:tcBorders>
            <w:vAlign w:val="center"/>
            <w:hideMark/>
          </w:tcPr>
          <w:p w14:paraId="453B622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322</w:t>
            </w:r>
          </w:p>
        </w:tc>
        <w:tc>
          <w:tcPr>
            <w:tcW w:w="1080" w:type="dxa"/>
            <w:gridSpan w:val="2"/>
            <w:tcBorders>
              <w:top w:val="single" w:sz="8" w:space="0" w:color="F6F3EA"/>
              <w:left w:val="nil"/>
              <w:bottom w:val="single" w:sz="8" w:space="0" w:color="F6F3EA"/>
              <w:right w:val="nil"/>
            </w:tcBorders>
            <w:vAlign w:val="center"/>
            <w:hideMark/>
          </w:tcPr>
          <w:p w14:paraId="1231824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$70.00</w:t>
            </w:r>
          </w:p>
        </w:tc>
        <w:tc>
          <w:tcPr>
            <w:tcW w:w="666" w:type="dxa"/>
            <w:tcBorders>
              <w:top w:val="single" w:sz="8" w:space="0" w:color="F6F3EA"/>
              <w:left w:val="nil"/>
              <w:bottom w:val="single" w:sz="8" w:space="0" w:color="F6F3EA"/>
              <w:right w:val="nil"/>
            </w:tcBorders>
            <w:vAlign w:val="center"/>
            <w:hideMark/>
          </w:tcPr>
          <w:p w14:paraId="105EDCC5"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139</w:t>
            </w:r>
          </w:p>
        </w:tc>
        <w:tc>
          <w:tcPr>
            <w:tcW w:w="1224" w:type="dxa"/>
            <w:tcBorders>
              <w:top w:val="single" w:sz="8" w:space="0" w:color="F6F3EA"/>
              <w:left w:val="nil"/>
              <w:bottom w:val="single" w:sz="8" w:space="0" w:color="F6F3EA"/>
              <w:right w:val="nil"/>
            </w:tcBorders>
            <w:vAlign w:val="center"/>
            <w:hideMark/>
          </w:tcPr>
          <w:p w14:paraId="22482D4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$60.00</w:t>
            </w:r>
          </w:p>
        </w:tc>
      </w:tr>
      <w:tr w:rsidR="000F1BDC" w14:paraId="457829BB"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4049417C"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5- Southeast</w:t>
            </w:r>
          </w:p>
        </w:tc>
        <w:tc>
          <w:tcPr>
            <w:tcW w:w="900" w:type="dxa"/>
            <w:tcBorders>
              <w:top w:val="single" w:sz="8" w:space="0" w:color="F6F3EA"/>
              <w:left w:val="nil"/>
              <w:bottom w:val="single" w:sz="8" w:space="0" w:color="F6F3EA"/>
              <w:right w:val="nil"/>
            </w:tcBorders>
            <w:vAlign w:val="center"/>
            <w:hideMark/>
          </w:tcPr>
          <w:p w14:paraId="5562031E"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84</w:t>
            </w:r>
          </w:p>
        </w:tc>
        <w:tc>
          <w:tcPr>
            <w:tcW w:w="1260" w:type="dxa"/>
            <w:tcBorders>
              <w:top w:val="single" w:sz="8" w:space="0" w:color="F6F3EA"/>
              <w:left w:val="nil"/>
              <w:bottom w:val="single" w:sz="8" w:space="0" w:color="F6F3EA"/>
              <w:right w:val="nil"/>
            </w:tcBorders>
            <w:vAlign w:val="center"/>
            <w:hideMark/>
          </w:tcPr>
          <w:p w14:paraId="2C1E8445"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$60.00</w:t>
            </w:r>
          </w:p>
        </w:tc>
        <w:tc>
          <w:tcPr>
            <w:tcW w:w="900" w:type="dxa"/>
            <w:gridSpan w:val="2"/>
            <w:tcBorders>
              <w:top w:val="single" w:sz="8" w:space="0" w:color="F6F3EA"/>
              <w:left w:val="nil"/>
              <w:bottom w:val="single" w:sz="8" w:space="0" w:color="F6F3EA"/>
              <w:right w:val="nil"/>
            </w:tcBorders>
            <w:vAlign w:val="center"/>
            <w:hideMark/>
          </w:tcPr>
          <w:p w14:paraId="29C513E6"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103</w:t>
            </w:r>
          </w:p>
        </w:tc>
        <w:tc>
          <w:tcPr>
            <w:tcW w:w="1080" w:type="dxa"/>
            <w:tcBorders>
              <w:top w:val="single" w:sz="8" w:space="0" w:color="F6F3EA"/>
              <w:left w:val="nil"/>
              <w:bottom w:val="single" w:sz="8" w:space="0" w:color="F6F3EA"/>
              <w:right w:val="nil"/>
            </w:tcBorders>
            <w:vAlign w:val="center"/>
            <w:hideMark/>
          </w:tcPr>
          <w:p w14:paraId="08992750"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1800" w:type="dxa"/>
            <w:gridSpan w:val="2"/>
            <w:tcBorders>
              <w:top w:val="single" w:sz="8" w:space="0" w:color="F6F3EA"/>
              <w:left w:val="nil"/>
              <w:bottom w:val="single" w:sz="8" w:space="0" w:color="F6F3EA"/>
              <w:right w:val="nil"/>
            </w:tcBorders>
            <w:vAlign w:val="center"/>
            <w:hideMark/>
          </w:tcPr>
          <w:p w14:paraId="7685E9D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154</w:t>
            </w:r>
          </w:p>
        </w:tc>
        <w:tc>
          <w:tcPr>
            <w:tcW w:w="1080" w:type="dxa"/>
            <w:gridSpan w:val="2"/>
            <w:tcBorders>
              <w:top w:val="single" w:sz="8" w:space="0" w:color="F6F3EA"/>
              <w:left w:val="nil"/>
              <w:bottom w:val="single" w:sz="8" w:space="0" w:color="F6F3EA"/>
              <w:right w:val="nil"/>
            </w:tcBorders>
            <w:vAlign w:val="center"/>
            <w:hideMark/>
          </w:tcPr>
          <w:p w14:paraId="0A69161B"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$55.00</w:t>
            </w:r>
          </w:p>
        </w:tc>
        <w:tc>
          <w:tcPr>
            <w:tcW w:w="666" w:type="dxa"/>
            <w:tcBorders>
              <w:top w:val="single" w:sz="8" w:space="0" w:color="F6F3EA"/>
              <w:left w:val="nil"/>
              <w:bottom w:val="single" w:sz="8" w:space="0" w:color="F6F3EA"/>
              <w:right w:val="nil"/>
            </w:tcBorders>
            <w:vAlign w:val="center"/>
            <w:hideMark/>
          </w:tcPr>
          <w:p w14:paraId="7C81CF6A"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164</w:t>
            </w:r>
          </w:p>
        </w:tc>
        <w:tc>
          <w:tcPr>
            <w:tcW w:w="1224" w:type="dxa"/>
            <w:tcBorders>
              <w:top w:val="single" w:sz="8" w:space="0" w:color="F6F3EA"/>
              <w:left w:val="nil"/>
              <w:bottom w:val="single" w:sz="8" w:space="0" w:color="F6F3EA"/>
              <w:right w:val="nil"/>
            </w:tcBorders>
            <w:vAlign w:val="center"/>
            <w:hideMark/>
          </w:tcPr>
          <w:p w14:paraId="1AFF0BE6"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r>
      <w:tr w:rsidR="000F1BDC" w14:paraId="7AC4BC17"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2DE5C719"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6- Metro Boston</w:t>
            </w:r>
          </w:p>
        </w:tc>
        <w:tc>
          <w:tcPr>
            <w:tcW w:w="900" w:type="dxa"/>
            <w:tcBorders>
              <w:top w:val="single" w:sz="8" w:space="0" w:color="F6F3EA"/>
              <w:left w:val="nil"/>
              <w:bottom w:val="single" w:sz="8" w:space="0" w:color="F6F3EA"/>
              <w:right w:val="nil"/>
            </w:tcBorders>
            <w:vAlign w:val="center"/>
            <w:hideMark/>
          </w:tcPr>
          <w:p w14:paraId="6313CD97"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36</w:t>
            </w:r>
          </w:p>
        </w:tc>
        <w:tc>
          <w:tcPr>
            <w:tcW w:w="1260" w:type="dxa"/>
            <w:tcBorders>
              <w:top w:val="single" w:sz="8" w:space="0" w:color="F6F3EA"/>
              <w:left w:val="nil"/>
              <w:bottom w:val="single" w:sz="8" w:space="0" w:color="F6F3EA"/>
              <w:right w:val="nil"/>
            </w:tcBorders>
            <w:vAlign w:val="center"/>
            <w:hideMark/>
          </w:tcPr>
          <w:p w14:paraId="09C30CF3"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$75.00</w:t>
            </w:r>
          </w:p>
        </w:tc>
        <w:tc>
          <w:tcPr>
            <w:tcW w:w="900" w:type="dxa"/>
            <w:gridSpan w:val="2"/>
            <w:tcBorders>
              <w:top w:val="single" w:sz="8" w:space="0" w:color="F6F3EA"/>
              <w:left w:val="nil"/>
              <w:bottom w:val="single" w:sz="8" w:space="0" w:color="F6F3EA"/>
              <w:right w:val="nil"/>
            </w:tcBorders>
            <w:vAlign w:val="center"/>
            <w:hideMark/>
          </w:tcPr>
          <w:p w14:paraId="1AD479C1"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169</w:t>
            </w:r>
          </w:p>
        </w:tc>
        <w:tc>
          <w:tcPr>
            <w:tcW w:w="1080" w:type="dxa"/>
            <w:tcBorders>
              <w:top w:val="single" w:sz="8" w:space="0" w:color="F6F3EA"/>
              <w:left w:val="nil"/>
              <w:bottom w:val="single" w:sz="8" w:space="0" w:color="F6F3EA"/>
              <w:right w:val="nil"/>
            </w:tcBorders>
            <w:vAlign w:val="center"/>
            <w:hideMark/>
          </w:tcPr>
          <w:p w14:paraId="644FB2C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$60.00</w:t>
            </w:r>
          </w:p>
        </w:tc>
        <w:tc>
          <w:tcPr>
            <w:tcW w:w="1800" w:type="dxa"/>
            <w:gridSpan w:val="2"/>
            <w:tcBorders>
              <w:top w:val="single" w:sz="8" w:space="0" w:color="F6F3EA"/>
              <w:left w:val="nil"/>
              <w:bottom w:val="single" w:sz="8" w:space="0" w:color="F6F3EA"/>
              <w:right w:val="nil"/>
            </w:tcBorders>
            <w:vAlign w:val="center"/>
            <w:hideMark/>
          </w:tcPr>
          <w:p w14:paraId="608AA26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54</w:t>
            </w:r>
          </w:p>
        </w:tc>
        <w:tc>
          <w:tcPr>
            <w:tcW w:w="1080" w:type="dxa"/>
            <w:gridSpan w:val="2"/>
            <w:tcBorders>
              <w:top w:val="single" w:sz="8" w:space="0" w:color="F6F3EA"/>
              <w:left w:val="nil"/>
              <w:bottom w:val="single" w:sz="8" w:space="0" w:color="F6F3EA"/>
              <w:right w:val="nil"/>
            </w:tcBorders>
            <w:vAlign w:val="center"/>
            <w:hideMark/>
          </w:tcPr>
          <w:p w14:paraId="4185645F"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$65.00</w:t>
            </w:r>
          </w:p>
        </w:tc>
        <w:tc>
          <w:tcPr>
            <w:tcW w:w="666" w:type="dxa"/>
            <w:tcBorders>
              <w:top w:val="single" w:sz="8" w:space="0" w:color="F6F3EA"/>
              <w:left w:val="nil"/>
              <w:bottom w:val="single" w:sz="8" w:space="0" w:color="F6F3EA"/>
              <w:right w:val="nil"/>
            </w:tcBorders>
            <w:vAlign w:val="center"/>
            <w:hideMark/>
          </w:tcPr>
          <w:p w14:paraId="35685C44"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229</w:t>
            </w:r>
          </w:p>
        </w:tc>
        <w:tc>
          <w:tcPr>
            <w:tcW w:w="1224" w:type="dxa"/>
            <w:tcBorders>
              <w:top w:val="single" w:sz="8" w:space="0" w:color="F6F3EA"/>
              <w:left w:val="nil"/>
              <w:bottom w:val="single" w:sz="8" w:space="0" w:color="F6F3EA"/>
              <w:right w:val="nil"/>
            </w:tcBorders>
            <w:vAlign w:val="center"/>
            <w:hideMark/>
          </w:tcPr>
          <w:p w14:paraId="7FA868AD"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$55.00</w:t>
            </w:r>
          </w:p>
        </w:tc>
      </w:tr>
    </w:tbl>
    <w:p w14:paraId="6870B950" w14:textId="77777777" w:rsidR="000F1BDC" w:rsidRDefault="000F1BDC" w:rsidP="000F1BDC">
      <w:pPr>
        <w:rPr>
          <w:sz w:val="22"/>
          <w:szCs w:val="22"/>
        </w:rPr>
      </w:pPr>
    </w:p>
    <w:p w14:paraId="7999C1AA" w14:textId="77777777" w:rsidR="00781E7E" w:rsidRDefault="00781E7E" w:rsidP="000F1BDC">
      <w:pPr>
        <w:rPr>
          <w:sz w:val="22"/>
          <w:szCs w:val="22"/>
        </w:rPr>
      </w:pPr>
    </w:p>
    <w:p w14:paraId="299975A7" w14:textId="77777777" w:rsidR="00781E7E" w:rsidRDefault="00781E7E" w:rsidP="000F1BDC">
      <w:pPr>
        <w:rPr>
          <w:sz w:val="22"/>
          <w:szCs w:val="22"/>
        </w:rPr>
      </w:pPr>
    </w:p>
    <w:p w14:paraId="52BF1AE9" w14:textId="77777777" w:rsidR="00781E7E" w:rsidRDefault="00781E7E" w:rsidP="000F1BDC">
      <w:pPr>
        <w:rPr>
          <w:sz w:val="22"/>
          <w:szCs w:val="22"/>
        </w:rPr>
      </w:pPr>
    </w:p>
    <w:p w14:paraId="47820EC0" w14:textId="38BA92E2" w:rsidR="000F1BDC" w:rsidRDefault="000F1BDC" w:rsidP="000F1BDC">
      <w:pPr>
        <w:pStyle w:val="BodyMain"/>
        <w:rPr>
          <w:b/>
          <w:bCs/>
        </w:rPr>
      </w:pPr>
      <w:r>
        <w:rPr>
          <w:b/>
          <w:bCs/>
        </w:rPr>
        <w:lastRenderedPageBreak/>
        <w:t xml:space="preserve">Table C4: FCC Preschool and School-Age Private Pay vs. </w:t>
      </w:r>
      <w:r w:rsidR="006F0AF3">
        <w:rPr>
          <w:b/>
          <w:bCs/>
        </w:rPr>
        <w:t>Serves Children with Subsidies</w:t>
      </w:r>
      <w:r w:rsidR="00314604">
        <w:rPr>
          <w:b/>
          <w:bCs/>
        </w:rPr>
        <w:t xml:space="preserve"> </w:t>
      </w:r>
      <w:r>
        <w:rPr>
          <w:b/>
          <w:bCs/>
        </w:rPr>
        <w:t>Analysis</w:t>
      </w:r>
    </w:p>
    <w:tbl>
      <w:tblPr>
        <w:tblpPr w:leftFromText="180" w:rightFromText="180" w:bottomFromText="160" w:vertAnchor="text" w:horzAnchor="margin" w:tblpY="132"/>
        <w:tblW w:w="11160" w:type="dxa"/>
        <w:tblLayout w:type="fixed"/>
        <w:tblCellMar>
          <w:left w:w="0" w:type="dxa"/>
          <w:right w:w="0" w:type="dxa"/>
        </w:tblCellMar>
        <w:tblLook w:val="0600" w:firstRow="0" w:lastRow="0" w:firstColumn="0" w:lastColumn="0" w:noHBand="1" w:noVBand="1"/>
      </w:tblPr>
      <w:tblGrid>
        <w:gridCol w:w="2250"/>
        <w:gridCol w:w="900"/>
        <w:gridCol w:w="1260"/>
        <w:gridCol w:w="450"/>
        <w:gridCol w:w="450"/>
        <w:gridCol w:w="1080"/>
        <w:gridCol w:w="450"/>
        <w:gridCol w:w="1350"/>
        <w:gridCol w:w="990"/>
        <w:gridCol w:w="90"/>
        <w:gridCol w:w="666"/>
        <w:gridCol w:w="1224"/>
      </w:tblGrid>
      <w:tr w:rsidR="000F1BDC" w14:paraId="6889EF4F" w14:textId="77777777" w:rsidTr="000F1BDC">
        <w:trPr>
          <w:trHeight w:val="383"/>
        </w:trPr>
        <w:tc>
          <w:tcPr>
            <w:tcW w:w="2250" w:type="dxa"/>
            <w:tcBorders>
              <w:top w:val="nil"/>
              <w:left w:val="nil"/>
              <w:bottom w:val="single" w:sz="18" w:space="0" w:color="C60E2F"/>
              <w:right w:val="nil"/>
            </w:tcBorders>
            <w:vAlign w:val="center"/>
          </w:tcPr>
          <w:p w14:paraId="637CA9AC" w14:textId="77777777" w:rsidR="000F1BDC" w:rsidRDefault="000F1BDC">
            <w:pPr>
              <w:widowControl w:val="0"/>
              <w:autoSpaceDE w:val="0"/>
              <w:autoSpaceDN w:val="0"/>
              <w:adjustRightInd w:val="0"/>
              <w:ind w:left="119"/>
              <w:rPr>
                <w:rFonts w:ascii="Nunito" w:eastAsia="MS PGothic" w:hAnsi="Nunito" w:cs="Calibri"/>
                <w:b/>
                <w:szCs w:val="24"/>
              </w:rPr>
            </w:pPr>
          </w:p>
        </w:tc>
        <w:tc>
          <w:tcPr>
            <w:tcW w:w="4590" w:type="dxa"/>
            <w:gridSpan w:val="6"/>
            <w:tcBorders>
              <w:top w:val="nil"/>
              <w:left w:val="nil"/>
              <w:bottom w:val="single" w:sz="18" w:space="0" w:color="C60E2F"/>
              <w:right w:val="nil"/>
            </w:tcBorders>
            <w:vAlign w:val="center"/>
            <w:hideMark/>
          </w:tcPr>
          <w:p w14:paraId="40862817"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Preschool</w:t>
            </w:r>
          </w:p>
        </w:tc>
        <w:tc>
          <w:tcPr>
            <w:tcW w:w="4320" w:type="dxa"/>
            <w:gridSpan w:val="5"/>
            <w:tcBorders>
              <w:top w:val="nil"/>
              <w:left w:val="nil"/>
              <w:bottom w:val="single" w:sz="18" w:space="0" w:color="C60E2F"/>
              <w:right w:val="nil"/>
            </w:tcBorders>
            <w:hideMark/>
          </w:tcPr>
          <w:p w14:paraId="75BCD6D0"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School-Age</w:t>
            </w:r>
          </w:p>
        </w:tc>
      </w:tr>
      <w:tr w:rsidR="000F1BDC" w14:paraId="6E73EAB8" w14:textId="77777777" w:rsidTr="000F1BDC">
        <w:trPr>
          <w:trHeight w:val="383"/>
        </w:trPr>
        <w:tc>
          <w:tcPr>
            <w:tcW w:w="2250" w:type="dxa"/>
            <w:tcBorders>
              <w:top w:val="single" w:sz="18" w:space="0" w:color="C60E2F"/>
              <w:left w:val="nil"/>
              <w:bottom w:val="single" w:sz="4" w:space="0" w:color="auto"/>
              <w:right w:val="nil"/>
            </w:tcBorders>
            <w:vAlign w:val="center"/>
            <w:hideMark/>
          </w:tcPr>
          <w:p w14:paraId="0EAE8C62" w14:textId="77777777" w:rsidR="000F1BDC" w:rsidRDefault="000F1BDC">
            <w:pPr>
              <w:widowControl w:val="0"/>
              <w:autoSpaceDE w:val="0"/>
              <w:autoSpaceDN w:val="0"/>
              <w:adjustRightInd w:val="0"/>
              <w:ind w:left="119"/>
              <w:rPr>
                <w:rFonts w:ascii="Nunito" w:eastAsia="MS PGothic" w:hAnsi="Nunito" w:cs="Calibri"/>
                <w:b/>
                <w:szCs w:val="24"/>
              </w:rPr>
            </w:pPr>
            <w:r>
              <w:rPr>
                <w:rFonts w:ascii="Nunito" w:eastAsia="MS PGothic" w:hAnsi="Nunito" w:cs="Calibri"/>
                <w:b/>
                <w:szCs w:val="24"/>
              </w:rPr>
              <w:t>Region</w:t>
            </w:r>
          </w:p>
        </w:tc>
        <w:tc>
          <w:tcPr>
            <w:tcW w:w="2610" w:type="dxa"/>
            <w:gridSpan w:val="3"/>
            <w:tcBorders>
              <w:top w:val="single" w:sz="18" w:space="0" w:color="C60E2F"/>
              <w:left w:val="nil"/>
              <w:bottom w:val="single" w:sz="4" w:space="0" w:color="auto"/>
              <w:right w:val="nil"/>
            </w:tcBorders>
            <w:vAlign w:val="center"/>
            <w:hideMark/>
          </w:tcPr>
          <w:p w14:paraId="594C478B" w14:textId="77777777" w:rsidR="000F1BDC" w:rsidRDefault="000F1BDC">
            <w:pPr>
              <w:widowControl w:val="0"/>
              <w:autoSpaceDE w:val="0"/>
              <w:autoSpaceDN w:val="0"/>
              <w:adjustRightInd w:val="0"/>
              <w:ind w:left="119"/>
              <w:rPr>
                <w:rFonts w:ascii="Nunito" w:eastAsia="MS PGothic" w:hAnsi="Nunito" w:cs="Calibri"/>
                <w:b/>
                <w:szCs w:val="24"/>
              </w:rPr>
            </w:pPr>
            <w:r>
              <w:rPr>
                <w:rFonts w:ascii="Nunito" w:eastAsia="MS PGothic" w:hAnsi="Nunito" w:cs="Calibri"/>
                <w:b/>
                <w:szCs w:val="24"/>
              </w:rPr>
              <w:t>Private Pay Only</w:t>
            </w:r>
          </w:p>
        </w:tc>
        <w:tc>
          <w:tcPr>
            <w:tcW w:w="1980" w:type="dxa"/>
            <w:gridSpan w:val="3"/>
            <w:tcBorders>
              <w:top w:val="single" w:sz="18" w:space="0" w:color="C60E2F"/>
              <w:left w:val="nil"/>
              <w:bottom w:val="single" w:sz="4" w:space="0" w:color="auto"/>
              <w:right w:val="nil"/>
            </w:tcBorders>
            <w:vAlign w:val="center"/>
            <w:hideMark/>
          </w:tcPr>
          <w:p w14:paraId="5E618552" w14:textId="4889D4E2" w:rsidR="000F1BDC" w:rsidRDefault="006F0AF3">
            <w:pPr>
              <w:widowControl w:val="0"/>
              <w:autoSpaceDE w:val="0"/>
              <w:autoSpaceDN w:val="0"/>
              <w:adjustRightInd w:val="0"/>
              <w:ind w:left="119"/>
              <w:rPr>
                <w:rFonts w:ascii="Nunito" w:eastAsia="MS PGothic" w:hAnsi="Nunito" w:cs="Calibri"/>
                <w:b/>
                <w:szCs w:val="24"/>
              </w:rPr>
            </w:pPr>
            <w:r>
              <w:rPr>
                <w:rFonts w:ascii="Nunito" w:eastAsia="MS PGothic" w:hAnsi="Nunito" w:cs="Calibri"/>
                <w:b/>
                <w:szCs w:val="24"/>
              </w:rPr>
              <w:t>Serves</w:t>
            </w:r>
            <w:r>
              <w:rPr>
                <w:rFonts w:ascii="Nunito" w:eastAsia="MS PGothic" w:hAnsi="Nunito" w:cs="Calibri"/>
                <w:b/>
                <w:szCs w:val="24"/>
              </w:rPr>
              <w:t xml:space="preserve"> </w:t>
            </w:r>
            <w:r w:rsidR="000F1BDC">
              <w:rPr>
                <w:rFonts w:ascii="Nunito" w:eastAsia="MS PGothic" w:hAnsi="Nunito" w:cs="Calibri"/>
                <w:b/>
                <w:szCs w:val="24"/>
              </w:rPr>
              <w:t>Subsidy</w:t>
            </w:r>
          </w:p>
        </w:tc>
        <w:tc>
          <w:tcPr>
            <w:tcW w:w="2340" w:type="dxa"/>
            <w:gridSpan w:val="2"/>
            <w:tcBorders>
              <w:top w:val="single" w:sz="18" w:space="0" w:color="C60E2F"/>
              <w:left w:val="nil"/>
              <w:bottom w:val="single" w:sz="4" w:space="0" w:color="auto"/>
              <w:right w:val="nil"/>
            </w:tcBorders>
            <w:vAlign w:val="center"/>
            <w:hideMark/>
          </w:tcPr>
          <w:p w14:paraId="5E449538"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Private Pay Only</w:t>
            </w:r>
          </w:p>
        </w:tc>
        <w:tc>
          <w:tcPr>
            <w:tcW w:w="1980" w:type="dxa"/>
            <w:gridSpan w:val="3"/>
            <w:tcBorders>
              <w:top w:val="single" w:sz="18" w:space="0" w:color="C60E2F"/>
              <w:left w:val="nil"/>
              <w:bottom w:val="single" w:sz="4" w:space="0" w:color="auto"/>
              <w:right w:val="nil"/>
            </w:tcBorders>
            <w:vAlign w:val="center"/>
            <w:hideMark/>
          </w:tcPr>
          <w:p w14:paraId="081D7DE8" w14:textId="6AB8C6BA" w:rsidR="000F1BDC" w:rsidRDefault="006F0AF3">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 xml:space="preserve">Serves </w:t>
            </w:r>
            <w:r w:rsidR="000F1BDC">
              <w:rPr>
                <w:rFonts w:ascii="Nunito" w:eastAsia="MS PGothic" w:hAnsi="Nunito" w:cs="Calibri"/>
                <w:b/>
                <w:szCs w:val="24"/>
              </w:rPr>
              <w:t>Subsidy</w:t>
            </w:r>
          </w:p>
        </w:tc>
      </w:tr>
      <w:tr w:rsidR="000F1BDC" w14:paraId="11702830" w14:textId="77777777" w:rsidTr="000F1BDC">
        <w:trPr>
          <w:trHeight w:val="383"/>
        </w:trPr>
        <w:tc>
          <w:tcPr>
            <w:tcW w:w="2250" w:type="dxa"/>
            <w:tcBorders>
              <w:top w:val="single" w:sz="4" w:space="0" w:color="auto"/>
              <w:left w:val="nil"/>
              <w:bottom w:val="single" w:sz="4" w:space="0" w:color="auto"/>
              <w:right w:val="nil"/>
            </w:tcBorders>
            <w:vAlign w:val="center"/>
          </w:tcPr>
          <w:p w14:paraId="700092F2" w14:textId="77777777" w:rsidR="000F1BDC" w:rsidRDefault="000F1BDC">
            <w:pPr>
              <w:widowControl w:val="0"/>
              <w:autoSpaceDE w:val="0"/>
              <w:autoSpaceDN w:val="0"/>
              <w:adjustRightInd w:val="0"/>
              <w:ind w:left="119"/>
              <w:rPr>
                <w:rFonts w:ascii="Nunito" w:eastAsia="MS PGothic" w:hAnsi="Nunito" w:cs="Calibri"/>
                <w:b/>
                <w:szCs w:val="24"/>
              </w:rPr>
            </w:pPr>
          </w:p>
        </w:tc>
        <w:tc>
          <w:tcPr>
            <w:tcW w:w="900" w:type="dxa"/>
            <w:tcBorders>
              <w:top w:val="single" w:sz="4" w:space="0" w:color="auto"/>
              <w:left w:val="nil"/>
              <w:bottom w:val="single" w:sz="4" w:space="0" w:color="auto"/>
              <w:right w:val="nil"/>
            </w:tcBorders>
            <w:vAlign w:val="center"/>
            <w:hideMark/>
          </w:tcPr>
          <w:p w14:paraId="611242BA"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260" w:type="dxa"/>
            <w:tcBorders>
              <w:top w:val="single" w:sz="4" w:space="0" w:color="auto"/>
              <w:left w:val="nil"/>
              <w:bottom w:val="single" w:sz="4" w:space="0" w:color="auto"/>
              <w:right w:val="nil"/>
            </w:tcBorders>
            <w:vAlign w:val="center"/>
            <w:hideMark/>
          </w:tcPr>
          <w:p w14:paraId="1496BA4E"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c>
          <w:tcPr>
            <w:tcW w:w="900" w:type="dxa"/>
            <w:gridSpan w:val="2"/>
            <w:tcBorders>
              <w:top w:val="single" w:sz="4" w:space="0" w:color="auto"/>
              <w:left w:val="nil"/>
              <w:bottom w:val="single" w:sz="4" w:space="0" w:color="auto"/>
              <w:right w:val="nil"/>
            </w:tcBorders>
            <w:vAlign w:val="center"/>
            <w:hideMark/>
          </w:tcPr>
          <w:p w14:paraId="757608EA"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080" w:type="dxa"/>
            <w:tcBorders>
              <w:top w:val="single" w:sz="4" w:space="0" w:color="auto"/>
              <w:left w:val="nil"/>
              <w:bottom w:val="single" w:sz="4" w:space="0" w:color="auto"/>
              <w:right w:val="nil"/>
            </w:tcBorders>
            <w:vAlign w:val="center"/>
            <w:hideMark/>
          </w:tcPr>
          <w:p w14:paraId="4C40FD41"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c>
          <w:tcPr>
            <w:tcW w:w="1800" w:type="dxa"/>
            <w:gridSpan w:val="2"/>
            <w:tcBorders>
              <w:top w:val="single" w:sz="4" w:space="0" w:color="auto"/>
              <w:left w:val="nil"/>
              <w:bottom w:val="single" w:sz="4" w:space="0" w:color="auto"/>
              <w:right w:val="nil"/>
            </w:tcBorders>
            <w:vAlign w:val="center"/>
            <w:hideMark/>
          </w:tcPr>
          <w:p w14:paraId="74409761"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080" w:type="dxa"/>
            <w:gridSpan w:val="2"/>
            <w:tcBorders>
              <w:top w:val="single" w:sz="4" w:space="0" w:color="auto"/>
              <w:left w:val="nil"/>
              <w:bottom w:val="single" w:sz="4" w:space="0" w:color="auto"/>
              <w:right w:val="nil"/>
            </w:tcBorders>
            <w:vAlign w:val="center"/>
            <w:hideMark/>
          </w:tcPr>
          <w:p w14:paraId="6CFC4C3D"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c>
          <w:tcPr>
            <w:tcW w:w="666" w:type="dxa"/>
            <w:tcBorders>
              <w:top w:val="single" w:sz="4" w:space="0" w:color="auto"/>
              <w:left w:val="nil"/>
              <w:bottom w:val="single" w:sz="4" w:space="0" w:color="auto"/>
              <w:right w:val="nil"/>
            </w:tcBorders>
            <w:vAlign w:val="center"/>
            <w:hideMark/>
          </w:tcPr>
          <w:p w14:paraId="26059E7F"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N</w:t>
            </w:r>
          </w:p>
        </w:tc>
        <w:tc>
          <w:tcPr>
            <w:tcW w:w="1224" w:type="dxa"/>
            <w:tcBorders>
              <w:top w:val="single" w:sz="4" w:space="0" w:color="auto"/>
              <w:left w:val="nil"/>
              <w:bottom w:val="single" w:sz="4" w:space="0" w:color="auto"/>
              <w:right w:val="nil"/>
            </w:tcBorders>
            <w:vAlign w:val="center"/>
            <w:hideMark/>
          </w:tcPr>
          <w:p w14:paraId="409E3BFD" w14:textId="77777777" w:rsidR="000F1BDC" w:rsidRDefault="000F1BDC">
            <w:pPr>
              <w:widowControl w:val="0"/>
              <w:autoSpaceDE w:val="0"/>
              <w:autoSpaceDN w:val="0"/>
              <w:adjustRightInd w:val="0"/>
              <w:ind w:left="119"/>
              <w:jc w:val="center"/>
              <w:rPr>
                <w:rFonts w:ascii="Nunito" w:eastAsia="MS PGothic" w:hAnsi="Nunito" w:cs="Calibri"/>
                <w:b/>
                <w:szCs w:val="24"/>
              </w:rPr>
            </w:pPr>
            <w:r>
              <w:rPr>
                <w:rFonts w:ascii="Nunito" w:eastAsia="MS PGothic" w:hAnsi="Nunito" w:cs="Calibri"/>
                <w:b/>
                <w:szCs w:val="24"/>
              </w:rPr>
              <w:t>Median Daily Rate</w:t>
            </w:r>
          </w:p>
        </w:tc>
      </w:tr>
      <w:tr w:rsidR="000F1BDC" w14:paraId="4E8C55B8" w14:textId="77777777" w:rsidTr="000F1BDC">
        <w:trPr>
          <w:trHeight w:val="383"/>
        </w:trPr>
        <w:tc>
          <w:tcPr>
            <w:tcW w:w="2250" w:type="dxa"/>
            <w:tcBorders>
              <w:top w:val="single" w:sz="4" w:space="0" w:color="auto"/>
              <w:left w:val="nil"/>
              <w:bottom w:val="single" w:sz="8" w:space="0" w:color="F6F3EA"/>
              <w:right w:val="nil"/>
            </w:tcBorders>
            <w:vAlign w:val="center"/>
            <w:hideMark/>
          </w:tcPr>
          <w:p w14:paraId="16C273A9"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1- Western</w:t>
            </w:r>
          </w:p>
        </w:tc>
        <w:tc>
          <w:tcPr>
            <w:tcW w:w="900" w:type="dxa"/>
            <w:tcBorders>
              <w:top w:val="single" w:sz="4" w:space="0" w:color="auto"/>
              <w:left w:val="nil"/>
              <w:bottom w:val="single" w:sz="8" w:space="0" w:color="F6F3EA"/>
              <w:right w:val="nil"/>
            </w:tcBorders>
            <w:vAlign w:val="center"/>
            <w:hideMark/>
          </w:tcPr>
          <w:p w14:paraId="3CDBD30A"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110</w:t>
            </w:r>
          </w:p>
        </w:tc>
        <w:tc>
          <w:tcPr>
            <w:tcW w:w="1260" w:type="dxa"/>
            <w:tcBorders>
              <w:top w:val="single" w:sz="4" w:space="0" w:color="auto"/>
              <w:left w:val="nil"/>
              <w:bottom w:val="single" w:sz="8" w:space="0" w:color="F6F3EA"/>
              <w:right w:val="nil"/>
            </w:tcBorders>
            <w:vAlign w:val="center"/>
            <w:hideMark/>
          </w:tcPr>
          <w:p w14:paraId="583C0CC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$45.00</w:t>
            </w:r>
          </w:p>
        </w:tc>
        <w:tc>
          <w:tcPr>
            <w:tcW w:w="900" w:type="dxa"/>
            <w:gridSpan w:val="2"/>
            <w:tcBorders>
              <w:top w:val="single" w:sz="4" w:space="0" w:color="auto"/>
              <w:left w:val="nil"/>
              <w:bottom w:val="single" w:sz="8" w:space="0" w:color="F6F3EA"/>
              <w:right w:val="nil"/>
            </w:tcBorders>
            <w:vAlign w:val="center"/>
            <w:hideMark/>
          </w:tcPr>
          <w:p w14:paraId="12C25E6C"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172</w:t>
            </w:r>
          </w:p>
        </w:tc>
        <w:tc>
          <w:tcPr>
            <w:tcW w:w="1080" w:type="dxa"/>
            <w:tcBorders>
              <w:top w:val="single" w:sz="4" w:space="0" w:color="auto"/>
              <w:left w:val="nil"/>
              <w:bottom w:val="single" w:sz="8" w:space="0" w:color="F6F3EA"/>
              <w:right w:val="nil"/>
            </w:tcBorders>
            <w:vAlign w:val="center"/>
            <w:hideMark/>
          </w:tcPr>
          <w:p w14:paraId="45AD16F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$39.00</w:t>
            </w:r>
          </w:p>
        </w:tc>
        <w:tc>
          <w:tcPr>
            <w:tcW w:w="1800" w:type="dxa"/>
            <w:gridSpan w:val="2"/>
            <w:tcBorders>
              <w:top w:val="single" w:sz="4" w:space="0" w:color="auto"/>
              <w:left w:val="nil"/>
              <w:bottom w:val="single" w:sz="8" w:space="0" w:color="F6F3EA"/>
              <w:right w:val="nil"/>
            </w:tcBorders>
            <w:vAlign w:val="center"/>
            <w:hideMark/>
          </w:tcPr>
          <w:p w14:paraId="1C56273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78</w:t>
            </w:r>
          </w:p>
        </w:tc>
        <w:tc>
          <w:tcPr>
            <w:tcW w:w="1080" w:type="dxa"/>
            <w:gridSpan w:val="2"/>
            <w:tcBorders>
              <w:top w:val="single" w:sz="4" w:space="0" w:color="auto"/>
              <w:left w:val="nil"/>
              <w:bottom w:val="single" w:sz="8" w:space="0" w:color="F6F3EA"/>
              <w:right w:val="nil"/>
            </w:tcBorders>
            <w:vAlign w:val="center"/>
            <w:hideMark/>
          </w:tcPr>
          <w:p w14:paraId="302B5900"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$41.00</w:t>
            </w:r>
          </w:p>
        </w:tc>
        <w:tc>
          <w:tcPr>
            <w:tcW w:w="666" w:type="dxa"/>
            <w:tcBorders>
              <w:top w:val="single" w:sz="4" w:space="0" w:color="auto"/>
              <w:left w:val="nil"/>
              <w:bottom w:val="single" w:sz="8" w:space="0" w:color="F6F3EA"/>
              <w:right w:val="nil"/>
            </w:tcBorders>
            <w:vAlign w:val="center"/>
            <w:hideMark/>
          </w:tcPr>
          <w:p w14:paraId="0A021DAF"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101</w:t>
            </w:r>
          </w:p>
        </w:tc>
        <w:tc>
          <w:tcPr>
            <w:tcW w:w="1224" w:type="dxa"/>
            <w:tcBorders>
              <w:top w:val="single" w:sz="4" w:space="0" w:color="auto"/>
              <w:left w:val="nil"/>
              <w:bottom w:val="single" w:sz="8" w:space="0" w:color="F6F3EA"/>
              <w:right w:val="nil"/>
            </w:tcBorders>
            <w:vAlign w:val="center"/>
            <w:hideMark/>
          </w:tcPr>
          <w:p w14:paraId="0E397D65"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$40.00</w:t>
            </w:r>
          </w:p>
        </w:tc>
      </w:tr>
      <w:tr w:rsidR="000F1BDC" w14:paraId="26C6DCB0"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78C15F5D"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2- Central</w:t>
            </w:r>
          </w:p>
        </w:tc>
        <w:tc>
          <w:tcPr>
            <w:tcW w:w="900" w:type="dxa"/>
            <w:tcBorders>
              <w:top w:val="single" w:sz="8" w:space="0" w:color="F6F3EA"/>
              <w:left w:val="nil"/>
              <w:bottom w:val="single" w:sz="8" w:space="0" w:color="F6F3EA"/>
              <w:right w:val="nil"/>
            </w:tcBorders>
            <w:vAlign w:val="center"/>
            <w:hideMark/>
          </w:tcPr>
          <w:p w14:paraId="2D7465BA"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142</w:t>
            </w:r>
          </w:p>
        </w:tc>
        <w:tc>
          <w:tcPr>
            <w:tcW w:w="1260" w:type="dxa"/>
            <w:tcBorders>
              <w:top w:val="single" w:sz="8" w:space="0" w:color="F6F3EA"/>
              <w:left w:val="nil"/>
              <w:bottom w:val="single" w:sz="8" w:space="0" w:color="F6F3EA"/>
              <w:right w:val="nil"/>
            </w:tcBorders>
            <w:vAlign w:val="center"/>
            <w:hideMark/>
          </w:tcPr>
          <w:p w14:paraId="656F5C9F"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900" w:type="dxa"/>
            <w:gridSpan w:val="2"/>
            <w:tcBorders>
              <w:top w:val="single" w:sz="8" w:space="0" w:color="F6F3EA"/>
              <w:left w:val="nil"/>
              <w:bottom w:val="single" w:sz="8" w:space="0" w:color="F6F3EA"/>
              <w:right w:val="nil"/>
            </w:tcBorders>
            <w:vAlign w:val="center"/>
            <w:hideMark/>
          </w:tcPr>
          <w:p w14:paraId="7C41279C"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220</w:t>
            </w:r>
          </w:p>
        </w:tc>
        <w:tc>
          <w:tcPr>
            <w:tcW w:w="1080" w:type="dxa"/>
            <w:tcBorders>
              <w:top w:val="single" w:sz="8" w:space="0" w:color="F6F3EA"/>
              <w:left w:val="nil"/>
              <w:bottom w:val="single" w:sz="8" w:space="0" w:color="F6F3EA"/>
              <w:right w:val="nil"/>
            </w:tcBorders>
            <w:vAlign w:val="center"/>
            <w:hideMark/>
          </w:tcPr>
          <w:p w14:paraId="6A99826E"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$40.00</w:t>
            </w:r>
          </w:p>
        </w:tc>
        <w:tc>
          <w:tcPr>
            <w:tcW w:w="1800" w:type="dxa"/>
            <w:gridSpan w:val="2"/>
            <w:tcBorders>
              <w:top w:val="single" w:sz="8" w:space="0" w:color="F6F3EA"/>
              <w:left w:val="nil"/>
              <w:bottom w:val="single" w:sz="8" w:space="0" w:color="F6F3EA"/>
              <w:right w:val="nil"/>
            </w:tcBorders>
            <w:vAlign w:val="center"/>
            <w:hideMark/>
          </w:tcPr>
          <w:p w14:paraId="1E2DB26B"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87</w:t>
            </w:r>
          </w:p>
        </w:tc>
        <w:tc>
          <w:tcPr>
            <w:tcW w:w="1080" w:type="dxa"/>
            <w:gridSpan w:val="2"/>
            <w:tcBorders>
              <w:top w:val="single" w:sz="8" w:space="0" w:color="F6F3EA"/>
              <w:left w:val="nil"/>
              <w:bottom w:val="single" w:sz="8" w:space="0" w:color="F6F3EA"/>
              <w:right w:val="nil"/>
            </w:tcBorders>
            <w:vAlign w:val="center"/>
            <w:hideMark/>
          </w:tcPr>
          <w:p w14:paraId="5A228165"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666" w:type="dxa"/>
            <w:tcBorders>
              <w:top w:val="single" w:sz="8" w:space="0" w:color="F6F3EA"/>
              <w:left w:val="nil"/>
              <w:bottom w:val="single" w:sz="8" w:space="0" w:color="F6F3EA"/>
              <w:right w:val="nil"/>
            </w:tcBorders>
            <w:vAlign w:val="center"/>
            <w:hideMark/>
          </w:tcPr>
          <w:p w14:paraId="78CAE750"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155</w:t>
            </w:r>
          </w:p>
        </w:tc>
        <w:tc>
          <w:tcPr>
            <w:tcW w:w="1224" w:type="dxa"/>
            <w:tcBorders>
              <w:top w:val="single" w:sz="8" w:space="0" w:color="F6F3EA"/>
              <w:left w:val="nil"/>
              <w:bottom w:val="single" w:sz="8" w:space="0" w:color="F6F3EA"/>
              <w:right w:val="nil"/>
            </w:tcBorders>
            <w:vAlign w:val="center"/>
            <w:hideMark/>
          </w:tcPr>
          <w:p w14:paraId="1B18F04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$40.00</w:t>
            </w:r>
          </w:p>
        </w:tc>
      </w:tr>
      <w:tr w:rsidR="000F1BDC" w14:paraId="6E63F057"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360D204F"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3- Northeast</w:t>
            </w:r>
          </w:p>
        </w:tc>
        <w:tc>
          <w:tcPr>
            <w:tcW w:w="900" w:type="dxa"/>
            <w:tcBorders>
              <w:top w:val="single" w:sz="8" w:space="0" w:color="F6F3EA"/>
              <w:left w:val="nil"/>
              <w:bottom w:val="single" w:sz="8" w:space="0" w:color="F6F3EA"/>
              <w:right w:val="nil"/>
            </w:tcBorders>
            <w:vAlign w:val="center"/>
            <w:hideMark/>
          </w:tcPr>
          <w:p w14:paraId="309D3E6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107</w:t>
            </w:r>
          </w:p>
        </w:tc>
        <w:tc>
          <w:tcPr>
            <w:tcW w:w="1260" w:type="dxa"/>
            <w:tcBorders>
              <w:top w:val="single" w:sz="8" w:space="0" w:color="F6F3EA"/>
              <w:left w:val="nil"/>
              <w:bottom w:val="single" w:sz="8" w:space="0" w:color="F6F3EA"/>
              <w:right w:val="nil"/>
            </w:tcBorders>
            <w:vAlign w:val="center"/>
            <w:hideMark/>
          </w:tcPr>
          <w:p w14:paraId="1B6FEF1B"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$60.00</w:t>
            </w:r>
          </w:p>
        </w:tc>
        <w:tc>
          <w:tcPr>
            <w:tcW w:w="900" w:type="dxa"/>
            <w:gridSpan w:val="2"/>
            <w:tcBorders>
              <w:top w:val="single" w:sz="8" w:space="0" w:color="F6F3EA"/>
              <w:left w:val="nil"/>
              <w:bottom w:val="single" w:sz="8" w:space="0" w:color="F6F3EA"/>
              <w:right w:val="nil"/>
            </w:tcBorders>
            <w:vAlign w:val="center"/>
            <w:hideMark/>
          </w:tcPr>
          <w:p w14:paraId="303491B0"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272</w:t>
            </w:r>
          </w:p>
        </w:tc>
        <w:tc>
          <w:tcPr>
            <w:tcW w:w="1080" w:type="dxa"/>
            <w:tcBorders>
              <w:top w:val="single" w:sz="8" w:space="0" w:color="F6F3EA"/>
              <w:left w:val="nil"/>
              <w:bottom w:val="single" w:sz="8" w:space="0" w:color="F6F3EA"/>
              <w:right w:val="nil"/>
            </w:tcBorders>
            <w:vAlign w:val="center"/>
            <w:hideMark/>
          </w:tcPr>
          <w:p w14:paraId="6BC5CD39"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$38.90</w:t>
            </w:r>
          </w:p>
        </w:tc>
        <w:tc>
          <w:tcPr>
            <w:tcW w:w="1800" w:type="dxa"/>
            <w:gridSpan w:val="2"/>
            <w:tcBorders>
              <w:top w:val="single" w:sz="8" w:space="0" w:color="F6F3EA"/>
              <w:left w:val="nil"/>
              <w:bottom w:val="single" w:sz="8" w:space="0" w:color="F6F3EA"/>
              <w:right w:val="nil"/>
            </w:tcBorders>
            <w:vAlign w:val="center"/>
            <w:hideMark/>
          </w:tcPr>
          <w:p w14:paraId="1E5EFE11"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67</w:t>
            </w:r>
          </w:p>
        </w:tc>
        <w:tc>
          <w:tcPr>
            <w:tcW w:w="1080" w:type="dxa"/>
            <w:gridSpan w:val="2"/>
            <w:tcBorders>
              <w:top w:val="single" w:sz="8" w:space="0" w:color="F6F3EA"/>
              <w:left w:val="nil"/>
              <w:bottom w:val="single" w:sz="8" w:space="0" w:color="F6F3EA"/>
              <w:right w:val="nil"/>
            </w:tcBorders>
            <w:vAlign w:val="center"/>
            <w:hideMark/>
          </w:tcPr>
          <w:p w14:paraId="3D459D7B"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$55.00</w:t>
            </w:r>
          </w:p>
        </w:tc>
        <w:tc>
          <w:tcPr>
            <w:tcW w:w="666" w:type="dxa"/>
            <w:tcBorders>
              <w:top w:val="single" w:sz="8" w:space="0" w:color="F6F3EA"/>
              <w:left w:val="nil"/>
              <w:bottom w:val="single" w:sz="8" w:space="0" w:color="F6F3EA"/>
              <w:right w:val="nil"/>
            </w:tcBorders>
            <w:vAlign w:val="center"/>
            <w:hideMark/>
          </w:tcPr>
          <w:p w14:paraId="32B74037"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184</w:t>
            </w:r>
          </w:p>
        </w:tc>
        <w:tc>
          <w:tcPr>
            <w:tcW w:w="1224" w:type="dxa"/>
            <w:tcBorders>
              <w:top w:val="single" w:sz="8" w:space="0" w:color="F6F3EA"/>
              <w:left w:val="nil"/>
              <w:bottom w:val="single" w:sz="8" w:space="0" w:color="F6F3EA"/>
              <w:right w:val="nil"/>
            </w:tcBorders>
            <w:vAlign w:val="center"/>
            <w:hideMark/>
          </w:tcPr>
          <w:p w14:paraId="3B27513A"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$40.00</w:t>
            </w:r>
          </w:p>
        </w:tc>
      </w:tr>
      <w:tr w:rsidR="000F1BDC" w14:paraId="6A68ECBA"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0B082462"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4- Metro</w:t>
            </w:r>
          </w:p>
        </w:tc>
        <w:tc>
          <w:tcPr>
            <w:tcW w:w="900" w:type="dxa"/>
            <w:tcBorders>
              <w:top w:val="single" w:sz="8" w:space="0" w:color="F6F3EA"/>
              <w:left w:val="nil"/>
              <w:bottom w:val="single" w:sz="8" w:space="0" w:color="F6F3EA"/>
              <w:right w:val="nil"/>
            </w:tcBorders>
            <w:vAlign w:val="center"/>
            <w:hideMark/>
          </w:tcPr>
          <w:p w14:paraId="526870EF"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263</w:t>
            </w:r>
          </w:p>
        </w:tc>
        <w:tc>
          <w:tcPr>
            <w:tcW w:w="1260" w:type="dxa"/>
            <w:tcBorders>
              <w:top w:val="single" w:sz="8" w:space="0" w:color="F6F3EA"/>
              <w:left w:val="nil"/>
              <w:bottom w:val="single" w:sz="8" w:space="0" w:color="F6F3EA"/>
              <w:right w:val="nil"/>
            </w:tcBorders>
            <w:vAlign w:val="center"/>
            <w:hideMark/>
          </w:tcPr>
          <w:p w14:paraId="0BC1568C"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$70.00</w:t>
            </w:r>
          </w:p>
        </w:tc>
        <w:tc>
          <w:tcPr>
            <w:tcW w:w="900" w:type="dxa"/>
            <w:gridSpan w:val="2"/>
            <w:tcBorders>
              <w:top w:val="single" w:sz="8" w:space="0" w:color="F6F3EA"/>
              <w:left w:val="nil"/>
              <w:bottom w:val="single" w:sz="8" w:space="0" w:color="F6F3EA"/>
              <w:right w:val="nil"/>
            </w:tcBorders>
            <w:vAlign w:val="center"/>
            <w:hideMark/>
          </w:tcPr>
          <w:p w14:paraId="1321E48C"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109</w:t>
            </w:r>
          </w:p>
        </w:tc>
        <w:tc>
          <w:tcPr>
            <w:tcW w:w="1080" w:type="dxa"/>
            <w:tcBorders>
              <w:top w:val="single" w:sz="8" w:space="0" w:color="F6F3EA"/>
              <w:left w:val="nil"/>
              <w:bottom w:val="single" w:sz="8" w:space="0" w:color="F6F3EA"/>
              <w:right w:val="nil"/>
            </w:tcBorders>
            <w:vAlign w:val="center"/>
            <w:hideMark/>
          </w:tcPr>
          <w:p w14:paraId="16497E5E"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1800" w:type="dxa"/>
            <w:gridSpan w:val="2"/>
            <w:tcBorders>
              <w:top w:val="single" w:sz="8" w:space="0" w:color="F6F3EA"/>
              <w:left w:val="nil"/>
              <w:bottom w:val="single" w:sz="8" w:space="0" w:color="F6F3EA"/>
              <w:right w:val="nil"/>
            </w:tcBorders>
            <w:vAlign w:val="center"/>
            <w:hideMark/>
          </w:tcPr>
          <w:p w14:paraId="1C8195C5"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123</w:t>
            </w:r>
          </w:p>
        </w:tc>
        <w:tc>
          <w:tcPr>
            <w:tcW w:w="1080" w:type="dxa"/>
            <w:gridSpan w:val="2"/>
            <w:tcBorders>
              <w:top w:val="single" w:sz="8" w:space="0" w:color="F6F3EA"/>
              <w:left w:val="nil"/>
              <w:bottom w:val="single" w:sz="8" w:space="0" w:color="F6F3EA"/>
              <w:right w:val="nil"/>
            </w:tcBorders>
            <w:vAlign w:val="center"/>
            <w:hideMark/>
          </w:tcPr>
          <w:p w14:paraId="325B7431"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$65.00</w:t>
            </w:r>
          </w:p>
        </w:tc>
        <w:tc>
          <w:tcPr>
            <w:tcW w:w="666" w:type="dxa"/>
            <w:tcBorders>
              <w:top w:val="single" w:sz="8" w:space="0" w:color="F6F3EA"/>
              <w:left w:val="nil"/>
              <w:bottom w:val="single" w:sz="8" w:space="0" w:color="F6F3EA"/>
              <w:right w:val="nil"/>
            </w:tcBorders>
            <w:vAlign w:val="center"/>
            <w:hideMark/>
          </w:tcPr>
          <w:p w14:paraId="79855C88"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66</w:t>
            </w:r>
          </w:p>
        </w:tc>
        <w:tc>
          <w:tcPr>
            <w:tcW w:w="1224" w:type="dxa"/>
            <w:tcBorders>
              <w:top w:val="single" w:sz="8" w:space="0" w:color="F6F3EA"/>
              <w:left w:val="nil"/>
              <w:bottom w:val="single" w:sz="8" w:space="0" w:color="F6F3EA"/>
              <w:right w:val="nil"/>
            </w:tcBorders>
            <w:vAlign w:val="center"/>
            <w:hideMark/>
          </w:tcPr>
          <w:p w14:paraId="0C3BBA5B"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$55.00</w:t>
            </w:r>
          </w:p>
        </w:tc>
      </w:tr>
      <w:tr w:rsidR="000F1BDC" w14:paraId="29F82E60"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564E9A33"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5- Southeast</w:t>
            </w:r>
          </w:p>
        </w:tc>
        <w:tc>
          <w:tcPr>
            <w:tcW w:w="900" w:type="dxa"/>
            <w:tcBorders>
              <w:top w:val="single" w:sz="8" w:space="0" w:color="F6F3EA"/>
              <w:left w:val="nil"/>
              <w:bottom w:val="single" w:sz="8" w:space="0" w:color="F6F3EA"/>
              <w:right w:val="nil"/>
            </w:tcBorders>
            <w:vAlign w:val="center"/>
            <w:hideMark/>
          </w:tcPr>
          <w:p w14:paraId="207E6F5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132</w:t>
            </w:r>
          </w:p>
        </w:tc>
        <w:tc>
          <w:tcPr>
            <w:tcW w:w="1260" w:type="dxa"/>
            <w:tcBorders>
              <w:top w:val="single" w:sz="8" w:space="0" w:color="F6F3EA"/>
              <w:left w:val="nil"/>
              <w:bottom w:val="single" w:sz="8" w:space="0" w:color="F6F3EA"/>
              <w:right w:val="nil"/>
            </w:tcBorders>
            <w:vAlign w:val="center"/>
            <w:hideMark/>
          </w:tcPr>
          <w:p w14:paraId="2D8159A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$55.00</w:t>
            </w:r>
          </w:p>
        </w:tc>
        <w:tc>
          <w:tcPr>
            <w:tcW w:w="900" w:type="dxa"/>
            <w:gridSpan w:val="2"/>
            <w:tcBorders>
              <w:top w:val="single" w:sz="8" w:space="0" w:color="F6F3EA"/>
              <w:left w:val="nil"/>
              <w:bottom w:val="single" w:sz="8" w:space="0" w:color="F6F3EA"/>
              <w:right w:val="nil"/>
            </w:tcBorders>
            <w:vAlign w:val="center"/>
            <w:hideMark/>
          </w:tcPr>
          <w:p w14:paraId="56586235"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131</w:t>
            </w:r>
          </w:p>
        </w:tc>
        <w:tc>
          <w:tcPr>
            <w:tcW w:w="1080" w:type="dxa"/>
            <w:tcBorders>
              <w:top w:val="single" w:sz="8" w:space="0" w:color="F6F3EA"/>
              <w:left w:val="nil"/>
              <w:bottom w:val="single" w:sz="8" w:space="0" w:color="F6F3EA"/>
              <w:right w:val="nil"/>
            </w:tcBorders>
            <w:vAlign w:val="center"/>
            <w:hideMark/>
          </w:tcPr>
          <w:p w14:paraId="17BC7A9A"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1800" w:type="dxa"/>
            <w:gridSpan w:val="2"/>
            <w:tcBorders>
              <w:top w:val="single" w:sz="8" w:space="0" w:color="F6F3EA"/>
              <w:left w:val="nil"/>
              <w:bottom w:val="single" w:sz="8" w:space="0" w:color="F6F3EA"/>
              <w:right w:val="nil"/>
            </w:tcBorders>
            <w:vAlign w:val="center"/>
            <w:hideMark/>
          </w:tcPr>
          <w:p w14:paraId="34B81646"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69</w:t>
            </w:r>
          </w:p>
        </w:tc>
        <w:tc>
          <w:tcPr>
            <w:tcW w:w="1080" w:type="dxa"/>
            <w:gridSpan w:val="2"/>
            <w:tcBorders>
              <w:top w:val="single" w:sz="8" w:space="0" w:color="F6F3EA"/>
              <w:left w:val="nil"/>
              <w:bottom w:val="single" w:sz="8" w:space="0" w:color="F6F3EA"/>
              <w:right w:val="nil"/>
            </w:tcBorders>
            <w:vAlign w:val="center"/>
            <w:hideMark/>
          </w:tcPr>
          <w:p w14:paraId="153B5B57"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666" w:type="dxa"/>
            <w:tcBorders>
              <w:top w:val="single" w:sz="8" w:space="0" w:color="F6F3EA"/>
              <w:left w:val="nil"/>
              <w:bottom w:val="single" w:sz="8" w:space="0" w:color="F6F3EA"/>
              <w:right w:val="nil"/>
            </w:tcBorders>
            <w:vAlign w:val="center"/>
            <w:hideMark/>
          </w:tcPr>
          <w:p w14:paraId="212BDF44"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83</w:t>
            </w:r>
          </w:p>
        </w:tc>
        <w:tc>
          <w:tcPr>
            <w:tcW w:w="1224" w:type="dxa"/>
            <w:tcBorders>
              <w:top w:val="single" w:sz="8" w:space="0" w:color="F6F3EA"/>
              <w:left w:val="nil"/>
              <w:bottom w:val="single" w:sz="8" w:space="0" w:color="F6F3EA"/>
              <w:right w:val="nil"/>
            </w:tcBorders>
            <w:vAlign w:val="center"/>
            <w:hideMark/>
          </w:tcPr>
          <w:p w14:paraId="2B20F23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$45.00</w:t>
            </w:r>
          </w:p>
        </w:tc>
      </w:tr>
      <w:tr w:rsidR="000F1BDC" w14:paraId="7951B918" w14:textId="77777777" w:rsidTr="000F1BDC">
        <w:trPr>
          <w:trHeight w:val="383"/>
        </w:trPr>
        <w:tc>
          <w:tcPr>
            <w:tcW w:w="2250" w:type="dxa"/>
            <w:tcBorders>
              <w:top w:val="single" w:sz="8" w:space="0" w:color="F6F3EA"/>
              <w:left w:val="nil"/>
              <w:bottom w:val="single" w:sz="8" w:space="0" w:color="F6F3EA"/>
              <w:right w:val="nil"/>
            </w:tcBorders>
            <w:vAlign w:val="center"/>
            <w:hideMark/>
          </w:tcPr>
          <w:p w14:paraId="3117D3EB" w14:textId="77777777" w:rsidR="000F1BDC" w:rsidRDefault="000F1BDC">
            <w:pPr>
              <w:widowControl w:val="0"/>
              <w:autoSpaceDE w:val="0"/>
              <w:autoSpaceDN w:val="0"/>
              <w:adjustRightInd w:val="0"/>
              <w:ind w:left="119"/>
              <w:rPr>
                <w:rFonts w:ascii="Nunito" w:eastAsia="Arial" w:hAnsi="Nunito" w:cs="Arial"/>
                <w:bCs/>
                <w:color w:val="000000"/>
              </w:rPr>
            </w:pPr>
            <w:r>
              <w:rPr>
                <w:rFonts w:ascii="Nunito" w:eastAsia="Arial" w:hAnsi="Nunito" w:cs="Arial"/>
                <w:bCs/>
                <w:color w:val="000000"/>
              </w:rPr>
              <w:t>Region 6- Metro Boston</w:t>
            </w:r>
          </w:p>
        </w:tc>
        <w:tc>
          <w:tcPr>
            <w:tcW w:w="900" w:type="dxa"/>
            <w:tcBorders>
              <w:top w:val="single" w:sz="8" w:space="0" w:color="F6F3EA"/>
              <w:left w:val="nil"/>
              <w:bottom w:val="single" w:sz="8" w:space="0" w:color="F6F3EA"/>
              <w:right w:val="nil"/>
            </w:tcBorders>
            <w:vAlign w:val="center"/>
            <w:hideMark/>
          </w:tcPr>
          <w:p w14:paraId="7A29BD4D"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41</w:t>
            </w:r>
          </w:p>
        </w:tc>
        <w:tc>
          <w:tcPr>
            <w:tcW w:w="1260" w:type="dxa"/>
            <w:tcBorders>
              <w:top w:val="single" w:sz="8" w:space="0" w:color="F6F3EA"/>
              <w:left w:val="nil"/>
              <w:bottom w:val="single" w:sz="8" w:space="0" w:color="F6F3EA"/>
              <w:right w:val="nil"/>
            </w:tcBorders>
            <w:vAlign w:val="center"/>
            <w:hideMark/>
          </w:tcPr>
          <w:p w14:paraId="2E50387F"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$58.00</w:t>
            </w:r>
          </w:p>
        </w:tc>
        <w:tc>
          <w:tcPr>
            <w:tcW w:w="900" w:type="dxa"/>
            <w:gridSpan w:val="2"/>
            <w:tcBorders>
              <w:top w:val="single" w:sz="8" w:space="0" w:color="F6F3EA"/>
              <w:left w:val="nil"/>
              <w:bottom w:val="single" w:sz="8" w:space="0" w:color="F6F3EA"/>
              <w:right w:val="nil"/>
            </w:tcBorders>
            <w:vAlign w:val="center"/>
            <w:hideMark/>
          </w:tcPr>
          <w:p w14:paraId="56942DFC"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187</w:t>
            </w:r>
          </w:p>
        </w:tc>
        <w:tc>
          <w:tcPr>
            <w:tcW w:w="1080" w:type="dxa"/>
            <w:tcBorders>
              <w:top w:val="single" w:sz="8" w:space="0" w:color="F6F3EA"/>
              <w:left w:val="nil"/>
              <w:bottom w:val="single" w:sz="8" w:space="0" w:color="F6F3EA"/>
              <w:right w:val="nil"/>
            </w:tcBorders>
            <w:vAlign w:val="center"/>
            <w:hideMark/>
          </w:tcPr>
          <w:p w14:paraId="0DB51230"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1800" w:type="dxa"/>
            <w:gridSpan w:val="2"/>
            <w:tcBorders>
              <w:top w:val="single" w:sz="8" w:space="0" w:color="F6F3EA"/>
              <w:left w:val="nil"/>
              <w:bottom w:val="single" w:sz="8" w:space="0" w:color="F6F3EA"/>
              <w:right w:val="nil"/>
            </w:tcBorders>
            <w:vAlign w:val="center"/>
            <w:hideMark/>
          </w:tcPr>
          <w:p w14:paraId="768775A7"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27</w:t>
            </w:r>
          </w:p>
        </w:tc>
        <w:tc>
          <w:tcPr>
            <w:tcW w:w="1080" w:type="dxa"/>
            <w:gridSpan w:val="2"/>
            <w:tcBorders>
              <w:top w:val="single" w:sz="8" w:space="0" w:color="F6F3EA"/>
              <w:left w:val="nil"/>
              <w:bottom w:val="single" w:sz="8" w:space="0" w:color="F6F3EA"/>
              <w:right w:val="nil"/>
            </w:tcBorders>
            <w:vAlign w:val="center"/>
            <w:hideMark/>
          </w:tcPr>
          <w:p w14:paraId="45B98D0A"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c>
          <w:tcPr>
            <w:tcW w:w="666" w:type="dxa"/>
            <w:tcBorders>
              <w:top w:val="single" w:sz="8" w:space="0" w:color="F6F3EA"/>
              <w:left w:val="nil"/>
              <w:bottom w:val="single" w:sz="8" w:space="0" w:color="F6F3EA"/>
              <w:right w:val="nil"/>
            </w:tcBorders>
            <w:vAlign w:val="center"/>
            <w:hideMark/>
          </w:tcPr>
          <w:p w14:paraId="7A649EC2"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MS PGothic" w:hAnsi="Nunito" w:cs="Arial"/>
                <w:szCs w:val="24"/>
              </w:rPr>
              <w:t>105</w:t>
            </w:r>
          </w:p>
        </w:tc>
        <w:tc>
          <w:tcPr>
            <w:tcW w:w="1224" w:type="dxa"/>
            <w:tcBorders>
              <w:top w:val="single" w:sz="8" w:space="0" w:color="F6F3EA"/>
              <w:left w:val="nil"/>
              <w:bottom w:val="single" w:sz="8" w:space="0" w:color="F6F3EA"/>
              <w:right w:val="nil"/>
            </w:tcBorders>
            <w:vAlign w:val="center"/>
            <w:hideMark/>
          </w:tcPr>
          <w:p w14:paraId="012B686C" w14:textId="77777777" w:rsidR="000F1BDC" w:rsidRDefault="000F1BDC">
            <w:pPr>
              <w:widowControl w:val="0"/>
              <w:autoSpaceDE w:val="0"/>
              <w:autoSpaceDN w:val="0"/>
              <w:adjustRightInd w:val="0"/>
              <w:ind w:left="119"/>
              <w:jc w:val="center"/>
              <w:rPr>
                <w:rFonts w:ascii="Nunito" w:eastAsia="Arial" w:hAnsi="Nunito" w:cs="Arial"/>
                <w:szCs w:val="24"/>
              </w:rPr>
            </w:pPr>
            <w:r>
              <w:rPr>
                <w:rFonts w:ascii="Nunito" w:eastAsia="Calibri" w:hAnsi="Nunito" w:cs="Calibri"/>
                <w:szCs w:val="24"/>
              </w:rPr>
              <w:t>$50.00</w:t>
            </w:r>
          </w:p>
        </w:tc>
      </w:tr>
    </w:tbl>
    <w:p w14:paraId="1451D928" w14:textId="77777777" w:rsidR="000F1BDC" w:rsidRDefault="000F1BDC" w:rsidP="000D3C83">
      <w:pPr>
        <w:pStyle w:val="BodyMain"/>
        <w:rPr>
          <w:b/>
          <w:bCs/>
        </w:rPr>
      </w:pPr>
    </w:p>
    <w:p w14:paraId="0051A2AD" w14:textId="77777777" w:rsidR="000F1BDC" w:rsidRDefault="000F1BDC" w:rsidP="000D3C83">
      <w:pPr>
        <w:pStyle w:val="BodyMain"/>
        <w:rPr>
          <w:b/>
          <w:bCs/>
        </w:rPr>
      </w:pPr>
    </w:p>
    <w:p w14:paraId="4E044216" w14:textId="61F9C8DF" w:rsidR="007F3178" w:rsidRDefault="003D65A1" w:rsidP="00781E7E">
      <w:pPr>
        <w:pStyle w:val="MAHeading"/>
      </w:pPr>
      <w:r>
        <w:rPr>
          <w:rFonts w:cs="Arial"/>
        </w:rPr>
        <w:br w:type="page"/>
      </w:r>
      <w:bookmarkStart w:id="68" w:name="_Toc112949449"/>
      <w:r w:rsidR="00FB1604" w:rsidRPr="00D53B50">
        <w:rPr>
          <w:rFonts w:cs="Arial"/>
        </w:rPr>
        <w:lastRenderedPageBreak/>
        <w:t xml:space="preserve">Appendix </w:t>
      </w:r>
      <w:r w:rsidR="006D2807">
        <w:rPr>
          <w:rFonts w:cs="Arial"/>
        </w:rPr>
        <w:t>D</w:t>
      </w:r>
      <w:r w:rsidR="00FB1604" w:rsidRPr="00D53B50">
        <w:rPr>
          <w:rFonts w:cs="Arial"/>
        </w:rPr>
        <w:t>.</w:t>
      </w:r>
      <w:r w:rsidR="00FB1604" w:rsidRPr="007F3178">
        <w:rPr>
          <w:rFonts w:cs="Arial"/>
        </w:rPr>
        <w:t xml:space="preserve"> </w:t>
      </w:r>
      <w:r w:rsidR="00DE6975">
        <w:rPr>
          <w:rFonts w:cs="Arial"/>
        </w:rPr>
        <w:t xml:space="preserve">Comparison of 2022 </w:t>
      </w:r>
      <w:r w:rsidR="002F5374">
        <w:rPr>
          <w:rFonts w:cs="Arial"/>
        </w:rPr>
        <w:t xml:space="preserve">and 2018 </w:t>
      </w:r>
      <w:r w:rsidR="00FB1604" w:rsidRPr="007F3178">
        <w:rPr>
          <w:rFonts w:cs="Arial"/>
        </w:rPr>
        <w:t>Market Rate Survey</w:t>
      </w:r>
      <w:bookmarkEnd w:id="68"/>
      <w:r w:rsidR="00FB1604" w:rsidRPr="007F3178">
        <w:rPr>
          <w:rFonts w:cs="Arial"/>
        </w:rPr>
        <w:t xml:space="preserve"> </w:t>
      </w:r>
    </w:p>
    <w:p w14:paraId="59369B3C" w14:textId="0B31BDD6" w:rsidR="00D11D3D" w:rsidRDefault="002F5374" w:rsidP="00B642F3">
      <w:pPr>
        <w:pStyle w:val="BodyMain"/>
      </w:pPr>
      <w:r>
        <w:t>The tables in this Appendix</w:t>
      </w:r>
      <w:r w:rsidR="00FD5D2F">
        <w:t xml:space="preserve"> </w:t>
      </w:r>
      <w:r w:rsidR="0045118C">
        <w:t>compare</w:t>
      </w:r>
      <w:r w:rsidR="00FD5D2F">
        <w:t xml:space="preserve"> the power analysis </w:t>
      </w:r>
      <w:r w:rsidR="00F76834">
        <w:t>from</w:t>
      </w:r>
      <w:r w:rsidR="00FD5D2F">
        <w:t xml:space="preserve"> </w:t>
      </w:r>
      <w:r w:rsidR="0080026F">
        <w:t xml:space="preserve">the 2018 MRS </w:t>
      </w:r>
      <w:r w:rsidR="00F76834">
        <w:t>analysis</w:t>
      </w:r>
      <w:r w:rsidR="0080026F">
        <w:t xml:space="preserve"> and the current </w:t>
      </w:r>
      <w:r w:rsidR="00F76834">
        <w:t>analysis</w:t>
      </w:r>
      <w:r w:rsidR="0080026F">
        <w:t xml:space="preserve">. </w:t>
      </w:r>
      <w:r w:rsidR="001D1889">
        <w:t>Referencing</w:t>
      </w:r>
      <w:r w:rsidR="0069616B">
        <w:t xml:space="preserve"> the margin of error is important in a statistical analysis because </w:t>
      </w:r>
      <w:r w:rsidR="002C06A9">
        <w:t>a</w:t>
      </w:r>
      <w:r w:rsidR="0069616B">
        <w:t xml:space="preserve"> smaller margin of error </w:t>
      </w:r>
      <w:r w:rsidR="008A239F">
        <w:t xml:space="preserve">yields higher confidence that </w:t>
      </w:r>
      <w:r w:rsidR="002C06A9">
        <w:t>the</w:t>
      </w:r>
      <w:r w:rsidR="008A239F">
        <w:t xml:space="preserve"> sample results are reliable.</w:t>
      </w:r>
      <w:r w:rsidR="0069616B">
        <w:t xml:space="preserve"> </w:t>
      </w:r>
      <w:r w:rsidR="002767F1">
        <w:t xml:space="preserve">In the 2022 analysis, the margins of error (except for Region 1- GSA) are </w:t>
      </w:r>
      <w:r w:rsidR="003130AC">
        <w:t xml:space="preserve">all lower than those </w:t>
      </w:r>
      <w:r w:rsidR="00F53E9A">
        <w:t>in</w:t>
      </w:r>
      <w:r w:rsidR="003130AC">
        <w:t xml:space="preserve"> the 2018 MRS</w:t>
      </w:r>
      <w:r w:rsidR="00F53E9A">
        <w:t>,</w:t>
      </w:r>
      <w:r w:rsidR="003130AC">
        <w:t xml:space="preserve"> indicating a higher confidence for the sample results reliability. Additionally, t</w:t>
      </w:r>
      <w:r w:rsidR="00863975">
        <w:t>he 2022 study</w:t>
      </w:r>
      <w:r w:rsidR="00924A1A">
        <w:t xml:space="preserve"> </w:t>
      </w:r>
      <w:r w:rsidR="000307B3">
        <w:t>i</w:t>
      </w:r>
      <w:r w:rsidR="00924A1A">
        <w:t xml:space="preserve">ncluded a larger proportion of the provider universe than the </w:t>
      </w:r>
      <w:r w:rsidR="00F06A04">
        <w:t>2018 study for nearly all regions</w:t>
      </w:r>
      <w:r w:rsidR="000307B3">
        <w:t xml:space="preserve"> and provider types.</w:t>
      </w:r>
    </w:p>
    <w:p w14:paraId="63866FA5" w14:textId="7E50B955" w:rsidR="0035625A" w:rsidRPr="00EB5CBF" w:rsidRDefault="00EB5CBF" w:rsidP="00B642F3">
      <w:pPr>
        <w:pStyle w:val="BodyMain"/>
        <w:rPr>
          <w:b/>
        </w:rPr>
      </w:pPr>
      <w:r w:rsidRPr="00EB5CBF">
        <w:rPr>
          <w:b/>
          <w:bCs/>
        </w:rPr>
        <w:t xml:space="preserve">Table </w:t>
      </w:r>
      <w:r w:rsidR="006D2807">
        <w:rPr>
          <w:b/>
          <w:bCs/>
        </w:rPr>
        <w:t>D</w:t>
      </w:r>
      <w:r w:rsidRPr="00EB5CBF">
        <w:rPr>
          <w:b/>
          <w:bCs/>
        </w:rPr>
        <w:t>1</w:t>
      </w:r>
      <w:r w:rsidR="00213E58">
        <w:rPr>
          <w:b/>
          <w:bCs/>
        </w:rPr>
        <w:t>:</w:t>
      </w:r>
      <w:r w:rsidRPr="00EB5CBF">
        <w:rPr>
          <w:b/>
          <w:bCs/>
        </w:rPr>
        <w:t xml:space="preserve"> GSA Provider Response Rates</w:t>
      </w:r>
      <w:r w:rsidR="00213E58">
        <w:rPr>
          <w:b/>
          <w:bCs/>
        </w:rPr>
        <w:t xml:space="preserve">, </w:t>
      </w:r>
      <w:r w:rsidR="001D1889">
        <w:rPr>
          <w:b/>
          <w:bCs/>
        </w:rPr>
        <w:t>C</w:t>
      </w:r>
      <w:r w:rsidR="00213E58">
        <w:rPr>
          <w:b/>
          <w:bCs/>
        </w:rPr>
        <w:t>ompared to 2018 MRS</w:t>
      </w:r>
    </w:p>
    <w:tbl>
      <w:tblPr>
        <w:tblW w:w="10368" w:type="dxa"/>
        <w:tblLayout w:type="fixed"/>
        <w:tblCellMar>
          <w:left w:w="0" w:type="dxa"/>
          <w:right w:w="0" w:type="dxa"/>
        </w:tblCellMar>
        <w:tblLook w:val="0600" w:firstRow="0" w:lastRow="0" w:firstColumn="0" w:lastColumn="0" w:noHBand="1" w:noVBand="1"/>
      </w:tblPr>
      <w:tblGrid>
        <w:gridCol w:w="1296"/>
        <w:gridCol w:w="1296"/>
        <w:gridCol w:w="1296"/>
        <w:gridCol w:w="1296"/>
        <w:gridCol w:w="1296"/>
        <w:gridCol w:w="1296"/>
        <w:gridCol w:w="1296"/>
        <w:gridCol w:w="1296"/>
      </w:tblGrid>
      <w:tr w:rsidR="00EB49CA" w:rsidRPr="00D53B50" w14:paraId="740B67E1" w14:textId="77777777">
        <w:trPr>
          <w:trHeight w:val="366"/>
        </w:trPr>
        <w:tc>
          <w:tcPr>
            <w:tcW w:w="1296" w:type="dxa"/>
            <w:tcBorders>
              <w:bottom w:val="single" w:sz="18" w:space="0" w:color="C60E2F" w:themeColor="accent2"/>
            </w:tcBorders>
            <w:vAlign w:val="center"/>
          </w:tcPr>
          <w:p w14:paraId="6154C14E" w14:textId="77777777" w:rsidR="00EB49CA" w:rsidRPr="00D53B50" w:rsidRDefault="00EB49CA">
            <w:pPr>
              <w:pStyle w:val="Table"/>
              <w:rPr>
                <w:rFonts w:ascii="Nunito" w:hAnsi="Nunito"/>
              </w:rPr>
            </w:pPr>
            <w:r w:rsidRPr="00D53B50">
              <w:rPr>
                <w:rFonts w:ascii="Nunito" w:hAnsi="Nunito"/>
              </w:rPr>
              <w:t>Region</w:t>
            </w:r>
          </w:p>
        </w:tc>
        <w:tc>
          <w:tcPr>
            <w:tcW w:w="1296" w:type="dxa"/>
            <w:tcBorders>
              <w:bottom w:val="single" w:sz="18" w:space="0" w:color="C60E2F" w:themeColor="accent2"/>
            </w:tcBorders>
            <w:vAlign w:val="center"/>
          </w:tcPr>
          <w:p w14:paraId="76B786D3" w14:textId="1241920D" w:rsidR="002F033E" w:rsidRDefault="002F033E">
            <w:pPr>
              <w:pStyle w:val="Table"/>
              <w:rPr>
                <w:rFonts w:ascii="Nunito" w:hAnsi="Nunito"/>
              </w:rPr>
            </w:pPr>
            <w:r>
              <w:rPr>
                <w:rFonts w:ascii="Nunito" w:hAnsi="Nunito"/>
              </w:rPr>
              <w:t>2022</w:t>
            </w:r>
          </w:p>
          <w:p w14:paraId="0B88C899" w14:textId="03D0A787" w:rsidR="00EB49CA" w:rsidRPr="00D53B50" w:rsidRDefault="00EB49CA">
            <w:pPr>
              <w:pStyle w:val="Table"/>
              <w:rPr>
                <w:rFonts w:ascii="Nunito" w:hAnsi="Nunito"/>
              </w:rPr>
            </w:pPr>
            <w:r w:rsidRPr="00D53B50">
              <w:rPr>
                <w:rFonts w:ascii="Nunito" w:hAnsi="Nunito"/>
              </w:rPr>
              <w:t>Provider Universe</w:t>
            </w:r>
            <w:r w:rsidRPr="00D53B50">
              <w:rPr>
                <w:rStyle w:val="FootnoteReference"/>
                <w:rFonts w:ascii="Nunito" w:hAnsi="Nunito"/>
              </w:rPr>
              <w:footnoteReference w:id="23"/>
            </w:r>
          </w:p>
        </w:tc>
        <w:tc>
          <w:tcPr>
            <w:tcW w:w="1296" w:type="dxa"/>
            <w:tcBorders>
              <w:bottom w:val="single" w:sz="18" w:space="0" w:color="C60E2F" w:themeColor="accent2"/>
            </w:tcBorders>
            <w:vAlign w:val="center"/>
          </w:tcPr>
          <w:p w14:paraId="19844158" w14:textId="77777777" w:rsidR="00EB49CA" w:rsidRPr="00D53B50" w:rsidRDefault="00EB49CA">
            <w:pPr>
              <w:pStyle w:val="Table"/>
              <w:rPr>
                <w:rFonts w:ascii="Nunito" w:hAnsi="Nunito"/>
              </w:rPr>
            </w:pPr>
            <w:r w:rsidRPr="00D53B50">
              <w:rPr>
                <w:rFonts w:ascii="Nunito" w:hAnsi="Nunito"/>
              </w:rPr>
              <w:t>Target Sample</w:t>
            </w:r>
          </w:p>
          <w:p w14:paraId="01CB8372" w14:textId="77777777" w:rsidR="00EB49CA" w:rsidRPr="00D53B50" w:rsidRDefault="00EB49CA">
            <w:pPr>
              <w:pStyle w:val="Table"/>
              <w:rPr>
                <w:rFonts w:ascii="Nunito" w:hAnsi="Nunito"/>
              </w:rPr>
            </w:pPr>
            <w:r w:rsidRPr="00D53B50">
              <w:rPr>
                <w:rFonts w:ascii="Nunito" w:hAnsi="Nunito"/>
              </w:rPr>
              <w:t>(95% CL, +/- 5.0 Margin of Error)</w:t>
            </w:r>
          </w:p>
        </w:tc>
        <w:tc>
          <w:tcPr>
            <w:tcW w:w="1296" w:type="dxa"/>
            <w:tcBorders>
              <w:bottom w:val="single" w:sz="18" w:space="0" w:color="C60E2F" w:themeColor="accent2"/>
            </w:tcBorders>
            <w:vAlign w:val="center"/>
          </w:tcPr>
          <w:p w14:paraId="777E61E9" w14:textId="587D26FB" w:rsidR="00EB49CA" w:rsidRPr="00D53B50" w:rsidRDefault="00EB49CA">
            <w:pPr>
              <w:pStyle w:val="Table"/>
              <w:rPr>
                <w:rFonts w:ascii="Nunito" w:hAnsi="Nunito"/>
              </w:rPr>
            </w:pPr>
            <w:r w:rsidRPr="00D53B50">
              <w:rPr>
                <w:rFonts w:ascii="Nunito" w:hAnsi="Nunito"/>
              </w:rPr>
              <w:t xml:space="preserve">Providers Included in Final </w:t>
            </w:r>
            <w:r w:rsidR="002F033E">
              <w:rPr>
                <w:rFonts w:ascii="Nunito" w:hAnsi="Nunito"/>
              </w:rPr>
              <w:t>2022</w:t>
            </w:r>
            <w:r w:rsidRPr="00D53B50">
              <w:rPr>
                <w:rFonts w:ascii="Nunito" w:hAnsi="Nunito"/>
              </w:rPr>
              <w:t xml:space="preserve"> Dataset</w:t>
            </w:r>
          </w:p>
        </w:tc>
        <w:tc>
          <w:tcPr>
            <w:tcW w:w="1296" w:type="dxa"/>
            <w:tcBorders>
              <w:bottom w:val="single" w:sz="18" w:space="0" w:color="C60E2F" w:themeColor="accent2"/>
            </w:tcBorders>
            <w:shd w:val="clear" w:color="auto" w:fill="F6F3EA" w:themeFill="background2"/>
            <w:vAlign w:val="center"/>
          </w:tcPr>
          <w:p w14:paraId="467F1C03" w14:textId="553C095F" w:rsidR="00EB49CA" w:rsidRPr="00D53B50" w:rsidRDefault="00EB49CA">
            <w:pPr>
              <w:pStyle w:val="Table"/>
              <w:rPr>
                <w:rFonts w:ascii="Nunito" w:hAnsi="Nunito"/>
              </w:rPr>
            </w:pPr>
            <w:r w:rsidRPr="00D53B50">
              <w:rPr>
                <w:rFonts w:ascii="Nunito" w:hAnsi="Nunito"/>
              </w:rPr>
              <w:t>Percent of Universe</w:t>
            </w:r>
            <w:r w:rsidR="002F033E">
              <w:rPr>
                <w:rFonts w:ascii="Nunito" w:hAnsi="Nunito"/>
              </w:rPr>
              <w:t xml:space="preserve"> in Final 2022 Dataset</w:t>
            </w:r>
          </w:p>
        </w:tc>
        <w:tc>
          <w:tcPr>
            <w:tcW w:w="1296" w:type="dxa"/>
            <w:tcBorders>
              <w:bottom w:val="single" w:sz="18" w:space="0" w:color="C60E2F" w:themeColor="accent2"/>
            </w:tcBorders>
            <w:shd w:val="clear" w:color="auto" w:fill="F6F3EA" w:themeFill="background2"/>
            <w:vAlign w:val="center"/>
          </w:tcPr>
          <w:p w14:paraId="15626CF1" w14:textId="77777777" w:rsidR="00EB49CA" w:rsidRPr="00D53B50" w:rsidRDefault="00EB49CA">
            <w:pPr>
              <w:pStyle w:val="Table"/>
              <w:rPr>
                <w:rFonts w:ascii="Nunito" w:hAnsi="Nunito"/>
              </w:rPr>
            </w:pPr>
            <w:r w:rsidRPr="00D53B50">
              <w:rPr>
                <w:rFonts w:ascii="Nunito" w:hAnsi="Nunito"/>
              </w:rPr>
              <w:t>Percent of Target Sample Achieved</w:t>
            </w:r>
          </w:p>
        </w:tc>
        <w:tc>
          <w:tcPr>
            <w:tcW w:w="1296" w:type="dxa"/>
            <w:tcBorders>
              <w:bottom w:val="single" w:sz="18" w:space="0" w:color="C60E2F" w:themeColor="accent2"/>
              <w:right w:val="single" w:sz="4" w:space="0" w:color="F6F3EA" w:themeColor="background2"/>
            </w:tcBorders>
            <w:shd w:val="clear" w:color="auto" w:fill="F6F3EA" w:themeFill="background2"/>
            <w:vAlign w:val="center"/>
          </w:tcPr>
          <w:p w14:paraId="7BFA28D2" w14:textId="77777777" w:rsidR="00EB49CA" w:rsidRPr="00D53B50" w:rsidRDefault="00EB49CA">
            <w:pPr>
              <w:pStyle w:val="Table"/>
              <w:rPr>
                <w:rFonts w:ascii="Nunito" w:hAnsi="Nunito"/>
              </w:rPr>
            </w:pPr>
            <w:r w:rsidRPr="00D53B50">
              <w:rPr>
                <w:rFonts w:ascii="Nunito" w:hAnsi="Nunito"/>
              </w:rPr>
              <w:t>2022 Margin of Error</w:t>
            </w:r>
          </w:p>
        </w:tc>
        <w:tc>
          <w:tcPr>
            <w:tcW w:w="1296" w:type="dxa"/>
            <w:tcBorders>
              <w:left w:val="single" w:sz="4" w:space="0" w:color="F6F3EA" w:themeColor="background2"/>
              <w:bottom w:val="single" w:sz="18" w:space="0" w:color="C60E2F" w:themeColor="accent2"/>
            </w:tcBorders>
            <w:vAlign w:val="center"/>
          </w:tcPr>
          <w:p w14:paraId="46FD073C" w14:textId="77777777" w:rsidR="00EB49CA" w:rsidRPr="00D53B50" w:rsidRDefault="00EB49CA">
            <w:pPr>
              <w:pStyle w:val="Table"/>
              <w:rPr>
                <w:rFonts w:ascii="Nunito" w:hAnsi="Nunito"/>
              </w:rPr>
            </w:pPr>
            <w:r w:rsidRPr="00D53B50">
              <w:rPr>
                <w:rFonts w:ascii="Nunito" w:hAnsi="Nunito"/>
              </w:rPr>
              <w:t>2018 MRS Margin of Error</w:t>
            </w:r>
          </w:p>
        </w:tc>
      </w:tr>
      <w:tr w:rsidR="00EB49CA" w:rsidRPr="00D53B50" w14:paraId="65ADEFB2" w14:textId="77777777">
        <w:trPr>
          <w:trHeight w:val="366"/>
        </w:trPr>
        <w:tc>
          <w:tcPr>
            <w:tcW w:w="1296" w:type="dxa"/>
            <w:tcBorders>
              <w:top w:val="single" w:sz="18" w:space="0" w:color="C60E2F" w:themeColor="accent2"/>
              <w:bottom w:val="single" w:sz="8" w:space="0" w:color="F6F3EA" w:themeColor="background2"/>
            </w:tcBorders>
            <w:vAlign w:val="center"/>
          </w:tcPr>
          <w:p w14:paraId="749D0FD5" w14:textId="77777777" w:rsidR="00EB49CA" w:rsidRPr="00D53B50" w:rsidRDefault="00EB49CA">
            <w:pPr>
              <w:pStyle w:val="TableGrey"/>
              <w:rPr>
                <w:rFonts w:ascii="Nunito" w:hAnsi="Nunito"/>
                <w:b/>
                <w:color w:val="000000" w:themeColor="text1"/>
              </w:rPr>
            </w:pPr>
            <w:r w:rsidRPr="00D53B50">
              <w:rPr>
                <w:rFonts w:ascii="Nunito" w:hAnsi="Nunito"/>
                <w:color w:val="000000" w:themeColor="text1"/>
              </w:rPr>
              <w:t>Region 1- Western</w:t>
            </w:r>
          </w:p>
        </w:tc>
        <w:tc>
          <w:tcPr>
            <w:tcW w:w="1296" w:type="dxa"/>
            <w:tcBorders>
              <w:top w:val="single" w:sz="18" w:space="0" w:color="C60E2F" w:themeColor="accent2"/>
              <w:bottom w:val="single" w:sz="8" w:space="0" w:color="F6F3EA" w:themeColor="background2"/>
            </w:tcBorders>
            <w:vAlign w:val="center"/>
          </w:tcPr>
          <w:p w14:paraId="48754A33"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306</w:t>
            </w:r>
          </w:p>
        </w:tc>
        <w:tc>
          <w:tcPr>
            <w:tcW w:w="1296" w:type="dxa"/>
            <w:tcBorders>
              <w:top w:val="single" w:sz="18" w:space="0" w:color="C60E2F" w:themeColor="accent2"/>
              <w:bottom w:val="single" w:sz="8" w:space="0" w:color="F6F3EA" w:themeColor="background2"/>
            </w:tcBorders>
            <w:vAlign w:val="center"/>
          </w:tcPr>
          <w:p w14:paraId="56AC6F0D"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171</w:t>
            </w:r>
          </w:p>
        </w:tc>
        <w:tc>
          <w:tcPr>
            <w:tcW w:w="1296" w:type="dxa"/>
            <w:tcBorders>
              <w:top w:val="single" w:sz="18" w:space="0" w:color="C60E2F" w:themeColor="accent2"/>
              <w:bottom w:val="single" w:sz="8" w:space="0" w:color="F6F3EA" w:themeColor="background2"/>
            </w:tcBorders>
            <w:vAlign w:val="center"/>
          </w:tcPr>
          <w:p w14:paraId="302D2E79"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157</w:t>
            </w:r>
          </w:p>
        </w:tc>
        <w:tc>
          <w:tcPr>
            <w:tcW w:w="1296" w:type="dxa"/>
            <w:tcBorders>
              <w:top w:val="single" w:sz="18" w:space="0" w:color="C60E2F" w:themeColor="accent2"/>
              <w:bottom w:val="single" w:sz="8" w:space="0" w:color="F6F3EA" w:themeColor="background2"/>
            </w:tcBorders>
            <w:shd w:val="clear" w:color="auto" w:fill="F6F3EA" w:themeFill="background2"/>
            <w:vAlign w:val="center"/>
          </w:tcPr>
          <w:p w14:paraId="505CAF3F" w14:textId="77777777" w:rsidR="00EB49CA" w:rsidRPr="00D53B50" w:rsidRDefault="00EB49CA">
            <w:pPr>
              <w:pStyle w:val="TableData"/>
              <w:rPr>
                <w:rFonts w:ascii="Nunito" w:eastAsia="Calibri" w:hAnsi="Nunito"/>
                <w:color w:val="000000" w:themeColor="text1"/>
              </w:rPr>
            </w:pPr>
            <w:r w:rsidRPr="00D53B50">
              <w:rPr>
                <w:rFonts w:ascii="Nunito" w:eastAsia="Calibri" w:hAnsi="Nunito"/>
                <w:color w:val="000000" w:themeColor="text1"/>
              </w:rPr>
              <w:t>51%</w:t>
            </w:r>
          </w:p>
        </w:tc>
        <w:tc>
          <w:tcPr>
            <w:tcW w:w="1296" w:type="dxa"/>
            <w:tcBorders>
              <w:top w:val="single" w:sz="18" w:space="0" w:color="C60E2F" w:themeColor="accent2"/>
              <w:bottom w:val="single" w:sz="8" w:space="0" w:color="F6F3EA" w:themeColor="background2"/>
            </w:tcBorders>
            <w:shd w:val="clear" w:color="auto" w:fill="F6F3EA" w:themeFill="background2"/>
            <w:vAlign w:val="center"/>
          </w:tcPr>
          <w:p w14:paraId="0EBBF52E"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92%</w:t>
            </w:r>
          </w:p>
        </w:tc>
        <w:tc>
          <w:tcPr>
            <w:tcW w:w="1296" w:type="dxa"/>
            <w:tcBorders>
              <w:top w:val="single" w:sz="18" w:space="0" w:color="C60E2F" w:themeColor="accent2"/>
              <w:bottom w:val="single" w:sz="8" w:space="0" w:color="F6F3EA" w:themeColor="background2"/>
              <w:right w:val="single" w:sz="4" w:space="0" w:color="F6F3EA" w:themeColor="background2"/>
            </w:tcBorders>
            <w:shd w:val="clear" w:color="auto" w:fill="F6F3EA" w:themeFill="background2"/>
            <w:vAlign w:val="center"/>
          </w:tcPr>
          <w:p w14:paraId="5BB9B1C3"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5.5</w:t>
            </w:r>
          </w:p>
        </w:tc>
        <w:tc>
          <w:tcPr>
            <w:tcW w:w="1296" w:type="dxa"/>
            <w:tcBorders>
              <w:top w:val="single" w:sz="18" w:space="0" w:color="C60E2F" w:themeColor="accent2"/>
              <w:left w:val="single" w:sz="4" w:space="0" w:color="F6F3EA" w:themeColor="background2"/>
              <w:bottom w:val="single" w:sz="8" w:space="0" w:color="F6F3EA" w:themeColor="background2"/>
            </w:tcBorders>
            <w:vAlign w:val="center"/>
          </w:tcPr>
          <w:p w14:paraId="7DE56DB0"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5.4</w:t>
            </w:r>
          </w:p>
        </w:tc>
      </w:tr>
      <w:tr w:rsidR="00EB49CA" w:rsidRPr="00D53B50" w14:paraId="74B78076" w14:textId="77777777">
        <w:trPr>
          <w:trHeight w:val="366"/>
        </w:trPr>
        <w:tc>
          <w:tcPr>
            <w:tcW w:w="1296" w:type="dxa"/>
            <w:tcBorders>
              <w:top w:val="single" w:sz="8" w:space="0" w:color="F6F3EA" w:themeColor="background2"/>
              <w:bottom w:val="single" w:sz="8" w:space="0" w:color="F6F3EA" w:themeColor="background2"/>
            </w:tcBorders>
            <w:vAlign w:val="center"/>
          </w:tcPr>
          <w:p w14:paraId="5CD17C1E" w14:textId="77777777" w:rsidR="00EB49CA" w:rsidRPr="00D53B50" w:rsidRDefault="00EB49CA">
            <w:pPr>
              <w:pStyle w:val="TableGrey"/>
              <w:rPr>
                <w:rFonts w:ascii="Nunito" w:hAnsi="Nunito"/>
                <w:b/>
                <w:color w:val="000000" w:themeColor="text1"/>
              </w:rPr>
            </w:pPr>
            <w:r w:rsidRPr="00D53B50">
              <w:rPr>
                <w:rFonts w:ascii="Nunito" w:hAnsi="Nunito"/>
                <w:color w:val="000000" w:themeColor="text1"/>
              </w:rPr>
              <w:t>Region 2- Central</w:t>
            </w:r>
          </w:p>
        </w:tc>
        <w:tc>
          <w:tcPr>
            <w:tcW w:w="1296" w:type="dxa"/>
            <w:tcBorders>
              <w:top w:val="single" w:sz="8" w:space="0" w:color="F6F3EA" w:themeColor="background2"/>
              <w:bottom w:val="single" w:sz="8" w:space="0" w:color="F6F3EA" w:themeColor="background2"/>
            </w:tcBorders>
            <w:vAlign w:val="center"/>
          </w:tcPr>
          <w:p w14:paraId="6B937FC9"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255</w:t>
            </w:r>
          </w:p>
        </w:tc>
        <w:tc>
          <w:tcPr>
            <w:tcW w:w="1296" w:type="dxa"/>
            <w:tcBorders>
              <w:top w:val="single" w:sz="8" w:space="0" w:color="F6F3EA" w:themeColor="background2"/>
              <w:bottom w:val="single" w:sz="8" w:space="0" w:color="F6F3EA" w:themeColor="background2"/>
            </w:tcBorders>
            <w:vAlign w:val="center"/>
          </w:tcPr>
          <w:p w14:paraId="149A29A6"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154</w:t>
            </w:r>
          </w:p>
        </w:tc>
        <w:tc>
          <w:tcPr>
            <w:tcW w:w="1296" w:type="dxa"/>
            <w:tcBorders>
              <w:top w:val="single" w:sz="8" w:space="0" w:color="F6F3EA" w:themeColor="background2"/>
              <w:bottom w:val="single" w:sz="8" w:space="0" w:color="F6F3EA" w:themeColor="background2"/>
            </w:tcBorders>
            <w:vAlign w:val="center"/>
          </w:tcPr>
          <w:p w14:paraId="793C80DF"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153</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2128D45D" w14:textId="77777777" w:rsidR="00EB49CA" w:rsidRPr="00D53B50" w:rsidRDefault="00EB49CA">
            <w:pPr>
              <w:pStyle w:val="TableData"/>
              <w:rPr>
                <w:rFonts w:ascii="Nunito" w:eastAsia="Calibri" w:hAnsi="Nunito"/>
                <w:color w:val="000000" w:themeColor="text1"/>
              </w:rPr>
            </w:pPr>
            <w:r w:rsidRPr="00D53B50">
              <w:rPr>
                <w:rFonts w:ascii="Nunito" w:eastAsia="Calibri" w:hAnsi="Nunito"/>
                <w:color w:val="000000" w:themeColor="text1"/>
              </w:rPr>
              <w:t>60%</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3667B63F"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99%</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43C76D26"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5.0</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54B3119C"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5.7</w:t>
            </w:r>
          </w:p>
        </w:tc>
      </w:tr>
      <w:tr w:rsidR="00EB49CA" w:rsidRPr="00D53B50" w14:paraId="40FB4EE0" w14:textId="77777777">
        <w:trPr>
          <w:trHeight w:val="366"/>
        </w:trPr>
        <w:tc>
          <w:tcPr>
            <w:tcW w:w="1296" w:type="dxa"/>
            <w:tcBorders>
              <w:top w:val="single" w:sz="8" w:space="0" w:color="F6F3EA" w:themeColor="background2"/>
              <w:bottom w:val="single" w:sz="8" w:space="0" w:color="F6F3EA" w:themeColor="background2"/>
            </w:tcBorders>
            <w:vAlign w:val="center"/>
          </w:tcPr>
          <w:p w14:paraId="3EC81332" w14:textId="77777777" w:rsidR="00EB49CA" w:rsidRPr="00D53B50" w:rsidRDefault="00EB49CA">
            <w:pPr>
              <w:pStyle w:val="TableGrey"/>
              <w:rPr>
                <w:rFonts w:ascii="Nunito" w:hAnsi="Nunito"/>
                <w:b/>
                <w:color w:val="000000" w:themeColor="text1"/>
              </w:rPr>
            </w:pPr>
            <w:r w:rsidRPr="00D53B50">
              <w:rPr>
                <w:rFonts w:ascii="Nunito" w:hAnsi="Nunito"/>
                <w:color w:val="000000" w:themeColor="text1"/>
              </w:rPr>
              <w:t>Region 3- Northeast</w:t>
            </w:r>
          </w:p>
        </w:tc>
        <w:tc>
          <w:tcPr>
            <w:tcW w:w="1296" w:type="dxa"/>
            <w:tcBorders>
              <w:top w:val="single" w:sz="8" w:space="0" w:color="F6F3EA" w:themeColor="background2"/>
              <w:bottom w:val="single" w:sz="8" w:space="0" w:color="F6F3EA" w:themeColor="background2"/>
            </w:tcBorders>
            <w:vAlign w:val="center"/>
          </w:tcPr>
          <w:p w14:paraId="1C954766"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444</w:t>
            </w:r>
          </w:p>
        </w:tc>
        <w:tc>
          <w:tcPr>
            <w:tcW w:w="1296" w:type="dxa"/>
            <w:tcBorders>
              <w:top w:val="single" w:sz="8" w:space="0" w:color="F6F3EA" w:themeColor="background2"/>
              <w:bottom w:val="single" w:sz="8" w:space="0" w:color="F6F3EA" w:themeColor="background2"/>
            </w:tcBorders>
            <w:vAlign w:val="center"/>
          </w:tcPr>
          <w:p w14:paraId="25E0CC8D"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206</w:t>
            </w:r>
          </w:p>
        </w:tc>
        <w:tc>
          <w:tcPr>
            <w:tcW w:w="1296" w:type="dxa"/>
            <w:tcBorders>
              <w:top w:val="single" w:sz="8" w:space="0" w:color="F6F3EA" w:themeColor="background2"/>
              <w:bottom w:val="single" w:sz="8" w:space="0" w:color="F6F3EA" w:themeColor="background2"/>
            </w:tcBorders>
            <w:vAlign w:val="center"/>
          </w:tcPr>
          <w:p w14:paraId="3C14156A"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255</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69865554" w14:textId="77777777" w:rsidR="00EB49CA" w:rsidRPr="00D53B50" w:rsidRDefault="00EB49CA">
            <w:pPr>
              <w:pStyle w:val="TableData"/>
              <w:rPr>
                <w:rFonts w:ascii="Nunito" w:eastAsia="Calibri" w:hAnsi="Nunito"/>
                <w:color w:val="000000" w:themeColor="text1"/>
              </w:rPr>
            </w:pPr>
            <w:r w:rsidRPr="00D53B50">
              <w:rPr>
                <w:rFonts w:ascii="Nunito" w:eastAsia="Calibri" w:hAnsi="Nunito"/>
                <w:color w:val="000000" w:themeColor="text1"/>
              </w:rPr>
              <w:t>57%</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61845ED7"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124%</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2E374A74"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4.0</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1A3010A5"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4.3</w:t>
            </w:r>
          </w:p>
        </w:tc>
      </w:tr>
      <w:tr w:rsidR="00EB49CA" w:rsidRPr="00D53B50" w14:paraId="3F28F4B1" w14:textId="77777777">
        <w:trPr>
          <w:trHeight w:val="366"/>
        </w:trPr>
        <w:tc>
          <w:tcPr>
            <w:tcW w:w="1296" w:type="dxa"/>
            <w:tcBorders>
              <w:top w:val="single" w:sz="8" w:space="0" w:color="F6F3EA" w:themeColor="background2"/>
              <w:bottom w:val="single" w:sz="8" w:space="0" w:color="F6F3EA" w:themeColor="background2"/>
            </w:tcBorders>
            <w:vAlign w:val="center"/>
          </w:tcPr>
          <w:p w14:paraId="040DC56A" w14:textId="77777777" w:rsidR="00EB49CA" w:rsidRPr="00D53B50" w:rsidRDefault="00EB49CA">
            <w:pPr>
              <w:pStyle w:val="TableGrey"/>
              <w:rPr>
                <w:rFonts w:ascii="Nunito" w:hAnsi="Nunito"/>
                <w:color w:val="000000" w:themeColor="text1"/>
              </w:rPr>
            </w:pPr>
            <w:r w:rsidRPr="00D53B50">
              <w:rPr>
                <w:rFonts w:ascii="Nunito" w:hAnsi="Nunito"/>
                <w:color w:val="000000" w:themeColor="text1"/>
              </w:rPr>
              <w:t>Region 4- Metro</w:t>
            </w:r>
          </w:p>
        </w:tc>
        <w:tc>
          <w:tcPr>
            <w:tcW w:w="1296" w:type="dxa"/>
            <w:tcBorders>
              <w:top w:val="single" w:sz="8" w:space="0" w:color="F6F3EA" w:themeColor="background2"/>
              <w:bottom w:val="single" w:sz="8" w:space="0" w:color="F6F3EA" w:themeColor="background2"/>
            </w:tcBorders>
            <w:vAlign w:val="center"/>
          </w:tcPr>
          <w:p w14:paraId="1F5B256A"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951</w:t>
            </w:r>
          </w:p>
        </w:tc>
        <w:tc>
          <w:tcPr>
            <w:tcW w:w="1296" w:type="dxa"/>
            <w:tcBorders>
              <w:top w:val="single" w:sz="8" w:space="0" w:color="F6F3EA" w:themeColor="background2"/>
              <w:bottom w:val="single" w:sz="8" w:space="0" w:color="F6F3EA" w:themeColor="background2"/>
            </w:tcBorders>
            <w:vAlign w:val="center"/>
          </w:tcPr>
          <w:p w14:paraId="06B705F0"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274</w:t>
            </w:r>
          </w:p>
        </w:tc>
        <w:tc>
          <w:tcPr>
            <w:tcW w:w="1296" w:type="dxa"/>
            <w:tcBorders>
              <w:top w:val="single" w:sz="8" w:space="0" w:color="F6F3EA" w:themeColor="background2"/>
              <w:bottom w:val="single" w:sz="8" w:space="0" w:color="F6F3EA" w:themeColor="background2"/>
            </w:tcBorders>
            <w:vAlign w:val="center"/>
          </w:tcPr>
          <w:p w14:paraId="366B8508"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552</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55DB4A43" w14:textId="77777777" w:rsidR="00EB49CA" w:rsidRPr="00D53B50" w:rsidRDefault="00EB49CA">
            <w:pPr>
              <w:pStyle w:val="TableData"/>
              <w:rPr>
                <w:rFonts w:ascii="Nunito" w:eastAsia="Calibri" w:hAnsi="Nunito"/>
                <w:color w:val="000000" w:themeColor="text1"/>
              </w:rPr>
            </w:pPr>
            <w:r w:rsidRPr="00D53B50">
              <w:rPr>
                <w:rFonts w:ascii="Nunito" w:eastAsia="Calibri" w:hAnsi="Nunito"/>
                <w:color w:val="000000" w:themeColor="text1"/>
              </w:rPr>
              <w:t>58%</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58BCDBAF"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201%</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60449F44"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2.7</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439ED39D"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3.5</w:t>
            </w:r>
          </w:p>
        </w:tc>
      </w:tr>
      <w:tr w:rsidR="00EB49CA" w:rsidRPr="00D53B50" w14:paraId="2B4053D4" w14:textId="77777777">
        <w:trPr>
          <w:trHeight w:val="366"/>
        </w:trPr>
        <w:tc>
          <w:tcPr>
            <w:tcW w:w="1296" w:type="dxa"/>
            <w:tcBorders>
              <w:top w:val="single" w:sz="8" w:space="0" w:color="F6F3EA" w:themeColor="background2"/>
              <w:bottom w:val="single" w:sz="8" w:space="0" w:color="F6F3EA" w:themeColor="background2"/>
            </w:tcBorders>
            <w:vAlign w:val="center"/>
          </w:tcPr>
          <w:p w14:paraId="21400F28" w14:textId="77777777" w:rsidR="00EB49CA" w:rsidRPr="00D53B50" w:rsidRDefault="00EB49CA">
            <w:pPr>
              <w:pStyle w:val="TableGrey"/>
              <w:rPr>
                <w:rFonts w:ascii="Nunito" w:hAnsi="Nunito"/>
                <w:color w:val="000000" w:themeColor="text1"/>
              </w:rPr>
            </w:pPr>
            <w:r w:rsidRPr="00D53B50">
              <w:rPr>
                <w:rFonts w:ascii="Nunito" w:hAnsi="Nunito"/>
                <w:color w:val="000000" w:themeColor="text1"/>
              </w:rPr>
              <w:t>Region 5- Southeast</w:t>
            </w:r>
          </w:p>
        </w:tc>
        <w:tc>
          <w:tcPr>
            <w:tcW w:w="1296" w:type="dxa"/>
            <w:tcBorders>
              <w:top w:val="single" w:sz="8" w:space="0" w:color="F6F3EA" w:themeColor="background2"/>
              <w:bottom w:val="single" w:sz="8" w:space="0" w:color="F6F3EA" w:themeColor="background2"/>
            </w:tcBorders>
            <w:vAlign w:val="center"/>
          </w:tcPr>
          <w:p w14:paraId="319237BE"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492</w:t>
            </w:r>
          </w:p>
        </w:tc>
        <w:tc>
          <w:tcPr>
            <w:tcW w:w="1296" w:type="dxa"/>
            <w:tcBorders>
              <w:top w:val="single" w:sz="8" w:space="0" w:color="F6F3EA" w:themeColor="background2"/>
              <w:bottom w:val="single" w:sz="8" w:space="0" w:color="F6F3EA" w:themeColor="background2"/>
            </w:tcBorders>
            <w:vAlign w:val="center"/>
          </w:tcPr>
          <w:p w14:paraId="51712F11"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216</w:t>
            </w:r>
          </w:p>
        </w:tc>
        <w:tc>
          <w:tcPr>
            <w:tcW w:w="1296" w:type="dxa"/>
            <w:tcBorders>
              <w:top w:val="single" w:sz="8" w:space="0" w:color="F6F3EA" w:themeColor="background2"/>
              <w:bottom w:val="single" w:sz="8" w:space="0" w:color="F6F3EA" w:themeColor="background2"/>
            </w:tcBorders>
            <w:vAlign w:val="center"/>
          </w:tcPr>
          <w:p w14:paraId="7E277E1B"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303</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4C1DD755" w14:textId="77777777" w:rsidR="00EB49CA" w:rsidRPr="00D53B50" w:rsidRDefault="00EB49CA">
            <w:pPr>
              <w:pStyle w:val="TableData"/>
              <w:rPr>
                <w:rFonts w:ascii="Nunito" w:eastAsia="Calibri" w:hAnsi="Nunito"/>
                <w:color w:val="000000" w:themeColor="text1"/>
              </w:rPr>
            </w:pPr>
            <w:r w:rsidRPr="00D53B50">
              <w:rPr>
                <w:rFonts w:ascii="Nunito" w:eastAsia="Calibri" w:hAnsi="Nunito"/>
                <w:color w:val="000000" w:themeColor="text1"/>
              </w:rPr>
              <w:t>62%</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2FDAA5BB"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140%</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7214C634"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3.5</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2204BFD7"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4.5</w:t>
            </w:r>
          </w:p>
        </w:tc>
      </w:tr>
      <w:tr w:rsidR="00EB49CA" w:rsidRPr="00D53B50" w14:paraId="573A9A98" w14:textId="77777777">
        <w:trPr>
          <w:trHeight w:val="366"/>
        </w:trPr>
        <w:tc>
          <w:tcPr>
            <w:tcW w:w="1296" w:type="dxa"/>
            <w:tcBorders>
              <w:top w:val="single" w:sz="8" w:space="0" w:color="F6F3EA" w:themeColor="background2"/>
              <w:bottom w:val="single" w:sz="4" w:space="0" w:color="auto"/>
            </w:tcBorders>
            <w:vAlign w:val="center"/>
          </w:tcPr>
          <w:p w14:paraId="5DDCB2BF" w14:textId="77777777" w:rsidR="00EB49CA" w:rsidRPr="00D53B50" w:rsidRDefault="00EB49CA">
            <w:pPr>
              <w:pStyle w:val="TableGrey"/>
              <w:rPr>
                <w:rFonts w:ascii="Nunito" w:hAnsi="Nunito"/>
                <w:color w:val="000000" w:themeColor="text1"/>
              </w:rPr>
            </w:pPr>
            <w:r w:rsidRPr="00D53B50">
              <w:rPr>
                <w:rFonts w:ascii="Nunito" w:hAnsi="Nunito"/>
                <w:color w:val="000000" w:themeColor="text1"/>
              </w:rPr>
              <w:t>Region 6- Metro Boston</w:t>
            </w:r>
          </w:p>
        </w:tc>
        <w:tc>
          <w:tcPr>
            <w:tcW w:w="1296" w:type="dxa"/>
            <w:tcBorders>
              <w:top w:val="single" w:sz="8" w:space="0" w:color="F6F3EA" w:themeColor="background2"/>
              <w:bottom w:val="single" w:sz="4" w:space="0" w:color="auto"/>
            </w:tcBorders>
            <w:vAlign w:val="center"/>
          </w:tcPr>
          <w:p w14:paraId="76C23535"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325</w:t>
            </w:r>
          </w:p>
        </w:tc>
        <w:tc>
          <w:tcPr>
            <w:tcW w:w="1296" w:type="dxa"/>
            <w:tcBorders>
              <w:top w:val="single" w:sz="8" w:space="0" w:color="F6F3EA" w:themeColor="background2"/>
              <w:bottom w:val="single" w:sz="4" w:space="0" w:color="auto"/>
            </w:tcBorders>
            <w:vAlign w:val="center"/>
          </w:tcPr>
          <w:p w14:paraId="13801AB5"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177</w:t>
            </w:r>
          </w:p>
        </w:tc>
        <w:tc>
          <w:tcPr>
            <w:tcW w:w="1296" w:type="dxa"/>
            <w:tcBorders>
              <w:top w:val="single" w:sz="8" w:space="0" w:color="F6F3EA" w:themeColor="background2"/>
              <w:bottom w:val="single" w:sz="4" w:space="0" w:color="auto"/>
            </w:tcBorders>
            <w:vAlign w:val="center"/>
          </w:tcPr>
          <w:p w14:paraId="348D4D53"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179</w:t>
            </w:r>
          </w:p>
        </w:tc>
        <w:tc>
          <w:tcPr>
            <w:tcW w:w="1296" w:type="dxa"/>
            <w:tcBorders>
              <w:top w:val="single" w:sz="8" w:space="0" w:color="F6F3EA" w:themeColor="background2"/>
              <w:bottom w:val="single" w:sz="4" w:space="0" w:color="auto"/>
            </w:tcBorders>
            <w:shd w:val="clear" w:color="auto" w:fill="F6F3EA" w:themeFill="background2"/>
            <w:vAlign w:val="center"/>
          </w:tcPr>
          <w:p w14:paraId="2BDC2C24" w14:textId="77777777" w:rsidR="00EB49CA" w:rsidRPr="00D53B50" w:rsidRDefault="00EB49CA">
            <w:pPr>
              <w:pStyle w:val="TableData"/>
              <w:rPr>
                <w:rFonts w:ascii="Nunito" w:eastAsia="Calibri" w:hAnsi="Nunito"/>
                <w:color w:val="000000" w:themeColor="text1"/>
              </w:rPr>
            </w:pPr>
            <w:r w:rsidRPr="00D53B50">
              <w:rPr>
                <w:rFonts w:ascii="Nunito" w:eastAsia="Calibri" w:hAnsi="Nunito"/>
                <w:color w:val="000000" w:themeColor="text1"/>
              </w:rPr>
              <w:t>55%</w:t>
            </w:r>
          </w:p>
        </w:tc>
        <w:tc>
          <w:tcPr>
            <w:tcW w:w="1296" w:type="dxa"/>
            <w:tcBorders>
              <w:top w:val="single" w:sz="8" w:space="0" w:color="F6F3EA" w:themeColor="background2"/>
              <w:bottom w:val="single" w:sz="4" w:space="0" w:color="auto"/>
            </w:tcBorders>
            <w:shd w:val="clear" w:color="auto" w:fill="F6F3EA" w:themeFill="background2"/>
            <w:vAlign w:val="center"/>
          </w:tcPr>
          <w:p w14:paraId="38962364"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101%</w:t>
            </w:r>
          </w:p>
        </w:tc>
        <w:tc>
          <w:tcPr>
            <w:tcW w:w="1296" w:type="dxa"/>
            <w:tcBorders>
              <w:top w:val="single" w:sz="8" w:space="0" w:color="F6F3EA" w:themeColor="background2"/>
              <w:bottom w:val="single" w:sz="4" w:space="0" w:color="auto"/>
              <w:right w:val="single" w:sz="4" w:space="0" w:color="F6F3EA" w:themeColor="background2"/>
            </w:tcBorders>
            <w:shd w:val="clear" w:color="auto" w:fill="F6F3EA" w:themeFill="background2"/>
            <w:vAlign w:val="center"/>
          </w:tcPr>
          <w:p w14:paraId="72D883A6" w14:textId="77777777" w:rsidR="00EB49CA" w:rsidRPr="00D53B50" w:rsidRDefault="00EB49CA">
            <w:pPr>
              <w:pStyle w:val="TableData"/>
              <w:rPr>
                <w:rFonts w:ascii="Nunito" w:hAnsi="Nunito"/>
                <w:color w:val="000000" w:themeColor="text1"/>
              </w:rPr>
            </w:pPr>
            <w:r w:rsidRPr="00D53B50">
              <w:rPr>
                <w:rFonts w:ascii="Nunito" w:eastAsia="Calibri" w:hAnsi="Nunito"/>
                <w:color w:val="000000" w:themeColor="text1"/>
              </w:rPr>
              <w:t>4.9</w:t>
            </w:r>
          </w:p>
        </w:tc>
        <w:tc>
          <w:tcPr>
            <w:tcW w:w="1296" w:type="dxa"/>
            <w:tcBorders>
              <w:top w:val="single" w:sz="8" w:space="0" w:color="F6F3EA" w:themeColor="background2"/>
              <w:left w:val="single" w:sz="4" w:space="0" w:color="F6F3EA" w:themeColor="background2"/>
              <w:bottom w:val="single" w:sz="4" w:space="0" w:color="auto"/>
            </w:tcBorders>
            <w:vAlign w:val="center"/>
          </w:tcPr>
          <w:p w14:paraId="773F6CB7" w14:textId="77777777" w:rsidR="00EB49CA" w:rsidRPr="00D53B50" w:rsidRDefault="00EB49CA">
            <w:pPr>
              <w:pStyle w:val="TableData"/>
              <w:rPr>
                <w:rFonts w:ascii="Nunito" w:hAnsi="Nunito"/>
                <w:color w:val="000000" w:themeColor="text1"/>
              </w:rPr>
            </w:pPr>
            <w:r w:rsidRPr="00D53B50">
              <w:rPr>
                <w:rFonts w:ascii="Nunito" w:eastAsia="Calibri" w:hAnsi="Nunito" w:cs="Arial"/>
                <w:color w:val="000000" w:themeColor="text1"/>
              </w:rPr>
              <w:t>5.4</w:t>
            </w:r>
          </w:p>
        </w:tc>
      </w:tr>
      <w:tr w:rsidR="00EB49CA" w:rsidRPr="00D53B50" w14:paraId="5D828661" w14:textId="77777777">
        <w:trPr>
          <w:trHeight w:val="366"/>
        </w:trPr>
        <w:tc>
          <w:tcPr>
            <w:tcW w:w="1296" w:type="dxa"/>
            <w:tcBorders>
              <w:top w:val="single" w:sz="4" w:space="0" w:color="auto"/>
              <w:bottom w:val="single" w:sz="8" w:space="0" w:color="F6F3EA" w:themeColor="background2"/>
            </w:tcBorders>
            <w:vAlign w:val="center"/>
          </w:tcPr>
          <w:p w14:paraId="7E49ABA1" w14:textId="77777777" w:rsidR="00EB49CA" w:rsidRPr="00D53B50" w:rsidRDefault="00EB49CA">
            <w:pPr>
              <w:pStyle w:val="TableGrey"/>
              <w:rPr>
                <w:rFonts w:ascii="Nunito" w:hAnsi="Nunito"/>
                <w:i/>
                <w:iCs/>
                <w:color w:val="000000" w:themeColor="text1"/>
              </w:rPr>
            </w:pPr>
            <w:r w:rsidRPr="00D53B50">
              <w:rPr>
                <w:rFonts w:ascii="Nunito" w:hAnsi="Nunito"/>
                <w:i/>
                <w:iCs/>
                <w:color w:val="000000" w:themeColor="text1"/>
              </w:rPr>
              <w:t>Total</w:t>
            </w:r>
          </w:p>
        </w:tc>
        <w:tc>
          <w:tcPr>
            <w:tcW w:w="1296" w:type="dxa"/>
            <w:tcBorders>
              <w:top w:val="single" w:sz="4" w:space="0" w:color="auto"/>
              <w:bottom w:val="single" w:sz="8" w:space="0" w:color="F6F3EA" w:themeColor="background2"/>
            </w:tcBorders>
            <w:vAlign w:val="center"/>
          </w:tcPr>
          <w:p w14:paraId="6B4A4DB3" w14:textId="77777777" w:rsidR="00EB49CA" w:rsidRPr="00D53B50" w:rsidRDefault="00EB49CA">
            <w:pPr>
              <w:pStyle w:val="TableData"/>
              <w:rPr>
                <w:rFonts w:ascii="Nunito" w:eastAsia="Calibri" w:hAnsi="Nunito" w:cs="Arial"/>
                <w:i/>
                <w:iCs/>
                <w:color w:val="000000" w:themeColor="text1"/>
              </w:rPr>
            </w:pPr>
            <w:r w:rsidRPr="00D53B50">
              <w:rPr>
                <w:rFonts w:ascii="Nunito" w:eastAsia="Calibri" w:hAnsi="Nunito" w:cs="Arial"/>
                <w:i/>
                <w:iCs/>
                <w:color w:val="000000" w:themeColor="text1"/>
              </w:rPr>
              <w:t>2,773</w:t>
            </w:r>
          </w:p>
        </w:tc>
        <w:tc>
          <w:tcPr>
            <w:tcW w:w="1296" w:type="dxa"/>
            <w:tcBorders>
              <w:top w:val="single" w:sz="4" w:space="0" w:color="auto"/>
              <w:bottom w:val="single" w:sz="8" w:space="0" w:color="F6F3EA" w:themeColor="background2"/>
            </w:tcBorders>
            <w:vAlign w:val="center"/>
          </w:tcPr>
          <w:p w14:paraId="1C93C2F1" w14:textId="77777777" w:rsidR="00EB49CA" w:rsidRPr="00D53B50" w:rsidRDefault="00EB49CA">
            <w:pPr>
              <w:pStyle w:val="TableData"/>
              <w:rPr>
                <w:rFonts w:ascii="Nunito" w:eastAsia="Calibri" w:hAnsi="Nunito" w:cs="Arial"/>
                <w:i/>
                <w:iCs/>
                <w:color w:val="000000" w:themeColor="text1"/>
              </w:rPr>
            </w:pPr>
          </w:p>
        </w:tc>
        <w:tc>
          <w:tcPr>
            <w:tcW w:w="1296" w:type="dxa"/>
            <w:tcBorders>
              <w:top w:val="single" w:sz="4" w:space="0" w:color="auto"/>
              <w:bottom w:val="single" w:sz="8" w:space="0" w:color="F6F3EA" w:themeColor="background2"/>
            </w:tcBorders>
            <w:vAlign w:val="center"/>
          </w:tcPr>
          <w:p w14:paraId="6BAA5537" w14:textId="4DACCB99" w:rsidR="00EB49CA" w:rsidRPr="00D53B50" w:rsidRDefault="00EB49CA">
            <w:pPr>
              <w:pStyle w:val="TableData"/>
              <w:rPr>
                <w:rFonts w:ascii="Nunito" w:eastAsia="Calibri" w:hAnsi="Nunito"/>
                <w:i/>
                <w:iCs/>
                <w:color w:val="000000" w:themeColor="text1"/>
              </w:rPr>
            </w:pPr>
            <w:r w:rsidRPr="00D53B50">
              <w:rPr>
                <w:rFonts w:ascii="Nunito" w:eastAsia="Calibri" w:hAnsi="Nunito" w:cs="Arial"/>
                <w:i/>
                <w:iCs/>
                <w:color w:val="000000" w:themeColor="text1"/>
              </w:rPr>
              <w:t>1,</w:t>
            </w:r>
            <w:r w:rsidR="007A6A33">
              <w:rPr>
                <w:rFonts w:ascii="Nunito" w:eastAsia="Calibri" w:hAnsi="Nunito" w:cs="Arial"/>
                <w:i/>
                <w:iCs/>
                <w:color w:val="000000" w:themeColor="text1"/>
              </w:rPr>
              <w:t>599</w:t>
            </w:r>
          </w:p>
        </w:tc>
        <w:tc>
          <w:tcPr>
            <w:tcW w:w="1296" w:type="dxa"/>
            <w:tcBorders>
              <w:top w:val="single" w:sz="4" w:space="0" w:color="auto"/>
              <w:bottom w:val="single" w:sz="8" w:space="0" w:color="F6F3EA" w:themeColor="background2"/>
            </w:tcBorders>
            <w:shd w:val="clear" w:color="auto" w:fill="F6F3EA" w:themeFill="background2"/>
            <w:vAlign w:val="center"/>
          </w:tcPr>
          <w:p w14:paraId="00940BA1" w14:textId="77777777" w:rsidR="00EB49CA" w:rsidRPr="00D53B50" w:rsidRDefault="00EB49CA">
            <w:pPr>
              <w:pStyle w:val="TableData"/>
              <w:rPr>
                <w:rFonts w:ascii="Nunito" w:eastAsia="Calibri" w:hAnsi="Nunito"/>
                <w:i/>
                <w:iCs/>
                <w:color w:val="000000" w:themeColor="text1"/>
              </w:rPr>
            </w:pPr>
            <w:r w:rsidRPr="00D53B50">
              <w:rPr>
                <w:rFonts w:ascii="Nunito" w:eastAsia="Calibri" w:hAnsi="Nunito"/>
                <w:i/>
                <w:iCs/>
                <w:color w:val="000000" w:themeColor="text1"/>
              </w:rPr>
              <w:t>58%</w:t>
            </w:r>
          </w:p>
        </w:tc>
        <w:tc>
          <w:tcPr>
            <w:tcW w:w="1296" w:type="dxa"/>
            <w:tcBorders>
              <w:top w:val="single" w:sz="4" w:space="0" w:color="auto"/>
              <w:bottom w:val="single" w:sz="8" w:space="0" w:color="F6F3EA" w:themeColor="background2"/>
            </w:tcBorders>
            <w:shd w:val="clear" w:color="auto" w:fill="F6F3EA" w:themeFill="background2"/>
            <w:vAlign w:val="center"/>
          </w:tcPr>
          <w:p w14:paraId="4A8EE1A6" w14:textId="77777777" w:rsidR="00EB49CA" w:rsidRPr="00D53B50" w:rsidRDefault="00EB49CA">
            <w:pPr>
              <w:pStyle w:val="TableData"/>
              <w:rPr>
                <w:rFonts w:ascii="Nunito" w:eastAsia="Calibri" w:hAnsi="Nunito"/>
                <w:color w:val="000000" w:themeColor="text1"/>
              </w:rPr>
            </w:pPr>
          </w:p>
        </w:tc>
        <w:tc>
          <w:tcPr>
            <w:tcW w:w="1296" w:type="dxa"/>
            <w:tcBorders>
              <w:top w:val="single" w:sz="4" w:space="0" w:color="auto"/>
              <w:bottom w:val="single" w:sz="8" w:space="0" w:color="F6F3EA" w:themeColor="background2"/>
              <w:right w:val="single" w:sz="4" w:space="0" w:color="F6F3EA" w:themeColor="background2"/>
            </w:tcBorders>
            <w:shd w:val="clear" w:color="auto" w:fill="F6F3EA" w:themeFill="background2"/>
            <w:vAlign w:val="center"/>
          </w:tcPr>
          <w:p w14:paraId="6673860E" w14:textId="77777777" w:rsidR="00EB49CA" w:rsidRPr="00D53B50" w:rsidRDefault="00EB49CA">
            <w:pPr>
              <w:pStyle w:val="TableData"/>
              <w:rPr>
                <w:rFonts w:ascii="Nunito" w:eastAsia="Calibri" w:hAnsi="Nunito"/>
                <w:color w:val="000000" w:themeColor="text1"/>
              </w:rPr>
            </w:pPr>
          </w:p>
        </w:tc>
        <w:tc>
          <w:tcPr>
            <w:tcW w:w="1296" w:type="dxa"/>
            <w:tcBorders>
              <w:top w:val="single" w:sz="4" w:space="0" w:color="auto"/>
              <w:left w:val="single" w:sz="4" w:space="0" w:color="F6F3EA" w:themeColor="background2"/>
              <w:bottom w:val="single" w:sz="8" w:space="0" w:color="F6F3EA" w:themeColor="background2"/>
            </w:tcBorders>
            <w:vAlign w:val="center"/>
          </w:tcPr>
          <w:p w14:paraId="78EAA9D7" w14:textId="77777777" w:rsidR="00EB49CA" w:rsidRPr="00D53B50" w:rsidRDefault="00EB49CA">
            <w:pPr>
              <w:pStyle w:val="TableData"/>
              <w:rPr>
                <w:rFonts w:ascii="Nunito" w:eastAsia="Calibri" w:hAnsi="Nunito" w:cs="Arial"/>
                <w:color w:val="000000" w:themeColor="text1"/>
              </w:rPr>
            </w:pPr>
          </w:p>
        </w:tc>
      </w:tr>
    </w:tbl>
    <w:p w14:paraId="7874AB9F" w14:textId="77777777" w:rsidR="00EB5CBF" w:rsidRDefault="00EB5CBF" w:rsidP="00EB5CBF">
      <w:pPr>
        <w:pStyle w:val="BodyMain"/>
        <w:rPr>
          <w:b/>
          <w:bCs/>
        </w:rPr>
      </w:pPr>
    </w:p>
    <w:p w14:paraId="255B29F3" w14:textId="77777777" w:rsidR="00781E7E" w:rsidRDefault="00781E7E" w:rsidP="00EB5CBF">
      <w:pPr>
        <w:pStyle w:val="BodyMain"/>
        <w:rPr>
          <w:b/>
          <w:bCs/>
        </w:rPr>
      </w:pPr>
    </w:p>
    <w:p w14:paraId="63834D5A" w14:textId="77777777" w:rsidR="00781E7E" w:rsidRDefault="00781E7E" w:rsidP="00EB5CBF">
      <w:pPr>
        <w:pStyle w:val="BodyMain"/>
        <w:rPr>
          <w:b/>
          <w:bCs/>
        </w:rPr>
      </w:pPr>
    </w:p>
    <w:p w14:paraId="1066331C" w14:textId="77777777" w:rsidR="00C96D6A" w:rsidRDefault="00C96D6A" w:rsidP="00EB5CBF">
      <w:pPr>
        <w:pStyle w:val="BodyMain"/>
        <w:rPr>
          <w:b/>
          <w:bCs/>
        </w:rPr>
      </w:pPr>
    </w:p>
    <w:p w14:paraId="6A810782" w14:textId="046DE11F" w:rsidR="00EB5CBF" w:rsidRPr="00EB5CBF" w:rsidRDefault="00EB5CBF" w:rsidP="00EB5CBF">
      <w:pPr>
        <w:pStyle w:val="BodyMain"/>
        <w:rPr>
          <w:b/>
          <w:bCs/>
        </w:rPr>
      </w:pPr>
      <w:r w:rsidRPr="00EB5CBF">
        <w:rPr>
          <w:b/>
          <w:bCs/>
        </w:rPr>
        <w:lastRenderedPageBreak/>
        <w:t xml:space="preserve">Table </w:t>
      </w:r>
      <w:r w:rsidR="006D2807">
        <w:rPr>
          <w:b/>
          <w:bCs/>
        </w:rPr>
        <w:t>D</w:t>
      </w:r>
      <w:r>
        <w:rPr>
          <w:b/>
          <w:bCs/>
        </w:rPr>
        <w:t>2</w:t>
      </w:r>
      <w:r w:rsidR="00213E58">
        <w:rPr>
          <w:b/>
          <w:bCs/>
        </w:rPr>
        <w:t>:</w:t>
      </w:r>
      <w:r w:rsidRPr="00EB5CBF">
        <w:rPr>
          <w:b/>
          <w:bCs/>
        </w:rPr>
        <w:t xml:space="preserve"> </w:t>
      </w:r>
      <w:r w:rsidR="008B0835">
        <w:rPr>
          <w:b/>
          <w:bCs/>
        </w:rPr>
        <w:t>FCC</w:t>
      </w:r>
      <w:r w:rsidR="008B0835" w:rsidRPr="00EB5CBF">
        <w:rPr>
          <w:b/>
          <w:bCs/>
        </w:rPr>
        <w:t xml:space="preserve"> </w:t>
      </w:r>
      <w:r w:rsidRPr="00EB5CBF">
        <w:rPr>
          <w:b/>
          <w:bCs/>
        </w:rPr>
        <w:t>Provider Response Rates</w:t>
      </w:r>
      <w:r w:rsidR="00213E58">
        <w:rPr>
          <w:b/>
          <w:bCs/>
        </w:rPr>
        <w:t>, compared to 2018 MRS</w:t>
      </w:r>
    </w:p>
    <w:tbl>
      <w:tblPr>
        <w:tblW w:w="10368" w:type="dxa"/>
        <w:tblLayout w:type="fixed"/>
        <w:tblCellMar>
          <w:left w:w="0" w:type="dxa"/>
          <w:right w:w="0" w:type="dxa"/>
        </w:tblCellMar>
        <w:tblLook w:val="0600" w:firstRow="0" w:lastRow="0" w:firstColumn="0" w:lastColumn="0" w:noHBand="1" w:noVBand="1"/>
      </w:tblPr>
      <w:tblGrid>
        <w:gridCol w:w="1296"/>
        <w:gridCol w:w="1296"/>
        <w:gridCol w:w="1296"/>
        <w:gridCol w:w="1296"/>
        <w:gridCol w:w="1296"/>
        <w:gridCol w:w="1296"/>
        <w:gridCol w:w="1296"/>
        <w:gridCol w:w="1296"/>
      </w:tblGrid>
      <w:tr w:rsidR="00471E91" w:rsidRPr="00D53B50" w14:paraId="7FFD0F09" w14:textId="77777777">
        <w:trPr>
          <w:trHeight w:val="366"/>
        </w:trPr>
        <w:tc>
          <w:tcPr>
            <w:tcW w:w="1296" w:type="dxa"/>
            <w:tcBorders>
              <w:bottom w:val="single" w:sz="18" w:space="0" w:color="C60E2F" w:themeColor="accent2"/>
            </w:tcBorders>
            <w:vAlign w:val="center"/>
          </w:tcPr>
          <w:p w14:paraId="623215AE" w14:textId="77777777" w:rsidR="00471E91" w:rsidRPr="00D53B50" w:rsidRDefault="00471E91">
            <w:pPr>
              <w:pStyle w:val="Table"/>
              <w:rPr>
                <w:rFonts w:ascii="Nunito" w:hAnsi="Nunito"/>
              </w:rPr>
            </w:pPr>
            <w:r w:rsidRPr="00D53B50">
              <w:rPr>
                <w:rFonts w:ascii="Nunito" w:hAnsi="Nunito"/>
              </w:rPr>
              <w:t>Region</w:t>
            </w:r>
          </w:p>
        </w:tc>
        <w:tc>
          <w:tcPr>
            <w:tcW w:w="1296" w:type="dxa"/>
            <w:tcBorders>
              <w:bottom w:val="single" w:sz="18" w:space="0" w:color="C60E2F" w:themeColor="accent2"/>
            </w:tcBorders>
            <w:vAlign w:val="center"/>
          </w:tcPr>
          <w:p w14:paraId="36769073" w14:textId="77777777" w:rsidR="00471E91" w:rsidRPr="00D53B50" w:rsidRDefault="00471E91">
            <w:pPr>
              <w:pStyle w:val="Table"/>
              <w:rPr>
                <w:rFonts w:ascii="Nunito" w:hAnsi="Nunito"/>
              </w:rPr>
            </w:pPr>
            <w:r w:rsidRPr="00D53B50">
              <w:rPr>
                <w:rFonts w:ascii="Nunito" w:hAnsi="Nunito"/>
              </w:rPr>
              <w:t>Provider Universe</w:t>
            </w:r>
          </w:p>
        </w:tc>
        <w:tc>
          <w:tcPr>
            <w:tcW w:w="1296" w:type="dxa"/>
            <w:tcBorders>
              <w:bottom w:val="single" w:sz="18" w:space="0" w:color="C60E2F" w:themeColor="accent2"/>
            </w:tcBorders>
            <w:vAlign w:val="center"/>
          </w:tcPr>
          <w:p w14:paraId="7D905641" w14:textId="77777777" w:rsidR="00471E91" w:rsidRPr="00D53B50" w:rsidRDefault="00471E91">
            <w:pPr>
              <w:pStyle w:val="Table"/>
              <w:rPr>
                <w:rFonts w:ascii="Nunito" w:hAnsi="Nunito"/>
              </w:rPr>
            </w:pPr>
            <w:r w:rsidRPr="00D53B50">
              <w:rPr>
                <w:rFonts w:ascii="Nunito" w:hAnsi="Nunito"/>
              </w:rPr>
              <w:t>Target Sample</w:t>
            </w:r>
          </w:p>
          <w:p w14:paraId="2549EA96" w14:textId="77777777" w:rsidR="00471E91" w:rsidRPr="00D53B50" w:rsidRDefault="00471E91">
            <w:pPr>
              <w:pStyle w:val="Table"/>
              <w:rPr>
                <w:rFonts w:ascii="Nunito" w:hAnsi="Nunito"/>
              </w:rPr>
            </w:pPr>
            <w:r w:rsidRPr="00D53B50">
              <w:rPr>
                <w:rFonts w:ascii="Nunito" w:hAnsi="Nunito"/>
              </w:rPr>
              <w:t>(95% CL, +/- 5.0 Margin of Error)</w:t>
            </w:r>
          </w:p>
        </w:tc>
        <w:tc>
          <w:tcPr>
            <w:tcW w:w="1296" w:type="dxa"/>
            <w:tcBorders>
              <w:bottom w:val="single" w:sz="18" w:space="0" w:color="C60E2F" w:themeColor="accent2"/>
            </w:tcBorders>
            <w:vAlign w:val="center"/>
          </w:tcPr>
          <w:p w14:paraId="1FB9306B" w14:textId="77777777" w:rsidR="00471E91" w:rsidRPr="00D53B50" w:rsidRDefault="00471E91">
            <w:pPr>
              <w:pStyle w:val="Table"/>
              <w:rPr>
                <w:rFonts w:ascii="Nunito" w:hAnsi="Nunito"/>
              </w:rPr>
            </w:pPr>
            <w:r w:rsidRPr="00D53B50">
              <w:rPr>
                <w:rFonts w:ascii="Nunito" w:hAnsi="Nunito"/>
              </w:rPr>
              <w:t>Providers Included in Final Dataset</w:t>
            </w:r>
          </w:p>
        </w:tc>
        <w:tc>
          <w:tcPr>
            <w:tcW w:w="1296" w:type="dxa"/>
            <w:tcBorders>
              <w:bottom w:val="single" w:sz="18" w:space="0" w:color="C60E2F" w:themeColor="accent2"/>
            </w:tcBorders>
            <w:shd w:val="clear" w:color="auto" w:fill="F6F3EA" w:themeFill="background2"/>
            <w:vAlign w:val="center"/>
          </w:tcPr>
          <w:p w14:paraId="1E834DFE" w14:textId="77777777" w:rsidR="00471E91" w:rsidRPr="00D53B50" w:rsidRDefault="00471E91">
            <w:pPr>
              <w:pStyle w:val="Table"/>
              <w:rPr>
                <w:rFonts w:ascii="Nunito" w:hAnsi="Nunito"/>
              </w:rPr>
            </w:pPr>
            <w:r w:rsidRPr="00D53B50">
              <w:rPr>
                <w:rFonts w:ascii="Nunito" w:hAnsi="Nunito"/>
              </w:rPr>
              <w:t>Percent of Universe</w:t>
            </w:r>
          </w:p>
        </w:tc>
        <w:tc>
          <w:tcPr>
            <w:tcW w:w="1296" w:type="dxa"/>
            <w:tcBorders>
              <w:bottom w:val="single" w:sz="18" w:space="0" w:color="C60E2F" w:themeColor="accent2"/>
            </w:tcBorders>
            <w:shd w:val="clear" w:color="auto" w:fill="F6F3EA" w:themeFill="background2"/>
            <w:vAlign w:val="center"/>
          </w:tcPr>
          <w:p w14:paraId="2E53C9F0" w14:textId="77777777" w:rsidR="00471E91" w:rsidRPr="00D53B50" w:rsidRDefault="00471E91">
            <w:pPr>
              <w:pStyle w:val="Table"/>
              <w:rPr>
                <w:rFonts w:ascii="Nunito" w:hAnsi="Nunito"/>
              </w:rPr>
            </w:pPr>
            <w:r w:rsidRPr="00D53B50">
              <w:rPr>
                <w:rFonts w:ascii="Nunito" w:hAnsi="Nunito"/>
              </w:rPr>
              <w:t>Percent of Target Sample Achieved</w:t>
            </w:r>
          </w:p>
        </w:tc>
        <w:tc>
          <w:tcPr>
            <w:tcW w:w="1296" w:type="dxa"/>
            <w:tcBorders>
              <w:bottom w:val="single" w:sz="18" w:space="0" w:color="C60E2F" w:themeColor="accent2"/>
              <w:right w:val="single" w:sz="4" w:space="0" w:color="F6F3EA" w:themeColor="background2"/>
            </w:tcBorders>
            <w:shd w:val="clear" w:color="auto" w:fill="F6F3EA" w:themeFill="background2"/>
            <w:vAlign w:val="center"/>
          </w:tcPr>
          <w:p w14:paraId="5F76CCA9" w14:textId="77777777" w:rsidR="00471E91" w:rsidRPr="00D53B50" w:rsidRDefault="00471E91">
            <w:pPr>
              <w:pStyle w:val="Table"/>
              <w:rPr>
                <w:rFonts w:ascii="Nunito" w:hAnsi="Nunito"/>
              </w:rPr>
            </w:pPr>
            <w:r w:rsidRPr="00D53B50">
              <w:rPr>
                <w:rFonts w:ascii="Nunito" w:hAnsi="Nunito"/>
              </w:rPr>
              <w:t>2022 Margin of Error</w:t>
            </w:r>
          </w:p>
        </w:tc>
        <w:tc>
          <w:tcPr>
            <w:tcW w:w="1296" w:type="dxa"/>
            <w:tcBorders>
              <w:left w:val="single" w:sz="4" w:space="0" w:color="F6F3EA" w:themeColor="background2"/>
              <w:bottom w:val="single" w:sz="18" w:space="0" w:color="C60E2F" w:themeColor="accent2"/>
            </w:tcBorders>
            <w:vAlign w:val="center"/>
          </w:tcPr>
          <w:p w14:paraId="6B964C61" w14:textId="77777777" w:rsidR="00471E91" w:rsidRPr="00D53B50" w:rsidRDefault="00471E91">
            <w:pPr>
              <w:pStyle w:val="Table"/>
              <w:rPr>
                <w:rFonts w:ascii="Nunito" w:hAnsi="Nunito"/>
              </w:rPr>
            </w:pPr>
            <w:r w:rsidRPr="00D53B50">
              <w:rPr>
                <w:rFonts w:ascii="Nunito" w:hAnsi="Nunito"/>
              </w:rPr>
              <w:t>2018 MRS Margin of Error</w:t>
            </w:r>
          </w:p>
        </w:tc>
      </w:tr>
      <w:tr w:rsidR="00471E91" w:rsidRPr="00D53B50" w14:paraId="3DE78FA1" w14:textId="77777777">
        <w:trPr>
          <w:trHeight w:val="366"/>
        </w:trPr>
        <w:tc>
          <w:tcPr>
            <w:tcW w:w="1296" w:type="dxa"/>
            <w:tcBorders>
              <w:top w:val="single" w:sz="18" w:space="0" w:color="C60E2F" w:themeColor="accent2"/>
              <w:bottom w:val="single" w:sz="8" w:space="0" w:color="F6F3EA" w:themeColor="background2"/>
            </w:tcBorders>
            <w:vAlign w:val="center"/>
          </w:tcPr>
          <w:p w14:paraId="2A36B865" w14:textId="77777777" w:rsidR="00471E91" w:rsidRPr="00D53B50" w:rsidRDefault="00471E91">
            <w:pPr>
              <w:pStyle w:val="TableGrey"/>
              <w:rPr>
                <w:rFonts w:ascii="Nunito" w:hAnsi="Nunito"/>
                <w:b/>
                <w:color w:val="000000" w:themeColor="text1"/>
              </w:rPr>
            </w:pPr>
            <w:r w:rsidRPr="00D53B50">
              <w:rPr>
                <w:rFonts w:ascii="Nunito" w:hAnsi="Nunito"/>
                <w:color w:val="000000" w:themeColor="text1"/>
              </w:rPr>
              <w:t>Region 1- Western</w:t>
            </w:r>
          </w:p>
        </w:tc>
        <w:tc>
          <w:tcPr>
            <w:tcW w:w="1296" w:type="dxa"/>
            <w:tcBorders>
              <w:top w:val="single" w:sz="18" w:space="0" w:color="C60E2F" w:themeColor="accent2"/>
              <w:bottom w:val="single" w:sz="8" w:space="0" w:color="F6F3EA" w:themeColor="background2"/>
            </w:tcBorders>
            <w:vAlign w:val="center"/>
          </w:tcPr>
          <w:p w14:paraId="104CB25E"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677</w:t>
            </w:r>
          </w:p>
        </w:tc>
        <w:tc>
          <w:tcPr>
            <w:tcW w:w="1296" w:type="dxa"/>
            <w:tcBorders>
              <w:top w:val="single" w:sz="18" w:space="0" w:color="C60E2F" w:themeColor="accent2"/>
              <w:bottom w:val="single" w:sz="8" w:space="0" w:color="F6F3EA" w:themeColor="background2"/>
            </w:tcBorders>
            <w:vAlign w:val="center"/>
          </w:tcPr>
          <w:p w14:paraId="6963720C"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246</w:t>
            </w:r>
          </w:p>
        </w:tc>
        <w:tc>
          <w:tcPr>
            <w:tcW w:w="1296" w:type="dxa"/>
            <w:tcBorders>
              <w:top w:val="single" w:sz="18" w:space="0" w:color="C60E2F" w:themeColor="accent2"/>
              <w:bottom w:val="single" w:sz="8" w:space="0" w:color="F6F3EA" w:themeColor="background2"/>
            </w:tcBorders>
            <w:vAlign w:val="center"/>
          </w:tcPr>
          <w:p w14:paraId="271B3584"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385</w:t>
            </w:r>
          </w:p>
        </w:tc>
        <w:tc>
          <w:tcPr>
            <w:tcW w:w="1296" w:type="dxa"/>
            <w:tcBorders>
              <w:top w:val="single" w:sz="18" w:space="0" w:color="C60E2F" w:themeColor="accent2"/>
              <w:bottom w:val="single" w:sz="8" w:space="0" w:color="F6F3EA" w:themeColor="background2"/>
            </w:tcBorders>
            <w:shd w:val="clear" w:color="auto" w:fill="F6F3EA" w:themeFill="background2"/>
            <w:vAlign w:val="center"/>
          </w:tcPr>
          <w:p w14:paraId="59E0C5CB"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57%</w:t>
            </w:r>
          </w:p>
        </w:tc>
        <w:tc>
          <w:tcPr>
            <w:tcW w:w="1296" w:type="dxa"/>
            <w:tcBorders>
              <w:top w:val="single" w:sz="18" w:space="0" w:color="C60E2F" w:themeColor="accent2"/>
              <w:bottom w:val="single" w:sz="8" w:space="0" w:color="F6F3EA" w:themeColor="background2"/>
            </w:tcBorders>
            <w:shd w:val="clear" w:color="auto" w:fill="F6F3EA" w:themeFill="background2"/>
            <w:vAlign w:val="center"/>
          </w:tcPr>
          <w:p w14:paraId="1F10E978"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157%</w:t>
            </w:r>
          </w:p>
        </w:tc>
        <w:tc>
          <w:tcPr>
            <w:tcW w:w="1296" w:type="dxa"/>
            <w:tcBorders>
              <w:top w:val="single" w:sz="18" w:space="0" w:color="C60E2F" w:themeColor="accent2"/>
              <w:bottom w:val="single" w:sz="8" w:space="0" w:color="F6F3EA" w:themeColor="background2"/>
              <w:right w:val="single" w:sz="4" w:space="0" w:color="F6F3EA" w:themeColor="background2"/>
            </w:tcBorders>
            <w:shd w:val="clear" w:color="auto" w:fill="F6F3EA" w:themeFill="background2"/>
            <w:vAlign w:val="center"/>
          </w:tcPr>
          <w:p w14:paraId="66D96992"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3.3</w:t>
            </w:r>
          </w:p>
        </w:tc>
        <w:tc>
          <w:tcPr>
            <w:tcW w:w="1296" w:type="dxa"/>
            <w:tcBorders>
              <w:top w:val="single" w:sz="18" w:space="0" w:color="C60E2F" w:themeColor="accent2"/>
              <w:left w:val="single" w:sz="4" w:space="0" w:color="F6F3EA" w:themeColor="background2"/>
              <w:bottom w:val="single" w:sz="8" w:space="0" w:color="F6F3EA" w:themeColor="background2"/>
            </w:tcBorders>
            <w:vAlign w:val="center"/>
          </w:tcPr>
          <w:p w14:paraId="3DB40318"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5.0</w:t>
            </w:r>
          </w:p>
        </w:tc>
      </w:tr>
      <w:tr w:rsidR="00471E91" w:rsidRPr="00D53B50" w14:paraId="1BF39A52" w14:textId="77777777">
        <w:trPr>
          <w:trHeight w:val="366"/>
        </w:trPr>
        <w:tc>
          <w:tcPr>
            <w:tcW w:w="1296" w:type="dxa"/>
            <w:tcBorders>
              <w:top w:val="single" w:sz="8" w:space="0" w:color="F6F3EA" w:themeColor="background2"/>
              <w:bottom w:val="single" w:sz="8" w:space="0" w:color="F6F3EA" w:themeColor="background2"/>
            </w:tcBorders>
            <w:vAlign w:val="center"/>
          </w:tcPr>
          <w:p w14:paraId="777DDA25" w14:textId="77777777" w:rsidR="00471E91" w:rsidRPr="00D53B50" w:rsidRDefault="00471E91">
            <w:pPr>
              <w:pStyle w:val="TableGrey"/>
              <w:rPr>
                <w:rFonts w:ascii="Nunito" w:hAnsi="Nunito"/>
                <w:b/>
                <w:color w:val="000000" w:themeColor="text1"/>
              </w:rPr>
            </w:pPr>
            <w:r w:rsidRPr="00D53B50">
              <w:rPr>
                <w:rFonts w:ascii="Nunito" w:hAnsi="Nunito"/>
                <w:color w:val="000000" w:themeColor="text1"/>
              </w:rPr>
              <w:t>Region 2- Central</w:t>
            </w:r>
          </w:p>
        </w:tc>
        <w:tc>
          <w:tcPr>
            <w:tcW w:w="1296" w:type="dxa"/>
            <w:tcBorders>
              <w:top w:val="single" w:sz="8" w:space="0" w:color="F6F3EA" w:themeColor="background2"/>
              <w:bottom w:val="single" w:sz="8" w:space="0" w:color="F6F3EA" w:themeColor="background2"/>
            </w:tcBorders>
            <w:vAlign w:val="center"/>
          </w:tcPr>
          <w:p w14:paraId="3226A24C"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833</w:t>
            </w:r>
          </w:p>
        </w:tc>
        <w:tc>
          <w:tcPr>
            <w:tcW w:w="1296" w:type="dxa"/>
            <w:tcBorders>
              <w:top w:val="single" w:sz="8" w:space="0" w:color="F6F3EA" w:themeColor="background2"/>
              <w:bottom w:val="single" w:sz="8" w:space="0" w:color="F6F3EA" w:themeColor="background2"/>
            </w:tcBorders>
            <w:vAlign w:val="center"/>
          </w:tcPr>
          <w:p w14:paraId="0F2D03F8"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263</w:t>
            </w:r>
          </w:p>
        </w:tc>
        <w:tc>
          <w:tcPr>
            <w:tcW w:w="1296" w:type="dxa"/>
            <w:tcBorders>
              <w:top w:val="single" w:sz="8" w:space="0" w:color="F6F3EA" w:themeColor="background2"/>
              <w:bottom w:val="single" w:sz="8" w:space="0" w:color="F6F3EA" w:themeColor="background2"/>
            </w:tcBorders>
            <w:vAlign w:val="center"/>
          </w:tcPr>
          <w:p w14:paraId="4CFE0A13"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472</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48D55198"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57%</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3AA81421"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179%</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5D18FCA5"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3.0</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22A12ACC"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4.5</w:t>
            </w:r>
          </w:p>
        </w:tc>
      </w:tr>
      <w:tr w:rsidR="00471E91" w:rsidRPr="00D53B50" w14:paraId="5637E7DF" w14:textId="77777777">
        <w:trPr>
          <w:trHeight w:val="366"/>
        </w:trPr>
        <w:tc>
          <w:tcPr>
            <w:tcW w:w="1296" w:type="dxa"/>
            <w:tcBorders>
              <w:top w:val="single" w:sz="8" w:space="0" w:color="F6F3EA" w:themeColor="background2"/>
              <w:bottom w:val="single" w:sz="8" w:space="0" w:color="F6F3EA" w:themeColor="background2"/>
            </w:tcBorders>
            <w:vAlign w:val="center"/>
          </w:tcPr>
          <w:p w14:paraId="6B73F6D5" w14:textId="77777777" w:rsidR="00471E91" w:rsidRPr="00D53B50" w:rsidRDefault="00471E91">
            <w:pPr>
              <w:pStyle w:val="TableGrey"/>
              <w:rPr>
                <w:rFonts w:ascii="Nunito" w:hAnsi="Nunito"/>
                <w:b/>
                <w:color w:val="000000" w:themeColor="text1"/>
              </w:rPr>
            </w:pPr>
            <w:r w:rsidRPr="00D53B50">
              <w:rPr>
                <w:rFonts w:ascii="Nunito" w:hAnsi="Nunito"/>
                <w:color w:val="000000" w:themeColor="text1"/>
              </w:rPr>
              <w:t>Region 3- Northeast</w:t>
            </w:r>
          </w:p>
        </w:tc>
        <w:tc>
          <w:tcPr>
            <w:tcW w:w="1296" w:type="dxa"/>
            <w:tcBorders>
              <w:top w:val="single" w:sz="8" w:space="0" w:color="F6F3EA" w:themeColor="background2"/>
              <w:bottom w:val="single" w:sz="8" w:space="0" w:color="F6F3EA" w:themeColor="background2"/>
            </w:tcBorders>
            <w:vAlign w:val="center"/>
          </w:tcPr>
          <w:p w14:paraId="5AD12850"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1,094</w:t>
            </w:r>
          </w:p>
        </w:tc>
        <w:tc>
          <w:tcPr>
            <w:tcW w:w="1296" w:type="dxa"/>
            <w:tcBorders>
              <w:top w:val="single" w:sz="8" w:space="0" w:color="F6F3EA" w:themeColor="background2"/>
              <w:bottom w:val="single" w:sz="8" w:space="0" w:color="F6F3EA" w:themeColor="background2"/>
            </w:tcBorders>
            <w:vAlign w:val="center"/>
          </w:tcPr>
          <w:p w14:paraId="2504644C"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285</w:t>
            </w:r>
          </w:p>
        </w:tc>
        <w:tc>
          <w:tcPr>
            <w:tcW w:w="1296" w:type="dxa"/>
            <w:tcBorders>
              <w:top w:val="single" w:sz="8" w:space="0" w:color="F6F3EA" w:themeColor="background2"/>
              <w:bottom w:val="single" w:sz="8" w:space="0" w:color="F6F3EA" w:themeColor="background2"/>
            </w:tcBorders>
            <w:vAlign w:val="center"/>
          </w:tcPr>
          <w:p w14:paraId="34888C48"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538</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757A635F"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49%</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73431CB5"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189%</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70B14CDA"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3.0</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5CDE4633"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3.7</w:t>
            </w:r>
          </w:p>
        </w:tc>
      </w:tr>
      <w:tr w:rsidR="00471E91" w:rsidRPr="00D53B50" w14:paraId="58DFEB52" w14:textId="77777777">
        <w:trPr>
          <w:trHeight w:val="366"/>
        </w:trPr>
        <w:tc>
          <w:tcPr>
            <w:tcW w:w="1296" w:type="dxa"/>
            <w:tcBorders>
              <w:top w:val="single" w:sz="8" w:space="0" w:color="F6F3EA" w:themeColor="background2"/>
              <w:bottom w:val="single" w:sz="8" w:space="0" w:color="F6F3EA" w:themeColor="background2"/>
            </w:tcBorders>
            <w:vAlign w:val="center"/>
          </w:tcPr>
          <w:p w14:paraId="39C72B95" w14:textId="77777777" w:rsidR="00471E91" w:rsidRPr="00D53B50" w:rsidRDefault="00471E91">
            <w:pPr>
              <w:pStyle w:val="TableGrey"/>
              <w:rPr>
                <w:rFonts w:ascii="Nunito" w:hAnsi="Nunito"/>
                <w:color w:val="000000" w:themeColor="text1"/>
              </w:rPr>
            </w:pPr>
            <w:r w:rsidRPr="00D53B50">
              <w:rPr>
                <w:rFonts w:ascii="Nunito" w:hAnsi="Nunito"/>
                <w:color w:val="000000" w:themeColor="text1"/>
              </w:rPr>
              <w:t>Region 4- Metro</w:t>
            </w:r>
          </w:p>
        </w:tc>
        <w:tc>
          <w:tcPr>
            <w:tcW w:w="1296" w:type="dxa"/>
            <w:tcBorders>
              <w:top w:val="single" w:sz="8" w:space="0" w:color="F6F3EA" w:themeColor="background2"/>
              <w:bottom w:val="single" w:sz="8" w:space="0" w:color="F6F3EA" w:themeColor="background2"/>
            </w:tcBorders>
            <w:vAlign w:val="center"/>
          </w:tcPr>
          <w:p w14:paraId="28DFB73E"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933</w:t>
            </w:r>
          </w:p>
        </w:tc>
        <w:tc>
          <w:tcPr>
            <w:tcW w:w="1296" w:type="dxa"/>
            <w:tcBorders>
              <w:top w:val="single" w:sz="8" w:space="0" w:color="F6F3EA" w:themeColor="background2"/>
              <w:bottom w:val="single" w:sz="8" w:space="0" w:color="F6F3EA" w:themeColor="background2"/>
            </w:tcBorders>
            <w:vAlign w:val="center"/>
          </w:tcPr>
          <w:p w14:paraId="29857D46"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273</w:t>
            </w:r>
          </w:p>
        </w:tc>
        <w:tc>
          <w:tcPr>
            <w:tcW w:w="1296" w:type="dxa"/>
            <w:tcBorders>
              <w:top w:val="single" w:sz="8" w:space="0" w:color="F6F3EA" w:themeColor="background2"/>
              <w:bottom w:val="single" w:sz="8" w:space="0" w:color="F6F3EA" w:themeColor="background2"/>
            </w:tcBorders>
            <w:vAlign w:val="center"/>
          </w:tcPr>
          <w:p w14:paraId="01239F4E"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538</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4EA321A4"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58%</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634E7428"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197%</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53CB1732"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2.8</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3145ABE3"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5.2</w:t>
            </w:r>
          </w:p>
        </w:tc>
      </w:tr>
      <w:tr w:rsidR="00471E91" w:rsidRPr="00D53B50" w14:paraId="2EADA1AA" w14:textId="77777777">
        <w:trPr>
          <w:trHeight w:val="366"/>
        </w:trPr>
        <w:tc>
          <w:tcPr>
            <w:tcW w:w="1296" w:type="dxa"/>
            <w:tcBorders>
              <w:top w:val="single" w:sz="8" w:space="0" w:color="F6F3EA" w:themeColor="background2"/>
              <w:bottom w:val="single" w:sz="8" w:space="0" w:color="F6F3EA" w:themeColor="background2"/>
            </w:tcBorders>
            <w:vAlign w:val="center"/>
          </w:tcPr>
          <w:p w14:paraId="21538A0C" w14:textId="77777777" w:rsidR="00471E91" w:rsidRPr="00D53B50" w:rsidRDefault="00471E91">
            <w:pPr>
              <w:pStyle w:val="TableGrey"/>
              <w:rPr>
                <w:rFonts w:ascii="Nunito" w:hAnsi="Nunito"/>
                <w:color w:val="000000" w:themeColor="text1"/>
              </w:rPr>
            </w:pPr>
            <w:r w:rsidRPr="00D53B50">
              <w:rPr>
                <w:rFonts w:ascii="Nunito" w:hAnsi="Nunito"/>
                <w:color w:val="000000" w:themeColor="text1"/>
              </w:rPr>
              <w:t>Region 5- Southeast</w:t>
            </w:r>
          </w:p>
        </w:tc>
        <w:tc>
          <w:tcPr>
            <w:tcW w:w="1296" w:type="dxa"/>
            <w:tcBorders>
              <w:top w:val="single" w:sz="8" w:space="0" w:color="F6F3EA" w:themeColor="background2"/>
              <w:bottom w:val="single" w:sz="8" w:space="0" w:color="F6F3EA" w:themeColor="background2"/>
            </w:tcBorders>
            <w:vAlign w:val="center"/>
          </w:tcPr>
          <w:p w14:paraId="1CE3BF5C"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639</w:t>
            </w:r>
          </w:p>
        </w:tc>
        <w:tc>
          <w:tcPr>
            <w:tcW w:w="1296" w:type="dxa"/>
            <w:tcBorders>
              <w:top w:val="single" w:sz="8" w:space="0" w:color="F6F3EA" w:themeColor="background2"/>
              <w:bottom w:val="single" w:sz="8" w:space="0" w:color="F6F3EA" w:themeColor="background2"/>
            </w:tcBorders>
            <w:vAlign w:val="center"/>
          </w:tcPr>
          <w:p w14:paraId="6830ED75"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240</w:t>
            </w:r>
          </w:p>
        </w:tc>
        <w:tc>
          <w:tcPr>
            <w:tcW w:w="1296" w:type="dxa"/>
            <w:tcBorders>
              <w:top w:val="single" w:sz="8" w:space="0" w:color="F6F3EA" w:themeColor="background2"/>
              <w:bottom w:val="single" w:sz="8" w:space="0" w:color="F6F3EA" w:themeColor="background2"/>
            </w:tcBorders>
            <w:vAlign w:val="center"/>
          </w:tcPr>
          <w:p w14:paraId="381294D2"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369</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3BE404AC"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58%</w:t>
            </w:r>
          </w:p>
        </w:tc>
        <w:tc>
          <w:tcPr>
            <w:tcW w:w="1296" w:type="dxa"/>
            <w:tcBorders>
              <w:top w:val="single" w:sz="8" w:space="0" w:color="F6F3EA" w:themeColor="background2"/>
              <w:bottom w:val="single" w:sz="8" w:space="0" w:color="F6F3EA" w:themeColor="background2"/>
            </w:tcBorders>
            <w:shd w:val="clear" w:color="auto" w:fill="F6F3EA" w:themeFill="background2"/>
            <w:vAlign w:val="center"/>
          </w:tcPr>
          <w:p w14:paraId="3593FFCB"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154%</w:t>
            </w:r>
          </w:p>
        </w:tc>
        <w:tc>
          <w:tcPr>
            <w:tcW w:w="1296" w:type="dxa"/>
            <w:tcBorders>
              <w:top w:val="single" w:sz="8" w:space="0" w:color="F6F3EA" w:themeColor="background2"/>
              <w:bottom w:val="single" w:sz="8" w:space="0" w:color="F6F3EA" w:themeColor="background2"/>
              <w:right w:val="single" w:sz="4" w:space="0" w:color="F6F3EA" w:themeColor="background2"/>
            </w:tcBorders>
            <w:shd w:val="clear" w:color="auto" w:fill="F6F3EA" w:themeFill="background2"/>
            <w:vAlign w:val="center"/>
          </w:tcPr>
          <w:p w14:paraId="09C8E943"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3.3</w:t>
            </w:r>
          </w:p>
        </w:tc>
        <w:tc>
          <w:tcPr>
            <w:tcW w:w="1296" w:type="dxa"/>
            <w:tcBorders>
              <w:top w:val="single" w:sz="8" w:space="0" w:color="F6F3EA" w:themeColor="background2"/>
              <w:left w:val="single" w:sz="4" w:space="0" w:color="F6F3EA" w:themeColor="background2"/>
              <w:bottom w:val="single" w:sz="8" w:space="0" w:color="F6F3EA" w:themeColor="background2"/>
            </w:tcBorders>
            <w:vAlign w:val="center"/>
          </w:tcPr>
          <w:p w14:paraId="7BA972FF"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5.1</w:t>
            </w:r>
          </w:p>
        </w:tc>
      </w:tr>
      <w:tr w:rsidR="00471E91" w:rsidRPr="00D53B50" w14:paraId="350E1A7C" w14:textId="77777777">
        <w:trPr>
          <w:trHeight w:val="366"/>
        </w:trPr>
        <w:tc>
          <w:tcPr>
            <w:tcW w:w="1296" w:type="dxa"/>
            <w:tcBorders>
              <w:top w:val="single" w:sz="8" w:space="0" w:color="F6F3EA" w:themeColor="background2"/>
              <w:bottom w:val="single" w:sz="4" w:space="0" w:color="auto"/>
            </w:tcBorders>
            <w:vAlign w:val="center"/>
          </w:tcPr>
          <w:p w14:paraId="561FC881" w14:textId="77777777" w:rsidR="00471E91" w:rsidRPr="00D53B50" w:rsidRDefault="00471E91">
            <w:pPr>
              <w:pStyle w:val="TableGrey"/>
              <w:rPr>
                <w:rFonts w:ascii="Nunito" w:hAnsi="Nunito"/>
                <w:color w:val="000000" w:themeColor="text1"/>
              </w:rPr>
            </w:pPr>
            <w:r w:rsidRPr="00D53B50">
              <w:rPr>
                <w:rFonts w:ascii="Nunito" w:hAnsi="Nunito"/>
                <w:color w:val="000000" w:themeColor="text1"/>
              </w:rPr>
              <w:t>Region 6- Metro Boston</w:t>
            </w:r>
          </w:p>
        </w:tc>
        <w:tc>
          <w:tcPr>
            <w:tcW w:w="1296" w:type="dxa"/>
            <w:tcBorders>
              <w:top w:val="single" w:sz="8" w:space="0" w:color="F6F3EA" w:themeColor="background2"/>
              <w:bottom w:val="single" w:sz="4" w:space="0" w:color="auto"/>
            </w:tcBorders>
            <w:vAlign w:val="center"/>
          </w:tcPr>
          <w:p w14:paraId="1C5BDD39"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587</w:t>
            </w:r>
          </w:p>
        </w:tc>
        <w:tc>
          <w:tcPr>
            <w:tcW w:w="1296" w:type="dxa"/>
            <w:tcBorders>
              <w:top w:val="single" w:sz="8" w:space="0" w:color="F6F3EA" w:themeColor="background2"/>
              <w:bottom w:val="single" w:sz="4" w:space="0" w:color="auto"/>
            </w:tcBorders>
            <w:vAlign w:val="center"/>
          </w:tcPr>
          <w:p w14:paraId="0B429DD1"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233</w:t>
            </w:r>
          </w:p>
        </w:tc>
        <w:tc>
          <w:tcPr>
            <w:tcW w:w="1296" w:type="dxa"/>
            <w:tcBorders>
              <w:top w:val="single" w:sz="8" w:space="0" w:color="F6F3EA" w:themeColor="background2"/>
              <w:bottom w:val="single" w:sz="4" w:space="0" w:color="auto"/>
            </w:tcBorders>
            <w:vAlign w:val="center"/>
          </w:tcPr>
          <w:p w14:paraId="15AD00B1"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336</w:t>
            </w:r>
          </w:p>
        </w:tc>
        <w:tc>
          <w:tcPr>
            <w:tcW w:w="1296" w:type="dxa"/>
            <w:tcBorders>
              <w:top w:val="single" w:sz="8" w:space="0" w:color="F6F3EA" w:themeColor="background2"/>
              <w:bottom w:val="single" w:sz="4" w:space="0" w:color="auto"/>
            </w:tcBorders>
            <w:shd w:val="clear" w:color="auto" w:fill="F6F3EA" w:themeFill="background2"/>
            <w:vAlign w:val="center"/>
          </w:tcPr>
          <w:p w14:paraId="29004EC2"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57%</w:t>
            </w:r>
          </w:p>
        </w:tc>
        <w:tc>
          <w:tcPr>
            <w:tcW w:w="1296" w:type="dxa"/>
            <w:tcBorders>
              <w:top w:val="single" w:sz="8" w:space="0" w:color="F6F3EA" w:themeColor="background2"/>
              <w:bottom w:val="single" w:sz="4" w:space="0" w:color="auto"/>
            </w:tcBorders>
            <w:shd w:val="clear" w:color="auto" w:fill="F6F3EA" w:themeFill="background2"/>
            <w:vAlign w:val="center"/>
          </w:tcPr>
          <w:p w14:paraId="0BDA34C2" w14:textId="77777777" w:rsidR="00471E91" w:rsidRPr="00D53B50" w:rsidRDefault="00471E91">
            <w:pPr>
              <w:pStyle w:val="TableData"/>
              <w:rPr>
                <w:rFonts w:ascii="Nunito" w:hAnsi="Nunito"/>
                <w:color w:val="000000" w:themeColor="text1"/>
              </w:rPr>
            </w:pPr>
            <w:r w:rsidRPr="00D53B50">
              <w:rPr>
                <w:rFonts w:ascii="Nunito" w:hAnsi="Nunito"/>
                <w:color w:val="000000" w:themeColor="text1"/>
              </w:rPr>
              <w:t>144%</w:t>
            </w:r>
          </w:p>
        </w:tc>
        <w:tc>
          <w:tcPr>
            <w:tcW w:w="1296" w:type="dxa"/>
            <w:tcBorders>
              <w:top w:val="single" w:sz="8" w:space="0" w:color="F6F3EA" w:themeColor="background2"/>
              <w:bottom w:val="single" w:sz="4" w:space="0" w:color="auto"/>
              <w:right w:val="single" w:sz="4" w:space="0" w:color="F6F3EA" w:themeColor="background2"/>
            </w:tcBorders>
            <w:shd w:val="clear" w:color="auto" w:fill="F6F3EA" w:themeFill="background2"/>
            <w:vAlign w:val="center"/>
          </w:tcPr>
          <w:p w14:paraId="4D26A681" w14:textId="77777777" w:rsidR="00471E91" w:rsidRPr="00D53B50" w:rsidRDefault="00471E91">
            <w:pPr>
              <w:pStyle w:val="TableData"/>
              <w:rPr>
                <w:rFonts w:ascii="Nunito" w:hAnsi="Nunito"/>
                <w:color w:val="000000" w:themeColor="text1"/>
              </w:rPr>
            </w:pPr>
            <w:r w:rsidRPr="00D53B50">
              <w:rPr>
                <w:rFonts w:ascii="Nunito" w:eastAsia="Calibri" w:hAnsi="Nunito"/>
                <w:color w:val="000000" w:themeColor="text1"/>
              </w:rPr>
              <w:t>3.5</w:t>
            </w:r>
          </w:p>
        </w:tc>
        <w:tc>
          <w:tcPr>
            <w:tcW w:w="1296" w:type="dxa"/>
            <w:tcBorders>
              <w:top w:val="single" w:sz="8" w:space="0" w:color="F6F3EA" w:themeColor="background2"/>
              <w:left w:val="single" w:sz="4" w:space="0" w:color="F6F3EA" w:themeColor="background2"/>
              <w:bottom w:val="single" w:sz="4" w:space="0" w:color="auto"/>
            </w:tcBorders>
            <w:vAlign w:val="center"/>
          </w:tcPr>
          <w:p w14:paraId="5ECE8D43" w14:textId="77777777" w:rsidR="00471E91" w:rsidRPr="00D53B50" w:rsidRDefault="00471E91">
            <w:pPr>
              <w:pStyle w:val="TableData"/>
              <w:rPr>
                <w:rFonts w:ascii="Nunito" w:hAnsi="Nunito"/>
                <w:color w:val="000000" w:themeColor="text1"/>
              </w:rPr>
            </w:pPr>
            <w:r w:rsidRPr="00D53B50">
              <w:rPr>
                <w:rFonts w:ascii="Nunito" w:eastAsia="Calibri" w:hAnsi="Nunito" w:cs="Arial"/>
                <w:color w:val="000000" w:themeColor="text1"/>
              </w:rPr>
              <w:t>4.6</w:t>
            </w:r>
          </w:p>
        </w:tc>
      </w:tr>
      <w:tr w:rsidR="00471E91" w:rsidRPr="00D53B50" w14:paraId="48FBE32D" w14:textId="77777777">
        <w:trPr>
          <w:trHeight w:val="366"/>
        </w:trPr>
        <w:tc>
          <w:tcPr>
            <w:tcW w:w="1296" w:type="dxa"/>
            <w:tcBorders>
              <w:top w:val="single" w:sz="4" w:space="0" w:color="auto"/>
              <w:bottom w:val="single" w:sz="8" w:space="0" w:color="F6F3EA" w:themeColor="background2"/>
            </w:tcBorders>
            <w:vAlign w:val="center"/>
          </w:tcPr>
          <w:p w14:paraId="791AC409" w14:textId="77777777" w:rsidR="00471E91" w:rsidRPr="00D53B50" w:rsidRDefault="00471E91">
            <w:pPr>
              <w:pStyle w:val="TableGrey"/>
              <w:rPr>
                <w:rFonts w:ascii="Nunito" w:hAnsi="Nunito"/>
                <w:i/>
                <w:iCs/>
                <w:color w:val="000000" w:themeColor="text1"/>
              </w:rPr>
            </w:pPr>
            <w:r w:rsidRPr="00D53B50">
              <w:rPr>
                <w:rFonts w:ascii="Nunito" w:hAnsi="Nunito"/>
                <w:i/>
                <w:iCs/>
                <w:color w:val="000000" w:themeColor="text1"/>
              </w:rPr>
              <w:t>Total</w:t>
            </w:r>
          </w:p>
        </w:tc>
        <w:tc>
          <w:tcPr>
            <w:tcW w:w="1296" w:type="dxa"/>
            <w:tcBorders>
              <w:top w:val="single" w:sz="4" w:space="0" w:color="auto"/>
              <w:bottom w:val="single" w:sz="8" w:space="0" w:color="F6F3EA" w:themeColor="background2"/>
            </w:tcBorders>
            <w:vAlign w:val="center"/>
          </w:tcPr>
          <w:p w14:paraId="12DF87EE" w14:textId="77777777" w:rsidR="00471E91" w:rsidRPr="00D53B50" w:rsidRDefault="00471E91">
            <w:pPr>
              <w:pStyle w:val="TableData"/>
              <w:rPr>
                <w:rFonts w:ascii="Nunito" w:eastAsia="Calibri" w:hAnsi="Nunito" w:cs="Arial"/>
                <w:i/>
                <w:iCs/>
                <w:color w:val="000000" w:themeColor="text1"/>
              </w:rPr>
            </w:pPr>
            <w:r w:rsidRPr="00D53B50">
              <w:rPr>
                <w:rFonts w:ascii="Nunito" w:eastAsia="Calibri" w:hAnsi="Nunito" w:cs="Arial"/>
                <w:i/>
                <w:iCs/>
                <w:color w:val="000000" w:themeColor="text1"/>
              </w:rPr>
              <w:t>4,763</w:t>
            </w:r>
          </w:p>
        </w:tc>
        <w:tc>
          <w:tcPr>
            <w:tcW w:w="1296" w:type="dxa"/>
            <w:tcBorders>
              <w:top w:val="single" w:sz="4" w:space="0" w:color="auto"/>
              <w:bottom w:val="single" w:sz="8" w:space="0" w:color="F6F3EA" w:themeColor="background2"/>
            </w:tcBorders>
            <w:vAlign w:val="center"/>
          </w:tcPr>
          <w:p w14:paraId="246E7647" w14:textId="77777777" w:rsidR="00471E91" w:rsidRPr="00D53B50" w:rsidRDefault="00471E91">
            <w:pPr>
              <w:pStyle w:val="TableData"/>
              <w:rPr>
                <w:rFonts w:ascii="Nunito" w:eastAsia="Calibri" w:hAnsi="Nunito" w:cs="Arial"/>
                <w:i/>
                <w:iCs/>
                <w:color w:val="000000" w:themeColor="text1"/>
              </w:rPr>
            </w:pPr>
          </w:p>
        </w:tc>
        <w:tc>
          <w:tcPr>
            <w:tcW w:w="1296" w:type="dxa"/>
            <w:tcBorders>
              <w:top w:val="single" w:sz="4" w:space="0" w:color="auto"/>
              <w:bottom w:val="single" w:sz="8" w:space="0" w:color="F6F3EA" w:themeColor="background2"/>
            </w:tcBorders>
            <w:vAlign w:val="center"/>
          </w:tcPr>
          <w:p w14:paraId="3CBC39D7" w14:textId="77777777" w:rsidR="00471E91" w:rsidRPr="00D53B50" w:rsidRDefault="00471E91">
            <w:pPr>
              <w:pStyle w:val="TableData"/>
              <w:rPr>
                <w:rFonts w:ascii="Nunito" w:eastAsia="Calibri" w:hAnsi="Nunito"/>
                <w:i/>
                <w:iCs/>
                <w:color w:val="000000" w:themeColor="text1"/>
              </w:rPr>
            </w:pPr>
            <w:r w:rsidRPr="00D53B50">
              <w:rPr>
                <w:rFonts w:ascii="Nunito" w:eastAsia="Calibri" w:hAnsi="Nunito"/>
                <w:i/>
                <w:iCs/>
                <w:color w:val="000000" w:themeColor="text1"/>
              </w:rPr>
              <w:t>2,638</w:t>
            </w:r>
          </w:p>
        </w:tc>
        <w:tc>
          <w:tcPr>
            <w:tcW w:w="1296" w:type="dxa"/>
            <w:tcBorders>
              <w:top w:val="single" w:sz="4" w:space="0" w:color="auto"/>
              <w:bottom w:val="single" w:sz="8" w:space="0" w:color="F6F3EA" w:themeColor="background2"/>
            </w:tcBorders>
            <w:shd w:val="clear" w:color="auto" w:fill="F6F3EA" w:themeFill="background2"/>
            <w:vAlign w:val="center"/>
          </w:tcPr>
          <w:p w14:paraId="1C03C1DA" w14:textId="77777777" w:rsidR="00471E91" w:rsidRPr="00D53B50" w:rsidRDefault="00471E91">
            <w:pPr>
              <w:pStyle w:val="TableData"/>
              <w:rPr>
                <w:rFonts w:ascii="Nunito" w:hAnsi="Nunito"/>
                <w:i/>
                <w:iCs/>
                <w:color w:val="000000" w:themeColor="text1"/>
              </w:rPr>
            </w:pPr>
            <w:r w:rsidRPr="00D53B50">
              <w:rPr>
                <w:rFonts w:ascii="Nunito" w:hAnsi="Nunito"/>
                <w:i/>
                <w:iCs/>
                <w:color w:val="000000" w:themeColor="text1"/>
              </w:rPr>
              <w:t>55%</w:t>
            </w:r>
          </w:p>
        </w:tc>
        <w:tc>
          <w:tcPr>
            <w:tcW w:w="1296" w:type="dxa"/>
            <w:tcBorders>
              <w:top w:val="single" w:sz="4" w:space="0" w:color="auto"/>
              <w:bottom w:val="single" w:sz="8" w:space="0" w:color="F6F3EA" w:themeColor="background2"/>
            </w:tcBorders>
            <w:shd w:val="clear" w:color="auto" w:fill="F6F3EA" w:themeFill="background2"/>
            <w:vAlign w:val="center"/>
          </w:tcPr>
          <w:p w14:paraId="57308C61" w14:textId="77777777" w:rsidR="00471E91" w:rsidRPr="00D53B50" w:rsidRDefault="00471E91">
            <w:pPr>
              <w:pStyle w:val="TableData"/>
              <w:rPr>
                <w:rFonts w:ascii="Nunito" w:hAnsi="Nunito"/>
                <w:color w:val="000000" w:themeColor="text1"/>
              </w:rPr>
            </w:pPr>
          </w:p>
        </w:tc>
        <w:tc>
          <w:tcPr>
            <w:tcW w:w="1296" w:type="dxa"/>
            <w:tcBorders>
              <w:top w:val="single" w:sz="4" w:space="0" w:color="auto"/>
              <w:bottom w:val="single" w:sz="8" w:space="0" w:color="F6F3EA" w:themeColor="background2"/>
              <w:right w:val="single" w:sz="4" w:space="0" w:color="F6F3EA" w:themeColor="background2"/>
            </w:tcBorders>
            <w:shd w:val="clear" w:color="auto" w:fill="F6F3EA" w:themeFill="background2"/>
            <w:vAlign w:val="center"/>
          </w:tcPr>
          <w:p w14:paraId="7C864A50" w14:textId="77777777" w:rsidR="00471E91" w:rsidRPr="00D53B50" w:rsidRDefault="00471E91">
            <w:pPr>
              <w:pStyle w:val="TableData"/>
              <w:rPr>
                <w:rFonts w:ascii="Nunito" w:eastAsia="Calibri" w:hAnsi="Nunito"/>
                <w:color w:val="000000" w:themeColor="text1"/>
              </w:rPr>
            </w:pPr>
          </w:p>
        </w:tc>
        <w:tc>
          <w:tcPr>
            <w:tcW w:w="1296" w:type="dxa"/>
            <w:tcBorders>
              <w:top w:val="single" w:sz="4" w:space="0" w:color="auto"/>
              <w:left w:val="single" w:sz="4" w:space="0" w:color="F6F3EA" w:themeColor="background2"/>
              <w:bottom w:val="single" w:sz="8" w:space="0" w:color="F6F3EA" w:themeColor="background2"/>
            </w:tcBorders>
            <w:vAlign w:val="center"/>
          </w:tcPr>
          <w:p w14:paraId="46DDE08A" w14:textId="77777777" w:rsidR="00471E91" w:rsidRPr="00D53B50" w:rsidRDefault="00471E91">
            <w:pPr>
              <w:pStyle w:val="TableData"/>
              <w:rPr>
                <w:rFonts w:ascii="Nunito" w:eastAsia="Calibri" w:hAnsi="Nunito" w:cs="Arial"/>
                <w:color w:val="000000" w:themeColor="text1"/>
              </w:rPr>
            </w:pPr>
          </w:p>
        </w:tc>
      </w:tr>
    </w:tbl>
    <w:p w14:paraId="294D00CA" w14:textId="6A965DEA" w:rsidR="007F3178" w:rsidRDefault="007F3178">
      <w:pPr>
        <w:rPr>
          <w:rFonts w:ascii="Nunito" w:hAnsi="Nunito"/>
          <w:b/>
          <w:bCs/>
        </w:rPr>
      </w:pPr>
    </w:p>
    <w:p w14:paraId="48EE0FF6" w14:textId="259DC455" w:rsidR="00633AAF" w:rsidRPr="00213E58" w:rsidRDefault="00A56233">
      <w:pPr>
        <w:rPr>
          <w:rFonts w:ascii="Nunito" w:hAnsi="Nunito"/>
          <w:b/>
          <w:bCs/>
        </w:rPr>
      </w:pPr>
      <w:r w:rsidRPr="00213E58">
        <w:rPr>
          <w:rFonts w:ascii="Nunito" w:hAnsi="Nunito"/>
          <w:b/>
          <w:bCs/>
        </w:rPr>
        <w:t xml:space="preserve">Table </w:t>
      </w:r>
      <w:r w:rsidR="006D2807">
        <w:rPr>
          <w:rFonts w:ascii="Nunito" w:hAnsi="Nunito"/>
          <w:b/>
          <w:bCs/>
        </w:rPr>
        <w:t>D</w:t>
      </w:r>
      <w:r w:rsidRPr="00213E58">
        <w:rPr>
          <w:rFonts w:ascii="Nunito" w:hAnsi="Nunito"/>
          <w:b/>
          <w:bCs/>
        </w:rPr>
        <w:t>3</w:t>
      </w:r>
      <w:r w:rsidR="00213E58">
        <w:rPr>
          <w:rFonts w:ascii="Nunito" w:hAnsi="Nunito"/>
          <w:b/>
          <w:bCs/>
        </w:rPr>
        <w:t>:</w:t>
      </w:r>
      <w:r w:rsidRPr="00213E58">
        <w:rPr>
          <w:rFonts w:ascii="Nunito" w:hAnsi="Nunito"/>
          <w:b/>
          <w:bCs/>
        </w:rPr>
        <w:t xml:space="preserve"> 201</w:t>
      </w:r>
      <w:r w:rsidR="001F6406">
        <w:rPr>
          <w:rFonts w:ascii="Nunito" w:hAnsi="Nunito"/>
          <w:b/>
          <w:bCs/>
        </w:rPr>
        <w:t>8</w:t>
      </w:r>
      <w:r w:rsidRPr="00213E58">
        <w:rPr>
          <w:rFonts w:ascii="Nunito" w:hAnsi="Nunito"/>
          <w:b/>
          <w:bCs/>
        </w:rPr>
        <w:t xml:space="preserve"> Subsidy Rates </w:t>
      </w:r>
      <w:r w:rsidR="00633AAF" w:rsidRPr="00213E58">
        <w:rPr>
          <w:rFonts w:ascii="Nunito" w:hAnsi="Nunito"/>
          <w:b/>
          <w:bCs/>
        </w:rPr>
        <w:t>Analysis</w:t>
      </w:r>
    </w:p>
    <w:p w14:paraId="09D03EE4" w14:textId="77777777" w:rsidR="00734699" w:rsidRDefault="00734699"/>
    <w:p w14:paraId="58425151" w14:textId="4D2D4C81" w:rsidR="00BC0730" w:rsidRPr="00BC0730" w:rsidRDefault="00BC0730" w:rsidP="00BC0730">
      <w:pPr>
        <w:pStyle w:val="BodyMain"/>
        <w:rPr>
          <w:rFonts w:ascii="Times New Roman" w:eastAsia="Times New Roman" w:hAnsi="Times New Roman" w:cs="Times New Roman"/>
          <w:color w:val="EB002A"/>
        </w:rPr>
      </w:pPr>
      <w:r w:rsidRPr="00BC0730">
        <w:t>The red subsidy rates fell below the 50</w:t>
      </w:r>
      <w:r w:rsidR="00FC41CB">
        <w:rPr>
          <w:position w:val="7"/>
          <w:vertAlign w:val="superscript"/>
        </w:rPr>
        <w:t>th</w:t>
      </w:r>
      <w:r w:rsidR="00015C4A">
        <w:rPr>
          <w:position w:val="7"/>
          <w:vertAlign w:val="superscript"/>
        </w:rPr>
        <w:t xml:space="preserve"> </w:t>
      </w:r>
      <w:r w:rsidRPr="00BC0730">
        <w:t>percentile of market rates in the 2018 MRS</w:t>
      </w:r>
      <w:r w:rsidR="00C76C2F">
        <w:t>.</w:t>
      </w:r>
    </w:p>
    <w:p w14:paraId="3C06F6F0" w14:textId="77777777" w:rsidR="00BB242D" w:rsidRDefault="00BB242D"/>
    <w:tbl>
      <w:tblPr>
        <w:tblW w:w="10980" w:type="dxa"/>
        <w:tblLayout w:type="fixed"/>
        <w:tblCellMar>
          <w:left w:w="0" w:type="dxa"/>
          <w:right w:w="0" w:type="dxa"/>
        </w:tblCellMar>
        <w:tblLook w:val="0600" w:firstRow="0" w:lastRow="0" w:firstColumn="0" w:lastColumn="0" w:noHBand="1" w:noVBand="1"/>
      </w:tblPr>
      <w:tblGrid>
        <w:gridCol w:w="1080"/>
        <w:gridCol w:w="630"/>
        <w:gridCol w:w="720"/>
        <w:gridCol w:w="810"/>
        <w:gridCol w:w="720"/>
        <w:gridCol w:w="720"/>
        <w:gridCol w:w="630"/>
        <w:gridCol w:w="720"/>
        <w:gridCol w:w="810"/>
        <w:gridCol w:w="630"/>
        <w:gridCol w:w="810"/>
        <w:gridCol w:w="720"/>
        <w:gridCol w:w="900"/>
        <w:gridCol w:w="1080"/>
      </w:tblGrid>
      <w:tr w:rsidR="00BB242D" w:rsidRPr="00BB242D" w14:paraId="7E8A7FD0" w14:textId="0DC07AFD" w:rsidTr="00BC0730">
        <w:trPr>
          <w:trHeight w:val="366"/>
        </w:trPr>
        <w:tc>
          <w:tcPr>
            <w:tcW w:w="1080" w:type="dxa"/>
            <w:tcBorders>
              <w:bottom w:val="single" w:sz="18" w:space="0" w:color="C60E2F" w:themeColor="accent2"/>
            </w:tcBorders>
            <w:vAlign w:val="center"/>
          </w:tcPr>
          <w:p w14:paraId="288D1B38" w14:textId="77777777" w:rsidR="00BB242D" w:rsidRPr="00BB242D" w:rsidRDefault="00BB242D">
            <w:pPr>
              <w:pStyle w:val="Table"/>
              <w:rPr>
                <w:rFonts w:ascii="Nunito" w:hAnsi="Nunito"/>
                <w:sz w:val="20"/>
                <w:szCs w:val="22"/>
              </w:rPr>
            </w:pPr>
            <w:r w:rsidRPr="00BB242D">
              <w:rPr>
                <w:rFonts w:ascii="Nunito" w:hAnsi="Nunito"/>
                <w:sz w:val="20"/>
                <w:szCs w:val="22"/>
              </w:rPr>
              <w:t>Region</w:t>
            </w:r>
          </w:p>
        </w:tc>
        <w:tc>
          <w:tcPr>
            <w:tcW w:w="2880" w:type="dxa"/>
            <w:gridSpan w:val="4"/>
            <w:tcBorders>
              <w:bottom w:val="single" w:sz="18" w:space="0" w:color="C60E2F" w:themeColor="accent2"/>
            </w:tcBorders>
            <w:shd w:val="clear" w:color="auto" w:fill="F6F3EA" w:themeFill="background2"/>
            <w:vAlign w:val="center"/>
          </w:tcPr>
          <w:p w14:paraId="09B22AB2" w14:textId="46FA96F7" w:rsidR="00BB242D" w:rsidRPr="00BB242D" w:rsidRDefault="00BB242D">
            <w:pPr>
              <w:pStyle w:val="Table"/>
              <w:rPr>
                <w:rFonts w:ascii="Nunito" w:hAnsi="Nunito"/>
                <w:sz w:val="20"/>
                <w:szCs w:val="22"/>
              </w:rPr>
            </w:pPr>
            <w:r w:rsidRPr="00BB242D">
              <w:rPr>
                <w:rFonts w:ascii="Nunito" w:hAnsi="Nunito"/>
                <w:sz w:val="20"/>
                <w:szCs w:val="22"/>
              </w:rPr>
              <w:t>Center Based Providers</w:t>
            </w:r>
          </w:p>
        </w:tc>
        <w:tc>
          <w:tcPr>
            <w:tcW w:w="3510" w:type="dxa"/>
            <w:gridSpan w:val="5"/>
            <w:tcBorders>
              <w:bottom w:val="single" w:sz="18" w:space="0" w:color="C60E2F" w:themeColor="accent2"/>
            </w:tcBorders>
            <w:shd w:val="clear" w:color="auto" w:fill="C1C7FF" w:themeFill="accent1" w:themeFillTint="33"/>
            <w:vAlign w:val="center"/>
          </w:tcPr>
          <w:p w14:paraId="01AB2168" w14:textId="456D2008" w:rsidR="00AF67AA" w:rsidRDefault="00AF67AA">
            <w:pPr>
              <w:pStyle w:val="Table"/>
              <w:rPr>
                <w:rFonts w:ascii="Nunito" w:hAnsi="Nunito"/>
                <w:sz w:val="20"/>
                <w:szCs w:val="22"/>
              </w:rPr>
            </w:pPr>
            <w:r>
              <w:rPr>
                <w:rFonts w:ascii="Nunito" w:hAnsi="Nunito"/>
                <w:sz w:val="20"/>
                <w:szCs w:val="22"/>
              </w:rPr>
              <w:t>FCC Providers</w:t>
            </w:r>
          </w:p>
        </w:tc>
        <w:tc>
          <w:tcPr>
            <w:tcW w:w="3510" w:type="dxa"/>
            <w:gridSpan w:val="4"/>
            <w:tcBorders>
              <w:bottom w:val="single" w:sz="18" w:space="0" w:color="C60E2F" w:themeColor="accent2"/>
            </w:tcBorders>
            <w:shd w:val="clear" w:color="auto" w:fill="E1F3EE" w:themeFill="accent3" w:themeFillTint="33"/>
            <w:vAlign w:val="center"/>
          </w:tcPr>
          <w:p w14:paraId="02C94AEC" w14:textId="7FEA06C6" w:rsidR="00AF67AA" w:rsidRPr="00BB242D" w:rsidRDefault="002708F4">
            <w:pPr>
              <w:pStyle w:val="Table"/>
              <w:rPr>
                <w:rFonts w:ascii="Nunito" w:hAnsi="Nunito"/>
                <w:sz w:val="20"/>
                <w:szCs w:val="22"/>
              </w:rPr>
            </w:pPr>
            <w:r>
              <w:rPr>
                <w:rFonts w:ascii="Nunito" w:hAnsi="Nunito"/>
                <w:sz w:val="20"/>
                <w:szCs w:val="22"/>
              </w:rPr>
              <w:t>Before and After School Only</w:t>
            </w:r>
          </w:p>
        </w:tc>
      </w:tr>
      <w:tr w:rsidR="009267A3" w:rsidRPr="00BB242D" w14:paraId="0BECAC4D" w14:textId="3EC9304B" w:rsidTr="00BC0730">
        <w:trPr>
          <w:trHeight w:val="366"/>
        </w:trPr>
        <w:tc>
          <w:tcPr>
            <w:tcW w:w="1080" w:type="dxa"/>
            <w:tcBorders>
              <w:top w:val="single" w:sz="18" w:space="0" w:color="C60E2F" w:themeColor="accent2"/>
              <w:bottom w:val="single" w:sz="4" w:space="0" w:color="auto"/>
            </w:tcBorders>
            <w:vAlign w:val="center"/>
          </w:tcPr>
          <w:p w14:paraId="790800E1" w14:textId="77777777" w:rsidR="00AF67AA" w:rsidRPr="00BB242D" w:rsidRDefault="00AF67AA" w:rsidP="00AF67AA">
            <w:pPr>
              <w:pStyle w:val="TableGrey"/>
              <w:rPr>
                <w:rFonts w:ascii="Nunito" w:hAnsi="Nunito"/>
                <w:color w:val="000000" w:themeColor="text1"/>
                <w:sz w:val="20"/>
                <w:szCs w:val="22"/>
              </w:rPr>
            </w:pPr>
          </w:p>
        </w:tc>
        <w:tc>
          <w:tcPr>
            <w:tcW w:w="630" w:type="dxa"/>
            <w:tcBorders>
              <w:top w:val="single" w:sz="18" w:space="0" w:color="C60E2F" w:themeColor="accent2"/>
              <w:bottom w:val="single" w:sz="4" w:space="0" w:color="auto"/>
            </w:tcBorders>
            <w:shd w:val="clear" w:color="auto" w:fill="F6F3EA" w:themeFill="background2"/>
            <w:vAlign w:val="center"/>
          </w:tcPr>
          <w:p w14:paraId="4316A116" w14:textId="7219F5CE" w:rsidR="00AF67AA" w:rsidRPr="00BB242D" w:rsidRDefault="00AF67AA" w:rsidP="00AF67AA">
            <w:pPr>
              <w:pStyle w:val="TableData"/>
              <w:rPr>
                <w:rFonts w:ascii="Nunito" w:eastAsia="Calibri" w:hAnsi="Nunito" w:cs="Arial"/>
                <w:color w:val="000000" w:themeColor="text1"/>
                <w:sz w:val="20"/>
                <w:szCs w:val="22"/>
              </w:rPr>
            </w:pPr>
            <w:r w:rsidRPr="00633AAF">
              <w:rPr>
                <w:rFonts w:ascii="Nunito" w:hAnsi="Nunito"/>
                <w:b/>
                <w:sz w:val="16"/>
                <w:szCs w:val="16"/>
              </w:rPr>
              <w:t>Infant</w:t>
            </w:r>
          </w:p>
        </w:tc>
        <w:tc>
          <w:tcPr>
            <w:tcW w:w="720" w:type="dxa"/>
            <w:tcBorders>
              <w:top w:val="single" w:sz="18" w:space="0" w:color="C60E2F" w:themeColor="accent2"/>
              <w:bottom w:val="single" w:sz="4" w:space="0" w:color="auto"/>
            </w:tcBorders>
            <w:shd w:val="clear" w:color="auto" w:fill="F6F3EA" w:themeFill="background2"/>
            <w:vAlign w:val="center"/>
          </w:tcPr>
          <w:p w14:paraId="562EB1D1" w14:textId="0430414A" w:rsidR="00AF67AA" w:rsidRPr="00BB242D" w:rsidRDefault="00AF67AA" w:rsidP="00AF67AA">
            <w:pPr>
              <w:pStyle w:val="TableData"/>
              <w:rPr>
                <w:rFonts w:ascii="Nunito" w:eastAsia="Calibri" w:hAnsi="Nunito" w:cs="Arial"/>
                <w:color w:val="000000" w:themeColor="text1"/>
                <w:sz w:val="20"/>
                <w:szCs w:val="22"/>
              </w:rPr>
            </w:pPr>
            <w:r w:rsidRPr="00633AAF">
              <w:rPr>
                <w:rFonts w:ascii="Nunito" w:hAnsi="Nunito"/>
                <w:b/>
                <w:sz w:val="16"/>
                <w:szCs w:val="16"/>
              </w:rPr>
              <w:t>Toddler</w:t>
            </w:r>
          </w:p>
        </w:tc>
        <w:tc>
          <w:tcPr>
            <w:tcW w:w="810" w:type="dxa"/>
            <w:tcBorders>
              <w:top w:val="single" w:sz="18" w:space="0" w:color="C60E2F" w:themeColor="accent2"/>
              <w:bottom w:val="single" w:sz="4" w:space="0" w:color="auto"/>
            </w:tcBorders>
            <w:shd w:val="clear" w:color="auto" w:fill="F6F3EA" w:themeFill="background2"/>
            <w:vAlign w:val="center"/>
          </w:tcPr>
          <w:p w14:paraId="58687D2F" w14:textId="62B23091" w:rsidR="00AF67AA" w:rsidRPr="00BB242D" w:rsidRDefault="00AF67AA" w:rsidP="00AF67AA">
            <w:pPr>
              <w:pStyle w:val="TableData"/>
              <w:rPr>
                <w:rFonts w:ascii="Nunito" w:eastAsia="Calibri" w:hAnsi="Nunito"/>
                <w:color w:val="000000" w:themeColor="text1"/>
                <w:sz w:val="20"/>
                <w:szCs w:val="22"/>
              </w:rPr>
            </w:pPr>
            <w:r w:rsidRPr="00633AAF">
              <w:rPr>
                <w:rFonts w:ascii="Nunito" w:hAnsi="Nunito"/>
                <w:b/>
                <w:sz w:val="16"/>
                <w:szCs w:val="16"/>
              </w:rPr>
              <w:t>Preschool</w:t>
            </w:r>
          </w:p>
        </w:tc>
        <w:tc>
          <w:tcPr>
            <w:tcW w:w="720" w:type="dxa"/>
            <w:tcBorders>
              <w:top w:val="single" w:sz="18" w:space="0" w:color="C60E2F" w:themeColor="accent2"/>
              <w:bottom w:val="single" w:sz="4" w:space="0" w:color="auto"/>
            </w:tcBorders>
            <w:shd w:val="clear" w:color="auto" w:fill="F6F3EA" w:themeFill="background2"/>
            <w:vAlign w:val="center"/>
          </w:tcPr>
          <w:p w14:paraId="3B97613F" w14:textId="77F6BFF8" w:rsidR="00AF67AA" w:rsidRPr="00BB242D" w:rsidRDefault="00AF67AA" w:rsidP="00AF67AA">
            <w:pPr>
              <w:pStyle w:val="TableData"/>
              <w:rPr>
                <w:rFonts w:ascii="Nunito" w:hAnsi="Nunito"/>
                <w:color w:val="000000" w:themeColor="text1"/>
                <w:sz w:val="20"/>
                <w:szCs w:val="22"/>
              </w:rPr>
            </w:pPr>
            <w:r w:rsidRPr="00633AAF">
              <w:rPr>
                <w:rFonts w:ascii="Nunito" w:hAnsi="Nunito"/>
                <w:b/>
                <w:sz w:val="16"/>
                <w:szCs w:val="16"/>
              </w:rPr>
              <w:t>School Age</w:t>
            </w:r>
          </w:p>
        </w:tc>
        <w:tc>
          <w:tcPr>
            <w:tcW w:w="720" w:type="dxa"/>
            <w:tcBorders>
              <w:top w:val="single" w:sz="18" w:space="0" w:color="C60E2F" w:themeColor="accent2"/>
              <w:bottom w:val="single" w:sz="4" w:space="0" w:color="auto"/>
            </w:tcBorders>
            <w:shd w:val="clear" w:color="auto" w:fill="C1C7FF" w:themeFill="accent1" w:themeFillTint="33"/>
            <w:vAlign w:val="center"/>
          </w:tcPr>
          <w:p w14:paraId="397A7A50" w14:textId="7FB3B0E7" w:rsidR="00AF67AA" w:rsidRPr="00BB242D" w:rsidRDefault="00AF67AA" w:rsidP="00AF67AA">
            <w:pPr>
              <w:pStyle w:val="TableData"/>
              <w:rPr>
                <w:rFonts w:ascii="Nunito" w:hAnsi="Nunito"/>
                <w:color w:val="000000" w:themeColor="text1"/>
                <w:sz w:val="20"/>
                <w:szCs w:val="22"/>
              </w:rPr>
            </w:pPr>
            <w:r w:rsidRPr="00633AAF">
              <w:rPr>
                <w:rFonts w:ascii="Nunito" w:hAnsi="Nunito"/>
                <w:b/>
                <w:sz w:val="16"/>
                <w:szCs w:val="16"/>
              </w:rPr>
              <w:t>Infant</w:t>
            </w:r>
          </w:p>
        </w:tc>
        <w:tc>
          <w:tcPr>
            <w:tcW w:w="630" w:type="dxa"/>
            <w:tcBorders>
              <w:top w:val="single" w:sz="18" w:space="0" w:color="C60E2F" w:themeColor="accent2"/>
              <w:bottom w:val="single" w:sz="4" w:space="0" w:color="auto"/>
              <w:right w:val="single" w:sz="4" w:space="0" w:color="F6F3EA" w:themeColor="background2"/>
            </w:tcBorders>
            <w:shd w:val="clear" w:color="auto" w:fill="C1C7FF" w:themeFill="accent1" w:themeFillTint="33"/>
            <w:vAlign w:val="center"/>
          </w:tcPr>
          <w:p w14:paraId="2AB33365" w14:textId="494193BC" w:rsidR="00AF67AA" w:rsidRPr="00BB242D" w:rsidRDefault="00AF67AA" w:rsidP="00AF67AA">
            <w:pPr>
              <w:pStyle w:val="TableData"/>
              <w:rPr>
                <w:rFonts w:ascii="Nunito" w:eastAsia="Calibri" w:hAnsi="Nunito"/>
                <w:color w:val="000000" w:themeColor="text1"/>
                <w:sz w:val="20"/>
                <w:szCs w:val="22"/>
              </w:rPr>
            </w:pPr>
            <w:r w:rsidRPr="00633AAF">
              <w:rPr>
                <w:rFonts w:ascii="Nunito" w:hAnsi="Nunito"/>
                <w:b/>
                <w:sz w:val="16"/>
                <w:szCs w:val="16"/>
              </w:rPr>
              <w:t>Toddler 1</w:t>
            </w:r>
          </w:p>
        </w:tc>
        <w:tc>
          <w:tcPr>
            <w:tcW w:w="720" w:type="dxa"/>
            <w:tcBorders>
              <w:top w:val="single" w:sz="18" w:space="0" w:color="C60E2F" w:themeColor="accent2"/>
              <w:left w:val="single" w:sz="4" w:space="0" w:color="F6F3EA" w:themeColor="background2"/>
              <w:bottom w:val="single" w:sz="4" w:space="0" w:color="auto"/>
            </w:tcBorders>
            <w:shd w:val="clear" w:color="auto" w:fill="C1C7FF" w:themeFill="accent1" w:themeFillTint="33"/>
            <w:vAlign w:val="center"/>
          </w:tcPr>
          <w:p w14:paraId="37C7657C" w14:textId="2979598E" w:rsidR="00AF67AA" w:rsidRPr="00BB242D" w:rsidRDefault="00AF67AA" w:rsidP="00AF67AA">
            <w:pPr>
              <w:pStyle w:val="TableData"/>
              <w:rPr>
                <w:rFonts w:ascii="Nunito" w:eastAsia="Calibri" w:hAnsi="Nunito" w:cs="Arial"/>
                <w:color w:val="000000" w:themeColor="text1"/>
                <w:sz w:val="20"/>
                <w:szCs w:val="22"/>
              </w:rPr>
            </w:pPr>
            <w:r w:rsidRPr="00633AAF">
              <w:rPr>
                <w:rFonts w:ascii="Nunito" w:hAnsi="Nunito"/>
                <w:b/>
                <w:sz w:val="16"/>
                <w:szCs w:val="16"/>
              </w:rPr>
              <w:t>Toddler 2</w:t>
            </w:r>
          </w:p>
        </w:tc>
        <w:tc>
          <w:tcPr>
            <w:tcW w:w="810" w:type="dxa"/>
            <w:tcBorders>
              <w:top w:val="single" w:sz="18" w:space="0" w:color="C60E2F" w:themeColor="accent2"/>
              <w:left w:val="single" w:sz="4" w:space="0" w:color="F6F3EA" w:themeColor="background2"/>
              <w:bottom w:val="single" w:sz="4" w:space="0" w:color="auto"/>
            </w:tcBorders>
            <w:shd w:val="clear" w:color="auto" w:fill="C1C7FF" w:themeFill="accent1" w:themeFillTint="33"/>
            <w:vAlign w:val="center"/>
          </w:tcPr>
          <w:p w14:paraId="666BD8A1" w14:textId="120C6BD0" w:rsidR="00AF67AA" w:rsidRDefault="00AF67AA" w:rsidP="00AF67AA">
            <w:pPr>
              <w:pStyle w:val="TableData"/>
              <w:rPr>
                <w:rFonts w:ascii="Nunito" w:eastAsia="Calibri" w:hAnsi="Nunito" w:cs="Arial"/>
                <w:color w:val="000000" w:themeColor="text1"/>
                <w:sz w:val="20"/>
                <w:szCs w:val="22"/>
              </w:rPr>
            </w:pPr>
            <w:r w:rsidRPr="00633AAF">
              <w:rPr>
                <w:rFonts w:ascii="Nunito" w:hAnsi="Nunito"/>
                <w:b/>
                <w:sz w:val="16"/>
                <w:szCs w:val="16"/>
              </w:rPr>
              <w:t>Preschool</w:t>
            </w:r>
          </w:p>
        </w:tc>
        <w:tc>
          <w:tcPr>
            <w:tcW w:w="630" w:type="dxa"/>
            <w:tcBorders>
              <w:top w:val="single" w:sz="18" w:space="0" w:color="C60E2F" w:themeColor="accent2"/>
              <w:left w:val="single" w:sz="4" w:space="0" w:color="F6F3EA" w:themeColor="background2"/>
              <w:bottom w:val="single" w:sz="4" w:space="0" w:color="auto"/>
            </w:tcBorders>
            <w:shd w:val="clear" w:color="auto" w:fill="C1C7FF" w:themeFill="accent1" w:themeFillTint="33"/>
            <w:vAlign w:val="center"/>
          </w:tcPr>
          <w:p w14:paraId="26AF699F" w14:textId="28D7574E" w:rsidR="00AF67AA" w:rsidRDefault="00AF67AA" w:rsidP="00AF67AA">
            <w:pPr>
              <w:pStyle w:val="TableData"/>
              <w:rPr>
                <w:rFonts w:ascii="Nunito" w:eastAsia="Calibri" w:hAnsi="Nunito" w:cs="Arial"/>
                <w:color w:val="000000" w:themeColor="text1"/>
                <w:sz w:val="20"/>
                <w:szCs w:val="22"/>
              </w:rPr>
            </w:pPr>
            <w:r w:rsidRPr="00633AAF">
              <w:rPr>
                <w:rFonts w:ascii="Nunito" w:hAnsi="Nunito"/>
                <w:b/>
                <w:sz w:val="16"/>
                <w:szCs w:val="16"/>
              </w:rPr>
              <w:t>School Age</w:t>
            </w:r>
          </w:p>
        </w:tc>
        <w:tc>
          <w:tcPr>
            <w:tcW w:w="810" w:type="dxa"/>
            <w:tcBorders>
              <w:top w:val="single" w:sz="18" w:space="0" w:color="C60E2F" w:themeColor="accent2"/>
              <w:left w:val="single" w:sz="4" w:space="0" w:color="F6F3EA" w:themeColor="background2"/>
              <w:bottom w:val="single" w:sz="4" w:space="0" w:color="auto"/>
            </w:tcBorders>
            <w:shd w:val="clear" w:color="auto" w:fill="E1F3EE" w:themeFill="accent3" w:themeFillTint="33"/>
            <w:vAlign w:val="center"/>
          </w:tcPr>
          <w:p w14:paraId="295E7DD7" w14:textId="5E749166" w:rsidR="00AF67AA" w:rsidRPr="00633AAF" w:rsidRDefault="002708F4" w:rsidP="00AF67AA">
            <w:pPr>
              <w:pStyle w:val="TableData"/>
              <w:rPr>
                <w:rFonts w:ascii="Nunito" w:hAnsi="Nunito"/>
                <w:b/>
                <w:sz w:val="16"/>
                <w:szCs w:val="16"/>
              </w:rPr>
            </w:pPr>
            <w:r w:rsidRPr="00633AAF">
              <w:rPr>
                <w:rFonts w:ascii="Nunito" w:hAnsi="Nunito"/>
                <w:b/>
                <w:sz w:val="16"/>
                <w:szCs w:val="16"/>
              </w:rPr>
              <w:t>FCC Before</w:t>
            </w:r>
          </w:p>
        </w:tc>
        <w:tc>
          <w:tcPr>
            <w:tcW w:w="720" w:type="dxa"/>
            <w:tcBorders>
              <w:top w:val="single" w:sz="18" w:space="0" w:color="C60E2F" w:themeColor="accent2"/>
              <w:left w:val="single" w:sz="4" w:space="0" w:color="F6F3EA" w:themeColor="background2"/>
              <w:bottom w:val="single" w:sz="4" w:space="0" w:color="auto"/>
            </w:tcBorders>
            <w:shd w:val="clear" w:color="auto" w:fill="E1F3EE" w:themeFill="accent3" w:themeFillTint="33"/>
            <w:vAlign w:val="center"/>
          </w:tcPr>
          <w:p w14:paraId="2BE79551" w14:textId="38FAD3B7" w:rsidR="00AF67AA" w:rsidRPr="00633AAF" w:rsidRDefault="002708F4" w:rsidP="00AF67AA">
            <w:pPr>
              <w:pStyle w:val="TableData"/>
              <w:rPr>
                <w:rFonts w:ascii="Nunito" w:hAnsi="Nunito"/>
                <w:b/>
                <w:sz w:val="16"/>
                <w:szCs w:val="16"/>
              </w:rPr>
            </w:pPr>
            <w:r w:rsidRPr="00633AAF">
              <w:rPr>
                <w:rFonts w:ascii="Nunito" w:hAnsi="Nunito"/>
                <w:b/>
                <w:sz w:val="16"/>
                <w:szCs w:val="16"/>
              </w:rPr>
              <w:t>FCC After</w:t>
            </w:r>
          </w:p>
        </w:tc>
        <w:tc>
          <w:tcPr>
            <w:tcW w:w="900" w:type="dxa"/>
            <w:tcBorders>
              <w:top w:val="single" w:sz="18" w:space="0" w:color="C60E2F" w:themeColor="accent2"/>
              <w:left w:val="single" w:sz="4" w:space="0" w:color="F6F3EA" w:themeColor="background2"/>
              <w:bottom w:val="single" w:sz="4" w:space="0" w:color="auto"/>
            </w:tcBorders>
            <w:shd w:val="clear" w:color="auto" w:fill="E1F3EE" w:themeFill="accent3" w:themeFillTint="33"/>
            <w:vAlign w:val="center"/>
          </w:tcPr>
          <w:p w14:paraId="5349A815" w14:textId="0998EF45" w:rsidR="00AF67AA" w:rsidRPr="00633AAF" w:rsidRDefault="002708F4" w:rsidP="00AF67AA">
            <w:pPr>
              <w:pStyle w:val="TableData"/>
              <w:rPr>
                <w:rFonts w:ascii="Nunito" w:hAnsi="Nunito"/>
                <w:b/>
                <w:sz w:val="16"/>
                <w:szCs w:val="16"/>
              </w:rPr>
            </w:pPr>
            <w:r w:rsidRPr="00633AAF">
              <w:rPr>
                <w:rFonts w:ascii="Nunito" w:hAnsi="Nunito"/>
                <w:b/>
                <w:sz w:val="16"/>
                <w:szCs w:val="16"/>
              </w:rPr>
              <w:t>Center Before</w:t>
            </w:r>
          </w:p>
        </w:tc>
        <w:tc>
          <w:tcPr>
            <w:tcW w:w="1080" w:type="dxa"/>
            <w:tcBorders>
              <w:top w:val="single" w:sz="18" w:space="0" w:color="C60E2F" w:themeColor="accent2"/>
              <w:left w:val="single" w:sz="4" w:space="0" w:color="F6F3EA" w:themeColor="background2"/>
              <w:bottom w:val="single" w:sz="4" w:space="0" w:color="auto"/>
            </w:tcBorders>
            <w:shd w:val="clear" w:color="auto" w:fill="E1F3EE" w:themeFill="accent3" w:themeFillTint="33"/>
            <w:vAlign w:val="center"/>
          </w:tcPr>
          <w:p w14:paraId="474E75C7" w14:textId="4B1FF119" w:rsidR="00AF67AA" w:rsidRPr="00633AAF" w:rsidRDefault="002708F4" w:rsidP="00AF67AA">
            <w:pPr>
              <w:pStyle w:val="TableData"/>
              <w:rPr>
                <w:rFonts w:ascii="Nunito" w:hAnsi="Nunito"/>
                <w:b/>
                <w:sz w:val="16"/>
                <w:szCs w:val="16"/>
              </w:rPr>
            </w:pPr>
            <w:r w:rsidRPr="00633AAF">
              <w:rPr>
                <w:rFonts w:ascii="Nunito" w:hAnsi="Nunito"/>
                <w:b/>
                <w:sz w:val="16"/>
                <w:szCs w:val="16"/>
              </w:rPr>
              <w:t>Center After</w:t>
            </w:r>
          </w:p>
        </w:tc>
      </w:tr>
      <w:tr w:rsidR="009267A3" w:rsidRPr="00BB242D" w14:paraId="5225DF17" w14:textId="76D50CC6" w:rsidTr="00BC0730">
        <w:trPr>
          <w:trHeight w:val="366"/>
        </w:trPr>
        <w:tc>
          <w:tcPr>
            <w:tcW w:w="1080" w:type="dxa"/>
            <w:tcBorders>
              <w:top w:val="single" w:sz="4" w:space="0" w:color="auto"/>
              <w:bottom w:val="single" w:sz="8" w:space="0" w:color="F6F3EA" w:themeColor="background2"/>
            </w:tcBorders>
            <w:vAlign w:val="center"/>
          </w:tcPr>
          <w:p w14:paraId="22563E48" w14:textId="77777777" w:rsidR="00BB242D" w:rsidRPr="00BB242D" w:rsidRDefault="00BB242D">
            <w:pPr>
              <w:pStyle w:val="TableGrey"/>
              <w:rPr>
                <w:rFonts w:ascii="Nunito" w:hAnsi="Nunito"/>
                <w:b/>
                <w:color w:val="000000" w:themeColor="text1"/>
                <w:sz w:val="20"/>
                <w:szCs w:val="22"/>
              </w:rPr>
            </w:pPr>
            <w:r w:rsidRPr="00BB242D">
              <w:rPr>
                <w:rFonts w:ascii="Nunito" w:hAnsi="Nunito"/>
                <w:color w:val="000000" w:themeColor="text1"/>
                <w:sz w:val="20"/>
                <w:szCs w:val="22"/>
              </w:rPr>
              <w:t>Region 1- Western</w:t>
            </w:r>
          </w:p>
        </w:tc>
        <w:tc>
          <w:tcPr>
            <w:tcW w:w="630" w:type="dxa"/>
            <w:tcBorders>
              <w:top w:val="single" w:sz="4" w:space="0" w:color="auto"/>
              <w:bottom w:val="single" w:sz="8" w:space="0" w:color="F6F3EA" w:themeColor="background2"/>
            </w:tcBorders>
            <w:shd w:val="clear" w:color="auto" w:fill="F6F3EA" w:themeFill="background2"/>
            <w:vAlign w:val="center"/>
          </w:tcPr>
          <w:p w14:paraId="61A02366" w14:textId="4BB109E7"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$56.65 </w:t>
            </w:r>
          </w:p>
        </w:tc>
        <w:tc>
          <w:tcPr>
            <w:tcW w:w="720" w:type="dxa"/>
            <w:tcBorders>
              <w:top w:val="single" w:sz="4" w:space="0" w:color="auto"/>
              <w:bottom w:val="single" w:sz="8" w:space="0" w:color="F6F3EA" w:themeColor="background2"/>
            </w:tcBorders>
            <w:shd w:val="clear" w:color="auto" w:fill="F6F3EA" w:themeFill="background2"/>
            <w:vAlign w:val="center"/>
          </w:tcPr>
          <w:p w14:paraId="577AF8B0" w14:textId="631E28F6"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$51.95 </w:t>
            </w:r>
          </w:p>
        </w:tc>
        <w:tc>
          <w:tcPr>
            <w:tcW w:w="810" w:type="dxa"/>
            <w:tcBorders>
              <w:top w:val="single" w:sz="4" w:space="0" w:color="auto"/>
              <w:bottom w:val="single" w:sz="8" w:space="0" w:color="F6F3EA" w:themeColor="background2"/>
            </w:tcBorders>
            <w:shd w:val="clear" w:color="auto" w:fill="F6F3EA" w:themeFill="background2"/>
            <w:vAlign w:val="center"/>
          </w:tcPr>
          <w:p w14:paraId="23A362B6" w14:textId="4E0A68D4"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$39.51 </w:t>
            </w:r>
          </w:p>
        </w:tc>
        <w:tc>
          <w:tcPr>
            <w:tcW w:w="720" w:type="dxa"/>
            <w:tcBorders>
              <w:top w:val="single" w:sz="4" w:space="0" w:color="auto"/>
              <w:bottom w:val="single" w:sz="8" w:space="0" w:color="F6F3EA" w:themeColor="background2"/>
            </w:tcBorders>
            <w:shd w:val="clear" w:color="auto" w:fill="F6F3EA" w:themeFill="background2"/>
            <w:vAlign w:val="center"/>
          </w:tcPr>
          <w:p w14:paraId="4E0EB3BD" w14:textId="25BF5D42" w:rsidR="00BB242D" w:rsidRPr="00A66130"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$36.33</w:t>
            </w:r>
          </w:p>
        </w:tc>
        <w:tc>
          <w:tcPr>
            <w:tcW w:w="720" w:type="dxa"/>
            <w:tcBorders>
              <w:top w:val="single" w:sz="4" w:space="0" w:color="auto"/>
              <w:bottom w:val="single" w:sz="8" w:space="0" w:color="F6F3EA" w:themeColor="background2"/>
            </w:tcBorders>
            <w:shd w:val="clear" w:color="auto" w:fill="C1C7FF" w:themeFill="accent1" w:themeFillTint="33"/>
            <w:vAlign w:val="center"/>
          </w:tcPr>
          <w:p w14:paraId="25122869" w14:textId="0CB6CD4D"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$38.56 </w:t>
            </w:r>
          </w:p>
        </w:tc>
        <w:tc>
          <w:tcPr>
            <w:tcW w:w="630" w:type="dxa"/>
            <w:tcBorders>
              <w:top w:val="single" w:sz="4" w:space="0" w:color="auto"/>
              <w:bottom w:val="single" w:sz="8" w:space="0" w:color="F6F3EA" w:themeColor="background2"/>
              <w:right w:val="single" w:sz="4" w:space="0" w:color="F6F3EA" w:themeColor="background2"/>
            </w:tcBorders>
            <w:shd w:val="clear" w:color="auto" w:fill="C1C7FF" w:themeFill="accent1" w:themeFillTint="33"/>
            <w:vAlign w:val="center"/>
          </w:tcPr>
          <w:p w14:paraId="44A51A50" w14:textId="6FEE4A8B"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$38.56 </w:t>
            </w:r>
          </w:p>
        </w:tc>
        <w:tc>
          <w:tcPr>
            <w:tcW w:w="720" w:type="dxa"/>
            <w:tcBorders>
              <w:top w:val="single" w:sz="4" w:space="0" w:color="auto"/>
              <w:left w:val="single" w:sz="4" w:space="0" w:color="F6F3EA" w:themeColor="background2"/>
              <w:bottom w:val="single" w:sz="8" w:space="0" w:color="F6F3EA" w:themeColor="background2"/>
            </w:tcBorders>
            <w:shd w:val="clear" w:color="auto" w:fill="C1C7FF" w:themeFill="accent1" w:themeFillTint="33"/>
            <w:vAlign w:val="center"/>
          </w:tcPr>
          <w:p w14:paraId="0CEF448F" w14:textId="7C3FD543"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$33.25</w:t>
            </w:r>
          </w:p>
        </w:tc>
        <w:tc>
          <w:tcPr>
            <w:tcW w:w="810" w:type="dxa"/>
            <w:tcBorders>
              <w:top w:val="single" w:sz="4" w:space="0" w:color="auto"/>
              <w:left w:val="single" w:sz="4" w:space="0" w:color="F6F3EA" w:themeColor="background2"/>
              <w:bottom w:val="single" w:sz="8" w:space="0" w:color="F6F3EA" w:themeColor="background2"/>
            </w:tcBorders>
            <w:shd w:val="clear" w:color="auto" w:fill="C1C7FF" w:themeFill="accent1" w:themeFillTint="33"/>
            <w:vAlign w:val="center"/>
          </w:tcPr>
          <w:p w14:paraId="6F65AD28" w14:textId="37E56B2B"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$33.25</w:t>
            </w:r>
          </w:p>
        </w:tc>
        <w:tc>
          <w:tcPr>
            <w:tcW w:w="630" w:type="dxa"/>
            <w:tcBorders>
              <w:top w:val="single" w:sz="4" w:space="0" w:color="auto"/>
              <w:left w:val="single" w:sz="4" w:space="0" w:color="F6F3EA" w:themeColor="background2"/>
              <w:bottom w:val="single" w:sz="8" w:space="0" w:color="F6F3EA" w:themeColor="background2"/>
            </w:tcBorders>
            <w:shd w:val="clear" w:color="auto" w:fill="C1C7FF" w:themeFill="accent1" w:themeFillTint="33"/>
            <w:vAlign w:val="center"/>
          </w:tcPr>
          <w:p w14:paraId="216A11DD" w14:textId="774D25F6"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$33.25</w:t>
            </w:r>
          </w:p>
        </w:tc>
        <w:tc>
          <w:tcPr>
            <w:tcW w:w="810" w:type="dxa"/>
            <w:tcBorders>
              <w:top w:val="single" w:sz="4" w:space="0" w:color="auto"/>
              <w:left w:val="single" w:sz="4" w:space="0" w:color="F6F3EA" w:themeColor="background2"/>
              <w:bottom w:val="single" w:sz="8" w:space="0" w:color="F6F3EA" w:themeColor="background2"/>
            </w:tcBorders>
            <w:shd w:val="clear" w:color="auto" w:fill="E1F3EE" w:themeFill="accent3" w:themeFillTint="33"/>
            <w:vAlign w:val="center"/>
          </w:tcPr>
          <w:p w14:paraId="474C04F2" w14:textId="23712D6A" w:rsidR="00AF67AA" w:rsidRPr="00633AAF" w:rsidRDefault="002708F4" w:rsidP="00734699">
            <w:pPr>
              <w:pStyle w:val="TableData"/>
              <w:jc w:val="right"/>
              <w:rPr>
                <w:rFonts w:ascii="Nunito" w:hAnsi="Nunito"/>
                <w:sz w:val="16"/>
                <w:szCs w:val="16"/>
              </w:rPr>
            </w:pPr>
            <w:r w:rsidRPr="00633AAF">
              <w:rPr>
                <w:rFonts w:ascii="Nunito" w:hAnsi="Nunito"/>
                <w:sz w:val="16"/>
                <w:szCs w:val="16"/>
              </w:rPr>
              <w:t>$19.95</w:t>
            </w:r>
          </w:p>
        </w:tc>
        <w:tc>
          <w:tcPr>
            <w:tcW w:w="720" w:type="dxa"/>
            <w:tcBorders>
              <w:top w:val="single" w:sz="4" w:space="0" w:color="auto"/>
              <w:left w:val="single" w:sz="4" w:space="0" w:color="F6F3EA" w:themeColor="background2"/>
              <w:bottom w:val="single" w:sz="8" w:space="0" w:color="F6F3EA" w:themeColor="background2"/>
            </w:tcBorders>
            <w:shd w:val="clear" w:color="auto" w:fill="E1F3EE" w:themeFill="accent3" w:themeFillTint="33"/>
            <w:vAlign w:val="center"/>
          </w:tcPr>
          <w:p w14:paraId="0F4D5C42" w14:textId="47E81379" w:rsidR="00AF67AA" w:rsidRPr="00633AAF" w:rsidRDefault="002708F4" w:rsidP="00734699">
            <w:pPr>
              <w:pStyle w:val="TableData"/>
              <w:jc w:val="right"/>
              <w:rPr>
                <w:rFonts w:ascii="Nunito" w:hAnsi="Nunito"/>
                <w:sz w:val="16"/>
                <w:szCs w:val="16"/>
              </w:rPr>
            </w:pPr>
            <w:r w:rsidRPr="00633AAF">
              <w:rPr>
                <w:rFonts w:ascii="Nunito" w:hAnsi="Nunito"/>
                <w:sz w:val="16"/>
                <w:szCs w:val="16"/>
              </w:rPr>
              <w:t>$19.95</w:t>
            </w:r>
          </w:p>
        </w:tc>
        <w:tc>
          <w:tcPr>
            <w:tcW w:w="900" w:type="dxa"/>
            <w:tcBorders>
              <w:top w:val="single" w:sz="4" w:space="0" w:color="auto"/>
              <w:left w:val="single" w:sz="4" w:space="0" w:color="F6F3EA" w:themeColor="background2"/>
              <w:bottom w:val="single" w:sz="8" w:space="0" w:color="F6F3EA" w:themeColor="background2"/>
            </w:tcBorders>
            <w:shd w:val="clear" w:color="auto" w:fill="E1F3EE" w:themeFill="accent3" w:themeFillTint="33"/>
            <w:vAlign w:val="center"/>
          </w:tcPr>
          <w:p w14:paraId="0D8EC655" w14:textId="2D3FEC3D"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$8.59</w:t>
            </w:r>
          </w:p>
        </w:tc>
        <w:tc>
          <w:tcPr>
            <w:tcW w:w="1080" w:type="dxa"/>
            <w:tcBorders>
              <w:top w:val="single" w:sz="4" w:space="0" w:color="auto"/>
              <w:left w:val="single" w:sz="4" w:space="0" w:color="F6F3EA" w:themeColor="background2"/>
              <w:bottom w:val="single" w:sz="8" w:space="0" w:color="F6F3EA" w:themeColor="background2"/>
            </w:tcBorders>
            <w:shd w:val="clear" w:color="auto" w:fill="E1F3EE" w:themeFill="accent3" w:themeFillTint="33"/>
            <w:vAlign w:val="center"/>
          </w:tcPr>
          <w:p w14:paraId="72681B6C" w14:textId="0856AD7D" w:rsidR="00AF67AA" w:rsidRPr="00633AAF" w:rsidRDefault="002708F4" w:rsidP="00734699">
            <w:pPr>
              <w:pStyle w:val="TableData"/>
              <w:jc w:val="right"/>
              <w:rPr>
                <w:rFonts w:ascii="Nunito" w:hAnsi="Nunito"/>
                <w:sz w:val="16"/>
                <w:szCs w:val="16"/>
              </w:rPr>
            </w:pPr>
            <w:r w:rsidRPr="00633AAF">
              <w:rPr>
                <w:rFonts w:ascii="Nunito" w:hAnsi="Nunito"/>
                <w:sz w:val="16"/>
                <w:szCs w:val="16"/>
              </w:rPr>
              <w:t>$18.03</w:t>
            </w:r>
          </w:p>
        </w:tc>
      </w:tr>
      <w:tr w:rsidR="00900931" w:rsidRPr="00BB242D" w14:paraId="320E2002" w14:textId="47057660" w:rsidTr="00BC0730">
        <w:trPr>
          <w:trHeight w:val="366"/>
        </w:trPr>
        <w:tc>
          <w:tcPr>
            <w:tcW w:w="1080" w:type="dxa"/>
            <w:tcBorders>
              <w:top w:val="single" w:sz="8" w:space="0" w:color="F6F3EA" w:themeColor="background2"/>
              <w:bottom w:val="single" w:sz="8" w:space="0" w:color="F6F3EA" w:themeColor="background2"/>
            </w:tcBorders>
            <w:vAlign w:val="center"/>
          </w:tcPr>
          <w:p w14:paraId="11EC5797" w14:textId="77777777" w:rsidR="00BB242D" w:rsidRPr="00BB242D" w:rsidRDefault="00BB242D">
            <w:pPr>
              <w:pStyle w:val="TableGrey"/>
              <w:rPr>
                <w:rFonts w:ascii="Nunito" w:hAnsi="Nunito"/>
                <w:b/>
                <w:color w:val="000000" w:themeColor="text1"/>
                <w:sz w:val="20"/>
                <w:szCs w:val="22"/>
              </w:rPr>
            </w:pPr>
            <w:r w:rsidRPr="00BB242D">
              <w:rPr>
                <w:rFonts w:ascii="Nunito" w:hAnsi="Nunito"/>
                <w:color w:val="000000" w:themeColor="text1"/>
                <w:sz w:val="20"/>
                <w:szCs w:val="22"/>
              </w:rPr>
              <w:t>Region 2- Central</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32E8F45A" w14:textId="20464169"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$58.20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2DF2F8E3" w14:textId="615B1E75"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$53.15 </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5D42EE49" w14:textId="1259E75F"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$39.51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6BBC4DD8" w14:textId="17994AED" w:rsidR="00BB242D" w:rsidRPr="00A66130"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$36.33</w:t>
            </w:r>
          </w:p>
        </w:tc>
        <w:tc>
          <w:tcPr>
            <w:tcW w:w="720" w:type="dxa"/>
            <w:tcBorders>
              <w:top w:val="single" w:sz="8" w:space="0" w:color="F6F3EA" w:themeColor="background2"/>
              <w:bottom w:val="single" w:sz="8" w:space="0" w:color="F6F3EA" w:themeColor="background2"/>
            </w:tcBorders>
            <w:shd w:val="clear" w:color="auto" w:fill="C1C7FF" w:themeFill="accent1" w:themeFillTint="33"/>
            <w:vAlign w:val="center"/>
          </w:tcPr>
          <w:p w14:paraId="320343D1" w14:textId="1D4D303C" w:rsidR="00BB242D" w:rsidRPr="00BB242D" w:rsidRDefault="00AF67AA" w:rsidP="00734699">
            <w:pPr>
              <w:pStyle w:val="TableData"/>
              <w:jc w:val="right"/>
              <w:rPr>
                <w:rFonts w:ascii="Nunito" w:hAnsi="Nunito"/>
                <w:color w:val="000000" w:themeColor="text1"/>
                <w:sz w:val="20"/>
                <w:szCs w:val="22"/>
              </w:rPr>
            </w:pPr>
            <w:r w:rsidRPr="00633AAF">
              <w:rPr>
                <w:rFonts w:ascii="Nunito" w:hAnsi="Nunito"/>
                <w:color w:val="C60E2F" w:themeColor="accent2"/>
                <w:sz w:val="16"/>
                <w:szCs w:val="16"/>
              </w:rPr>
              <w:t xml:space="preserve">$44.07 </w:t>
            </w:r>
          </w:p>
        </w:tc>
        <w:tc>
          <w:tcPr>
            <w:tcW w:w="630" w:type="dxa"/>
            <w:tcBorders>
              <w:top w:val="single" w:sz="8" w:space="0" w:color="F6F3EA" w:themeColor="background2"/>
              <w:bottom w:val="single" w:sz="8" w:space="0" w:color="F6F3EA" w:themeColor="background2"/>
              <w:right w:val="single" w:sz="4" w:space="0" w:color="F6F3EA" w:themeColor="background2"/>
            </w:tcBorders>
            <w:shd w:val="clear" w:color="auto" w:fill="C1C7FF" w:themeFill="accent1" w:themeFillTint="33"/>
            <w:vAlign w:val="center"/>
          </w:tcPr>
          <w:p w14:paraId="424D7594" w14:textId="7B03CCAC" w:rsidR="00BB242D" w:rsidRPr="00BB242D" w:rsidRDefault="00AF67AA" w:rsidP="00734699">
            <w:pPr>
              <w:pStyle w:val="TableData"/>
              <w:jc w:val="right"/>
              <w:rPr>
                <w:rFonts w:ascii="Nunito" w:hAnsi="Nunito"/>
                <w:color w:val="000000" w:themeColor="text1"/>
                <w:sz w:val="20"/>
                <w:szCs w:val="22"/>
              </w:rPr>
            </w:pPr>
            <w:r w:rsidRPr="00633AAF">
              <w:rPr>
                <w:rFonts w:ascii="Nunito" w:hAnsi="Nunito"/>
                <w:sz w:val="16"/>
                <w:szCs w:val="16"/>
              </w:rPr>
              <w:t xml:space="preserve">$44.07 </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30A481A3" w14:textId="508EB33D"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$33.25</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4C4B9EB3" w14:textId="0D7F1184"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$33.25</w:t>
            </w:r>
          </w:p>
        </w:tc>
        <w:tc>
          <w:tcPr>
            <w:tcW w:w="63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07E598CE" w14:textId="5ECFAD13"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$33.25</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11065C56" w14:textId="004A5946" w:rsidR="00AF67AA" w:rsidRPr="00633AAF" w:rsidRDefault="002708F4" w:rsidP="00734699">
            <w:pPr>
              <w:pStyle w:val="TableData"/>
              <w:jc w:val="right"/>
              <w:rPr>
                <w:rFonts w:ascii="Nunito" w:hAnsi="Nunito"/>
                <w:sz w:val="16"/>
                <w:szCs w:val="16"/>
              </w:rPr>
            </w:pPr>
            <w:r w:rsidRPr="00633AAF">
              <w:rPr>
                <w:rFonts w:ascii="Nunito" w:hAnsi="Nunito"/>
                <w:sz w:val="16"/>
                <w:szCs w:val="16"/>
              </w:rPr>
              <w:t>$19.95</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1B52B773" w14:textId="3F4F8322" w:rsidR="00AF67AA" w:rsidRPr="00633AAF" w:rsidRDefault="002708F4" w:rsidP="00734699">
            <w:pPr>
              <w:pStyle w:val="TableData"/>
              <w:jc w:val="right"/>
              <w:rPr>
                <w:rFonts w:ascii="Nunito" w:hAnsi="Nunito"/>
                <w:sz w:val="16"/>
                <w:szCs w:val="16"/>
              </w:rPr>
            </w:pPr>
            <w:r w:rsidRPr="00633AAF">
              <w:rPr>
                <w:rFonts w:ascii="Nunito" w:hAnsi="Nunito"/>
                <w:sz w:val="16"/>
                <w:szCs w:val="16"/>
              </w:rPr>
              <w:t>$19.95</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5F0DF378" w14:textId="68668BBD"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$8.59</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1351D64F" w14:textId="410BB876"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$18.03</w:t>
            </w:r>
          </w:p>
        </w:tc>
      </w:tr>
      <w:tr w:rsidR="00900931" w:rsidRPr="00BB242D" w14:paraId="39F7A3A7" w14:textId="1F5F47C7" w:rsidTr="00BC0730">
        <w:trPr>
          <w:trHeight w:val="366"/>
        </w:trPr>
        <w:tc>
          <w:tcPr>
            <w:tcW w:w="1080" w:type="dxa"/>
            <w:tcBorders>
              <w:top w:val="single" w:sz="8" w:space="0" w:color="F6F3EA" w:themeColor="background2"/>
              <w:bottom w:val="single" w:sz="8" w:space="0" w:color="F6F3EA" w:themeColor="background2"/>
            </w:tcBorders>
            <w:vAlign w:val="center"/>
          </w:tcPr>
          <w:p w14:paraId="62EEC5BD" w14:textId="77777777" w:rsidR="00BB242D" w:rsidRPr="00BB242D" w:rsidRDefault="00BB242D">
            <w:pPr>
              <w:pStyle w:val="TableGrey"/>
              <w:rPr>
                <w:rFonts w:ascii="Nunito" w:hAnsi="Nunito"/>
                <w:b/>
                <w:color w:val="000000" w:themeColor="text1"/>
                <w:sz w:val="20"/>
                <w:szCs w:val="22"/>
              </w:rPr>
            </w:pPr>
            <w:r w:rsidRPr="00BB242D">
              <w:rPr>
                <w:rFonts w:ascii="Nunito" w:hAnsi="Nunito"/>
                <w:color w:val="000000" w:themeColor="text1"/>
                <w:sz w:val="20"/>
                <w:szCs w:val="22"/>
              </w:rPr>
              <w:t>Region 3- Northeast</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7D24DBC4" w14:textId="0DF320E3"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$65.00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0A0FF4EE" w14:textId="3D058827"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$59.47 </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2133F25B" w14:textId="2F903E8E"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$42.18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60E540C2" w14:textId="1AA189A0" w:rsidR="00BB242D" w:rsidRPr="00A66130"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$37.56</w:t>
            </w:r>
          </w:p>
        </w:tc>
        <w:tc>
          <w:tcPr>
            <w:tcW w:w="720" w:type="dxa"/>
            <w:tcBorders>
              <w:top w:val="single" w:sz="8" w:space="0" w:color="F6F3EA" w:themeColor="background2"/>
              <w:bottom w:val="single" w:sz="8" w:space="0" w:color="F6F3EA" w:themeColor="background2"/>
            </w:tcBorders>
            <w:shd w:val="clear" w:color="auto" w:fill="C1C7FF" w:themeFill="accent1" w:themeFillTint="33"/>
            <w:vAlign w:val="center"/>
          </w:tcPr>
          <w:p w14:paraId="55F2390D" w14:textId="1B58A677" w:rsidR="00BB242D" w:rsidRPr="00BB242D" w:rsidRDefault="00AF67AA" w:rsidP="00734699">
            <w:pPr>
              <w:pStyle w:val="TableData"/>
              <w:jc w:val="right"/>
              <w:rPr>
                <w:rFonts w:ascii="Nunito" w:hAnsi="Nunito"/>
                <w:color w:val="000000" w:themeColor="text1"/>
                <w:sz w:val="20"/>
                <w:szCs w:val="22"/>
              </w:rPr>
            </w:pPr>
            <w:r w:rsidRPr="00633AAF">
              <w:rPr>
                <w:rFonts w:ascii="Nunito" w:hAnsi="Nunito"/>
                <w:sz w:val="16"/>
                <w:szCs w:val="16"/>
              </w:rPr>
              <w:t xml:space="preserve">$44.07 </w:t>
            </w:r>
          </w:p>
        </w:tc>
        <w:tc>
          <w:tcPr>
            <w:tcW w:w="630" w:type="dxa"/>
            <w:tcBorders>
              <w:top w:val="single" w:sz="8" w:space="0" w:color="F6F3EA" w:themeColor="background2"/>
              <w:bottom w:val="single" w:sz="8" w:space="0" w:color="F6F3EA" w:themeColor="background2"/>
              <w:right w:val="single" w:sz="4" w:space="0" w:color="F6F3EA" w:themeColor="background2"/>
            </w:tcBorders>
            <w:shd w:val="clear" w:color="auto" w:fill="C1C7FF" w:themeFill="accent1" w:themeFillTint="33"/>
            <w:vAlign w:val="center"/>
          </w:tcPr>
          <w:p w14:paraId="48839B1D" w14:textId="44553B61" w:rsidR="00BB242D" w:rsidRPr="00BB242D" w:rsidRDefault="00AF67AA" w:rsidP="00734699">
            <w:pPr>
              <w:pStyle w:val="TableData"/>
              <w:jc w:val="right"/>
              <w:rPr>
                <w:rFonts w:ascii="Nunito" w:hAnsi="Nunito"/>
                <w:color w:val="000000" w:themeColor="text1"/>
                <w:sz w:val="20"/>
                <w:szCs w:val="22"/>
              </w:rPr>
            </w:pPr>
            <w:r w:rsidRPr="00633AAF">
              <w:rPr>
                <w:rFonts w:ascii="Nunito" w:hAnsi="Nunito"/>
                <w:sz w:val="16"/>
                <w:szCs w:val="16"/>
              </w:rPr>
              <w:t xml:space="preserve">$44.07 </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7BE276E2" w14:textId="1F206491"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$35.07</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54C34C68" w14:textId="38BED1AA"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$35.07</w:t>
            </w:r>
          </w:p>
        </w:tc>
        <w:tc>
          <w:tcPr>
            <w:tcW w:w="63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7F14CDF1" w14:textId="0B7E2913" w:rsidR="00AF67AA" w:rsidRPr="00BB242D" w:rsidRDefault="00AF67AA" w:rsidP="00734699">
            <w:pPr>
              <w:pStyle w:val="TableData"/>
              <w:jc w:val="right"/>
              <w:rPr>
                <w:rFonts w:ascii="Nunito" w:eastAsia="Calibri" w:hAnsi="Nunito" w:cs="Arial"/>
                <w:color w:val="000000" w:themeColor="text1"/>
                <w:sz w:val="20"/>
                <w:szCs w:val="22"/>
              </w:rPr>
            </w:pPr>
            <w:r w:rsidRPr="00633AAF">
              <w:rPr>
                <w:rFonts w:ascii="Nunito" w:hAnsi="Nunito"/>
                <w:sz w:val="16"/>
                <w:szCs w:val="16"/>
              </w:rPr>
              <w:t>$35.07</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17C097DF" w14:textId="79B068CC" w:rsidR="00AF67AA" w:rsidRPr="00633AAF" w:rsidRDefault="002708F4" w:rsidP="00734699">
            <w:pPr>
              <w:pStyle w:val="TableData"/>
              <w:jc w:val="right"/>
              <w:rPr>
                <w:rFonts w:ascii="Nunito" w:hAnsi="Nunito"/>
                <w:sz w:val="16"/>
                <w:szCs w:val="16"/>
              </w:rPr>
            </w:pPr>
            <w:r w:rsidRPr="00633AAF">
              <w:rPr>
                <w:rFonts w:ascii="Nunito" w:hAnsi="Nunito"/>
                <w:sz w:val="16"/>
                <w:szCs w:val="16"/>
              </w:rPr>
              <w:t>$21.04</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4DAA1BD9" w14:textId="7FB14374" w:rsidR="00AF67AA" w:rsidRPr="00633AAF" w:rsidRDefault="002708F4" w:rsidP="00734699">
            <w:pPr>
              <w:pStyle w:val="TableData"/>
              <w:jc w:val="right"/>
              <w:rPr>
                <w:rFonts w:ascii="Nunito" w:hAnsi="Nunito"/>
                <w:sz w:val="16"/>
                <w:szCs w:val="16"/>
              </w:rPr>
            </w:pPr>
            <w:r w:rsidRPr="00633AAF">
              <w:rPr>
                <w:rFonts w:ascii="Nunito" w:hAnsi="Nunito"/>
                <w:sz w:val="16"/>
                <w:szCs w:val="16"/>
              </w:rPr>
              <w:t>$21.04</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14C88A0D" w14:textId="4E75C854"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$9.11</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330CE805" w14:textId="17931CDA"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$20.17</w:t>
            </w:r>
          </w:p>
        </w:tc>
      </w:tr>
      <w:tr w:rsidR="00900931" w:rsidRPr="00BB242D" w14:paraId="6268C8FE" w14:textId="0DD079E2" w:rsidTr="00BC0730">
        <w:trPr>
          <w:trHeight w:val="366"/>
        </w:trPr>
        <w:tc>
          <w:tcPr>
            <w:tcW w:w="1080" w:type="dxa"/>
            <w:tcBorders>
              <w:top w:val="single" w:sz="8" w:space="0" w:color="F6F3EA" w:themeColor="background2"/>
              <w:bottom w:val="single" w:sz="8" w:space="0" w:color="F6F3EA" w:themeColor="background2"/>
            </w:tcBorders>
            <w:vAlign w:val="center"/>
          </w:tcPr>
          <w:p w14:paraId="6C4E18B4" w14:textId="77777777" w:rsidR="00BB242D" w:rsidRPr="00BB242D" w:rsidRDefault="00BB242D">
            <w:pPr>
              <w:pStyle w:val="TableGrey"/>
              <w:rPr>
                <w:rFonts w:ascii="Nunito" w:hAnsi="Nunito"/>
                <w:color w:val="000000" w:themeColor="text1"/>
                <w:sz w:val="20"/>
                <w:szCs w:val="22"/>
              </w:rPr>
            </w:pPr>
            <w:r w:rsidRPr="00BB242D">
              <w:rPr>
                <w:rFonts w:ascii="Nunito" w:hAnsi="Nunito"/>
                <w:color w:val="000000" w:themeColor="text1"/>
                <w:sz w:val="20"/>
                <w:szCs w:val="22"/>
              </w:rPr>
              <w:t>Region 4- Metro</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0B16A5D5" w14:textId="4AEA91F2" w:rsidR="00BB242D" w:rsidRPr="00BB242D" w:rsidRDefault="00AF67AA" w:rsidP="00AF67AA">
            <w:pPr>
              <w:pStyle w:val="TableData"/>
              <w:jc w:val="right"/>
              <w:rPr>
                <w:rFonts w:ascii="Nunito" w:hAnsi="Nunito"/>
                <w:color w:val="000000" w:themeColor="text1"/>
                <w:sz w:val="20"/>
                <w:szCs w:val="22"/>
              </w:rPr>
            </w:pPr>
            <w:r w:rsidRPr="00633AAF">
              <w:rPr>
                <w:rFonts w:ascii="Nunito" w:hAnsi="Nunito"/>
                <w:sz w:val="16"/>
                <w:szCs w:val="16"/>
              </w:rPr>
              <w:t xml:space="preserve">$70.39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7EE49A57" w14:textId="741524F5" w:rsidR="00BB242D" w:rsidRPr="00BB242D" w:rsidRDefault="00AF67AA" w:rsidP="00AF67AA">
            <w:pPr>
              <w:pStyle w:val="TableData"/>
              <w:jc w:val="right"/>
              <w:rPr>
                <w:rFonts w:ascii="Nunito" w:hAnsi="Nunito"/>
                <w:color w:val="000000" w:themeColor="text1"/>
                <w:sz w:val="20"/>
                <w:szCs w:val="22"/>
              </w:rPr>
            </w:pPr>
            <w:r w:rsidRPr="00633AAF">
              <w:rPr>
                <w:rFonts w:ascii="Nunito" w:hAnsi="Nunito"/>
                <w:sz w:val="16"/>
                <w:szCs w:val="16"/>
              </w:rPr>
              <w:t xml:space="preserve">$63.92 </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23020420" w14:textId="755F7155"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$43.42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1F6517AB" w14:textId="2FE05B51" w:rsidR="00BB242D" w:rsidRPr="00A66130"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$38.62</w:t>
            </w:r>
          </w:p>
        </w:tc>
        <w:tc>
          <w:tcPr>
            <w:tcW w:w="720" w:type="dxa"/>
            <w:tcBorders>
              <w:top w:val="single" w:sz="8" w:space="0" w:color="F6F3EA" w:themeColor="background2"/>
              <w:bottom w:val="single" w:sz="8" w:space="0" w:color="F6F3EA" w:themeColor="background2"/>
            </w:tcBorders>
            <w:shd w:val="clear" w:color="auto" w:fill="C1C7FF" w:themeFill="accent1" w:themeFillTint="33"/>
            <w:vAlign w:val="center"/>
          </w:tcPr>
          <w:p w14:paraId="0449BF03" w14:textId="7E6F5855" w:rsidR="00BB242D" w:rsidRPr="00BB242D" w:rsidRDefault="00AF67AA" w:rsidP="00734699">
            <w:pPr>
              <w:pStyle w:val="TableData"/>
              <w:jc w:val="right"/>
              <w:rPr>
                <w:rFonts w:ascii="Nunito" w:hAnsi="Nunito"/>
                <w:color w:val="000000" w:themeColor="text1"/>
                <w:sz w:val="20"/>
                <w:szCs w:val="22"/>
              </w:rPr>
            </w:pPr>
            <w:r w:rsidRPr="00633AAF">
              <w:rPr>
                <w:rFonts w:ascii="Nunito" w:hAnsi="Nunito"/>
                <w:sz w:val="16"/>
                <w:szCs w:val="16"/>
              </w:rPr>
              <w:t xml:space="preserve">$66.10 </w:t>
            </w:r>
          </w:p>
        </w:tc>
        <w:tc>
          <w:tcPr>
            <w:tcW w:w="630" w:type="dxa"/>
            <w:tcBorders>
              <w:top w:val="single" w:sz="8" w:space="0" w:color="F6F3EA" w:themeColor="background2"/>
              <w:bottom w:val="single" w:sz="8" w:space="0" w:color="F6F3EA" w:themeColor="background2"/>
              <w:right w:val="single" w:sz="4" w:space="0" w:color="F6F3EA" w:themeColor="background2"/>
            </w:tcBorders>
            <w:shd w:val="clear" w:color="auto" w:fill="C1C7FF" w:themeFill="accent1" w:themeFillTint="33"/>
            <w:vAlign w:val="center"/>
          </w:tcPr>
          <w:p w14:paraId="1C3178EF" w14:textId="64BC87D2" w:rsidR="00BB242D" w:rsidRPr="00BB242D" w:rsidRDefault="00AF67AA" w:rsidP="00734699">
            <w:pPr>
              <w:pStyle w:val="TableData"/>
              <w:jc w:val="right"/>
              <w:rPr>
                <w:rFonts w:ascii="Nunito" w:hAnsi="Nunito"/>
                <w:color w:val="000000" w:themeColor="text1"/>
                <w:sz w:val="20"/>
                <w:szCs w:val="22"/>
              </w:rPr>
            </w:pPr>
            <w:r w:rsidRPr="00633AAF">
              <w:rPr>
                <w:rFonts w:ascii="Nunito" w:hAnsi="Nunito"/>
                <w:sz w:val="16"/>
                <w:szCs w:val="16"/>
              </w:rPr>
              <w:t xml:space="preserve">$66.10 </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30F92E0F" w14:textId="10645D04"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$35.07</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3E187437" w14:textId="7551158D"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$35.07</w:t>
            </w:r>
          </w:p>
        </w:tc>
        <w:tc>
          <w:tcPr>
            <w:tcW w:w="63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3236D252" w14:textId="42B4BDC8" w:rsidR="00AF67AA" w:rsidRPr="00BB242D" w:rsidRDefault="00AF67AA" w:rsidP="00734699">
            <w:pPr>
              <w:pStyle w:val="TableData"/>
              <w:jc w:val="right"/>
              <w:rPr>
                <w:rFonts w:ascii="Nunito" w:eastAsia="Calibri" w:hAnsi="Nunito" w:cs="Arial"/>
                <w:color w:val="000000" w:themeColor="text1"/>
                <w:sz w:val="20"/>
                <w:szCs w:val="22"/>
              </w:rPr>
            </w:pPr>
            <w:r w:rsidRPr="00633AAF">
              <w:rPr>
                <w:rFonts w:ascii="Nunito" w:hAnsi="Nunito"/>
                <w:color w:val="C60E2F" w:themeColor="accent2"/>
                <w:sz w:val="16"/>
                <w:szCs w:val="16"/>
              </w:rPr>
              <w:t>$35.07</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7E35A854" w14:textId="01C6A4FA" w:rsidR="00AF67AA" w:rsidRPr="00633AAF" w:rsidRDefault="002708F4" w:rsidP="00734699">
            <w:pPr>
              <w:pStyle w:val="TableData"/>
              <w:jc w:val="right"/>
              <w:rPr>
                <w:rFonts w:ascii="Nunito" w:hAnsi="Nunito"/>
                <w:sz w:val="16"/>
                <w:szCs w:val="16"/>
              </w:rPr>
            </w:pPr>
            <w:r w:rsidRPr="00633AAF">
              <w:rPr>
                <w:rFonts w:ascii="Nunito" w:hAnsi="Nunito"/>
                <w:sz w:val="16"/>
                <w:szCs w:val="16"/>
              </w:rPr>
              <w:t>$21.04</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55ECBB1C" w14:textId="3CB3ACC3" w:rsidR="00AF67AA" w:rsidRPr="00633AAF" w:rsidRDefault="002708F4" w:rsidP="00734699">
            <w:pPr>
              <w:pStyle w:val="TableData"/>
              <w:jc w:val="right"/>
              <w:rPr>
                <w:rFonts w:ascii="Nunito" w:hAnsi="Nunito"/>
                <w:sz w:val="16"/>
                <w:szCs w:val="16"/>
              </w:rPr>
            </w:pPr>
            <w:r w:rsidRPr="00633AAF">
              <w:rPr>
                <w:rFonts w:ascii="Nunito" w:hAnsi="Nunito"/>
                <w:sz w:val="16"/>
                <w:szCs w:val="16"/>
              </w:rPr>
              <w:t>$21.04</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17B0F391" w14:textId="53F7998B"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$9.35</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16C61FCB" w14:textId="5CCA5F22"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$20.71</w:t>
            </w:r>
          </w:p>
        </w:tc>
      </w:tr>
      <w:tr w:rsidR="00900931" w:rsidRPr="00BB242D" w14:paraId="12870448" w14:textId="75C4B3B7" w:rsidTr="00BC0730">
        <w:trPr>
          <w:trHeight w:val="366"/>
        </w:trPr>
        <w:tc>
          <w:tcPr>
            <w:tcW w:w="1080" w:type="dxa"/>
            <w:tcBorders>
              <w:top w:val="single" w:sz="8" w:space="0" w:color="F6F3EA" w:themeColor="background2"/>
              <w:bottom w:val="single" w:sz="8" w:space="0" w:color="F6F3EA" w:themeColor="background2"/>
            </w:tcBorders>
            <w:vAlign w:val="center"/>
          </w:tcPr>
          <w:p w14:paraId="68F3A66A" w14:textId="77777777" w:rsidR="00BB242D" w:rsidRPr="00BB242D" w:rsidRDefault="00BB242D">
            <w:pPr>
              <w:pStyle w:val="TableGrey"/>
              <w:rPr>
                <w:rFonts w:ascii="Nunito" w:hAnsi="Nunito"/>
                <w:color w:val="000000" w:themeColor="text1"/>
                <w:sz w:val="20"/>
                <w:szCs w:val="22"/>
              </w:rPr>
            </w:pPr>
            <w:r w:rsidRPr="00BB242D">
              <w:rPr>
                <w:rFonts w:ascii="Nunito" w:hAnsi="Nunito"/>
                <w:color w:val="000000" w:themeColor="text1"/>
                <w:sz w:val="20"/>
                <w:szCs w:val="22"/>
              </w:rPr>
              <w:t>Region 5- Southeast</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66443128" w14:textId="43B130AF"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$56.65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611EC703" w14:textId="0A64BA0E"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$53.15 </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74C5A51D" w14:textId="702C7538"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$39.51 </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5D5C405F" w14:textId="4F80B82D" w:rsidR="00BB242D" w:rsidRPr="00A66130"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$36.33</w:t>
            </w:r>
          </w:p>
        </w:tc>
        <w:tc>
          <w:tcPr>
            <w:tcW w:w="720" w:type="dxa"/>
            <w:tcBorders>
              <w:top w:val="single" w:sz="8" w:space="0" w:color="F6F3EA" w:themeColor="background2"/>
              <w:bottom w:val="single" w:sz="8" w:space="0" w:color="F6F3EA" w:themeColor="background2"/>
            </w:tcBorders>
            <w:shd w:val="clear" w:color="auto" w:fill="C1C7FF" w:themeFill="accent1" w:themeFillTint="33"/>
            <w:vAlign w:val="center"/>
          </w:tcPr>
          <w:p w14:paraId="371E59A6" w14:textId="2493E81B"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$44.07 </w:t>
            </w:r>
          </w:p>
        </w:tc>
        <w:tc>
          <w:tcPr>
            <w:tcW w:w="630" w:type="dxa"/>
            <w:tcBorders>
              <w:top w:val="single" w:sz="8" w:space="0" w:color="F6F3EA" w:themeColor="background2"/>
              <w:bottom w:val="single" w:sz="8" w:space="0" w:color="F6F3EA" w:themeColor="background2"/>
              <w:right w:val="single" w:sz="4" w:space="0" w:color="F6F3EA" w:themeColor="background2"/>
            </w:tcBorders>
            <w:shd w:val="clear" w:color="auto" w:fill="C1C7FF" w:themeFill="accent1" w:themeFillTint="33"/>
            <w:vAlign w:val="center"/>
          </w:tcPr>
          <w:p w14:paraId="226206AE" w14:textId="74990C02"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$44.07 </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25A6FEBB" w14:textId="65734E4B"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$33.25</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2EF62CEA" w14:textId="138F8225"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$33.25</w:t>
            </w:r>
          </w:p>
        </w:tc>
        <w:tc>
          <w:tcPr>
            <w:tcW w:w="63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4F8C3909" w14:textId="03807254"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$33.25</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4B990475" w14:textId="5AB07BEF" w:rsidR="00AF67AA" w:rsidRPr="00633AAF" w:rsidRDefault="002708F4" w:rsidP="00734699">
            <w:pPr>
              <w:pStyle w:val="TableData"/>
              <w:jc w:val="right"/>
              <w:rPr>
                <w:rFonts w:ascii="Nunito" w:hAnsi="Nunito"/>
                <w:sz w:val="16"/>
                <w:szCs w:val="16"/>
              </w:rPr>
            </w:pPr>
            <w:r w:rsidRPr="00633AAF">
              <w:rPr>
                <w:rFonts w:ascii="Nunito" w:hAnsi="Nunito"/>
                <w:sz w:val="16"/>
                <w:szCs w:val="16"/>
              </w:rPr>
              <w:t>$19.95</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59040728" w14:textId="3F8F5ED5" w:rsidR="00AF67AA" w:rsidRPr="00633AAF" w:rsidRDefault="002708F4" w:rsidP="00734699">
            <w:pPr>
              <w:pStyle w:val="TableData"/>
              <w:jc w:val="right"/>
              <w:rPr>
                <w:rFonts w:ascii="Nunito" w:hAnsi="Nunito"/>
                <w:sz w:val="16"/>
                <w:szCs w:val="16"/>
              </w:rPr>
            </w:pPr>
            <w:r w:rsidRPr="00633AAF">
              <w:rPr>
                <w:rFonts w:ascii="Nunito" w:hAnsi="Nunito"/>
                <w:sz w:val="16"/>
                <w:szCs w:val="16"/>
              </w:rPr>
              <w:t>$19.95</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74944EB9" w14:textId="7A35F781"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$8.59</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E1F3EE" w:themeFill="accent3" w:themeFillTint="33"/>
            <w:vAlign w:val="center"/>
          </w:tcPr>
          <w:p w14:paraId="76704BDF" w14:textId="0364FFCF"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$18.03</w:t>
            </w:r>
          </w:p>
        </w:tc>
      </w:tr>
      <w:tr w:rsidR="00900931" w:rsidRPr="00BB242D" w14:paraId="65C14DD8" w14:textId="602B75FF" w:rsidTr="00BC0730">
        <w:trPr>
          <w:trHeight w:val="366"/>
        </w:trPr>
        <w:tc>
          <w:tcPr>
            <w:tcW w:w="1080" w:type="dxa"/>
            <w:tcBorders>
              <w:top w:val="single" w:sz="8" w:space="0" w:color="F6F3EA" w:themeColor="background2"/>
            </w:tcBorders>
            <w:vAlign w:val="center"/>
          </w:tcPr>
          <w:p w14:paraId="60BC0869" w14:textId="77777777" w:rsidR="00BB242D" w:rsidRPr="00BB242D" w:rsidRDefault="00BB242D">
            <w:pPr>
              <w:pStyle w:val="TableGrey"/>
              <w:rPr>
                <w:rFonts w:ascii="Nunito" w:hAnsi="Nunito"/>
                <w:color w:val="000000" w:themeColor="text1"/>
                <w:sz w:val="20"/>
                <w:szCs w:val="22"/>
              </w:rPr>
            </w:pPr>
            <w:r w:rsidRPr="00BB242D">
              <w:rPr>
                <w:rFonts w:ascii="Nunito" w:hAnsi="Nunito"/>
                <w:color w:val="000000" w:themeColor="text1"/>
                <w:sz w:val="20"/>
                <w:szCs w:val="22"/>
              </w:rPr>
              <w:t>Region 6- Metro Boston</w:t>
            </w:r>
          </w:p>
        </w:tc>
        <w:tc>
          <w:tcPr>
            <w:tcW w:w="630" w:type="dxa"/>
            <w:tcBorders>
              <w:top w:val="single" w:sz="8" w:space="0" w:color="F6F3EA" w:themeColor="background2"/>
            </w:tcBorders>
            <w:shd w:val="clear" w:color="auto" w:fill="F6F3EA" w:themeFill="background2"/>
            <w:vAlign w:val="center"/>
          </w:tcPr>
          <w:p w14:paraId="289B7E36" w14:textId="13B6899D"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$73.86 </w:t>
            </w:r>
          </w:p>
        </w:tc>
        <w:tc>
          <w:tcPr>
            <w:tcW w:w="720" w:type="dxa"/>
            <w:tcBorders>
              <w:top w:val="single" w:sz="8" w:space="0" w:color="F6F3EA" w:themeColor="background2"/>
            </w:tcBorders>
            <w:shd w:val="clear" w:color="auto" w:fill="F6F3EA" w:themeFill="background2"/>
            <w:vAlign w:val="center"/>
          </w:tcPr>
          <w:p w14:paraId="70459DD4" w14:textId="50446941"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$68.85 </w:t>
            </w:r>
          </w:p>
        </w:tc>
        <w:tc>
          <w:tcPr>
            <w:tcW w:w="810" w:type="dxa"/>
            <w:tcBorders>
              <w:top w:val="single" w:sz="8" w:space="0" w:color="F6F3EA" w:themeColor="background2"/>
            </w:tcBorders>
            <w:shd w:val="clear" w:color="auto" w:fill="F6F3EA" w:themeFill="background2"/>
            <w:vAlign w:val="center"/>
          </w:tcPr>
          <w:p w14:paraId="39C4C168" w14:textId="2E7397B9" w:rsidR="00BB242D" w:rsidRPr="00A66130" w:rsidRDefault="00AF67AA" w:rsidP="00AF67AA">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$43.42 </w:t>
            </w:r>
          </w:p>
        </w:tc>
        <w:tc>
          <w:tcPr>
            <w:tcW w:w="720" w:type="dxa"/>
            <w:tcBorders>
              <w:top w:val="single" w:sz="8" w:space="0" w:color="F6F3EA" w:themeColor="background2"/>
            </w:tcBorders>
            <w:shd w:val="clear" w:color="auto" w:fill="F6F3EA" w:themeFill="background2"/>
            <w:vAlign w:val="center"/>
          </w:tcPr>
          <w:p w14:paraId="4C3C8221" w14:textId="750EA8B8" w:rsidR="00BB242D" w:rsidRPr="00A66130" w:rsidRDefault="00AF67AA" w:rsidP="00734699">
            <w:pPr>
              <w:pStyle w:val="TableData"/>
              <w:jc w:val="right"/>
              <w:rPr>
                <w:rFonts w:ascii="Nunito" w:hAnsi="Nunito"/>
                <w:color w:val="C60E2F" w:themeColor="accent2"/>
                <w:sz w:val="20"/>
                <w:szCs w:val="22"/>
              </w:rPr>
            </w:pPr>
            <w:r w:rsidRPr="00633AAF">
              <w:rPr>
                <w:rFonts w:ascii="Nunito" w:hAnsi="Nunito"/>
                <w:color w:val="auto"/>
                <w:sz w:val="16"/>
                <w:szCs w:val="16"/>
              </w:rPr>
              <w:t>$38.62</w:t>
            </w:r>
          </w:p>
        </w:tc>
        <w:tc>
          <w:tcPr>
            <w:tcW w:w="720" w:type="dxa"/>
            <w:tcBorders>
              <w:top w:val="single" w:sz="8" w:space="0" w:color="F6F3EA" w:themeColor="background2"/>
            </w:tcBorders>
            <w:shd w:val="clear" w:color="auto" w:fill="C1C7FF" w:themeFill="accent1" w:themeFillTint="33"/>
            <w:vAlign w:val="center"/>
          </w:tcPr>
          <w:p w14:paraId="4859138A" w14:textId="55199602"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$49.57 </w:t>
            </w:r>
          </w:p>
        </w:tc>
        <w:tc>
          <w:tcPr>
            <w:tcW w:w="630" w:type="dxa"/>
            <w:tcBorders>
              <w:top w:val="single" w:sz="8" w:space="0" w:color="F6F3EA" w:themeColor="background2"/>
              <w:right w:val="single" w:sz="4" w:space="0" w:color="F6F3EA" w:themeColor="background2"/>
            </w:tcBorders>
            <w:shd w:val="clear" w:color="auto" w:fill="C1C7FF" w:themeFill="accent1" w:themeFillTint="33"/>
            <w:vAlign w:val="center"/>
          </w:tcPr>
          <w:p w14:paraId="1C4F7006" w14:textId="00766AF5"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 xml:space="preserve">$49.57 </w:t>
            </w:r>
          </w:p>
        </w:tc>
        <w:tc>
          <w:tcPr>
            <w:tcW w:w="720" w:type="dxa"/>
            <w:tcBorders>
              <w:top w:val="single" w:sz="8" w:space="0" w:color="F6F3EA" w:themeColor="background2"/>
              <w:left w:val="single" w:sz="4" w:space="0" w:color="F6F3EA" w:themeColor="background2"/>
            </w:tcBorders>
            <w:shd w:val="clear" w:color="auto" w:fill="C1C7FF" w:themeFill="accent1" w:themeFillTint="33"/>
            <w:vAlign w:val="center"/>
          </w:tcPr>
          <w:p w14:paraId="2E895652" w14:textId="2FDF09CF" w:rsidR="00BB242D" w:rsidRPr="00073A52" w:rsidRDefault="00AF67AA" w:rsidP="00734699">
            <w:pPr>
              <w:pStyle w:val="TableData"/>
              <w:jc w:val="right"/>
              <w:rPr>
                <w:rFonts w:ascii="Nunito" w:hAnsi="Nunito"/>
                <w:color w:val="C60E2F" w:themeColor="accent2"/>
                <w:sz w:val="20"/>
                <w:szCs w:val="22"/>
              </w:rPr>
            </w:pPr>
            <w:r w:rsidRPr="00633AAF">
              <w:rPr>
                <w:rFonts w:ascii="Nunito" w:hAnsi="Nunito"/>
                <w:color w:val="C60E2F" w:themeColor="accent2"/>
                <w:sz w:val="16"/>
                <w:szCs w:val="16"/>
              </w:rPr>
              <w:t>$35.07</w:t>
            </w:r>
          </w:p>
        </w:tc>
        <w:tc>
          <w:tcPr>
            <w:tcW w:w="810" w:type="dxa"/>
            <w:tcBorders>
              <w:top w:val="single" w:sz="8" w:space="0" w:color="F6F3EA" w:themeColor="background2"/>
              <w:left w:val="single" w:sz="4" w:space="0" w:color="F6F3EA" w:themeColor="background2"/>
            </w:tcBorders>
            <w:shd w:val="clear" w:color="auto" w:fill="C1C7FF" w:themeFill="accent1" w:themeFillTint="33"/>
            <w:vAlign w:val="center"/>
          </w:tcPr>
          <w:p w14:paraId="12D2608D" w14:textId="1A880F49"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$35.07</w:t>
            </w:r>
          </w:p>
        </w:tc>
        <w:tc>
          <w:tcPr>
            <w:tcW w:w="630" w:type="dxa"/>
            <w:tcBorders>
              <w:top w:val="single" w:sz="8" w:space="0" w:color="F6F3EA" w:themeColor="background2"/>
              <w:left w:val="single" w:sz="4" w:space="0" w:color="F6F3EA" w:themeColor="background2"/>
            </w:tcBorders>
            <w:shd w:val="clear" w:color="auto" w:fill="C1C7FF" w:themeFill="accent1" w:themeFillTint="33"/>
            <w:vAlign w:val="center"/>
          </w:tcPr>
          <w:p w14:paraId="1BFCD7FC" w14:textId="70BF2920" w:rsidR="00AF67AA" w:rsidRPr="00073A52" w:rsidRDefault="00AF67AA" w:rsidP="00734699">
            <w:pPr>
              <w:pStyle w:val="TableData"/>
              <w:jc w:val="right"/>
              <w:rPr>
                <w:rFonts w:ascii="Nunito" w:eastAsia="Calibri" w:hAnsi="Nunito" w:cs="Arial"/>
                <w:color w:val="C60E2F" w:themeColor="accent2"/>
                <w:sz w:val="20"/>
                <w:szCs w:val="22"/>
              </w:rPr>
            </w:pPr>
            <w:r w:rsidRPr="00633AAF">
              <w:rPr>
                <w:rFonts w:ascii="Nunito" w:hAnsi="Nunito"/>
                <w:color w:val="C60E2F" w:themeColor="accent2"/>
                <w:sz w:val="16"/>
                <w:szCs w:val="16"/>
              </w:rPr>
              <w:t>$35.07</w:t>
            </w:r>
          </w:p>
        </w:tc>
        <w:tc>
          <w:tcPr>
            <w:tcW w:w="810" w:type="dxa"/>
            <w:tcBorders>
              <w:top w:val="single" w:sz="8" w:space="0" w:color="F6F3EA" w:themeColor="background2"/>
              <w:left w:val="single" w:sz="4" w:space="0" w:color="F6F3EA" w:themeColor="background2"/>
            </w:tcBorders>
            <w:shd w:val="clear" w:color="auto" w:fill="E1F3EE" w:themeFill="accent3" w:themeFillTint="33"/>
            <w:vAlign w:val="center"/>
          </w:tcPr>
          <w:p w14:paraId="414236A3" w14:textId="54B66A0F"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$21.04</w:t>
            </w:r>
          </w:p>
        </w:tc>
        <w:tc>
          <w:tcPr>
            <w:tcW w:w="720" w:type="dxa"/>
            <w:tcBorders>
              <w:top w:val="single" w:sz="8" w:space="0" w:color="F6F3EA" w:themeColor="background2"/>
              <w:left w:val="single" w:sz="4" w:space="0" w:color="F6F3EA" w:themeColor="background2"/>
            </w:tcBorders>
            <w:shd w:val="clear" w:color="auto" w:fill="E1F3EE" w:themeFill="accent3" w:themeFillTint="33"/>
            <w:vAlign w:val="center"/>
          </w:tcPr>
          <w:p w14:paraId="0FE9EC92" w14:textId="750FB4B0"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$21.04</w:t>
            </w:r>
          </w:p>
        </w:tc>
        <w:tc>
          <w:tcPr>
            <w:tcW w:w="900" w:type="dxa"/>
            <w:tcBorders>
              <w:top w:val="single" w:sz="8" w:space="0" w:color="F6F3EA" w:themeColor="background2"/>
              <w:left w:val="single" w:sz="4" w:space="0" w:color="F6F3EA" w:themeColor="background2"/>
            </w:tcBorders>
            <w:shd w:val="clear" w:color="auto" w:fill="E1F3EE" w:themeFill="accent3" w:themeFillTint="33"/>
            <w:vAlign w:val="center"/>
          </w:tcPr>
          <w:p w14:paraId="2008CD70" w14:textId="7693ABB6" w:rsidR="00AF67AA" w:rsidRPr="0092265F" w:rsidRDefault="002708F4" w:rsidP="00734699">
            <w:pPr>
              <w:pStyle w:val="TableData"/>
              <w:jc w:val="right"/>
              <w:rPr>
                <w:rFonts w:ascii="Nunito" w:hAnsi="Nunito"/>
                <w:color w:val="C60E2F" w:themeColor="accent2"/>
                <w:sz w:val="16"/>
                <w:szCs w:val="16"/>
              </w:rPr>
            </w:pPr>
            <w:r w:rsidRPr="00633AAF">
              <w:rPr>
                <w:rFonts w:ascii="Nunito" w:hAnsi="Nunito"/>
                <w:color w:val="C60E2F" w:themeColor="accent2"/>
                <w:sz w:val="16"/>
                <w:szCs w:val="16"/>
              </w:rPr>
              <w:t>$9.35</w:t>
            </w:r>
          </w:p>
        </w:tc>
        <w:tc>
          <w:tcPr>
            <w:tcW w:w="1080" w:type="dxa"/>
            <w:tcBorders>
              <w:top w:val="single" w:sz="8" w:space="0" w:color="F6F3EA" w:themeColor="background2"/>
              <w:left w:val="single" w:sz="4" w:space="0" w:color="F6F3EA" w:themeColor="background2"/>
            </w:tcBorders>
            <w:shd w:val="clear" w:color="auto" w:fill="E1F3EE" w:themeFill="accent3" w:themeFillTint="33"/>
            <w:vAlign w:val="center"/>
          </w:tcPr>
          <w:p w14:paraId="37C8C80D" w14:textId="1A2F54FD" w:rsidR="00AF67AA" w:rsidRPr="00633AAF" w:rsidRDefault="002708F4" w:rsidP="00734699">
            <w:pPr>
              <w:pStyle w:val="TableData"/>
              <w:jc w:val="right"/>
              <w:rPr>
                <w:rFonts w:ascii="Nunito" w:hAnsi="Nunito"/>
                <w:sz w:val="16"/>
                <w:szCs w:val="16"/>
              </w:rPr>
            </w:pPr>
            <w:r w:rsidRPr="00633AAF">
              <w:rPr>
                <w:rFonts w:ascii="Nunito" w:hAnsi="Nunito"/>
                <w:sz w:val="16"/>
                <w:szCs w:val="16"/>
              </w:rPr>
              <w:t>$20.71</w:t>
            </w:r>
          </w:p>
        </w:tc>
      </w:tr>
    </w:tbl>
    <w:p w14:paraId="54903395" w14:textId="77777777" w:rsidR="00633AAF" w:rsidRDefault="00633AAF"/>
    <w:p w14:paraId="639D83E3" w14:textId="4DA181F7" w:rsidR="00A119DD" w:rsidRPr="00213E58" w:rsidRDefault="00A119DD" w:rsidP="00A119DD">
      <w:pPr>
        <w:rPr>
          <w:rFonts w:ascii="Nunito" w:hAnsi="Nunito"/>
          <w:b/>
          <w:bCs/>
        </w:rPr>
      </w:pPr>
      <w:r w:rsidRPr="00213E58">
        <w:rPr>
          <w:rFonts w:ascii="Nunito" w:hAnsi="Nunito"/>
          <w:b/>
          <w:bCs/>
        </w:rPr>
        <w:t xml:space="preserve">Table </w:t>
      </w:r>
      <w:r w:rsidR="006D2807">
        <w:rPr>
          <w:rFonts w:ascii="Nunito" w:hAnsi="Nunito"/>
          <w:b/>
          <w:bCs/>
        </w:rPr>
        <w:t>D</w:t>
      </w:r>
      <w:r w:rsidRPr="00213E58">
        <w:rPr>
          <w:rFonts w:ascii="Nunito" w:hAnsi="Nunito"/>
          <w:b/>
          <w:bCs/>
        </w:rPr>
        <w:t>4</w:t>
      </w:r>
      <w:r w:rsidR="00213E58">
        <w:rPr>
          <w:rFonts w:ascii="Nunito" w:hAnsi="Nunito"/>
          <w:b/>
          <w:bCs/>
        </w:rPr>
        <w:t>:</w:t>
      </w:r>
      <w:r w:rsidRPr="00213E58">
        <w:rPr>
          <w:rFonts w:ascii="Nunito" w:hAnsi="Nunito"/>
          <w:b/>
          <w:bCs/>
        </w:rPr>
        <w:t xml:space="preserve"> 2022 Subsidy Rates Analysis</w:t>
      </w:r>
    </w:p>
    <w:p w14:paraId="63A50CB0" w14:textId="77777777" w:rsidR="00A119DD" w:rsidRPr="00734699" w:rsidRDefault="00A119DD" w:rsidP="00A119DD">
      <w:pPr>
        <w:rPr>
          <w:b/>
          <w:bCs/>
        </w:rPr>
      </w:pPr>
    </w:p>
    <w:p w14:paraId="22C30175" w14:textId="1571453D" w:rsidR="00A119DD" w:rsidRPr="00BC0730" w:rsidRDefault="00A119DD" w:rsidP="00A119DD">
      <w:pPr>
        <w:pStyle w:val="BodyMain"/>
        <w:rPr>
          <w:rFonts w:ascii="Times New Roman" w:eastAsia="Times New Roman" w:hAnsi="Times New Roman" w:cs="Times New Roman"/>
          <w:color w:val="EB002A"/>
        </w:rPr>
      </w:pPr>
      <w:r w:rsidRPr="00BC0730">
        <w:t>The red subsidy rates fell below the 50</w:t>
      </w:r>
      <w:r w:rsidRPr="00BC0730">
        <w:rPr>
          <w:position w:val="7"/>
          <w:vertAlign w:val="superscript"/>
        </w:rPr>
        <w:t>th</w:t>
      </w:r>
      <w:r w:rsidR="00B8373B">
        <w:rPr>
          <w:position w:val="7"/>
          <w:vertAlign w:val="superscript"/>
        </w:rPr>
        <w:t xml:space="preserve"> </w:t>
      </w:r>
      <w:r w:rsidRPr="00BC0730">
        <w:t>percentile of market rates in the 20</w:t>
      </w:r>
      <w:r>
        <w:t>22</w:t>
      </w:r>
      <w:r w:rsidRPr="00BC0730">
        <w:t xml:space="preserve"> MRS</w:t>
      </w:r>
      <w:r w:rsidR="00C76C2F">
        <w:t>.</w:t>
      </w:r>
    </w:p>
    <w:tbl>
      <w:tblPr>
        <w:tblW w:w="7470" w:type="dxa"/>
        <w:tblLayout w:type="fixed"/>
        <w:tblCellMar>
          <w:left w:w="0" w:type="dxa"/>
          <w:right w:w="0" w:type="dxa"/>
        </w:tblCellMar>
        <w:tblLook w:val="0600" w:firstRow="0" w:lastRow="0" w:firstColumn="0" w:lastColumn="0" w:noHBand="1" w:noVBand="1"/>
      </w:tblPr>
      <w:tblGrid>
        <w:gridCol w:w="1080"/>
        <w:gridCol w:w="630"/>
        <w:gridCol w:w="720"/>
        <w:gridCol w:w="810"/>
        <w:gridCol w:w="720"/>
        <w:gridCol w:w="810"/>
        <w:gridCol w:w="720"/>
        <w:gridCol w:w="900"/>
        <w:gridCol w:w="1080"/>
      </w:tblGrid>
      <w:tr w:rsidR="005161F4" w:rsidRPr="00BB242D" w14:paraId="1C964E0E" w14:textId="77777777" w:rsidTr="0079676D">
        <w:trPr>
          <w:trHeight w:val="366"/>
        </w:trPr>
        <w:tc>
          <w:tcPr>
            <w:tcW w:w="1080" w:type="dxa"/>
            <w:tcBorders>
              <w:bottom w:val="single" w:sz="18" w:space="0" w:color="C60E2F" w:themeColor="accent2"/>
            </w:tcBorders>
            <w:vAlign w:val="center"/>
          </w:tcPr>
          <w:p w14:paraId="419FF543" w14:textId="77777777" w:rsidR="005161F4" w:rsidRPr="00B8373B" w:rsidRDefault="005161F4">
            <w:pPr>
              <w:pStyle w:val="Table"/>
              <w:rPr>
                <w:rFonts w:ascii="Nunito" w:hAnsi="Nunito"/>
                <w:sz w:val="20"/>
                <w:szCs w:val="22"/>
              </w:rPr>
            </w:pPr>
            <w:r w:rsidRPr="00B8373B">
              <w:rPr>
                <w:rFonts w:ascii="Nunito" w:hAnsi="Nunito"/>
                <w:sz w:val="20"/>
                <w:szCs w:val="22"/>
              </w:rPr>
              <w:t>Region</w:t>
            </w:r>
          </w:p>
        </w:tc>
        <w:tc>
          <w:tcPr>
            <w:tcW w:w="2880" w:type="dxa"/>
            <w:gridSpan w:val="4"/>
            <w:tcBorders>
              <w:bottom w:val="single" w:sz="18" w:space="0" w:color="C60E2F" w:themeColor="accent2"/>
            </w:tcBorders>
            <w:shd w:val="clear" w:color="auto" w:fill="F6F3EA" w:themeFill="background2"/>
            <w:vAlign w:val="center"/>
          </w:tcPr>
          <w:p w14:paraId="3090F42A" w14:textId="5FD0763E" w:rsidR="005161F4" w:rsidRPr="00B8373B" w:rsidRDefault="00321351">
            <w:pPr>
              <w:pStyle w:val="Table"/>
              <w:rPr>
                <w:rFonts w:ascii="Nunito" w:hAnsi="Nunito"/>
                <w:sz w:val="20"/>
                <w:szCs w:val="22"/>
              </w:rPr>
            </w:pPr>
            <w:r w:rsidRPr="00B8373B">
              <w:rPr>
                <w:rFonts w:ascii="Nunito" w:hAnsi="Nunito"/>
                <w:sz w:val="20"/>
                <w:szCs w:val="22"/>
              </w:rPr>
              <w:t>GSA Providers</w:t>
            </w:r>
          </w:p>
        </w:tc>
        <w:tc>
          <w:tcPr>
            <w:tcW w:w="3510" w:type="dxa"/>
            <w:gridSpan w:val="4"/>
            <w:tcBorders>
              <w:bottom w:val="single" w:sz="18" w:space="0" w:color="C60E2F" w:themeColor="accent2"/>
            </w:tcBorders>
            <w:shd w:val="clear" w:color="auto" w:fill="C1C7FF" w:themeFill="accent1" w:themeFillTint="33"/>
            <w:vAlign w:val="center"/>
          </w:tcPr>
          <w:p w14:paraId="7B202E1F" w14:textId="50D645AA" w:rsidR="005161F4" w:rsidRPr="00B8373B" w:rsidRDefault="00321351">
            <w:pPr>
              <w:pStyle w:val="Table"/>
              <w:rPr>
                <w:rFonts w:ascii="Nunito" w:hAnsi="Nunito"/>
                <w:sz w:val="20"/>
                <w:szCs w:val="22"/>
              </w:rPr>
            </w:pPr>
            <w:r w:rsidRPr="00B8373B">
              <w:rPr>
                <w:rFonts w:ascii="Nunito" w:hAnsi="Nunito"/>
                <w:sz w:val="20"/>
                <w:szCs w:val="22"/>
              </w:rPr>
              <w:t>FCC Providers</w:t>
            </w:r>
          </w:p>
        </w:tc>
      </w:tr>
      <w:tr w:rsidR="005161F4" w:rsidRPr="00BB242D" w14:paraId="6979700E" w14:textId="77777777" w:rsidTr="0079676D">
        <w:trPr>
          <w:trHeight w:val="366"/>
        </w:trPr>
        <w:tc>
          <w:tcPr>
            <w:tcW w:w="1080" w:type="dxa"/>
            <w:tcBorders>
              <w:top w:val="single" w:sz="18" w:space="0" w:color="C60E2F" w:themeColor="accent2"/>
              <w:bottom w:val="single" w:sz="4" w:space="0" w:color="auto"/>
            </w:tcBorders>
            <w:vAlign w:val="center"/>
          </w:tcPr>
          <w:p w14:paraId="4D3D2D0D" w14:textId="77777777" w:rsidR="005161F4" w:rsidRPr="00B8373B" w:rsidRDefault="005161F4">
            <w:pPr>
              <w:pStyle w:val="TableGrey"/>
              <w:rPr>
                <w:rFonts w:ascii="Nunito" w:hAnsi="Nunito"/>
                <w:color w:val="000000" w:themeColor="text1"/>
                <w:sz w:val="20"/>
                <w:szCs w:val="22"/>
              </w:rPr>
            </w:pPr>
          </w:p>
        </w:tc>
        <w:tc>
          <w:tcPr>
            <w:tcW w:w="630" w:type="dxa"/>
            <w:tcBorders>
              <w:top w:val="single" w:sz="18" w:space="0" w:color="C60E2F" w:themeColor="accent2"/>
              <w:bottom w:val="single" w:sz="4" w:space="0" w:color="auto"/>
            </w:tcBorders>
            <w:shd w:val="clear" w:color="auto" w:fill="F6F3EA" w:themeFill="background2"/>
            <w:vAlign w:val="center"/>
          </w:tcPr>
          <w:p w14:paraId="3EF62DE1" w14:textId="77777777" w:rsidR="005161F4" w:rsidRPr="00B8373B" w:rsidRDefault="005161F4">
            <w:pPr>
              <w:pStyle w:val="TableData"/>
              <w:rPr>
                <w:rFonts w:ascii="Nunito" w:eastAsia="Calibri" w:hAnsi="Nunito" w:cs="Arial"/>
                <w:color w:val="000000" w:themeColor="text1"/>
                <w:sz w:val="20"/>
                <w:szCs w:val="22"/>
              </w:rPr>
            </w:pPr>
            <w:r w:rsidRPr="00B8373B">
              <w:rPr>
                <w:rFonts w:ascii="Nunito" w:hAnsi="Nunito"/>
                <w:b/>
                <w:sz w:val="16"/>
                <w:szCs w:val="16"/>
              </w:rPr>
              <w:t>Infant</w:t>
            </w:r>
          </w:p>
        </w:tc>
        <w:tc>
          <w:tcPr>
            <w:tcW w:w="720" w:type="dxa"/>
            <w:tcBorders>
              <w:top w:val="single" w:sz="18" w:space="0" w:color="C60E2F" w:themeColor="accent2"/>
              <w:bottom w:val="single" w:sz="4" w:space="0" w:color="auto"/>
            </w:tcBorders>
            <w:shd w:val="clear" w:color="auto" w:fill="F6F3EA" w:themeFill="background2"/>
            <w:vAlign w:val="center"/>
          </w:tcPr>
          <w:p w14:paraId="054AE8A2" w14:textId="77777777" w:rsidR="005161F4" w:rsidRPr="00B8373B" w:rsidRDefault="005161F4">
            <w:pPr>
              <w:pStyle w:val="TableData"/>
              <w:rPr>
                <w:rFonts w:ascii="Nunito" w:eastAsia="Calibri" w:hAnsi="Nunito" w:cs="Arial"/>
                <w:color w:val="000000" w:themeColor="text1"/>
                <w:sz w:val="20"/>
                <w:szCs w:val="22"/>
              </w:rPr>
            </w:pPr>
            <w:r w:rsidRPr="00B8373B">
              <w:rPr>
                <w:rFonts w:ascii="Nunito" w:hAnsi="Nunito"/>
                <w:b/>
                <w:sz w:val="16"/>
                <w:szCs w:val="16"/>
              </w:rPr>
              <w:t>Toddler</w:t>
            </w:r>
          </w:p>
        </w:tc>
        <w:tc>
          <w:tcPr>
            <w:tcW w:w="810" w:type="dxa"/>
            <w:tcBorders>
              <w:top w:val="single" w:sz="18" w:space="0" w:color="C60E2F" w:themeColor="accent2"/>
              <w:bottom w:val="single" w:sz="4" w:space="0" w:color="auto"/>
            </w:tcBorders>
            <w:shd w:val="clear" w:color="auto" w:fill="F6F3EA" w:themeFill="background2"/>
            <w:vAlign w:val="center"/>
          </w:tcPr>
          <w:p w14:paraId="25CB44CD" w14:textId="77777777" w:rsidR="005161F4" w:rsidRPr="00B8373B" w:rsidRDefault="005161F4">
            <w:pPr>
              <w:pStyle w:val="TableData"/>
              <w:rPr>
                <w:rFonts w:ascii="Nunito" w:eastAsia="Calibri" w:hAnsi="Nunito"/>
                <w:color w:val="000000" w:themeColor="text1"/>
                <w:sz w:val="20"/>
                <w:szCs w:val="22"/>
              </w:rPr>
            </w:pPr>
            <w:r w:rsidRPr="00B8373B">
              <w:rPr>
                <w:rFonts w:ascii="Nunito" w:hAnsi="Nunito"/>
                <w:b/>
                <w:sz w:val="16"/>
                <w:szCs w:val="16"/>
              </w:rPr>
              <w:t>Preschool</w:t>
            </w:r>
          </w:p>
        </w:tc>
        <w:tc>
          <w:tcPr>
            <w:tcW w:w="720" w:type="dxa"/>
            <w:tcBorders>
              <w:top w:val="single" w:sz="18" w:space="0" w:color="C60E2F" w:themeColor="accent2"/>
              <w:bottom w:val="single" w:sz="4" w:space="0" w:color="auto"/>
            </w:tcBorders>
            <w:shd w:val="clear" w:color="auto" w:fill="F6F3EA" w:themeFill="background2"/>
            <w:vAlign w:val="center"/>
          </w:tcPr>
          <w:p w14:paraId="021B3DEC" w14:textId="77777777" w:rsidR="005161F4" w:rsidRPr="00B8373B" w:rsidRDefault="005161F4">
            <w:pPr>
              <w:pStyle w:val="TableData"/>
              <w:rPr>
                <w:rFonts w:ascii="Nunito" w:hAnsi="Nunito"/>
                <w:color w:val="000000" w:themeColor="text1"/>
                <w:sz w:val="20"/>
                <w:szCs w:val="22"/>
              </w:rPr>
            </w:pPr>
            <w:r w:rsidRPr="00B8373B">
              <w:rPr>
                <w:rFonts w:ascii="Nunito" w:hAnsi="Nunito"/>
                <w:b/>
                <w:sz w:val="16"/>
                <w:szCs w:val="16"/>
              </w:rPr>
              <w:t>School Age</w:t>
            </w:r>
          </w:p>
        </w:tc>
        <w:tc>
          <w:tcPr>
            <w:tcW w:w="810" w:type="dxa"/>
            <w:tcBorders>
              <w:top w:val="single" w:sz="18" w:space="0" w:color="C60E2F" w:themeColor="accent2"/>
              <w:left w:val="single" w:sz="4" w:space="0" w:color="F6F3EA" w:themeColor="background2"/>
              <w:bottom w:val="single" w:sz="4" w:space="0" w:color="auto"/>
            </w:tcBorders>
            <w:shd w:val="clear" w:color="auto" w:fill="C1C7FF" w:themeFill="accent1" w:themeFillTint="33"/>
            <w:vAlign w:val="center"/>
          </w:tcPr>
          <w:p w14:paraId="6CA3C2BF" w14:textId="4F5B3FD3" w:rsidR="005161F4" w:rsidRPr="00B8373B" w:rsidRDefault="0079676D">
            <w:pPr>
              <w:pStyle w:val="TableData"/>
              <w:rPr>
                <w:rFonts w:ascii="Nunito" w:hAnsi="Nunito"/>
                <w:b/>
                <w:sz w:val="16"/>
                <w:szCs w:val="16"/>
              </w:rPr>
            </w:pPr>
            <w:r w:rsidRPr="00B8373B">
              <w:rPr>
                <w:rFonts w:ascii="Nunito" w:hAnsi="Nunito"/>
                <w:b/>
                <w:sz w:val="16"/>
                <w:szCs w:val="16"/>
              </w:rPr>
              <w:t>Infant</w:t>
            </w:r>
          </w:p>
        </w:tc>
        <w:tc>
          <w:tcPr>
            <w:tcW w:w="720" w:type="dxa"/>
            <w:tcBorders>
              <w:top w:val="single" w:sz="18" w:space="0" w:color="C60E2F" w:themeColor="accent2"/>
              <w:left w:val="single" w:sz="4" w:space="0" w:color="F6F3EA" w:themeColor="background2"/>
              <w:bottom w:val="single" w:sz="4" w:space="0" w:color="auto"/>
            </w:tcBorders>
            <w:shd w:val="clear" w:color="auto" w:fill="C1C7FF" w:themeFill="accent1" w:themeFillTint="33"/>
            <w:vAlign w:val="center"/>
          </w:tcPr>
          <w:p w14:paraId="617314A4" w14:textId="41DFBB34" w:rsidR="005161F4" w:rsidRPr="00B8373B" w:rsidRDefault="0079676D">
            <w:pPr>
              <w:pStyle w:val="TableData"/>
              <w:rPr>
                <w:rFonts w:ascii="Nunito" w:hAnsi="Nunito"/>
                <w:b/>
                <w:sz w:val="16"/>
                <w:szCs w:val="16"/>
              </w:rPr>
            </w:pPr>
            <w:r w:rsidRPr="00B8373B">
              <w:rPr>
                <w:rFonts w:ascii="Nunito" w:hAnsi="Nunito"/>
                <w:b/>
                <w:sz w:val="16"/>
                <w:szCs w:val="16"/>
              </w:rPr>
              <w:t>Toddler</w:t>
            </w:r>
          </w:p>
        </w:tc>
        <w:tc>
          <w:tcPr>
            <w:tcW w:w="900" w:type="dxa"/>
            <w:tcBorders>
              <w:top w:val="single" w:sz="18" w:space="0" w:color="C60E2F" w:themeColor="accent2"/>
              <w:left w:val="single" w:sz="4" w:space="0" w:color="F6F3EA" w:themeColor="background2"/>
              <w:bottom w:val="single" w:sz="4" w:space="0" w:color="auto"/>
            </w:tcBorders>
            <w:shd w:val="clear" w:color="auto" w:fill="C1C7FF" w:themeFill="accent1" w:themeFillTint="33"/>
            <w:vAlign w:val="center"/>
          </w:tcPr>
          <w:p w14:paraId="16EBD024" w14:textId="6C96C028" w:rsidR="005161F4" w:rsidRPr="00B8373B" w:rsidRDefault="0079676D">
            <w:pPr>
              <w:pStyle w:val="TableData"/>
              <w:rPr>
                <w:rFonts w:ascii="Nunito" w:hAnsi="Nunito"/>
                <w:b/>
                <w:sz w:val="16"/>
                <w:szCs w:val="16"/>
              </w:rPr>
            </w:pPr>
            <w:r w:rsidRPr="00B8373B">
              <w:rPr>
                <w:rFonts w:ascii="Nunito" w:hAnsi="Nunito"/>
                <w:b/>
                <w:sz w:val="16"/>
                <w:szCs w:val="16"/>
              </w:rPr>
              <w:t>Preschool</w:t>
            </w:r>
          </w:p>
        </w:tc>
        <w:tc>
          <w:tcPr>
            <w:tcW w:w="1080" w:type="dxa"/>
            <w:tcBorders>
              <w:top w:val="single" w:sz="18" w:space="0" w:color="C60E2F" w:themeColor="accent2"/>
              <w:left w:val="single" w:sz="4" w:space="0" w:color="F6F3EA" w:themeColor="background2"/>
              <w:bottom w:val="single" w:sz="4" w:space="0" w:color="auto"/>
            </w:tcBorders>
            <w:shd w:val="clear" w:color="auto" w:fill="C1C7FF" w:themeFill="accent1" w:themeFillTint="33"/>
            <w:vAlign w:val="center"/>
          </w:tcPr>
          <w:p w14:paraId="6F9CB284" w14:textId="0CB873E6" w:rsidR="005161F4" w:rsidRPr="00B8373B" w:rsidRDefault="0079676D">
            <w:pPr>
              <w:pStyle w:val="TableData"/>
              <w:rPr>
                <w:rFonts w:ascii="Nunito" w:hAnsi="Nunito"/>
                <w:b/>
                <w:sz w:val="16"/>
                <w:szCs w:val="16"/>
              </w:rPr>
            </w:pPr>
            <w:r w:rsidRPr="00B8373B">
              <w:rPr>
                <w:rFonts w:ascii="Nunito" w:hAnsi="Nunito"/>
                <w:b/>
                <w:sz w:val="16"/>
                <w:szCs w:val="16"/>
              </w:rPr>
              <w:t>School Age</w:t>
            </w:r>
          </w:p>
        </w:tc>
      </w:tr>
      <w:tr w:rsidR="005161F4" w:rsidRPr="00BB242D" w14:paraId="5EB7C940" w14:textId="77777777" w:rsidTr="0079676D">
        <w:trPr>
          <w:trHeight w:val="366"/>
        </w:trPr>
        <w:tc>
          <w:tcPr>
            <w:tcW w:w="1080" w:type="dxa"/>
            <w:tcBorders>
              <w:top w:val="single" w:sz="4" w:space="0" w:color="auto"/>
              <w:bottom w:val="single" w:sz="8" w:space="0" w:color="F6F3EA" w:themeColor="background2"/>
            </w:tcBorders>
            <w:vAlign w:val="center"/>
          </w:tcPr>
          <w:p w14:paraId="72CCBDE5" w14:textId="77777777" w:rsidR="005161F4" w:rsidRPr="00B8373B" w:rsidRDefault="005161F4">
            <w:pPr>
              <w:pStyle w:val="TableGrey"/>
              <w:rPr>
                <w:rFonts w:ascii="Nunito" w:hAnsi="Nunito"/>
                <w:b/>
                <w:color w:val="000000" w:themeColor="text1"/>
                <w:sz w:val="20"/>
                <w:szCs w:val="22"/>
              </w:rPr>
            </w:pPr>
            <w:r w:rsidRPr="00B8373B">
              <w:rPr>
                <w:rFonts w:ascii="Nunito" w:hAnsi="Nunito"/>
                <w:color w:val="000000" w:themeColor="text1"/>
                <w:sz w:val="20"/>
                <w:szCs w:val="22"/>
              </w:rPr>
              <w:t>Region 1- Western</w:t>
            </w:r>
          </w:p>
        </w:tc>
        <w:tc>
          <w:tcPr>
            <w:tcW w:w="630" w:type="dxa"/>
            <w:tcBorders>
              <w:top w:val="single" w:sz="4" w:space="0" w:color="auto"/>
              <w:bottom w:val="single" w:sz="8" w:space="0" w:color="F6F3EA" w:themeColor="background2"/>
            </w:tcBorders>
            <w:shd w:val="clear" w:color="auto" w:fill="F6F3EA" w:themeFill="background2"/>
            <w:vAlign w:val="center"/>
          </w:tcPr>
          <w:p w14:paraId="339E0137" w14:textId="15D38CB8"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$65.71</w:t>
            </w:r>
          </w:p>
        </w:tc>
        <w:tc>
          <w:tcPr>
            <w:tcW w:w="720" w:type="dxa"/>
            <w:tcBorders>
              <w:top w:val="single" w:sz="4" w:space="0" w:color="auto"/>
              <w:bottom w:val="single" w:sz="8" w:space="0" w:color="F6F3EA" w:themeColor="background2"/>
            </w:tcBorders>
            <w:shd w:val="clear" w:color="auto" w:fill="F6F3EA" w:themeFill="background2"/>
            <w:vAlign w:val="center"/>
          </w:tcPr>
          <w:p w14:paraId="4FA15ABE" w14:textId="6FCA34C0"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$60.26</w:t>
            </w:r>
          </w:p>
        </w:tc>
        <w:tc>
          <w:tcPr>
            <w:tcW w:w="810" w:type="dxa"/>
            <w:tcBorders>
              <w:top w:val="single" w:sz="4" w:space="0" w:color="auto"/>
              <w:bottom w:val="single" w:sz="8" w:space="0" w:color="F6F3EA" w:themeColor="background2"/>
            </w:tcBorders>
            <w:shd w:val="clear" w:color="auto" w:fill="F6F3EA" w:themeFill="background2"/>
            <w:vAlign w:val="center"/>
          </w:tcPr>
          <w:p w14:paraId="7C231AF7" w14:textId="3B5695A6"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$45.82</w:t>
            </w:r>
          </w:p>
        </w:tc>
        <w:tc>
          <w:tcPr>
            <w:tcW w:w="720" w:type="dxa"/>
            <w:tcBorders>
              <w:top w:val="single" w:sz="4" w:space="0" w:color="auto"/>
              <w:bottom w:val="single" w:sz="8" w:space="0" w:color="F6F3EA" w:themeColor="background2"/>
            </w:tcBorders>
            <w:shd w:val="clear" w:color="auto" w:fill="F6F3EA" w:themeFill="background2"/>
            <w:vAlign w:val="center"/>
          </w:tcPr>
          <w:p w14:paraId="69CE5DCE" w14:textId="03B7CA5D"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$42.13</w:t>
            </w:r>
          </w:p>
        </w:tc>
        <w:tc>
          <w:tcPr>
            <w:tcW w:w="810" w:type="dxa"/>
            <w:tcBorders>
              <w:top w:val="single" w:sz="4" w:space="0" w:color="auto"/>
              <w:left w:val="single" w:sz="4" w:space="0" w:color="F6F3EA" w:themeColor="background2"/>
              <w:bottom w:val="single" w:sz="8" w:space="0" w:color="F6F3EA" w:themeColor="background2"/>
            </w:tcBorders>
            <w:shd w:val="clear" w:color="auto" w:fill="C1C7FF" w:themeFill="accent1" w:themeFillTint="33"/>
            <w:vAlign w:val="center"/>
          </w:tcPr>
          <w:p w14:paraId="72464DC1" w14:textId="3CDB0915"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$42.79</w:t>
            </w:r>
          </w:p>
        </w:tc>
        <w:tc>
          <w:tcPr>
            <w:tcW w:w="720" w:type="dxa"/>
            <w:tcBorders>
              <w:top w:val="single" w:sz="4" w:space="0" w:color="auto"/>
              <w:left w:val="single" w:sz="4" w:space="0" w:color="F6F3EA" w:themeColor="background2"/>
              <w:bottom w:val="single" w:sz="8" w:space="0" w:color="F6F3EA" w:themeColor="background2"/>
            </w:tcBorders>
            <w:shd w:val="clear" w:color="auto" w:fill="C1C7FF" w:themeFill="accent1" w:themeFillTint="33"/>
            <w:vAlign w:val="center"/>
          </w:tcPr>
          <w:p w14:paraId="0E21D9EE" w14:textId="39F8466B"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$42.79</w:t>
            </w:r>
          </w:p>
        </w:tc>
        <w:tc>
          <w:tcPr>
            <w:tcW w:w="900" w:type="dxa"/>
            <w:tcBorders>
              <w:top w:val="single" w:sz="4" w:space="0" w:color="auto"/>
              <w:left w:val="single" w:sz="4" w:space="0" w:color="F6F3EA" w:themeColor="background2"/>
              <w:bottom w:val="single" w:sz="8" w:space="0" w:color="F6F3EA" w:themeColor="background2"/>
            </w:tcBorders>
            <w:shd w:val="clear" w:color="auto" w:fill="C1C7FF" w:themeFill="accent1" w:themeFillTint="33"/>
            <w:vAlign w:val="center"/>
          </w:tcPr>
          <w:p w14:paraId="43B239D5" w14:textId="04B23DE8"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$36.89</w:t>
            </w:r>
          </w:p>
        </w:tc>
        <w:tc>
          <w:tcPr>
            <w:tcW w:w="1080" w:type="dxa"/>
            <w:tcBorders>
              <w:top w:val="single" w:sz="4" w:space="0" w:color="auto"/>
              <w:left w:val="single" w:sz="4" w:space="0" w:color="F6F3EA" w:themeColor="background2"/>
              <w:bottom w:val="single" w:sz="8" w:space="0" w:color="F6F3EA" w:themeColor="background2"/>
            </w:tcBorders>
            <w:shd w:val="clear" w:color="auto" w:fill="C1C7FF" w:themeFill="accent1" w:themeFillTint="33"/>
            <w:vAlign w:val="center"/>
          </w:tcPr>
          <w:p w14:paraId="276166F7" w14:textId="44FDA840"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$36.89</w:t>
            </w:r>
          </w:p>
        </w:tc>
      </w:tr>
      <w:tr w:rsidR="005161F4" w:rsidRPr="00BB242D" w14:paraId="517F08FA" w14:textId="77777777" w:rsidTr="0079676D">
        <w:trPr>
          <w:trHeight w:val="366"/>
        </w:trPr>
        <w:tc>
          <w:tcPr>
            <w:tcW w:w="1080" w:type="dxa"/>
            <w:tcBorders>
              <w:top w:val="single" w:sz="8" w:space="0" w:color="F6F3EA" w:themeColor="background2"/>
              <w:bottom w:val="single" w:sz="8" w:space="0" w:color="F6F3EA" w:themeColor="background2"/>
            </w:tcBorders>
            <w:vAlign w:val="center"/>
          </w:tcPr>
          <w:p w14:paraId="4BB08CF1" w14:textId="77777777" w:rsidR="005161F4" w:rsidRPr="00B8373B" w:rsidRDefault="005161F4">
            <w:pPr>
              <w:pStyle w:val="TableGrey"/>
              <w:rPr>
                <w:rFonts w:ascii="Nunito" w:hAnsi="Nunito"/>
                <w:b/>
                <w:color w:val="000000" w:themeColor="text1"/>
                <w:sz w:val="20"/>
                <w:szCs w:val="22"/>
              </w:rPr>
            </w:pPr>
            <w:r w:rsidRPr="00B8373B">
              <w:rPr>
                <w:rFonts w:ascii="Nunito" w:hAnsi="Nunito"/>
                <w:color w:val="000000" w:themeColor="text1"/>
                <w:sz w:val="20"/>
                <w:szCs w:val="22"/>
              </w:rPr>
              <w:t>Region 2- Central</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4F1BDA95" w14:textId="522C7737"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$67.51</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7A9D6895" w14:textId="0EE65C44"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$61.65</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03C20FE6" w14:textId="366E43AB"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$48.81</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46E89018" w14:textId="3F26BBFB" w:rsidR="005161F4" w:rsidRPr="00B8373B" w:rsidRDefault="00D80A0B">
            <w:pPr>
              <w:pStyle w:val="TableData"/>
              <w:jc w:val="right"/>
              <w:rPr>
                <w:rFonts w:ascii="Nunito" w:hAnsi="Nunito"/>
                <w:color w:val="auto"/>
                <w:sz w:val="16"/>
                <w:szCs w:val="16"/>
              </w:rPr>
            </w:pPr>
            <w:r w:rsidRPr="00B8373B">
              <w:rPr>
                <w:rFonts w:ascii="Nunito" w:hAnsi="Nunito" w:cs="Arial"/>
                <w:color w:val="C60E2F" w:themeColor="accent2"/>
                <w:sz w:val="16"/>
                <w:szCs w:val="16"/>
              </w:rPr>
              <w:t>$42.14</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26055A4D" w14:textId="4C066340"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$48.90</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3665F85E" w14:textId="2C1A6AA3"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$48.90</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00F5F110" w14:textId="0C79C7A2"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$38.83</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762DAE27" w14:textId="36EC5237"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$38.83</w:t>
            </w:r>
          </w:p>
        </w:tc>
      </w:tr>
      <w:tr w:rsidR="005161F4" w:rsidRPr="00BB242D" w14:paraId="25A0F444" w14:textId="77777777" w:rsidTr="0079676D">
        <w:trPr>
          <w:trHeight w:val="366"/>
        </w:trPr>
        <w:tc>
          <w:tcPr>
            <w:tcW w:w="1080" w:type="dxa"/>
            <w:tcBorders>
              <w:top w:val="single" w:sz="8" w:space="0" w:color="F6F3EA" w:themeColor="background2"/>
              <w:bottom w:val="single" w:sz="8" w:space="0" w:color="F6F3EA" w:themeColor="background2"/>
            </w:tcBorders>
            <w:vAlign w:val="center"/>
          </w:tcPr>
          <w:p w14:paraId="1188391D" w14:textId="77777777" w:rsidR="005161F4" w:rsidRPr="00B8373B" w:rsidRDefault="005161F4">
            <w:pPr>
              <w:pStyle w:val="TableGrey"/>
              <w:rPr>
                <w:rFonts w:ascii="Nunito" w:hAnsi="Nunito"/>
                <w:b/>
                <w:color w:val="000000" w:themeColor="text1"/>
                <w:sz w:val="20"/>
                <w:szCs w:val="22"/>
              </w:rPr>
            </w:pPr>
            <w:r w:rsidRPr="00B8373B">
              <w:rPr>
                <w:rFonts w:ascii="Nunito" w:hAnsi="Nunito"/>
                <w:color w:val="000000" w:themeColor="text1"/>
                <w:sz w:val="20"/>
                <w:szCs w:val="22"/>
              </w:rPr>
              <w:t>Region 3- Northeast</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3203BC4B" w14:textId="231AE2F2"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$79.40</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545B49E9" w14:textId="59812505"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$69.05</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4D2F401E" w14:textId="4A76191E"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$49.91</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28BB9BE3" w14:textId="2FAE67BF"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$43.57</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39D9E910" w14:textId="50CEC7AD"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$48.90</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77CED091" w14:textId="27CF2804"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$48.90</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54244F00" w14:textId="513EF812"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$38.90</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0FF78473" w14:textId="77BFA37A"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$38.90</w:t>
            </w:r>
          </w:p>
        </w:tc>
      </w:tr>
      <w:tr w:rsidR="005161F4" w:rsidRPr="00BB242D" w14:paraId="331B2CA3" w14:textId="77777777" w:rsidTr="0079676D">
        <w:trPr>
          <w:trHeight w:val="366"/>
        </w:trPr>
        <w:tc>
          <w:tcPr>
            <w:tcW w:w="1080" w:type="dxa"/>
            <w:tcBorders>
              <w:top w:val="single" w:sz="8" w:space="0" w:color="F6F3EA" w:themeColor="background2"/>
              <w:bottom w:val="single" w:sz="8" w:space="0" w:color="F6F3EA" w:themeColor="background2"/>
            </w:tcBorders>
            <w:vAlign w:val="center"/>
          </w:tcPr>
          <w:p w14:paraId="2AC788EE" w14:textId="77777777" w:rsidR="005161F4" w:rsidRPr="00B8373B" w:rsidRDefault="005161F4">
            <w:pPr>
              <w:pStyle w:val="TableGrey"/>
              <w:rPr>
                <w:rFonts w:ascii="Nunito" w:hAnsi="Nunito"/>
                <w:color w:val="000000" w:themeColor="text1"/>
                <w:sz w:val="20"/>
                <w:szCs w:val="22"/>
              </w:rPr>
            </w:pPr>
            <w:r w:rsidRPr="00B8373B">
              <w:rPr>
                <w:rFonts w:ascii="Nunito" w:hAnsi="Nunito"/>
                <w:color w:val="000000" w:themeColor="text1"/>
                <w:sz w:val="20"/>
                <w:szCs w:val="22"/>
              </w:rPr>
              <w:t>Region 4- Metro</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43DCDD17" w14:textId="0DEF7077"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$90.41</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0B1A91E7" w14:textId="35BA437F"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$82.08</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155BF687" w14:textId="45BC36CE"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$63.22</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040D67F2" w14:textId="608F443E"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$44.79</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140F49C5" w14:textId="7339DC55"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$73.34</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298DB92C" w14:textId="0DC6929B"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$73.34</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3D05A613" w14:textId="15F3032D"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$44.38</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1CC0FF9F" w14:textId="26CD9809"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$44.38</w:t>
            </w:r>
          </w:p>
        </w:tc>
      </w:tr>
      <w:tr w:rsidR="005161F4" w:rsidRPr="00BB242D" w14:paraId="45195BEB" w14:textId="77777777" w:rsidTr="0079676D">
        <w:trPr>
          <w:trHeight w:val="366"/>
        </w:trPr>
        <w:tc>
          <w:tcPr>
            <w:tcW w:w="1080" w:type="dxa"/>
            <w:tcBorders>
              <w:top w:val="single" w:sz="8" w:space="0" w:color="F6F3EA" w:themeColor="background2"/>
              <w:bottom w:val="single" w:sz="8" w:space="0" w:color="F6F3EA" w:themeColor="background2"/>
            </w:tcBorders>
            <w:vAlign w:val="center"/>
          </w:tcPr>
          <w:p w14:paraId="348C33B2" w14:textId="77777777" w:rsidR="005161F4" w:rsidRPr="00B8373B" w:rsidRDefault="005161F4">
            <w:pPr>
              <w:pStyle w:val="TableGrey"/>
              <w:rPr>
                <w:rFonts w:ascii="Nunito" w:hAnsi="Nunito"/>
                <w:color w:val="000000" w:themeColor="text1"/>
                <w:sz w:val="20"/>
                <w:szCs w:val="22"/>
              </w:rPr>
            </w:pPr>
            <w:r w:rsidRPr="00B8373B">
              <w:rPr>
                <w:rFonts w:ascii="Nunito" w:hAnsi="Nunito"/>
                <w:color w:val="000000" w:themeColor="text1"/>
                <w:sz w:val="20"/>
                <w:szCs w:val="22"/>
              </w:rPr>
              <w:t>Region 5- Southeast</w:t>
            </w:r>
          </w:p>
        </w:tc>
        <w:tc>
          <w:tcPr>
            <w:tcW w:w="630" w:type="dxa"/>
            <w:tcBorders>
              <w:top w:val="single" w:sz="8" w:space="0" w:color="F6F3EA" w:themeColor="background2"/>
              <w:bottom w:val="single" w:sz="8" w:space="0" w:color="F6F3EA" w:themeColor="background2"/>
            </w:tcBorders>
            <w:shd w:val="clear" w:color="auto" w:fill="F6F3EA" w:themeFill="background2"/>
            <w:vAlign w:val="center"/>
          </w:tcPr>
          <w:p w14:paraId="01A7FC46" w14:textId="384E5E12"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$65.71</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2485BD48" w14:textId="317BB959"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$61.65</w:t>
            </w:r>
          </w:p>
        </w:tc>
        <w:tc>
          <w:tcPr>
            <w:tcW w:w="810" w:type="dxa"/>
            <w:tcBorders>
              <w:top w:val="single" w:sz="8" w:space="0" w:color="F6F3EA" w:themeColor="background2"/>
              <w:bottom w:val="single" w:sz="8" w:space="0" w:color="F6F3EA" w:themeColor="background2"/>
            </w:tcBorders>
            <w:shd w:val="clear" w:color="auto" w:fill="F6F3EA" w:themeFill="background2"/>
            <w:vAlign w:val="center"/>
          </w:tcPr>
          <w:p w14:paraId="39BB414F" w14:textId="728258E1"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$47.03</w:t>
            </w:r>
          </w:p>
        </w:tc>
        <w:tc>
          <w:tcPr>
            <w:tcW w:w="720" w:type="dxa"/>
            <w:tcBorders>
              <w:top w:val="single" w:sz="8" w:space="0" w:color="F6F3EA" w:themeColor="background2"/>
              <w:bottom w:val="single" w:sz="8" w:space="0" w:color="F6F3EA" w:themeColor="background2"/>
            </w:tcBorders>
            <w:shd w:val="clear" w:color="auto" w:fill="F6F3EA" w:themeFill="background2"/>
            <w:vAlign w:val="center"/>
          </w:tcPr>
          <w:p w14:paraId="5FC543FC" w14:textId="0D98AFDE"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$42.14</w:t>
            </w:r>
          </w:p>
        </w:tc>
        <w:tc>
          <w:tcPr>
            <w:tcW w:w="81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24C0E594" w14:textId="359FA281"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$48.90</w:t>
            </w:r>
          </w:p>
        </w:tc>
        <w:tc>
          <w:tcPr>
            <w:tcW w:w="72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17341FF5" w14:textId="4829F3F2"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$48.90</w:t>
            </w:r>
          </w:p>
        </w:tc>
        <w:tc>
          <w:tcPr>
            <w:tcW w:w="90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45BAAE87" w14:textId="0C8076E4"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$38.83</w:t>
            </w:r>
          </w:p>
        </w:tc>
        <w:tc>
          <w:tcPr>
            <w:tcW w:w="1080" w:type="dxa"/>
            <w:tcBorders>
              <w:top w:val="single" w:sz="8" w:space="0" w:color="F6F3EA" w:themeColor="background2"/>
              <w:left w:val="single" w:sz="4" w:space="0" w:color="F6F3EA" w:themeColor="background2"/>
              <w:bottom w:val="single" w:sz="8" w:space="0" w:color="F6F3EA" w:themeColor="background2"/>
            </w:tcBorders>
            <w:shd w:val="clear" w:color="auto" w:fill="C1C7FF" w:themeFill="accent1" w:themeFillTint="33"/>
            <w:vAlign w:val="center"/>
          </w:tcPr>
          <w:p w14:paraId="25C6578C" w14:textId="375DB27D"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$38.83</w:t>
            </w:r>
          </w:p>
        </w:tc>
      </w:tr>
      <w:tr w:rsidR="005161F4" w:rsidRPr="00BB242D" w14:paraId="77E71EEE" w14:textId="77777777" w:rsidTr="0079676D">
        <w:trPr>
          <w:trHeight w:val="366"/>
        </w:trPr>
        <w:tc>
          <w:tcPr>
            <w:tcW w:w="1080" w:type="dxa"/>
            <w:tcBorders>
              <w:top w:val="single" w:sz="8" w:space="0" w:color="F6F3EA" w:themeColor="background2"/>
            </w:tcBorders>
            <w:vAlign w:val="center"/>
          </w:tcPr>
          <w:p w14:paraId="78E819D7" w14:textId="77777777" w:rsidR="005161F4" w:rsidRPr="00B8373B" w:rsidRDefault="005161F4">
            <w:pPr>
              <w:pStyle w:val="TableGrey"/>
              <w:rPr>
                <w:rFonts w:ascii="Nunito" w:hAnsi="Nunito"/>
                <w:color w:val="000000" w:themeColor="text1"/>
                <w:sz w:val="20"/>
                <w:szCs w:val="22"/>
              </w:rPr>
            </w:pPr>
            <w:r w:rsidRPr="00B8373B">
              <w:rPr>
                <w:rFonts w:ascii="Nunito" w:hAnsi="Nunito"/>
                <w:color w:val="000000" w:themeColor="text1"/>
                <w:sz w:val="20"/>
                <w:szCs w:val="22"/>
              </w:rPr>
              <w:t>Region 6- Metro Boston</w:t>
            </w:r>
          </w:p>
        </w:tc>
        <w:tc>
          <w:tcPr>
            <w:tcW w:w="630" w:type="dxa"/>
            <w:tcBorders>
              <w:top w:val="single" w:sz="8" w:space="0" w:color="F6F3EA" w:themeColor="background2"/>
            </w:tcBorders>
            <w:shd w:val="clear" w:color="auto" w:fill="F6F3EA" w:themeFill="background2"/>
            <w:vAlign w:val="center"/>
          </w:tcPr>
          <w:p w14:paraId="7B343447" w14:textId="20953EF4"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$85.68</w:t>
            </w:r>
          </w:p>
        </w:tc>
        <w:tc>
          <w:tcPr>
            <w:tcW w:w="720" w:type="dxa"/>
            <w:tcBorders>
              <w:top w:val="single" w:sz="8" w:space="0" w:color="F6F3EA" w:themeColor="background2"/>
            </w:tcBorders>
            <w:shd w:val="clear" w:color="auto" w:fill="F6F3EA" w:themeFill="background2"/>
            <w:vAlign w:val="center"/>
          </w:tcPr>
          <w:p w14:paraId="1CC68CA5" w14:textId="189CCC71"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$79.86</w:t>
            </w:r>
          </w:p>
        </w:tc>
        <w:tc>
          <w:tcPr>
            <w:tcW w:w="810" w:type="dxa"/>
            <w:tcBorders>
              <w:top w:val="single" w:sz="8" w:space="0" w:color="F6F3EA" w:themeColor="background2"/>
            </w:tcBorders>
            <w:shd w:val="clear" w:color="auto" w:fill="F6F3EA" w:themeFill="background2"/>
            <w:vAlign w:val="center"/>
          </w:tcPr>
          <w:p w14:paraId="080E4B5E" w14:textId="525BCE8F"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$50.37</w:t>
            </w:r>
          </w:p>
        </w:tc>
        <w:tc>
          <w:tcPr>
            <w:tcW w:w="720" w:type="dxa"/>
            <w:tcBorders>
              <w:top w:val="single" w:sz="8" w:space="0" w:color="F6F3EA" w:themeColor="background2"/>
            </w:tcBorders>
            <w:shd w:val="clear" w:color="auto" w:fill="F6F3EA" w:themeFill="background2"/>
            <w:vAlign w:val="center"/>
          </w:tcPr>
          <w:p w14:paraId="276E1C2F" w14:textId="2710370A"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$44.79</w:t>
            </w:r>
          </w:p>
        </w:tc>
        <w:tc>
          <w:tcPr>
            <w:tcW w:w="810" w:type="dxa"/>
            <w:tcBorders>
              <w:top w:val="single" w:sz="8" w:space="0" w:color="F6F3EA" w:themeColor="background2"/>
              <w:left w:val="single" w:sz="4" w:space="0" w:color="F6F3EA" w:themeColor="background2"/>
            </w:tcBorders>
            <w:shd w:val="clear" w:color="auto" w:fill="C1C7FF" w:themeFill="accent1" w:themeFillTint="33"/>
            <w:vAlign w:val="center"/>
          </w:tcPr>
          <w:p w14:paraId="63DBC82F" w14:textId="341C5479"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$55.00</w:t>
            </w:r>
          </w:p>
        </w:tc>
        <w:tc>
          <w:tcPr>
            <w:tcW w:w="720" w:type="dxa"/>
            <w:tcBorders>
              <w:top w:val="single" w:sz="8" w:space="0" w:color="F6F3EA" w:themeColor="background2"/>
              <w:left w:val="single" w:sz="4" w:space="0" w:color="F6F3EA" w:themeColor="background2"/>
            </w:tcBorders>
            <w:shd w:val="clear" w:color="auto" w:fill="C1C7FF" w:themeFill="accent1" w:themeFillTint="33"/>
            <w:vAlign w:val="center"/>
          </w:tcPr>
          <w:p w14:paraId="019B8F9D" w14:textId="3DE177A1"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$55.00</w:t>
            </w:r>
          </w:p>
        </w:tc>
        <w:tc>
          <w:tcPr>
            <w:tcW w:w="900" w:type="dxa"/>
            <w:tcBorders>
              <w:top w:val="single" w:sz="8" w:space="0" w:color="F6F3EA" w:themeColor="background2"/>
              <w:left w:val="single" w:sz="4" w:space="0" w:color="F6F3EA" w:themeColor="background2"/>
            </w:tcBorders>
            <w:shd w:val="clear" w:color="auto" w:fill="C1C7FF" w:themeFill="accent1" w:themeFillTint="33"/>
            <w:vAlign w:val="center"/>
          </w:tcPr>
          <w:p w14:paraId="47E13A06" w14:textId="0DB734E2" w:rsidR="005161F4" w:rsidRPr="00B8373B" w:rsidRDefault="00D80A0B">
            <w:pPr>
              <w:pStyle w:val="TableData"/>
              <w:jc w:val="right"/>
              <w:rPr>
                <w:rFonts w:ascii="Nunito" w:hAnsi="Nunito"/>
                <w:color w:val="C60E2F" w:themeColor="accent2"/>
                <w:sz w:val="16"/>
                <w:szCs w:val="16"/>
              </w:rPr>
            </w:pPr>
            <w:r w:rsidRPr="00B8373B">
              <w:rPr>
                <w:rFonts w:ascii="Nunito" w:hAnsi="Nunito" w:cs="Arial"/>
                <w:color w:val="C60E2F" w:themeColor="accent2"/>
                <w:sz w:val="16"/>
                <w:szCs w:val="16"/>
              </w:rPr>
              <w:t>$39.94</w:t>
            </w:r>
          </w:p>
        </w:tc>
        <w:tc>
          <w:tcPr>
            <w:tcW w:w="1080" w:type="dxa"/>
            <w:tcBorders>
              <w:top w:val="single" w:sz="8" w:space="0" w:color="F6F3EA" w:themeColor="background2"/>
              <w:left w:val="single" w:sz="4" w:space="0" w:color="F6F3EA" w:themeColor="background2"/>
            </w:tcBorders>
            <w:shd w:val="clear" w:color="auto" w:fill="C1C7FF" w:themeFill="accent1" w:themeFillTint="33"/>
            <w:vAlign w:val="center"/>
          </w:tcPr>
          <w:p w14:paraId="267BD6AB" w14:textId="487469F7" w:rsidR="005161F4" w:rsidRPr="00B8373B" w:rsidRDefault="00D80A0B">
            <w:pPr>
              <w:pStyle w:val="TableData"/>
              <w:jc w:val="right"/>
              <w:rPr>
                <w:rFonts w:ascii="Nunito" w:hAnsi="Nunito"/>
                <w:color w:val="auto"/>
                <w:sz w:val="16"/>
                <w:szCs w:val="16"/>
              </w:rPr>
            </w:pPr>
            <w:r w:rsidRPr="00B8373B">
              <w:rPr>
                <w:rFonts w:ascii="Nunito" w:hAnsi="Nunito" w:cs="Arial"/>
                <w:color w:val="auto"/>
                <w:sz w:val="16"/>
                <w:szCs w:val="16"/>
              </w:rPr>
              <w:t>$39.94</w:t>
            </w:r>
          </w:p>
        </w:tc>
      </w:tr>
    </w:tbl>
    <w:p w14:paraId="6F8B4637" w14:textId="77777777" w:rsidR="006C1F0E" w:rsidRDefault="006C1F0E" w:rsidP="006C1F0E">
      <w:pPr>
        <w:pStyle w:val="BodyMain"/>
      </w:pPr>
    </w:p>
    <w:p w14:paraId="7DD6BFC6" w14:textId="77777777" w:rsidR="00E313A4" w:rsidRDefault="00E313A4" w:rsidP="006C1F0E">
      <w:pPr>
        <w:pStyle w:val="BodyMain"/>
      </w:pPr>
    </w:p>
    <w:p w14:paraId="42DC2B4B" w14:textId="77777777" w:rsidR="00E313A4" w:rsidRDefault="00E313A4" w:rsidP="006C1F0E">
      <w:pPr>
        <w:pStyle w:val="BodyMain"/>
      </w:pPr>
    </w:p>
    <w:p w14:paraId="2AC1166F" w14:textId="77777777" w:rsidR="00781E7E" w:rsidRDefault="00781E7E">
      <w:pPr>
        <w:rPr>
          <w:rFonts w:ascii="Nunito" w:hAnsi="Nunito"/>
          <w:b/>
          <w:bCs/>
          <w:color w:val="000C6C" w:themeColor="text2"/>
          <w:sz w:val="48"/>
          <w:szCs w:val="48"/>
        </w:rPr>
      </w:pPr>
      <w:bookmarkStart w:id="69" w:name="_Toc112949450"/>
      <w:r>
        <w:br w:type="page"/>
      </w:r>
    </w:p>
    <w:p w14:paraId="03529BC4" w14:textId="2286DC60" w:rsidR="00F76F40" w:rsidRPr="00D53B50" w:rsidRDefault="009D5D40" w:rsidP="006C1F0E">
      <w:pPr>
        <w:pStyle w:val="Heading1"/>
      </w:pPr>
      <w:r w:rsidRPr="00D53B50">
        <w:lastRenderedPageBreak/>
        <w:t xml:space="preserve">Appendix </w:t>
      </w:r>
      <w:r w:rsidR="00776653">
        <w:t>E</w:t>
      </w:r>
      <w:r w:rsidRPr="00D53B50">
        <w:t>. Narrow Cost Analysis</w:t>
      </w:r>
      <w:bookmarkEnd w:id="69"/>
    </w:p>
    <w:p w14:paraId="635568D8" w14:textId="08868356" w:rsidR="009D5D40" w:rsidRPr="00D53B50" w:rsidRDefault="27E87C10" w:rsidP="00726A18">
      <w:pPr>
        <w:pStyle w:val="MAHeading2"/>
        <w:rPr>
          <w:rFonts w:ascii="Nunito" w:hAnsi="Nunito"/>
        </w:rPr>
      </w:pPr>
      <w:bookmarkStart w:id="70" w:name="_Toc112949451"/>
      <w:r w:rsidRPr="096778E0">
        <w:rPr>
          <w:rFonts w:ascii="Nunito" w:hAnsi="Nunito"/>
        </w:rPr>
        <w:t xml:space="preserve">Additional </w:t>
      </w:r>
      <w:r w:rsidR="009D5D40" w:rsidRPr="00D53B50">
        <w:rPr>
          <w:rFonts w:ascii="Nunito" w:hAnsi="Nunito"/>
        </w:rPr>
        <w:t>Details of Cost Assumptions for the Narrow Cost Analysis</w:t>
      </w:r>
      <w:bookmarkEnd w:id="70"/>
    </w:p>
    <w:p w14:paraId="5EA416C9" w14:textId="77777777" w:rsidR="009D5D40" w:rsidRPr="00D53B50" w:rsidRDefault="009D5D40" w:rsidP="009D5D40">
      <w:pPr>
        <w:rPr>
          <w:rFonts w:ascii="Nunito" w:hAnsi="Nunito"/>
        </w:rPr>
      </w:pPr>
    </w:p>
    <w:p w14:paraId="7AD4F05A" w14:textId="77777777" w:rsidR="009D5D40" w:rsidRPr="00D53B50" w:rsidRDefault="009D5D40" w:rsidP="009D5D40">
      <w:pPr>
        <w:pStyle w:val="BodyText"/>
        <w:kinsoku w:val="0"/>
        <w:overflowPunct w:val="0"/>
        <w:jc w:val="both"/>
        <w:rPr>
          <w:rFonts w:ascii="Nunito" w:hAnsi="Nunito" w:cs="Arial"/>
        </w:rPr>
      </w:pPr>
    </w:p>
    <w:p w14:paraId="5615AA93" w14:textId="19AC3E97" w:rsidR="009D5D40" w:rsidRPr="00D53B50" w:rsidRDefault="009D5D40" w:rsidP="009D5D40">
      <w:pPr>
        <w:pStyle w:val="BodyText"/>
        <w:kinsoku w:val="0"/>
        <w:overflowPunct w:val="0"/>
        <w:jc w:val="both"/>
        <w:rPr>
          <w:rFonts w:ascii="Nunito" w:hAnsi="Nunito" w:cs="Arial"/>
        </w:rPr>
      </w:pPr>
      <w:r w:rsidRPr="00D53B50">
        <w:rPr>
          <w:rFonts w:ascii="Nunito" w:hAnsi="Nunito" w:cs="Arial"/>
          <w:b/>
          <w:bCs/>
        </w:rPr>
        <w:t xml:space="preserve">Group Sizes and Staffing Ratios: </w:t>
      </w:r>
      <w:r w:rsidRPr="00D53B50">
        <w:rPr>
          <w:rFonts w:ascii="Nunito" w:hAnsi="Nunito" w:cs="Arial"/>
        </w:rPr>
        <w:t xml:space="preserve">The following </w:t>
      </w:r>
      <w:r w:rsidR="003F6015">
        <w:rPr>
          <w:rFonts w:ascii="Nunito" w:hAnsi="Nunito" w:cs="Arial"/>
        </w:rPr>
        <w:t>tables</w:t>
      </w:r>
      <w:r w:rsidRPr="00D53B50">
        <w:rPr>
          <w:rFonts w:ascii="Nunito" w:hAnsi="Nunito" w:cs="Arial"/>
        </w:rPr>
        <w:t xml:space="preserve"> detail the number of children that the modeled programs were assumed to have capacity to serve:</w:t>
      </w:r>
    </w:p>
    <w:p w14:paraId="210A9CAC" w14:textId="77777777" w:rsidR="00320AFD" w:rsidRDefault="00320AFD" w:rsidP="009D5D40">
      <w:pPr>
        <w:pStyle w:val="BodyText"/>
        <w:kinsoku w:val="0"/>
        <w:overflowPunct w:val="0"/>
        <w:jc w:val="both"/>
        <w:rPr>
          <w:rFonts w:ascii="Nunito" w:hAnsi="Nunito" w:cs="Arial"/>
        </w:rPr>
      </w:pPr>
    </w:p>
    <w:p w14:paraId="584BE3EB" w14:textId="7CF3A417" w:rsidR="00320AFD" w:rsidRPr="00980333" w:rsidRDefault="00320AFD" w:rsidP="009D5D40">
      <w:pPr>
        <w:pStyle w:val="BodyText"/>
        <w:kinsoku w:val="0"/>
        <w:overflowPunct w:val="0"/>
        <w:jc w:val="both"/>
        <w:rPr>
          <w:rFonts w:ascii="Nunito" w:hAnsi="Nunito" w:cs="Arial"/>
          <w:b/>
        </w:rPr>
      </w:pPr>
      <w:r w:rsidRPr="00980333">
        <w:rPr>
          <w:rFonts w:ascii="Nunito" w:hAnsi="Nunito" w:cs="Arial"/>
          <w:b/>
        </w:rPr>
        <w:t xml:space="preserve">Table </w:t>
      </w:r>
      <w:r w:rsidR="00776653">
        <w:rPr>
          <w:rFonts w:ascii="Nunito" w:hAnsi="Nunito" w:cs="Arial"/>
          <w:b/>
        </w:rPr>
        <w:t>E</w:t>
      </w:r>
      <w:r w:rsidRPr="00980333">
        <w:rPr>
          <w:rFonts w:ascii="Nunito" w:hAnsi="Nunito" w:cs="Arial"/>
          <w:b/>
        </w:rPr>
        <w:t xml:space="preserve">1: </w:t>
      </w:r>
      <w:r w:rsidR="00980333" w:rsidRPr="00980333">
        <w:rPr>
          <w:rFonts w:ascii="Nunito" w:hAnsi="Nunito" w:cs="Arial"/>
          <w:b/>
          <w:bCs/>
        </w:rPr>
        <w:t>GSA Group Sizes</w:t>
      </w:r>
    </w:p>
    <w:p w14:paraId="183DA93D" w14:textId="77777777" w:rsidR="009D5D40" w:rsidRPr="00D53B50" w:rsidRDefault="009D5D40" w:rsidP="009D5D40">
      <w:pPr>
        <w:pStyle w:val="BodyText"/>
        <w:kinsoku w:val="0"/>
        <w:overflowPunct w:val="0"/>
        <w:ind w:left="0"/>
        <w:jc w:val="both"/>
        <w:rPr>
          <w:rFonts w:ascii="Nunito" w:hAnsi="Nunito" w:cs="Arial"/>
        </w:rPr>
      </w:pPr>
    </w:p>
    <w:tbl>
      <w:tblPr>
        <w:tblW w:w="10080" w:type="dxa"/>
        <w:tblInd w:w="270" w:type="dxa"/>
        <w:tblLayout w:type="fixed"/>
        <w:tblCellMar>
          <w:left w:w="0" w:type="dxa"/>
          <w:right w:w="0" w:type="dxa"/>
        </w:tblCellMar>
        <w:tblLook w:val="0600" w:firstRow="0" w:lastRow="0" w:firstColumn="0" w:lastColumn="0" w:noHBand="1" w:noVBand="1"/>
      </w:tblPr>
      <w:tblGrid>
        <w:gridCol w:w="4320"/>
        <w:gridCol w:w="2070"/>
        <w:gridCol w:w="3690"/>
      </w:tblGrid>
      <w:tr w:rsidR="009D5D40" w:rsidRPr="00D53B50" w14:paraId="2057D3D6" w14:textId="77777777">
        <w:trPr>
          <w:trHeight w:val="469"/>
        </w:trPr>
        <w:tc>
          <w:tcPr>
            <w:tcW w:w="4320" w:type="dxa"/>
            <w:tcBorders>
              <w:bottom w:val="single" w:sz="18" w:space="0" w:color="C60E2F" w:themeColor="accent2"/>
            </w:tcBorders>
            <w:vAlign w:val="center"/>
          </w:tcPr>
          <w:p w14:paraId="109248DA" w14:textId="77777777" w:rsidR="009D5D40" w:rsidRPr="00D53B50" w:rsidRDefault="009D5D40">
            <w:pPr>
              <w:pStyle w:val="Table"/>
              <w:rPr>
                <w:rFonts w:ascii="Nunito" w:hAnsi="Nunito"/>
              </w:rPr>
            </w:pPr>
            <w:r w:rsidRPr="00D53B50">
              <w:rPr>
                <w:rFonts w:ascii="Nunito" w:eastAsia="Times New Roman" w:hAnsi="Nunito" w:cs="Calibri"/>
                <w:bCs/>
                <w:color w:val="000000"/>
              </w:rPr>
              <w:t>GSA GROUP SIZES</w:t>
            </w:r>
          </w:p>
        </w:tc>
        <w:tc>
          <w:tcPr>
            <w:tcW w:w="2070" w:type="dxa"/>
            <w:tcBorders>
              <w:bottom w:val="single" w:sz="18" w:space="0" w:color="C60E2F" w:themeColor="accent2"/>
            </w:tcBorders>
            <w:shd w:val="clear" w:color="auto" w:fill="F6F3EA" w:themeFill="background2"/>
            <w:vAlign w:val="center"/>
          </w:tcPr>
          <w:p w14:paraId="570195CE" w14:textId="77777777" w:rsidR="009D5D40" w:rsidRPr="00D53B50" w:rsidRDefault="009D5D40">
            <w:pPr>
              <w:pStyle w:val="Table"/>
              <w:rPr>
                <w:rFonts w:ascii="Nunito" w:hAnsi="Nunito"/>
              </w:rPr>
            </w:pPr>
            <w:r w:rsidRPr="00D53B50">
              <w:rPr>
                <w:rFonts w:ascii="Nunito" w:eastAsia="Times New Roman" w:hAnsi="Nunito" w:cs="Calibri"/>
                <w:bCs/>
                <w:color w:val="000000"/>
              </w:rPr>
              <w:t>Licensed</w:t>
            </w:r>
          </w:p>
        </w:tc>
        <w:tc>
          <w:tcPr>
            <w:tcW w:w="3690" w:type="dxa"/>
            <w:tcBorders>
              <w:bottom w:val="single" w:sz="18" w:space="0" w:color="C60E2F" w:themeColor="accent2"/>
            </w:tcBorders>
            <w:vAlign w:val="center"/>
          </w:tcPr>
          <w:p w14:paraId="72DCEC08" w14:textId="77777777" w:rsidR="009D5D40" w:rsidRPr="00D53B50" w:rsidRDefault="009D5D40">
            <w:pPr>
              <w:pStyle w:val="Table"/>
              <w:rPr>
                <w:rFonts w:ascii="Nunito" w:hAnsi="Nunito"/>
              </w:rPr>
            </w:pPr>
            <w:r w:rsidRPr="00D53B50">
              <w:rPr>
                <w:rFonts w:ascii="Nunito" w:eastAsia="Times New Roman" w:hAnsi="Nunito" w:cs="Calibri"/>
                <w:bCs/>
                <w:color w:val="000000"/>
              </w:rPr>
              <w:t>Tier 3</w:t>
            </w:r>
          </w:p>
        </w:tc>
      </w:tr>
      <w:tr w:rsidR="009D5D40" w:rsidRPr="00D53B50" w14:paraId="116CDE73" w14:textId="77777777">
        <w:trPr>
          <w:trHeight w:val="469"/>
        </w:trPr>
        <w:tc>
          <w:tcPr>
            <w:tcW w:w="4320" w:type="dxa"/>
            <w:tcBorders>
              <w:top w:val="single" w:sz="18" w:space="0" w:color="C60E2F" w:themeColor="accent2"/>
              <w:bottom w:val="single" w:sz="8" w:space="0" w:color="F6F3EA" w:themeColor="background2"/>
            </w:tcBorders>
            <w:vAlign w:val="bottom"/>
          </w:tcPr>
          <w:p w14:paraId="646685FE" w14:textId="77777777" w:rsidR="009D5D40" w:rsidRPr="00D53B50" w:rsidRDefault="009D5D40">
            <w:pPr>
              <w:pStyle w:val="TableData"/>
              <w:jc w:val="left"/>
              <w:rPr>
                <w:rFonts w:ascii="Nunito" w:hAnsi="Nunito"/>
                <w:color w:val="000000" w:themeColor="text1"/>
              </w:rPr>
            </w:pPr>
            <w:r w:rsidRPr="00D53B50">
              <w:rPr>
                <w:rFonts w:ascii="Nunito" w:eastAsia="Times New Roman" w:hAnsi="Nunito" w:cs="Calibri"/>
                <w:color w:val="000000"/>
              </w:rPr>
              <w:t>Infants</w:t>
            </w:r>
          </w:p>
        </w:tc>
        <w:tc>
          <w:tcPr>
            <w:tcW w:w="2070" w:type="dxa"/>
            <w:tcBorders>
              <w:top w:val="single" w:sz="18" w:space="0" w:color="C60E2F" w:themeColor="accent2"/>
              <w:bottom w:val="single" w:sz="8" w:space="0" w:color="F6F3EA" w:themeColor="background2"/>
            </w:tcBorders>
            <w:shd w:val="clear" w:color="auto" w:fill="F6F3EA" w:themeFill="background2"/>
            <w:vAlign w:val="bottom"/>
          </w:tcPr>
          <w:p w14:paraId="4C2F4587"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7</w:t>
            </w:r>
          </w:p>
        </w:tc>
        <w:tc>
          <w:tcPr>
            <w:tcW w:w="3690" w:type="dxa"/>
            <w:tcBorders>
              <w:top w:val="single" w:sz="18" w:space="0" w:color="C60E2F" w:themeColor="accent2"/>
              <w:bottom w:val="single" w:sz="8" w:space="0" w:color="F6F3EA" w:themeColor="background2"/>
            </w:tcBorders>
            <w:vAlign w:val="bottom"/>
          </w:tcPr>
          <w:p w14:paraId="4C8B273B"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7</w:t>
            </w:r>
          </w:p>
        </w:tc>
      </w:tr>
      <w:tr w:rsidR="009D5D40" w:rsidRPr="00D53B50" w14:paraId="22CCB38D" w14:textId="77777777">
        <w:trPr>
          <w:trHeight w:val="469"/>
        </w:trPr>
        <w:tc>
          <w:tcPr>
            <w:tcW w:w="4320" w:type="dxa"/>
            <w:tcBorders>
              <w:top w:val="single" w:sz="8" w:space="0" w:color="F6F3EA" w:themeColor="background2"/>
              <w:bottom w:val="single" w:sz="8" w:space="0" w:color="F6F3EA" w:themeColor="background2"/>
            </w:tcBorders>
            <w:vAlign w:val="bottom"/>
          </w:tcPr>
          <w:p w14:paraId="189E975B" w14:textId="77777777" w:rsidR="009D5D40" w:rsidRPr="00D53B50" w:rsidRDefault="009D5D40">
            <w:pPr>
              <w:pStyle w:val="TableData"/>
              <w:jc w:val="left"/>
              <w:rPr>
                <w:rFonts w:ascii="Nunito" w:hAnsi="Nunito"/>
                <w:color w:val="000000" w:themeColor="text1"/>
              </w:rPr>
            </w:pPr>
            <w:r w:rsidRPr="00D53B50">
              <w:rPr>
                <w:rFonts w:ascii="Nunito" w:eastAsia="Times New Roman" w:hAnsi="Nunito" w:cs="Calibri"/>
                <w:color w:val="000000"/>
              </w:rPr>
              <w:t>Toddlers</w:t>
            </w:r>
          </w:p>
        </w:tc>
        <w:tc>
          <w:tcPr>
            <w:tcW w:w="2070" w:type="dxa"/>
            <w:tcBorders>
              <w:top w:val="single" w:sz="8" w:space="0" w:color="F6F3EA" w:themeColor="background2"/>
              <w:bottom w:val="single" w:sz="8" w:space="0" w:color="F6F3EA" w:themeColor="background2"/>
            </w:tcBorders>
            <w:shd w:val="clear" w:color="auto" w:fill="F6F3EA" w:themeFill="background2"/>
            <w:vAlign w:val="bottom"/>
          </w:tcPr>
          <w:p w14:paraId="17212CAB"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9</w:t>
            </w:r>
          </w:p>
        </w:tc>
        <w:tc>
          <w:tcPr>
            <w:tcW w:w="3690" w:type="dxa"/>
            <w:tcBorders>
              <w:top w:val="single" w:sz="8" w:space="0" w:color="F6F3EA" w:themeColor="background2"/>
              <w:bottom w:val="single" w:sz="8" w:space="0" w:color="F6F3EA" w:themeColor="background2"/>
            </w:tcBorders>
            <w:vAlign w:val="bottom"/>
          </w:tcPr>
          <w:p w14:paraId="6EBB4ED8"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9</w:t>
            </w:r>
          </w:p>
        </w:tc>
      </w:tr>
      <w:tr w:rsidR="009D5D40" w:rsidRPr="00D53B50" w14:paraId="0E3864AA" w14:textId="77777777">
        <w:trPr>
          <w:trHeight w:val="469"/>
        </w:trPr>
        <w:tc>
          <w:tcPr>
            <w:tcW w:w="4320" w:type="dxa"/>
            <w:tcBorders>
              <w:top w:val="single" w:sz="8" w:space="0" w:color="F6F3EA" w:themeColor="background2"/>
              <w:bottom w:val="single" w:sz="8" w:space="0" w:color="F6F3EA" w:themeColor="background2"/>
            </w:tcBorders>
            <w:vAlign w:val="bottom"/>
          </w:tcPr>
          <w:p w14:paraId="2210DE19" w14:textId="77777777" w:rsidR="009D5D40" w:rsidRPr="00D53B50" w:rsidRDefault="009D5D40">
            <w:pPr>
              <w:pStyle w:val="TableData"/>
              <w:jc w:val="left"/>
              <w:rPr>
                <w:rFonts w:ascii="Nunito" w:hAnsi="Nunito"/>
                <w:color w:val="000000" w:themeColor="text1"/>
              </w:rPr>
            </w:pPr>
            <w:r w:rsidRPr="00D53B50">
              <w:rPr>
                <w:rFonts w:ascii="Nunito" w:eastAsia="Times New Roman" w:hAnsi="Nunito" w:cs="Calibri"/>
                <w:color w:val="000000"/>
              </w:rPr>
              <w:t xml:space="preserve">Preschool </w:t>
            </w:r>
          </w:p>
        </w:tc>
        <w:tc>
          <w:tcPr>
            <w:tcW w:w="2070" w:type="dxa"/>
            <w:tcBorders>
              <w:top w:val="single" w:sz="8" w:space="0" w:color="F6F3EA" w:themeColor="background2"/>
              <w:bottom w:val="single" w:sz="8" w:space="0" w:color="F6F3EA" w:themeColor="background2"/>
            </w:tcBorders>
            <w:shd w:val="clear" w:color="auto" w:fill="F6F3EA" w:themeFill="background2"/>
            <w:vAlign w:val="bottom"/>
          </w:tcPr>
          <w:p w14:paraId="7C252F8F"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20</w:t>
            </w:r>
          </w:p>
        </w:tc>
        <w:tc>
          <w:tcPr>
            <w:tcW w:w="3690" w:type="dxa"/>
            <w:tcBorders>
              <w:top w:val="single" w:sz="8" w:space="0" w:color="F6F3EA" w:themeColor="background2"/>
              <w:bottom w:val="single" w:sz="8" w:space="0" w:color="F6F3EA" w:themeColor="background2"/>
            </w:tcBorders>
            <w:vAlign w:val="bottom"/>
          </w:tcPr>
          <w:p w14:paraId="399E6FEB"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20</w:t>
            </w:r>
          </w:p>
        </w:tc>
      </w:tr>
      <w:tr w:rsidR="009D5D40" w:rsidRPr="00D53B50" w14:paraId="4634E4FF" w14:textId="77777777">
        <w:trPr>
          <w:trHeight w:val="469"/>
        </w:trPr>
        <w:tc>
          <w:tcPr>
            <w:tcW w:w="4320" w:type="dxa"/>
            <w:tcBorders>
              <w:top w:val="single" w:sz="8" w:space="0" w:color="F6F3EA" w:themeColor="background2"/>
              <w:bottom w:val="single" w:sz="8" w:space="0" w:color="F6F3EA" w:themeColor="background2"/>
            </w:tcBorders>
            <w:vAlign w:val="bottom"/>
          </w:tcPr>
          <w:p w14:paraId="247A7C84" w14:textId="77777777" w:rsidR="009D5D40" w:rsidRPr="00D53B50" w:rsidRDefault="009D5D40">
            <w:pPr>
              <w:pStyle w:val="TableData"/>
              <w:jc w:val="left"/>
              <w:rPr>
                <w:rFonts w:ascii="Nunito" w:hAnsi="Nunito"/>
                <w:color w:val="000000" w:themeColor="text1"/>
              </w:rPr>
            </w:pPr>
            <w:r w:rsidRPr="00D53B50">
              <w:rPr>
                <w:rFonts w:ascii="Nunito" w:eastAsia="Times New Roman" w:hAnsi="Nunito" w:cs="Calibri"/>
                <w:color w:val="000000"/>
              </w:rPr>
              <w:t>School Age</w:t>
            </w:r>
          </w:p>
        </w:tc>
        <w:tc>
          <w:tcPr>
            <w:tcW w:w="2070" w:type="dxa"/>
            <w:tcBorders>
              <w:top w:val="single" w:sz="8" w:space="0" w:color="F6F3EA" w:themeColor="background2"/>
              <w:bottom w:val="single" w:sz="8" w:space="0" w:color="F6F3EA" w:themeColor="background2"/>
            </w:tcBorders>
            <w:shd w:val="clear" w:color="auto" w:fill="F6F3EA" w:themeFill="background2"/>
            <w:vAlign w:val="bottom"/>
          </w:tcPr>
          <w:p w14:paraId="0A07949F"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26</w:t>
            </w:r>
          </w:p>
        </w:tc>
        <w:tc>
          <w:tcPr>
            <w:tcW w:w="3690" w:type="dxa"/>
            <w:tcBorders>
              <w:top w:val="single" w:sz="8" w:space="0" w:color="F6F3EA" w:themeColor="background2"/>
              <w:bottom w:val="single" w:sz="8" w:space="0" w:color="F6F3EA" w:themeColor="background2"/>
            </w:tcBorders>
            <w:vAlign w:val="bottom"/>
          </w:tcPr>
          <w:p w14:paraId="5FDD41DF"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26</w:t>
            </w:r>
          </w:p>
        </w:tc>
      </w:tr>
    </w:tbl>
    <w:p w14:paraId="40950495" w14:textId="77777777" w:rsidR="000E6755" w:rsidRDefault="000E6755" w:rsidP="009D5D40">
      <w:pPr>
        <w:pStyle w:val="BodyMain"/>
      </w:pPr>
    </w:p>
    <w:p w14:paraId="726854A0" w14:textId="3A6716AD" w:rsidR="00EF3E02" w:rsidRPr="00980333" w:rsidRDefault="00EF3E02" w:rsidP="00EF3E02">
      <w:pPr>
        <w:pStyle w:val="BodyText"/>
        <w:kinsoku w:val="0"/>
        <w:overflowPunct w:val="0"/>
        <w:jc w:val="both"/>
        <w:rPr>
          <w:rFonts w:ascii="Nunito" w:hAnsi="Nunito" w:cs="Arial"/>
          <w:b/>
          <w:bCs/>
        </w:rPr>
      </w:pPr>
      <w:r w:rsidRPr="00980333">
        <w:rPr>
          <w:rFonts w:ascii="Nunito" w:hAnsi="Nunito" w:cs="Arial"/>
          <w:b/>
          <w:bCs/>
        </w:rPr>
        <w:t xml:space="preserve">Table </w:t>
      </w:r>
      <w:r w:rsidR="00776653">
        <w:rPr>
          <w:rFonts w:ascii="Nunito" w:hAnsi="Nunito" w:cs="Arial"/>
          <w:b/>
          <w:bCs/>
        </w:rPr>
        <w:t>E</w:t>
      </w:r>
      <w:r>
        <w:rPr>
          <w:rFonts w:ascii="Nunito" w:hAnsi="Nunito" w:cs="Arial"/>
          <w:b/>
          <w:bCs/>
        </w:rPr>
        <w:t>2</w:t>
      </w:r>
      <w:r w:rsidRPr="00980333">
        <w:rPr>
          <w:rFonts w:ascii="Nunito" w:hAnsi="Nunito" w:cs="Arial"/>
          <w:b/>
          <w:bCs/>
        </w:rPr>
        <w:t xml:space="preserve">: </w:t>
      </w:r>
      <w:r w:rsidR="00FA5053">
        <w:rPr>
          <w:rFonts w:ascii="Nunito" w:hAnsi="Nunito" w:cs="Arial"/>
          <w:b/>
          <w:bCs/>
        </w:rPr>
        <w:t>FCC</w:t>
      </w:r>
      <w:r w:rsidRPr="00980333">
        <w:rPr>
          <w:rFonts w:ascii="Nunito" w:hAnsi="Nunito" w:cs="Arial"/>
          <w:b/>
          <w:bCs/>
        </w:rPr>
        <w:t xml:space="preserve"> Group Sizes</w:t>
      </w:r>
    </w:p>
    <w:p w14:paraId="433C1116" w14:textId="77777777" w:rsidR="00EF3E02" w:rsidRPr="00D53B50" w:rsidRDefault="00EF3E02" w:rsidP="00CE58FE">
      <w:pPr>
        <w:pStyle w:val="BodyMain"/>
      </w:pPr>
    </w:p>
    <w:tbl>
      <w:tblPr>
        <w:tblW w:w="10080" w:type="dxa"/>
        <w:tblInd w:w="270" w:type="dxa"/>
        <w:tblLayout w:type="fixed"/>
        <w:tblCellMar>
          <w:left w:w="0" w:type="dxa"/>
          <w:right w:w="0" w:type="dxa"/>
        </w:tblCellMar>
        <w:tblLook w:val="0600" w:firstRow="0" w:lastRow="0" w:firstColumn="0" w:lastColumn="0" w:noHBand="1" w:noVBand="1"/>
      </w:tblPr>
      <w:tblGrid>
        <w:gridCol w:w="4320"/>
        <w:gridCol w:w="2070"/>
        <w:gridCol w:w="3690"/>
      </w:tblGrid>
      <w:tr w:rsidR="009D5D40" w:rsidRPr="00D53B50" w14:paraId="5D6687EF" w14:textId="77777777">
        <w:trPr>
          <w:trHeight w:val="469"/>
        </w:trPr>
        <w:tc>
          <w:tcPr>
            <w:tcW w:w="4320" w:type="dxa"/>
            <w:tcBorders>
              <w:bottom w:val="single" w:sz="18" w:space="0" w:color="C60E2F" w:themeColor="accent2"/>
            </w:tcBorders>
            <w:vAlign w:val="center"/>
          </w:tcPr>
          <w:p w14:paraId="5B4B3272" w14:textId="0CC42695" w:rsidR="009D5D40" w:rsidRPr="00D53B50" w:rsidRDefault="00FA5053">
            <w:pPr>
              <w:pStyle w:val="Table"/>
              <w:rPr>
                <w:rFonts w:ascii="Nunito" w:hAnsi="Nunito"/>
              </w:rPr>
            </w:pPr>
            <w:r>
              <w:rPr>
                <w:rFonts w:ascii="Nunito" w:eastAsia="Times New Roman" w:hAnsi="Nunito" w:cs="Calibri"/>
                <w:bCs/>
                <w:color w:val="000000"/>
              </w:rPr>
              <w:t>FCC</w:t>
            </w:r>
            <w:r w:rsidR="009D5D40" w:rsidRPr="00D53B50">
              <w:rPr>
                <w:rFonts w:ascii="Nunito" w:eastAsia="Times New Roman" w:hAnsi="Nunito" w:cs="Calibri"/>
                <w:bCs/>
                <w:color w:val="000000"/>
              </w:rPr>
              <w:t xml:space="preserve"> GROUP SIZES</w:t>
            </w:r>
          </w:p>
        </w:tc>
        <w:tc>
          <w:tcPr>
            <w:tcW w:w="2070" w:type="dxa"/>
            <w:tcBorders>
              <w:bottom w:val="single" w:sz="18" w:space="0" w:color="C60E2F" w:themeColor="accent2"/>
            </w:tcBorders>
            <w:shd w:val="clear" w:color="auto" w:fill="F6F3EA" w:themeFill="background2"/>
            <w:vAlign w:val="center"/>
          </w:tcPr>
          <w:p w14:paraId="6EDB1D72" w14:textId="77777777" w:rsidR="009D5D40" w:rsidRPr="00D53B50" w:rsidRDefault="009D5D40">
            <w:pPr>
              <w:pStyle w:val="Table"/>
              <w:rPr>
                <w:rFonts w:ascii="Nunito" w:hAnsi="Nunito"/>
              </w:rPr>
            </w:pPr>
            <w:r w:rsidRPr="00D53B50">
              <w:rPr>
                <w:rFonts w:ascii="Nunito" w:eastAsia="Times New Roman" w:hAnsi="Nunito" w:cs="Calibri"/>
                <w:bCs/>
                <w:color w:val="000000"/>
              </w:rPr>
              <w:t>Licensed</w:t>
            </w:r>
          </w:p>
        </w:tc>
        <w:tc>
          <w:tcPr>
            <w:tcW w:w="3690" w:type="dxa"/>
            <w:tcBorders>
              <w:bottom w:val="single" w:sz="18" w:space="0" w:color="C60E2F" w:themeColor="accent2"/>
            </w:tcBorders>
            <w:vAlign w:val="center"/>
          </w:tcPr>
          <w:p w14:paraId="67059D0A" w14:textId="24AD0223" w:rsidR="009D5D40" w:rsidRPr="00D53B50" w:rsidRDefault="00020B46">
            <w:pPr>
              <w:pStyle w:val="Table"/>
              <w:rPr>
                <w:rFonts w:ascii="Nunito" w:hAnsi="Nunito"/>
              </w:rPr>
            </w:pPr>
            <w:r>
              <w:rPr>
                <w:rFonts w:ascii="Nunito" w:eastAsia="Times New Roman" w:hAnsi="Nunito" w:cs="Calibri"/>
                <w:bCs/>
                <w:color w:val="000000"/>
              </w:rPr>
              <w:t xml:space="preserve">QRIS </w:t>
            </w:r>
            <w:r w:rsidR="009D5D40" w:rsidRPr="00D53B50">
              <w:rPr>
                <w:rFonts w:ascii="Nunito" w:eastAsia="Times New Roman" w:hAnsi="Nunito" w:cs="Calibri"/>
                <w:bCs/>
                <w:color w:val="000000"/>
              </w:rPr>
              <w:t>Tier 3</w:t>
            </w:r>
          </w:p>
        </w:tc>
      </w:tr>
      <w:tr w:rsidR="009D5D40" w:rsidRPr="00D53B50" w14:paraId="684E06FB" w14:textId="77777777">
        <w:trPr>
          <w:trHeight w:val="469"/>
        </w:trPr>
        <w:tc>
          <w:tcPr>
            <w:tcW w:w="4320" w:type="dxa"/>
            <w:tcBorders>
              <w:top w:val="single" w:sz="18" w:space="0" w:color="C60E2F" w:themeColor="accent2"/>
              <w:bottom w:val="single" w:sz="8" w:space="0" w:color="F6F3EA" w:themeColor="background2"/>
            </w:tcBorders>
            <w:vAlign w:val="bottom"/>
          </w:tcPr>
          <w:p w14:paraId="4179CCF7" w14:textId="77777777" w:rsidR="009D5D40" w:rsidRPr="00D53B50" w:rsidRDefault="009D5D40">
            <w:pPr>
              <w:pStyle w:val="TableData"/>
              <w:jc w:val="left"/>
              <w:rPr>
                <w:rFonts w:ascii="Nunito" w:hAnsi="Nunito"/>
                <w:color w:val="000000" w:themeColor="text1"/>
              </w:rPr>
            </w:pPr>
            <w:r w:rsidRPr="00D53B50">
              <w:rPr>
                <w:rFonts w:ascii="Nunito" w:eastAsia="Times New Roman" w:hAnsi="Nunito" w:cs="Calibri"/>
                <w:color w:val="000000"/>
              </w:rPr>
              <w:t>Under Age 2</w:t>
            </w:r>
          </w:p>
        </w:tc>
        <w:tc>
          <w:tcPr>
            <w:tcW w:w="2070" w:type="dxa"/>
            <w:tcBorders>
              <w:top w:val="single" w:sz="18" w:space="0" w:color="C60E2F" w:themeColor="accent2"/>
              <w:bottom w:val="single" w:sz="8" w:space="0" w:color="F6F3EA" w:themeColor="background2"/>
            </w:tcBorders>
            <w:shd w:val="clear" w:color="auto" w:fill="F6F3EA" w:themeFill="background2"/>
            <w:vAlign w:val="center"/>
          </w:tcPr>
          <w:p w14:paraId="78B90435"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6</w:t>
            </w:r>
          </w:p>
        </w:tc>
        <w:tc>
          <w:tcPr>
            <w:tcW w:w="3690" w:type="dxa"/>
            <w:tcBorders>
              <w:top w:val="single" w:sz="18" w:space="0" w:color="C60E2F" w:themeColor="accent2"/>
              <w:bottom w:val="single" w:sz="8" w:space="0" w:color="F6F3EA" w:themeColor="background2"/>
            </w:tcBorders>
            <w:vAlign w:val="center"/>
          </w:tcPr>
          <w:p w14:paraId="6CE35558"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6</w:t>
            </w:r>
          </w:p>
        </w:tc>
      </w:tr>
      <w:tr w:rsidR="009D5D40" w:rsidRPr="00D53B50" w14:paraId="0A52EDB8" w14:textId="77777777">
        <w:trPr>
          <w:trHeight w:val="469"/>
        </w:trPr>
        <w:tc>
          <w:tcPr>
            <w:tcW w:w="4320" w:type="dxa"/>
            <w:tcBorders>
              <w:top w:val="single" w:sz="8" w:space="0" w:color="F6F3EA" w:themeColor="background2"/>
              <w:bottom w:val="single" w:sz="8" w:space="0" w:color="F6F3EA" w:themeColor="background2"/>
            </w:tcBorders>
            <w:vAlign w:val="bottom"/>
          </w:tcPr>
          <w:p w14:paraId="146EA853" w14:textId="77777777" w:rsidR="009D5D40" w:rsidRPr="00D53B50" w:rsidRDefault="009D5D40">
            <w:pPr>
              <w:pStyle w:val="TableData"/>
              <w:jc w:val="left"/>
              <w:rPr>
                <w:rFonts w:ascii="Nunito" w:hAnsi="Nunito"/>
                <w:color w:val="000000" w:themeColor="text1"/>
              </w:rPr>
            </w:pPr>
            <w:r w:rsidRPr="00D53B50">
              <w:rPr>
                <w:rFonts w:ascii="Nunito" w:eastAsia="Times New Roman" w:hAnsi="Nunito" w:cs="Calibri"/>
                <w:color w:val="000000"/>
              </w:rPr>
              <w:t>Over Age 2</w:t>
            </w:r>
          </w:p>
        </w:tc>
        <w:tc>
          <w:tcPr>
            <w:tcW w:w="2070" w:type="dxa"/>
            <w:tcBorders>
              <w:top w:val="single" w:sz="8" w:space="0" w:color="F6F3EA" w:themeColor="background2"/>
              <w:bottom w:val="single" w:sz="8" w:space="0" w:color="F6F3EA" w:themeColor="background2"/>
            </w:tcBorders>
            <w:shd w:val="clear" w:color="auto" w:fill="F6F3EA" w:themeFill="background2"/>
            <w:vAlign w:val="center"/>
          </w:tcPr>
          <w:p w14:paraId="743C2329"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w:t>
            </w:r>
          </w:p>
        </w:tc>
        <w:tc>
          <w:tcPr>
            <w:tcW w:w="3690" w:type="dxa"/>
            <w:tcBorders>
              <w:top w:val="single" w:sz="8" w:space="0" w:color="F6F3EA" w:themeColor="background2"/>
              <w:bottom w:val="single" w:sz="8" w:space="0" w:color="F6F3EA" w:themeColor="background2"/>
            </w:tcBorders>
            <w:vAlign w:val="center"/>
          </w:tcPr>
          <w:p w14:paraId="421DBFC6"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w:t>
            </w:r>
          </w:p>
        </w:tc>
      </w:tr>
      <w:tr w:rsidR="009D5D40" w:rsidRPr="00D53B50" w14:paraId="124320E3" w14:textId="77777777">
        <w:trPr>
          <w:trHeight w:val="469"/>
        </w:trPr>
        <w:tc>
          <w:tcPr>
            <w:tcW w:w="4320" w:type="dxa"/>
            <w:tcBorders>
              <w:top w:val="single" w:sz="8" w:space="0" w:color="F6F3EA" w:themeColor="background2"/>
              <w:bottom w:val="single" w:sz="8" w:space="0" w:color="F6F3EA" w:themeColor="background2"/>
            </w:tcBorders>
            <w:vAlign w:val="bottom"/>
          </w:tcPr>
          <w:p w14:paraId="2A7656B4" w14:textId="77777777" w:rsidR="009D5D40" w:rsidRPr="00D53B50" w:rsidRDefault="009D5D40">
            <w:pPr>
              <w:pStyle w:val="TableData"/>
              <w:jc w:val="left"/>
              <w:rPr>
                <w:rFonts w:ascii="Nunito" w:hAnsi="Nunito"/>
                <w:color w:val="000000" w:themeColor="text1"/>
              </w:rPr>
            </w:pPr>
            <w:r w:rsidRPr="00D53B50">
              <w:rPr>
                <w:rFonts w:ascii="Nunito" w:eastAsia="Times New Roman" w:hAnsi="Nunito" w:cs="Calibri"/>
                <w:color w:val="000000"/>
              </w:rPr>
              <w:t>School Age</w:t>
            </w:r>
          </w:p>
        </w:tc>
        <w:tc>
          <w:tcPr>
            <w:tcW w:w="2070" w:type="dxa"/>
            <w:tcBorders>
              <w:top w:val="single" w:sz="8" w:space="0" w:color="F6F3EA" w:themeColor="background2"/>
              <w:bottom w:val="single" w:sz="8" w:space="0" w:color="F6F3EA" w:themeColor="background2"/>
            </w:tcBorders>
            <w:shd w:val="clear" w:color="auto" w:fill="F6F3EA" w:themeFill="background2"/>
            <w:vAlign w:val="center"/>
          </w:tcPr>
          <w:p w14:paraId="18E90D56"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w:t>
            </w:r>
          </w:p>
        </w:tc>
        <w:tc>
          <w:tcPr>
            <w:tcW w:w="3690" w:type="dxa"/>
            <w:tcBorders>
              <w:top w:val="single" w:sz="8" w:space="0" w:color="F6F3EA" w:themeColor="background2"/>
              <w:bottom w:val="single" w:sz="8" w:space="0" w:color="F6F3EA" w:themeColor="background2"/>
            </w:tcBorders>
            <w:vAlign w:val="center"/>
          </w:tcPr>
          <w:p w14:paraId="3FB15CD5" w14:textId="77777777" w:rsidR="009D5D40" w:rsidRPr="00D53B50" w:rsidRDefault="009D5D40">
            <w:pPr>
              <w:pStyle w:val="TableData"/>
              <w:rPr>
                <w:rFonts w:ascii="Nunito" w:hAnsi="Nunito"/>
                <w:color w:val="000000" w:themeColor="text1"/>
              </w:rPr>
            </w:pPr>
            <w:r w:rsidRPr="00D53B50">
              <w:rPr>
                <w:rFonts w:ascii="Nunito" w:eastAsia="Times New Roman" w:hAnsi="Nunito" w:cs="Calibri"/>
                <w:color w:val="000000"/>
              </w:rPr>
              <w:t>2</w:t>
            </w:r>
          </w:p>
        </w:tc>
      </w:tr>
    </w:tbl>
    <w:p w14:paraId="0F2FBD09" w14:textId="712D1FD7" w:rsidR="00A31F70" w:rsidRDefault="00A31F70" w:rsidP="009D5D40">
      <w:pPr>
        <w:rPr>
          <w:rFonts w:ascii="Nunito" w:hAnsi="Nunito" w:cstheme="minorHAnsi"/>
          <w:b/>
          <w:bCs/>
        </w:rPr>
      </w:pPr>
    </w:p>
    <w:p w14:paraId="6B2B7BAE" w14:textId="77777777" w:rsidR="00EA5C2A" w:rsidRDefault="00EA5C2A" w:rsidP="009D5D40">
      <w:pPr>
        <w:rPr>
          <w:rFonts w:ascii="Nunito" w:hAnsi="Nunito" w:cstheme="minorHAnsi"/>
          <w:b/>
          <w:bCs/>
        </w:rPr>
      </w:pPr>
    </w:p>
    <w:p w14:paraId="34515F36" w14:textId="29EE4D2A" w:rsidR="009D5D40" w:rsidRPr="00D53B50" w:rsidRDefault="009D5D40" w:rsidP="009D5D40">
      <w:pPr>
        <w:rPr>
          <w:rFonts w:ascii="Nunito" w:hAnsi="Nunito" w:cstheme="minorHAnsi"/>
        </w:rPr>
      </w:pPr>
      <w:r w:rsidRPr="00D53B50">
        <w:rPr>
          <w:rFonts w:ascii="Nunito" w:hAnsi="Nunito" w:cstheme="minorHAnsi"/>
          <w:b/>
          <w:bCs/>
        </w:rPr>
        <w:t>Staffing and Credentials:</w:t>
      </w:r>
      <w:r w:rsidRPr="00D53B50">
        <w:rPr>
          <w:rFonts w:ascii="Nunito" w:hAnsi="Nunito" w:cstheme="minorHAnsi"/>
        </w:rPr>
        <w:t xml:space="preserve"> </w:t>
      </w:r>
      <w:r w:rsidR="00CF6733">
        <w:rPr>
          <w:rFonts w:ascii="Nunito" w:hAnsi="Nunito" w:cstheme="minorHAnsi"/>
        </w:rPr>
        <w:t xml:space="preserve">The staffing pattern used in the </w:t>
      </w:r>
      <w:r w:rsidR="009F536F">
        <w:rPr>
          <w:rFonts w:ascii="Nunito" w:hAnsi="Nunito" w:cstheme="minorHAnsi"/>
        </w:rPr>
        <w:t xml:space="preserve">cost model was developed through an analysis of </w:t>
      </w:r>
      <w:r w:rsidR="00FF150E">
        <w:rPr>
          <w:rFonts w:ascii="Nunito" w:hAnsi="Nunito" w:cstheme="minorHAnsi"/>
        </w:rPr>
        <w:t>licensing</w:t>
      </w:r>
      <w:r w:rsidR="00FC085A">
        <w:rPr>
          <w:rFonts w:ascii="Nunito" w:hAnsi="Nunito" w:cstheme="minorHAnsi"/>
        </w:rPr>
        <w:t xml:space="preserve"> expectat</w:t>
      </w:r>
      <w:r w:rsidR="00F43D2F">
        <w:rPr>
          <w:rFonts w:ascii="Nunito" w:hAnsi="Nunito" w:cstheme="minorHAnsi"/>
        </w:rPr>
        <w:t>ions</w:t>
      </w:r>
      <w:r w:rsidR="00FF150E">
        <w:rPr>
          <w:rFonts w:ascii="Nunito" w:hAnsi="Nunito" w:cstheme="minorHAnsi"/>
        </w:rPr>
        <w:t xml:space="preserve"> and was vetted and revised through the </w:t>
      </w:r>
      <w:r w:rsidR="009223A4">
        <w:rPr>
          <w:rFonts w:ascii="Nunito" w:hAnsi="Nunito" w:cstheme="minorHAnsi"/>
        </w:rPr>
        <w:t>stakeholder engagement process described in the main report.</w:t>
      </w:r>
      <w:r w:rsidR="00FF150E">
        <w:rPr>
          <w:rFonts w:ascii="Nunito" w:hAnsi="Nunito" w:cstheme="minorHAnsi"/>
        </w:rPr>
        <w:t xml:space="preserve"> </w:t>
      </w:r>
      <w:r w:rsidR="009F536F">
        <w:rPr>
          <w:rFonts w:ascii="Nunito" w:hAnsi="Nunito" w:cstheme="minorHAnsi"/>
        </w:rPr>
        <w:t xml:space="preserve"> </w:t>
      </w:r>
      <w:r w:rsidRPr="00D53B50">
        <w:rPr>
          <w:rFonts w:ascii="Nunito" w:hAnsi="Nunito" w:cstheme="minorHAnsi"/>
        </w:rPr>
        <w:t xml:space="preserve">The table below shows staffing assumptions by position type for </w:t>
      </w:r>
      <w:r w:rsidR="00BA45D0">
        <w:rPr>
          <w:rFonts w:ascii="Nunito" w:hAnsi="Nunito" w:cstheme="minorHAnsi"/>
        </w:rPr>
        <w:t>GSA providers</w:t>
      </w:r>
      <w:r w:rsidRPr="00D53B50">
        <w:rPr>
          <w:rFonts w:ascii="Nunito" w:hAnsi="Nunito" w:cstheme="minorHAnsi"/>
        </w:rPr>
        <w:t xml:space="preserve"> in the narrow cost analysis:</w:t>
      </w:r>
    </w:p>
    <w:p w14:paraId="5B61A12A" w14:textId="77777777" w:rsidR="00A31F70" w:rsidRDefault="00A31F70" w:rsidP="009D5D40">
      <w:pPr>
        <w:rPr>
          <w:rFonts w:ascii="Nunito" w:hAnsi="Nunito" w:cstheme="minorHAnsi"/>
          <w:b/>
        </w:rPr>
      </w:pPr>
    </w:p>
    <w:p w14:paraId="62CF8D75" w14:textId="7E34B6B9" w:rsidR="000E6755" w:rsidRDefault="000E6755" w:rsidP="00781E7E">
      <w:pPr>
        <w:rPr>
          <w:rFonts w:ascii="Nunito" w:hAnsi="Nunito" w:cstheme="minorHAnsi"/>
          <w:b/>
          <w:bCs/>
        </w:rPr>
      </w:pPr>
    </w:p>
    <w:p w14:paraId="4752C26E" w14:textId="4CF9CD1A" w:rsidR="00EA5C2A" w:rsidRDefault="00EA5C2A" w:rsidP="00781E7E">
      <w:pPr>
        <w:rPr>
          <w:rFonts w:ascii="Nunito" w:hAnsi="Nunito" w:cstheme="minorHAnsi"/>
          <w:b/>
          <w:bCs/>
        </w:rPr>
      </w:pPr>
    </w:p>
    <w:p w14:paraId="263E41CD" w14:textId="3D6F29C4" w:rsidR="00EA5C2A" w:rsidRDefault="00EA5C2A" w:rsidP="00781E7E">
      <w:pPr>
        <w:rPr>
          <w:rFonts w:ascii="Nunito" w:hAnsi="Nunito" w:cstheme="minorHAnsi"/>
          <w:b/>
          <w:bCs/>
        </w:rPr>
      </w:pPr>
    </w:p>
    <w:p w14:paraId="6CA22B4D" w14:textId="77777777" w:rsidR="00EA5C2A" w:rsidRDefault="00EA5C2A" w:rsidP="00781E7E">
      <w:pPr>
        <w:rPr>
          <w:rFonts w:ascii="Nunito" w:hAnsi="Nunito" w:cstheme="minorHAnsi"/>
          <w:b/>
          <w:bCs/>
        </w:rPr>
      </w:pPr>
    </w:p>
    <w:p w14:paraId="7BC104FF" w14:textId="77777777" w:rsidR="000E6755" w:rsidRDefault="000E6755" w:rsidP="00781E7E">
      <w:pPr>
        <w:rPr>
          <w:rFonts w:ascii="Nunito" w:hAnsi="Nunito" w:cstheme="minorHAnsi"/>
          <w:b/>
          <w:bCs/>
        </w:rPr>
      </w:pPr>
    </w:p>
    <w:p w14:paraId="3F2336A5" w14:textId="77777777" w:rsidR="000E6755" w:rsidRDefault="000E6755" w:rsidP="00781E7E">
      <w:pPr>
        <w:rPr>
          <w:rFonts w:ascii="Nunito" w:hAnsi="Nunito" w:cstheme="minorHAnsi"/>
          <w:b/>
          <w:bCs/>
        </w:rPr>
      </w:pPr>
    </w:p>
    <w:p w14:paraId="078343CC" w14:textId="36E9B721" w:rsidR="00781E7E" w:rsidRPr="00781E7E" w:rsidRDefault="00A31F70" w:rsidP="00781E7E">
      <w:pPr>
        <w:rPr>
          <w:rFonts w:ascii="Nunito" w:hAnsi="Nunito" w:cstheme="minorHAnsi"/>
          <w:b/>
          <w:bCs/>
        </w:rPr>
      </w:pPr>
      <w:r w:rsidRPr="00CA2A4A">
        <w:rPr>
          <w:rFonts w:ascii="Nunito" w:hAnsi="Nunito" w:cstheme="minorHAnsi"/>
          <w:b/>
          <w:bCs/>
        </w:rPr>
        <w:lastRenderedPageBreak/>
        <w:t xml:space="preserve">Table </w:t>
      </w:r>
      <w:r w:rsidR="00776653">
        <w:rPr>
          <w:rFonts w:ascii="Nunito" w:hAnsi="Nunito" w:cstheme="minorHAnsi"/>
          <w:b/>
          <w:bCs/>
        </w:rPr>
        <w:t>E</w:t>
      </w:r>
      <w:r w:rsidRPr="00CA2A4A">
        <w:rPr>
          <w:rFonts w:ascii="Nunito" w:hAnsi="Nunito" w:cstheme="minorHAnsi"/>
          <w:b/>
          <w:bCs/>
        </w:rPr>
        <w:t xml:space="preserve">3: </w:t>
      </w:r>
      <w:r w:rsidR="00CA2A4A" w:rsidRPr="00CA2A4A">
        <w:rPr>
          <w:rFonts w:ascii="Nunito" w:hAnsi="Nunito" w:cstheme="minorHAnsi"/>
          <w:b/>
          <w:bCs/>
        </w:rPr>
        <w:t>Staffing Assumptions</w:t>
      </w:r>
    </w:p>
    <w:tbl>
      <w:tblPr>
        <w:tblW w:w="10440" w:type="dxa"/>
        <w:jc w:val="center"/>
        <w:tblLayout w:type="fixed"/>
        <w:tblCellMar>
          <w:left w:w="0" w:type="dxa"/>
          <w:right w:w="0" w:type="dxa"/>
        </w:tblCellMar>
        <w:tblLook w:val="0600" w:firstRow="0" w:lastRow="0" w:firstColumn="0" w:lastColumn="0" w:noHBand="1" w:noVBand="1"/>
      </w:tblPr>
      <w:tblGrid>
        <w:gridCol w:w="3690"/>
        <w:gridCol w:w="4230"/>
        <w:gridCol w:w="2520"/>
      </w:tblGrid>
      <w:tr w:rsidR="009D5D40" w:rsidRPr="00D53B50" w14:paraId="6ECCB50A" w14:textId="77777777" w:rsidTr="00255CEA">
        <w:trPr>
          <w:trHeight w:val="469"/>
          <w:tblHeader/>
          <w:jc w:val="center"/>
        </w:trPr>
        <w:tc>
          <w:tcPr>
            <w:tcW w:w="3690" w:type="dxa"/>
            <w:tcBorders>
              <w:bottom w:val="single" w:sz="18" w:space="0" w:color="C60E2F" w:themeColor="accent2"/>
            </w:tcBorders>
            <w:vAlign w:val="center"/>
          </w:tcPr>
          <w:p w14:paraId="121CA57E" w14:textId="77777777" w:rsidR="009D5D40" w:rsidRPr="00D53B50" w:rsidRDefault="009D5D40">
            <w:pPr>
              <w:pStyle w:val="Table"/>
              <w:rPr>
                <w:rFonts w:ascii="Nunito" w:hAnsi="Nunito"/>
              </w:rPr>
            </w:pPr>
            <w:r w:rsidRPr="00D53B50">
              <w:rPr>
                <w:rFonts w:ascii="Nunito" w:hAnsi="Nunito"/>
              </w:rPr>
              <w:t># FTE PERSONNEL</w:t>
            </w:r>
          </w:p>
        </w:tc>
        <w:tc>
          <w:tcPr>
            <w:tcW w:w="4230" w:type="dxa"/>
            <w:tcBorders>
              <w:bottom w:val="single" w:sz="18" w:space="0" w:color="C60E2F" w:themeColor="accent2"/>
            </w:tcBorders>
            <w:shd w:val="clear" w:color="auto" w:fill="F6F3EA" w:themeFill="background2"/>
            <w:vAlign w:val="center"/>
          </w:tcPr>
          <w:p w14:paraId="70059EF9" w14:textId="77777777" w:rsidR="009D5D40" w:rsidRPr="00D53B50" w:rsidRDefault="009D5D40">
            <w:pPr>
              <w:pStyle w:val="Table"/>
              <w:rPr>
                <w:rFonts w:ascii="Nunito" w:hAnsi="Nunito"/>
              </w:rPr>
            </w:pPr>
            <w:r w:rsidRPr="00D53B50">
              <w:rPr>
                <w:rFonts w:ascii="Nunito" w:hAnsi="Nunito"/>
              </w:rPr>
              <w:t>BASE (LICENSED)</w:t>
            </w:r>
          </w:p>
        </w:tc>
        <w:tc>
          <w:tcPr>
            <w:tcW w:w="2520" w:type="dxa"/>
            <w:tcBorders>
              <w:bottom w:val="single" w:sz="18" w:space="0" w:color="C60E2F" w:themeColor="accent2"/>
            </w:tcBorders>
            <w:vAlign w:val="center"/>
          </w:tcPr>
          <w:p w14:paraId="22B0AC3F" w14:textId="77777777" w:rsidR="009D5D40" w:rsidRPr="00D53B50" w:rsidRDefault="009D5D40">
            <w:pPr>
              <w:pStyle w:val="Table"/>
              <w:rPr>
                <w:rFonts w:ascii="Nunito" w:hAnsi="Nunito"/>
              </w:rPr>
            </w:pPr>
            <w:r w:rsidRPr="00D53B50">
              <w:rPr>
                <w:rFonts w:ascii="Nunito" w:hAnsi="Nunito"/>
              </w:rPr>
              <w:t>QRIS LEVEL 3</w:t>
            </w:r>
          </w:p>
        </w:tc>
      </w:tr>
      <w:tr w:rsidR="009D5D40" w:rsidRPr="00D53B50" w14:paraId="5DFDAB3F" w14:textId="77777777" w:rsidTr="00020B46">
        <w:trPr>
          <w:trHeight w:val="469"/>
          <w:jc w:val="center"/>
        </w:trPr>
        <w:tc>
          <w:tcPr>
            <w:tcW w:w="3690" w:type="dxa"/>
            <w:tcBorders>
              <w:top w:val="single" w:sz="18" w:space="0" w:color="C60E2F" w:themeColor="accent2"/>
              <w:bottom w:val="single" w:sz="8" w:space="0" w:color="F6F3EA" w:themeColor="background2"/>
            </w:tcBorders>
            <w:vAlign w:val="center"/>
          </w:tcPr>
          <w:p w14:paraId="3E4A3DC3"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Director</w:t>
            </w:r>
          </w:p>
        </w:tc>
        <w:tc>
          <w:tcPr>
            <w:tcW w:w="4230" w:type="dxa"/>
            <w:tcBorders>
              <w:top w:val="single" w:sz="18" w:space="0" w:color="C60E2F" w:themeColor="accent2"/>
              <w:bottom w:val="single" w:sz="8" w:space="0" w:color="F6F3EA" w:themeColor="background2"/>
            </w:tcBorders>
            <w:shd w:val="clear" w:color="auto" w:fill="F6F3EA" w:themeFill="background2"/>
            <w:vAlign w:val="center"/>
          </w:tcPr>
          <w:p w14:paraId="413048DE"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site (with children 0-5)</w:t>
            </w:r>
          </w:p>
        </w:tc>
        <w:tc>
          <w:tcPr>
            <w:tcW w:w="2520" w:type="dxa"/>
            <w:tcBorders>
              <w:top w:val="single" w:sz="18" w:space="0" w:color="C60E2F" w:themeColor="accent2"/>
              <w:bottom w:val="single" w:sz="8" w:space="0" w:color="F6F3EA" w:themeColor="background2"/>
            </w:tcBorders>
            <w:vAlign w:val="center"/>
          </w:tcPr>
          <w:p w14:paraId="74683D1E"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site (with children 0-5)</w:t>
            </w:r>
          </w:p>
        </w:tc>
      </w:tr>
      <w:tr w:rsidR="009D5D40" w:rsidRPr="00D53B50" w14:paraId="04FCA7B4"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679F79C2"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Additional Professional Staff (out of classroom)</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6C0EFA90"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If enrollment&gt;100, 1 per program</w:t>
            </w:r>
          </w:p>
        </w:tc>
        <w:tc>
          <w:tcPr>
            <w:tcW w:w="2520" w:type="dxa"/>
            <w:tcBorders>
              <w:top w:val="single" w:sz="8" w:space="0" w:color="F6F3EA" w:themeColor="background2"/>
              <w:bottom w:val="single" w:sz="8" w:space="0" w:color="F6F3EA" w:themeColor="background2"/>
            </w:tcBorders>
            <w:vAlign w:val="center"/>
          </w:tcPr>
          <w:p w14:paraId="15AF6685"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4 classrooms</w:t>
            </w:r>
          </w:p>
        </w:tc>
      </w:tr>
      <w:tr w:rsidR="009D5D40" w:rsidRPr="00D53B50" w14:paraId="78628472"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6BBA5E62"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Lead Teacher per Age Group (licensing requirement)</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67C3C611"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age group (infant/toddler &amp; preschool) *Note: Director is usually preschool Lead Teacher qualified and counted as such in model</w:t>
            </w:r>
          </w:p>
        </w:tc>
        <w:tc>
          <w:tcPr>
            <w:tcW w:w="2520" w:type="dxa"/>
            <w:tcBorders>
              <w:top w:val="single" w:sz="8" w:space="0" w:color="F6F3EA" w:themeColor="background2"/>
              <w:bottom w:val="single" w:sz="8" w:space="0" w:color="F6F3EA" w:themeColor="background2"/>
            </w:tcBorders>
            <w:vAlign w:val="center"/>
          </w:tcPr>
          <w:p w14:paraId="5C926CBD" w14:textId="77777777" w:rsidR="009D5D40" w:rsidRPr="00D53B50" w:rsidRDefault="009D5D40">
            <w:pPr>
              <w:pStyle w:val="TableData"/>
              <w:rPr>
                <w:rFonts w:ascii="Nunito" w:hAnsi="Nunito"/>
                <w:color w:val="000000" w:themeColor="text1"/>
              </w:rPr>
            </w:pPr>
          </w:p>
        </w:tc>
      </w:tr>
      <w:tr w:rsidR="009D5D40" w:rsidRPr="00D53B50" w14:paraId="675A3598"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767FF7EE"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Lead Teacher</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265762AB"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40 children (based on licensed capacity)</w:t>
            </w:r>
          </w:p>
        </w:tc>
        <w:tc>
          <w:tcPr>
            <w:tcW w:w="2520" w:type="dxa"/>
            <w:tcBorders>
              <w:top w:val="single" w:sz="8" w:space="0" w:color="F6F3EA" w:themeColor="background2"/>
              <w:bottom w:val="single" w:sz="8" w:space="0" w:color="F6F3EA" w:themeColor="background2"/>
            </w:tcBorders>
            <w:vAlign w:val="center"/>
          </w:tcPr>
          <w:p w14:paraId="017101AF"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1.5 per classroom</w:t>
            </w:r>
          </w:p>
        </w:tc>
      </w:tr>
      <w:tr w:rsidR="009D5D40" w:rsidRPr="00D53B50" w14:paraId="2B859BD9"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0AC6E9B5"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Teacher</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0C006966"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1.5 per classroom (minus # of Lead Teachers)</w:t>
            </w:r>
          </w:p>
        </w:tc>
        <w:tc>
          <w:tcPr>
            <w:tcW w:w="2520" w:type="dxa"/>
            <w:tcBorders>
              <w:top w:val="single" w:sz="8" w:space="0" w:color="F6F3EA" w:themeColor="background2"/>
              <w:bottom w:val="single" w:sz="8" w:space="0" w:color="F6F3EA" w:themeColor="background2"/>
            </w:tcBorders>
            <w:vAlign w:val="center"/>
          </w:tcPr>
          <w:p w14:paraId="06D81AB7"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classroom</w:t>
            </w:r>
          </w:p>
        </w:tc>
      </w:tr>
      <w:tr w:rsidR="009D5D40" w:rsidRPr="00D53B50" w14:paraId="7D748078"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3FB8A49B"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Assistant Teacher</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298FA0CE"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1.5 per classroom</w:t>
            </w:r>
          </w:p>
        </w:tc>
        <w:tc>
          <w:tcPr>
            <w:tcW w:w="2520" w:type="dxa"/>
            <w:tcBorders>
              <w:top w:val="single" w:sz="8" w:space="0" w:color="F6F3EA" w:themeColor="background2"/>
              <w:bottom w:val="single" w:sz="8" w:space="0" w:color="F6F3EA" w:themeColor="background2"/>
            </w:tcBorders>
            <w:vAlign w:val="center"/>
          </w:tcPr>
          <w:p w14:paraId="0618D828" w14:textId="77777777" w:rsidR="009D5D40" w:rsidRPr="00D53B50" w:rsidRDefault="009D5D40">
            <w:pPr>
              <w:jc w:val="center"/>
              <w:rPr>
                <w:rFonts w:ascii="Nunito" w:hAnsi="Nunito"/>
                <w:color w:val="000000" w:themeColor="text1"/>
              </w:rPr>
            </w:pPr>
            <w:r w:rsidRPr="00D53B50">
              <w:rPr>
                <w:rFonts w:ascii="Nunito" w:hAnsi="Nunito"/>
                <w:color w:val="000000" w:themeColor="text1"/>
              </w:rPr>
              <w:t>1 per classroom</w:t>
            </w:r>
          </w:p>
          <w:p w14:paraId="0229176E" w14:textId="77777777" w:rsidR="009D5D40" w:rsidRPr="00D53B50" w:rsidRDefault="009D5D40">
            <w:pPr>
              <w:pStyle w:val="TableData"/>
              <w:rPr>
                <w:rFonts w:ascii="Nunito" w:hAnsi="Nunito"/>
                <w:color w:val="000000" w:themeColor="text1"/>
              </w:rPr>
            </w:pPr>
          </w:p>
        </w:tc>
      </w:tr>
      <w:tr w:rsidR="009D5D40" w:rsidRPr="00D53B50" w14:paraId="43105C5D"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79716D8F"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Site Coordinator</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0F85025C"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school-age program (1 FTE)</w:t>
            </w:r>
          </w:p>
        </w:tc>
        <w:tc>
          <w:tcPr>
            <w:tcW w:w="2520" w:type="dxa"/>
            <w:tcBorders>
              <w:top w:val="single" w:sz="8" w:space="0" w:color="F6F3EA" w:themeColor="background2"/>
              <w:bottom w:val="single" w:sz="8" w:space="0" w:color="F6F3EA" w:themeColor="background2"/>
            </w:tcBorders>
            <w:vAlign w:val="center"/>
          </w:tcPr>
          <w:p w14:paraId="7CB83D30"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school-age program (1 FTE)</w:t>
            </w:r>
          </w:p>
        </w:tc>
      </w:tr>
      <w:tr w:rsidR="009D5D40" w:rsidRPr="00D53B50" w14:paraId="1AB2447C"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65B4346C"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Group Leader</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4D4C0EDE"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school-age classroom (1 FTE)</w:t>
            </w:r>
          </w:p>
        </w:tc>
        <w:tc>
          <w:tcPr>
            <w:tcW w:w="2520" w:type="dxa"/>
            <w:tcBorders>
              <w:top w:val="single" w:sz="8" w:space="0" w:color="F6F3EA" w:themeColor="background2"/>
              <w:bottom w:val="single" w:sz="8" w:space="0" w:color="F6F3EA" w:themeColor="background2"/>
            </w:tcBorders>
            <w:vAlign w:val="center"/>
          </w:tcPr>
          <w:p w14:paraId="79E3293F"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school-age classroom (1.5 FTE)</w:t>
            </w:r>
          </w:p>
        </w:tc>
      </w:tr>
      <w:tr w:rsidR="009D5D40" w:rsidRPr="00D53B50" w14:paraId="0D4A24C4"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43FA006B"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Assistant Group Leader</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68EEEBA0"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school-age classroom (0.6 FTE)</w:t>
            </w:r>
          </w:p>
        </w:tc>
        <w:tc>
          <w:tcPr>
            <w:tcW w:w="2520" w:type="dxa"/>
            <w:tcBorders>
              <w:top w:val="single" w:sz="8" w:space="0" w:color="F6F3EA" w:themeColor="background2"/>
              <w:bottom w:val="single" w:sz="8" w:space="0" w:color="F6F3EA" w:themeColor="background2"/>
            </w:tcBorders>
            <w:vAlign w:val="center"/>
          </w:tcPr>
          <w:p w14:paraId="30D24267"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school-age classroom (1 FTE)</w:t>
            </w:r>
          </w:p>
        </w:tc>
      </w:tr>
      <w:tr w:rsidR="009D5D40" w:rsidRPr="00D53B50" w14:paraId="0A941E25"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70712148"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Family Engagement Coordinator</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3F16BC32"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None</w:t>
            </w:r>
          </w:p>
        </w:tc>
        <w:tc>
          <w:tcPr>
            <w:tcW w:w="2520" w:type="dxa"/>
            <w:tcBorders>
              <w:top w:val="single" w:sz="8" w:space="0" w:color="F6F3EA" w:themeColor="background2"/>
              <w:bottom w:val="single" w:sz="8" w:space="0" w:color="F6F3EA" w:themeColor="background2"/>
            </w:tcBorders>
            <w:vAlign w:val="center"/>
          </w:tcPr>
          <w:p w14:paraId="663E9983"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program</w:t>
            </w:r>
          </w:p>
        </w:tc>
      </w:tr>
      <w:tr w:rsidR="009D5D40" w:rsidRPr="00D53B50" w14:paraId="278BEF08"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6F5525F7"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Food Aide</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309E5B3C"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site</w:t>
            </w:r>
          </w:p>
        </w:tc>
        <w:tc>
          <w:tcPr>
            <w:tcW w:w="2520" w:type="dxa"/>
            <w:tcBorders>
              <w:top w:val="single" w:sz="8" w:space="0" w:color="F6F3EA" w:themeColor="background2"/>
              <w:bottom w:val="single" w:sz="8" w:space="0" w:color="F6F3EA" w:themeColor="background2"/>
            </w:tcBorders>
            <w:vAlign w:val="center"/>
          </w:tcPr>
          <w:p w14:paraId="461ED2DB"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site</w:t>
            </w:r>
          </w:p>
        </w:tc>
      </w:tr>
      <w:tr w:rsidR="009D5D40" w:rsidRPr="00D53B50" w14:paraId="75AC2E9B" w14:textId="77777777" w:rsidTr="00020B46">
        <w:trPr>
          <w:trHeight w:val="469"/>
          <w:jc w:val="center"/>
        </w:trPr>
        <w:tc>
          <w:tcPr>
            <w:tcW w:w="3690" w:type="dxa"/>
            <w:tcBorders>
              <w:top w:val="single" w:sz="8" w:space="0" w:color="F6F3EA" w:themeColor="background2"/>
              <w:bottom w:val="single" w:sz="8" w:space="0" w:color="F6F3EA" w:themeColor="background2"/>
            </w:tcBorders>
            <w:vAlign w:val="center"/>
          </w:tcPr>
          <w:p w14:paraId="3E5DC6B8"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Administrative Assistant</w:t>
            </w:r>
          </w:p>
        </w:tc>
        <w:tc>
          <w:tcPr>
            <w:tcW w:w="4230" w:type="dxa"/>
            <w:tcBorders>
              <w:top w:val="single" w:sz="8" w:space="0" w:color="F6F3EA" w:themeColor="background2"/>
              <w:bottom w:val="single" w:sz="8" w:space="0" w:color="F6F3EA" w:themeColor="background2"/>
            </w:tcBorders>
            <w:shd w:val="clear" w:color="auto" w:fill="F6F3EA" w:themeFill="background2"/>
            <w:vAlign w:val="center"/>
          </w:tcPr>
          <w:p w14:paraId="2E9D5F41"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site</w:t>
            </w:r>
          </w:p>
        </w:tc>
        <w:tc>
          <w:tcPr>
            <w:tcW w:w="2520" w:type="dxa"/>
            <w:tcBorders>
              <w:top w:val="single" w:sz="8" w:space="0" w:color="F6F3EA" w:themeColor="background2"/>
              <w:bottom w:val="single" w:sz="8" w:space="0" w:color="F6F3EA" w:themeColor="background2"/>
            </w:tcBorders>
            <w:vAlign w:val="center"/>
          </w:tcPr>
          <w:p w14:paraId="665C155B" w14:textId="77777777" w:rsidR="009D5D40" w:rsidRPr="00D53B50" w:rsidRDefault="009D5D40">
            <w:pPr>
              <w:pStyle w:val="TableData"/>
              <w:rPr>
                <w:rFonts w:ascii="Nunito" w:hAnsi="Nunito"/>
                <w:color w:val="000000" w:themeColor="text1"/>
              </w:rPr>
            </w:pPr>
            <w:r w:rsidRPr="00D53B50">
              <w:rPr>
                <w:rFonts w:ascii="Nunito" w:hAnsi="Nunito"/>
                <w:color w:val="000000" w:themeColor="text1"/>
              </w:rPr>
              <w:t>1 per site</w:t>
            </w:r>
          </w:p>
        </w:tc>
      </w:tr>
    </w:tbl>
    <w:p w14:paraId="3130793C" w14:textId="77777777" w:rsidR="00EA5C2A" w:rsidRDefault="00EA5C2A" w:rsidP="00726A18">
      <w:pPr>
        <w:pStyle w:val="MAHeading2"/>
        <w:rPr>
          <w:rFonts w:ascii="Nunito" w:hAnsi="Nunito"/>
        </w:rPr>
      </w:pPr>
      <w:bookmarkStart w:id="71" w:name="_Toc112949452"/>
    </w:p>
    <w:p w14:paraId="65F43E2E" w14:textId="246426C7" w:rsidR="009D5D40" w:rsidRPr="00D53B50" w:rsidRDefault="009D5D40" w:rsidP="00726A18">
      <w:pPr>
        <w:pStyle w:val="MAHeading2"/>
        <w:rPr>
          <w:rFonts w:ascii="Nunito" w:hAnsi="Nunito"/>
        </w:rPr>
      </w:pPr>
      <w:r w:rsidRPr="00D53B50">
        <w:rPr>
          <w:rFonts w:ascii="Nunito" w:hAnsi="Nunito"/>
        </w:rPr>
        <w:t>Wages &amp; Benefits</w:t>
      </w:r>
      <w:bookmarkEnd w:id="71"/>
    </w:p>
    <w:p w14:paraId="660246A5" w14:textId="4279BE4B" w:rsidR="009D5D40" w:rsidRPr="00D53B50" w:rsidRDefault="009D5D40" w:rsidP="00814543">
      <w:pPr>
        <w:spacing w:after="120"/>
        <w:jc w:val="both"/>
        <w:rPr>
          <w:rFonts w:ascii="Nunito" w:hAnsi="Nunito"/>
        </w:rPr>
      </w:pPr>
      <w:r w:rsidRPr="00D53B50">
        <w:rPr>
          <w:rFonts w:ascii="Nunito" w:hAnsi="Nunito"/>
          <w:b/>
        </w:rPr>
        <w:t xml:space="preserve">Wages: </w:t>
      </w:r>
      <w:r w:rsidRPr="00D53B50">
        <w:rPr>
          <w:rFonts w:ascii="Nunito" w:hAnsi="Nunito"/>
        </w:rPr>
        <w:t xml:space="preserve">For the 2020 cost study, wages for the various positions included in the model were developed </w:t>
      </w:r>
      <w:r w:rsidR="00EA0B67">
        <w:rPr>
          <w:rFonts w:ascii="Nunito" w:hAnsi="Nunito"/>
        </w:rPr>
        <w:t>using</w:t>
      </w:r>
      <w:r w:rsidRPr="00D53B50">
        <w:rPr>
          <w:rFonts w:ascii="Nunito" w:hAnsi="Nunito"/>
        </w:rPr>
        <w:t xml:space="preserve"> data collected in the January 2020 survey to providers &amp; programs</w:t>
      </w:r>
      <w:r w:rsidR="000B740B">
        <w:rPr>
          <w:rFonts w:ascii="Nunito" w:hAnsi="Nunito"/>
        </w:rPr>
        <w:t xml:space="preserve"> and</w:t>
      </w:r>
      <w:r w:rsidR="00567328">
        <w:rPr>
          <w:rFonts w:ascii="Nunito" w:hAnsi="Nunito"/>
        </w:rPr>
        <w:t xml:space="preserve"> through review of the Bureau of Labor Statistics wage data for child care workers</w:t>
      </w:r>
      <w:r w:rsidR="00767F7A">
        <w:rPr>
          <w:rFonts w:ascii="Nunito" w:hAnsi="Nunito"/>
        </w:rPr>
        <w:t>, a</w:t>
      </w:r>
      <w:r w:rsidR="00E6051F">
        <w:rPr>
          <w:rFonts w:ascii="Nunito" w:hAnsi="Nunito"/>
        </w:rPr>
        <w:t xml:space="preserve">djusting where needed to ensure </w:t>
      </w:r>
      <w:r w:rsidR="007E2FEA">
        <w:rPr>
          <w:rFonts w:ascii="Nunito" w:hAnsi="Nunito"/>
        </w:rPr>
        <w:t>the scale reflected the Commonwealth's current minimum wage</w:t>
      </w:r>
      <w:r w:rsidRPr="00D53B50">
        <w:rPr>
          <w:rFonts w:ascii="Nunito" w:hAnsi="Nunito"/>
        </w:rPr>
        <w:t>. The recommended salary scale was developed by the poll results of the Stakeholder Webinars held at the end of January 2020.</w:t>
      </w:r>
    </w:p>
    <w:p w14:paraId="005D2347" w14:textId="5C9E63C3" w:rsidR="009D5D40" w:rsidRDefault="009D5D40" w:rsidP="00814543">
      <w:pPr>
        <w:spacing w:after="120"/>
        <w:jc w:val="both"/>
        <w:rPr>
          <w:rFonts w:ascii="Nunito" w:hAnsi="Nunito"/>
        </w:rPr>
      </w:pPr>
      <w:r w:rsidRPr="00D53B50">
        <w:rPr>
          <w:rFonts w:ascii="Nunito" w:hAnsi="Nunito"/>
        </w:rPr>
        <w:t xml:space="preserve">To update the wages for the model to account for inflation, the 2020 wages were inflated by 9.18% to reflect the increase in the Bureau of Labor Statistics Employment Cost Index for Boston-Worcester-Providence from the 24-month period ending March 2022. The table of wages used is </w:t>
      </w:r>
      <w:r w:rsidR="00AB5C8B">
        <w:rPr>
          <w:rFonts w:ascii="Nunito" w:hAnsi="Nunito"/>
        </w:rPr>
        <w:t>listed below.</w:t>
      </w:r>
    </w:p>
    <w:p w14:paraId="649454F1" w14:textId="77777777" w:rsidR="000E6755" w:rsidRDefault="000E6755" w:rsidP="00AB5C8B">
      <w:pPr>
        <w:jc w:val="both"/>
        <w:rPr>
          <w:rFonts w:ascii="Nunito" w:hAnsi="Nunito"/>
          <w:b/>
          <w:bCs/>
          <w:szCs w:val="24"/>
        </w:rPr>
      </w:pPr>
    </w:p>
    <w:p w14:paraId="6A6AB612" w14:textId="77777777" w:rsidR="000E6755" w:rsidRDefault="000E6755" w:rsidP="00AB5C8B">
      <w:pPr>
        <w:jc w:val="both"/>
        <w:rPr>
          <w:rFonts w:ascii="Nunito" w:hAnsi="Nunito"/>
          <w:b/>
          <w:bCs/>
          <w:szCs w:val="24"/>
        </w:rPr>
      </w:pPr>
    </w:p>
    <w:p w14:paraId="62731196" w14:textId="77777777" w:rsidR="000E6755" w:rsidRDefault="000E6755" w:rsidP="00AB5C8B">
      <w:pPr>
        <w:jc w:val="both"/>
        <w:rPr>
          <w:rFonts w:ascii="Nunito" w:hAnsi="Nunito"/>
          <w:b/>
          <w:bCs/>
          <w:szCs w:val="24"/>
        </w:rPr>
      </w:pPr>
    </w:p>
    <w:p w14:paraId="544FF85C" w14:textId="1AD7C37B" w:rsidR="00AB5C8B" w:rsidRDefault="00AB5C8B" w:rsidP="00AB5C8B">
      <w:pPr>
        <w:jc w:val="both"/>
        <w:rPr>
          <w:rFonts w:ascii="Nunito" w:hAnsi="Nunito"/>
          <w:b/>
          <w:bCs/>
          <w:szCs w:val="24"/>
        </w:rPr>
      </w:pPr>
      <w:r w:rsidRPr="009F4196">
        <w:rPr>
          <w:rFonts w:ascii="Nunito" w:hAnsi="Nunito"/>
          <w:b/>
          <w:bCs/>
          <w:szCs w:val="24"/>
        </w:rPr>
        <w:t xml:space="preserve">Table </w:t>
      </w:r>
      <w:r>
        <w:rPr>
          <w:rFonts w:ascii="Nunito" w:hAnsi="Nunito"/>
          <w:b/>
          <w:bCs/>
          <w:szCs w:val="24"/>
        </w:rPr>
        <w:t>E</w:t>
      </w:r>
      <w:r w:rsidRPr="009F4196">
        <w:rPr>
          <w:rFonts w:ascii="Nunito" w:hAnsi="Nunito"/>
          <w:b/>
          <w:bCs/>
          <w:szCs w:val="24"/>
        </w:rPr>
        <w:t xml:space="preserve">4. </w:t>
      </w:r>
      <w:r>
        <w:rPr>
          <w:rFonts w:ascii="Nunito" w:hAnsi="Nunito"/>
          <w:b/>
          <w:bCs/>
          <w:szCs w:val="24"/>
        </w:rPr>
        <w:t>Wages for GSA</w:t>
      </w:r>
    </w:p>
    <w:p w14:paraId="260964D7" w14:textId="77777777" w:rsidR="00412798" w:rsidRPr="008215F0" w:rsidRDefault="00412798" w:rsidP="00AB5C8B">
      <w:pPr>
        <w:jc w:val="both"/>
        <w:rPr>
          <w:rFonts w:ascii="Nunito" w:hAnsi="Nunito"/>
          <w:b/>
          <w:bCs/>
          <w:szCs w:val="24"/>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640"/>
      </w:tblGrid>
      <w:tr w:rsidR="00CC73ED" w:rsidRPr="00E70F2C" w14:paraId="1A008E10" w14:textId="77777777" w:rsidTr="00255CEA">
        <w:trPr>
          <w:trHeight w:val="467"/>
          <w:tblHeader/>
        </w:trPr>
        <w:tc>
          <w:tcPr>
            <w:tcW w:w="5000" w:type="dxa"/>
            <w:tcBorders>
              <w:bottom w:val="single" w:sz="12" w:space="0" w:color="C60E2F" w:themeColor="accent2"/>
            </w:tcBorders>
            <w:noWrap/>
            <w:hideMark/>
          </w:tcPr>
          <w:p w14:paraId="29D4106C" w14:textId="28400914" w:rsidR="00CC73ED" w:rsidRPr="00E70F2C" w:rsidRDefault="00D22C42" w:rsidP="00CC73ED">
            <w:pPr>
              <w:spacing w:after="120"/>
              <w:jc w:val="both"/>
              <w:rPr>
                <w:rFonts w:ascii="Nunito" w:hAnsi="Nunito"/>
                <w:b/>
                <w:bCs/>
                <w:caps/>
              </w:rPr>
            </w:pPr>
            <w:r w:rsidRPr="00E70F2C">
              <w:rPr>
                <w:rFonts w:ascii="Nunito" w:hAnsi="Nunito"/>
                <w:b/>
                <w:bCs/>
                <w:caps/>
              </w:rPr>
              <w:t>Personnel Titles</w:t>
            </w:r>
          </w:p>
        </w:tc>
        <w:tc>
          <w:tcPr>
            <w:tcW w:w="4640" w:type="dxa"/>
            <w:tcBorders>
              <w:bottom w:val="single" w:sz="12" w:space="0" w:color="C60E2F" w:themeColor="accent2"/>
            </w:tcBorders>
            <w:shd w:val="clear" w:color="auto" w:fill="F6F3EA" w:themeFill="background2"/>
            <w:hideMark/>
          </w:tcPr>
          <w:p w14:paraId="4786D0AE" w14:textId="3E8494FD" w:rsidR="00CC73ED" w:rsidRPr="00E70F2C" w:rsidRDefault="00C9165B" w:rsidP="00CC73ED">
            <w:pPr>
              <w:spacing w:after="120"/>
              <w:jc w:val="both"/>
              <w:rPr>
                <w:rFonts w:ascii="Nunito" w:hAnsi="Nunito"/>
                <w:b/>
                <w:bCs/>
                <w:caps/>
              </w:rPr>
            </w:pPr>
            <w:r w:rsidRPr="00E70F2C">
              <w:rPr>
                <w:rFonts w:ascii="Nunito" w:hAnsi="Nunito"/>
                <w:b/>
                <w:bCs/>
                <w:caps/>
              </w:rPr>
              <w:t>Salaries</w:t>
            </w:r>
            <w:r w:rsidR="00D22C42" w:rsidRPr="00E70F2C">
              <w:rPr>
                <w:rFonts w:ascii="Nunito" w:hAnsi="Nunito"/>
                <w:b/>
                <w:bCs/>
                <w:caps/>
              </w:rPr>
              <w:t xml:space="preserve"> for 2022 </w:t>
            </w:r>
            <w:r w:rsidR="00BA2C99">
              <w:rPr>
                <w:rFonts w:ascii="Nunito" w:hAnsi="Nunito"/>
                <w:b/>
                <w:bCs/>
                <w:caps/>
              </w:rPr>
              <w:t>analysis</w:t>
            </w:r>
          </w:p>
        </w:tc>
      </w:tr>
      <w:tr w:rsidR="00CC73ED" w:rsidRPr="00CC73ED" w14:paraId="5443F2E2" w14:textId="77777777" w:rsidTr="004A063F">
        <w:trPr>
          <w:trHeight w:val="390"/>
        </w:trPr>
        <w:tc>
          <w:tcPr>
            <w:tcW w:w="5000" w:type="dxa"/>
            <w:tcBorders>
              <w:top w:val="single" w:sz="12" w:space="0" w:color="C60E2F" w:themeColor="accent2"/>
            </w:tcBorders>
            <w:noWrap/>
            <w:hideMark/>
          </w:tcPr>
          <w:p w14:paraId="2256B00A" w14:textId="77777777" w:rsidR="00CC73ED" w:rsidRPr="00CC73ED" w:rsidRDefault="00CC73ED" w:rsidP="00CC73ED">
            <w:pPr>
              <w:spacing w:after="120"/>
              <w:jc w:val="both"/>
              <w:rPr>
                <w:rFonts w:ascii="Nunito" w:hAnsi="Nunito"/>
              </w:rPr>
            </w:pPr>
            <w:r w:rsidRPr="00CC73ED">
              <w:rPr>
                <w:rFonts w:ascii="Nunito" w:hAnsi="Nunito"/>
              </w:rPr>
              <w:t>Director (BA+)</w:t>
            </w:r>
          </w:p>
        </w:tc>
        <w:tc>
          <w:tcPr>
            <w:tcW w:w="4640" w:type="dxa"/>
            <w:tcBorders>
              <w:top w:val="single" w:sz="12" w:space="0" w:color="C60E2F" w:themeColor="accent2"/>
            </w:tcBorders>
            <w:shd w:val="clear" w:color="auto" w:fill="F6F3EA" w:themeFill="background2"/>
            <w:noWrap/>
            <w:hideMark/>
          </w:tcPr>
          <w:p w14:paraId="72AC3A42" w14:textId="77777777" w:rsidR="00CC73ED" w:rsidRPr="00CC73ED" w:rsidRDefault="00CC73ED" w:rsidP="00BA2C99">
            <w:pPr>
              <w:spacing w:after="120"/>
              <w:ind w:left="1275"/>
              <w:jc w:val="both"/>
              <w:rPr>
                <w:rFonts w:ascii="Nunito" w:hAnsi="Nunito"/>
              </w:rPr>
            </w:pPr>
            <w:r w:rsidRPr="00CC73ED">
              <w:rPr>
                <w:rFonts w:ascii="Nunito" w:hAnsi="Nunito"/>
              </w:rPr>
              <w:t>$68,236</w:t>
            </w:r>
          </w:p>
        </w:tc>
      </w:tr>
      <w:tr w:rsidR="00CC73ED" w:rsidRPr="00CC73ED" w14:paraId="00E79B79" w14:textId="77777777" w:rsidTr="004A063F">
        <w:trPr>
          <w:trHeight w:val="390"/>
        </w:trPr>
        <w:tc>
          <w:tcPr>
            <w:tcW w:w="5000" w:type="dxa"/>
            <w:noWrap/>
            <w:hideMark/>
          </w:tcPr>
          <w:p w14:paraId="4DC99A26" w14:textId="77777777" w:rsidR="00CC73ED" w:rsidRPr="00CC73ED" w:rsidRDefault="00CC73ED" w:rsidP="00CC73ED">
            <w:pPr>
              <w:spacing w:after="120"/>
              <w:jc w:val="both"/>
              <w:rPr>
                <w:rFonts w:ascii="Nunito" w:hAnsi="Nunito"/>
              </w:rPr>
            </w:pPr>
            <w:r w:rsidRPr="00CC73ED">
              <w:rPr>
                <w:rFonts w:ascii="Nunito" w:hAnsi="Nunito"/>
              </w:rPr>
              <w:t>Director (licensed)</w:t>
            </w:r>
          </w:p>
        </w:tc>
        <w:tc>
          <w:tcPr>
            <w:tcW w:w="4640" w:type="dxa"/>
            <w:shd w:val="clear" w:color="auto" w:fill="F6F3EA" w:themeFill="background2"/>
            <w:noWrap/>
            <w:hideMark/>
          </w:tcPr>
          <w:p w14:paraId="4A2B79AC" w14:textId="77777777" w:rsidR="00CC73ED" w:rsidRPr="00CC73ED" w:rsidRDefault="00CC73ED" w:rsidP="00BA2C99">
            <w:pPr>
              <w:spacing w:after="120"/>
              <w:ind w:left="1275"/>
              <w:jc w:val="both"/>
              <w:rPr>
                <w:rFonts w:ascii="Nunito" w:hAnsi="Nunito"/>
              </w:rPr>
            </w:pPr>
            <w:r w:rsidRPr="00CC73ED">
              <w:rPr>
                <w:rFonts w:ascii="Nunito" w:hAnsi="Nunito"/>
              </w:rPr>
              <w:t>$49,675</w:t>
            </w:r>
          </w:p>
        </w:tc>
      </w:tr>
      <w:tr w:rsidR="00CC73ED" w:rsidRPr="00CC73ED" w14:paraId="4D36BA50" w14:textId="77777777" w:rsidTr="004A063F">
        <w:trPr>
          <w:trHeight w:val="555"/>
        </w:trPr>
        <w:tc>
          <w:tcPr>
            <w:tcW w:w="5000" w:type="dxa"/>
            <w:hideMark/>
          </w:tcPr>
          <w:p w14:paraId="50441838" w14:textId="35076AB1" w:rsidR="00CC73ED" w:rsidRPr="00CC73ED" w:rsidRDefault="00CC73ED" w:rsidP="00D22C42">
            <w:pPr>
              <w:spacing w:after="120"/>
              <w:rPr>
                <w:rFonts w:ascii="Nunito" w:hAnsi="Nunito"/>
              </w:rPr>
            </w:pPr>
            <w:r w:rsidRPr="00CC73ED">
              <w:rPr>
                <w:rFonts w:ascii="Nunito" w:hAnsi="Nunito"/>
              </w:rPr>
              <w:t>Additional</w:t>
            </w:r>
            <w:r w:rsidR="00D22C42">
              <w:rPr>
                <w:rFonts w:ascii="Nunito" w:hAnsi="Nunito"/>
              </w:rPr>
              <w:t xml:space="preserve"> </w:t>
            </w:r>
            <w:r w:rsidRPr="00CC73ED">
              <w:rPr>
                <w:rFonts w:ascii="Nunito" w:hAnsi="Nunito"/>
              </w:rPr>
              <w:t xml:space="preserve">Professional Staff </w:t>
            </w:r>
            <w:r w:rsidR="00D22C42">
              <w:rPr>
                <w:rFonts w:ascii="Nunito" w:hAnsi="Nunito"/>
              </w:rPr>
              <w:t xml:space="preserve"> </w:t>
            </w:r>
            <w:r w:rsidRPr="00CC73ED">
              <w:rPr>
                <w:rFonts w:ascii="Nunito" w:hAnsi="Nunito"/>
              </w:rPr>
              <w:br/>
              <w:t>(out of classroom)</w:t>
            </w:r>
          </w:p>
        </w:tc>
        <w:tc>
          <w:tcPr>
            <w:tcW w:w="4640" w:type="dxa"/>
            <w:shd w:val="clear" w:color="auto" w:fill="F6F3EA" w:themeFill="background2"/>
            <w:noWrap/>
            <w:hideMark/>
          </w:tcPr>
          <w:p w14:paraId="5F61FD13" w14:textId="77777777" w:rsidR="00CC73ED" w:rsidRPr="00CC73ED" w:rsidRDefault="00CC73ED" w:rsidP="00BA2C99">
            <w:pPr>
              <w:spacing w:after="120"/>
              <w:ind w:left="1275"/>
              <w:jc w:val="both"/>
              <w:rPr>
                <w:rFonts w:ascii="Nunito" w:hAnsi="Nunito"/>
              </w:rPr>
            </w:pPr>
            <w:r w:rsidRPr="00CC73ED">
              <w:rPr>
                <w:rFonts w:ascii="Nunito" w:hAnsi="Nunito"/>
              </w:rPr>
              <w:t>$41,487</w:t>
            </w:r>
          </w:p>
        </w:tc>
      </w:tr>
      <w:tr w:rsidR="00CC73ED" w:rsidRPr="00CC73ED" w14:paraId="0924890B" w14:textId="77777777" w:rsidTr="004A063F">
        <w:trPr>
          <w:trHeight w:val="390"/>
        </w:trPr>
        <w:tc>
          <w:tcPr>
            <w:tcW w:w="5000" w:type="dxa"/>
            <w:noWrap/>
            <w:hideMark/>
          </w:tcPr>
          <w:p w14:paraId="479664EE" w14:textId="77777777" w:rsidR="00CC73ED" w:rsidRPr="00CC73ED" w:rsidRDefault="00CC73ED" w:rsidP="00CC73ED">
            <w:pPr>
              <w:spacing w:after="120"/>
              <w:jc w:val="both"/>
              <w:rPr>
                <w:rFonts w:ascii="Nunito" w:hAnsi="Nunito"/>
              </w:rPr>
            </w:pPr>
            <w:r w:rsidRPr="00CC73ED">
              <w:rPr>
                <w:rFonts w:ascii="Nunito" w:hAnsi="Nunito"/>
              </w:rPr>
              <w:t>Lead Teacher</w:t>
            </w:r>
          </w:p>
        </w:tc>
        <w:tc>
          <w:tcPr>
            <w:tcW w:w="4640" w:type="dxa"/>
            <w:shd w:val="clear" w:color="auto" w:fill="F6F3EA" w:themeFill="background2"/>
            <w:noWrap/>
            <w:hideMark/>
          </w:tcPr>
          <w:p w14:paraId="6FAADE71" w14:textId="77777777" w:rsidR="00CC73ED" w:rsidRPr="00CC73ED" w:rsidRDefault="00CC73ED" w:rsidP="00BA2C99">
            <w:pPr>
              <w:spacing w:after="120"/>
              <w:ind w:left="1275"/>
              <w:jc w:val="both"/>
              <w:rPr>
                <w:rFonts w:ascii="Nunito" w:hAnsi="Nunito"/>
              </w:rPr>
            </w:pPr>
            <w:r w:rsidRPr="00CC73ED">
              <w:rPr>
                <w:rFonts w:ascii="Nunito" w:hAnsi="Nunito"/>
              </w:rPr>
              <w:t>$39,304</w:t>
            </w:r>
          </w:p>
        </w:tc>
      </w:tr>
      <w:tr w:rsidR="00CC73ED" w:rsidRPr="00CC73ED" w14:paraId="0F7ADCD2" w14:textId="77777777" w:rsidTr="004A063F">
        <w:trPr>
          <w:trHeight w:val="390"/>
        </w:trPr>
        <w:tc>
          <w:tcPr>
            <w:tcW w:w="5000" w:type="dxa"/>
            <w:noWrap/>
            <w:hideMark/>
          </w:tcPr>
          <w:p w14:paraId="59AA255D" w14:textId="77777777" w:rsidR="00CC73ED" w:rsidRPr="00CC73ED" w:rsidRDefault="00CC73ED" w:rsidP="00CC73ED">
            <w:pPr>
              <w:spacing w:after="120"/>
              <w:jc w:val="both"/>
              <w:rPr>
                <w:rFonts w:ascii="Nunito" w:hAnsi="Nunito"/>
              </w:rPr>
            </w:pPr>
            <w:r w:rsidRPr="00CC73ED">
              <w:rPr>
                <w:rFonts w:ascii="Nunito" w:hAnsi="Nunito"/>
              </w:rPr>
              <w:t>Teacher</w:t>
            </w:r>
          </w:p>
        </w:tc>
        <w:tc>
          <w:tcPr>
            <w:tcW w:w="4640" w:type="dxa"/>
            <w:shd w:val="clear" w:color="auto" w:fill="F6F3EA" w:themeFill="background2"/>
            <w:noWrap/>
            <w:hideMark/>
          </w:tcPr>
          <w:p w14:paraId="6F684DBA" w14:textId="77777777" w:rsidR="00CC73ED" w:rsidRPr="00CC73ED" w:rsidRDefault="00CC73ED" w:rsidP="00BA2C99">
            <w:pPr>
              <w:spacing w:after="120"/>
              <w:ind w:left="1275"/>
              <w:jc w:val="both"/>
              <w:rPr>
                <w:rFonts w:ascii="Nunito" w:hAnsi="Nunito"/>
              </w:rPr>
            </w:pPr>
            <w:r w:rsidRPr="00CC73ED">
              <w:rPr>
                <w:rFonts w:ascii="Nunito" w:hAnsi="Nunito"/>
              </w:rPr>
              <w:t>$37,120</w:t>
            </w:r>
          </w:p>
        </w:tc>
      </w:tr>
      <w:tr w:rsidR="00CC73ED" w:rsidRPr="00CC73ED" w14:paraId="307F7C4F" w14:textId="77777777" w:rsidTr="004A063F">
        <w:trPr>
          <w:trHeight w:val="390"/>
        </w:trPr>
        <w:tc>
          <w:tcPr>
            <w:tcW w:w="5000" w:type="dxa"/>
            <w:noWrap/>
            <w:hideMark/>
          </w:tcPr>
          <w:p w14:paraId="77762EB1" w14:textId="77777777" w:rsidR="00CC73ED" w:rsidRPr="00CC73ED" w:rsidRDefault="00CC73ED" w:rsidP="00CC73ED">
            <w:pPr>
              <w:spacing w:after="120"/>
              <w:jc w:val="both"/>
              <w:rPr>
                <w:rFonts w:ascii="Nunito" w:hAnsi="Nunito"/>
              </w:rPr>
            </w:pPr>
            <w:r w:rsidRPr="00CC73ED">
              <w:rPr>
                <w:rFonts w:ascii="Nunito" w:hAnsi="Nunito"/>
              </w:rPr>
              <w:t>Assistant Teacher</w:t>
            </w:r>
          </w:p>
        </w:tc>
        <w:tc>
          <w:tcPr>
            <w:tcW w:w="4640" w:type="dxa"/>
            <w:shd w:val="clear" w:color="auto" w:fill="F6F3EA" w:themeFill="background2"/>
            <w:noWrap/>
            <w:hideMark/>
          </w:tcPr>
          <w:p w14:paraId="0BEA244E" w14:textId="77777777" w:rsidR="00CC73ED" w:rsidRPr="00CC73ED" w:rsidRDefault="00CC73ED" w:rsidP="00BA2C99">
            <w:pPr>
              <w:spacing w:after="120"/>
              <w:ind w:left="1275"/>
              <w:jc w:val="both"/>
              <w:rPr>
                <w:rFonts w:ascii="Nunito" w:hAnsi="Nunito"/>
              </w:rPr>
            </w:pPr>
            <w:r w:rsidRPr="00CC73ED">
              <w:rPr>
                <w:rFonts w:ascii="Nunito" w:hAnsi="Nunito"/>
              </w:rPr>
              <w:t>$29,640</w:t>
            </w:r>
          </w:p>
        </w:tc>
      </w:tr>
      <w:tr w:rsidR="00CC73ED" w:rsidRPr="00CC73ED" w14:paraId="2497DED5" w14:textId="77777777" w:rsidTr="004A063F">
        <w:trPr>
          <w:trHeight w:val="390"/>
        </w:trPr>
        <w:tc>
          <w:tcPr>
            <w:tcW w:w="5000" w:type="dxa"/>
            <w:noWrap/>
            <w:hideMark/>
          </w:tcPr>
          <w:p w14:paraId="25D0B07A" w14:textId="77777777" w:rsidR="00CC73ED" w:rsidRPr="00CC73ED" w:rsidRDefault="00CC73ED" w:rsidP="00CC73ED">
            <w:pPr>
              <w:spacing w:after="120"/>
              <w:jc w:val="both"/>
              <w:rPr>
                <w:rFonts w:ascii="Nunito" w:hAnsi="Nunito"/>
              </w:rPr>
            </w:pPr>
            <w:r w:rsidRPr="00CC73ED">
              <w:rPr>
                <w:rFonts w:ascii="Nunito" w:hAnsi="Nunito"/>
              </w:rPr>
              <w:t>Lead Floating teacher/sub</w:t>
            </w:r>
          </w:p>
        </w:tc>
        <w:tc>
          <w:tcPr>
            <w:tcW w:w="4640" w:type="dxa"/>
            <w:shd w:val="clear" w:color="auto" w:fill="F6F3EA" w:themeFill="background2"/>
            <w:noWrap/>
            <w:hideMark/>
          </w:tcPr>
          <w:p w14:paraId="520F00A0" w14:textId="77777777" w:rsidR="00CC73ED" w:rsidRPr="00CC73ED" w:rsidRDefault="00CC73ED" w:rsidP="00BA2C99">
            <w:pPr>
              <w:spacing w:after="120"/>
              <w:ind w:left="1275"/>
              <w:jc w:val="both"/>
              <w:rPr>
                <w:rFonts w:ascii="Nunito" w:hAnsi="Nunito"/>
              </w:rPr>
            </w:pPr>
            <w:r w:rsidRPr="00CC73ED">
              <w:rPr>
                <w:rFonts w:ascii="Nunito" w:hAnsi="Nunito"/>
              </w:rPr>
              <w:t>$39,304</w:t>
            </w:r>
          </w:p>
        </w:tc>
      </w:tr>
      <w:tr w:rsidR="00CC73ED" w:rsidRPr="00CC73ED" w14:paraId="518BC4F9" w14:textId="77777777" w:rsidTr="004A063F">
        <w:trPr>
          <w:trHeight w:val="390"/>
        </w:trPr>
        <w:tc>
          <w:tcPr>
            <w:tcW w:w="5000" w:type="dxa"/>
            <w:noWrap/>
            <w:hideMark/>
          </w:tcPr>
          <w:p w14:paraId="714C49A6" w14:textId="77777777" w:rsidR="00CC73ED" w:rsidRPr="00CC73ED" w:rsidRDefault="00CC73ED" w:rsidP="00CC73ED">
            <w:pPr>
              <w:spacing w:after="120"/>
              <w:jc w:val="both"/>
              <w:rPr>
                <w:rFonts w:ascii="Nunito" w:hAnsi="Nunito"/>
              </w:rPr>
            </w:pPr>
            <w:r w:rsidRPr="00CC73ED">
              <w:rPr>
                <w:rFonts w:ascii="Nunito" w:hAnsi="Nunito"/>
              </w:rPr>
              <w:t>Assistant floating teacher/sub</w:t>
            </w:r>
          </w:p>
        </w:tc>
        <w:tc>
          <w:tcPr>
            <w:tcW w:w="4640" w:type="dxa"/>
            <w:shd w:val="clear" w:color="auto" w:fill="F6F3EA" w:themeFill="background2"/>
            <w:noWrap/>
            <w:hideMark/>
          </w:tcPr>
          <w:p w14:paraId="16B24EF5" w14:textId="77777777" w:rsidR="00CC73ED" w:rsidRPr="00CC73ED" w:rsidRDefault="00CC73ED" w:rsidP="00BA2C99">
            <w:pPr>
              <w:spacing w:after="120"/>
              <w:ind w:left="1275"/>
              <w:jc w:val="both"/>
              <w:rPr>
                <w:rFonts w:ascii="Nunito" w:hAnsi="Nunito"/>
              </w:rPr>
            </w:pPr>
            <w:r w:rsidRPr="00CC73ED">
              <w:rPr>
                <w:rFonts w:ascii="Nunito" w:hAnsi="Nunito"/>
              </w:rPr>
              <w:t>$29,640</w:t>
            </w:r>
          </w:p>
        </w:tc>
      </w:tr>
      <w:tr w:rsidR="00CC73ED" w:rsidRPr="00CC73ED" w14:paraId="4B8BE23E" w14:textId="77777777" w:rsidTr="004A063F">
        <w:trPr>
          <w:trHeight w:val="390"/>
        </w:trPr>
        <w:tc>
          <w:tcPr>
            <w:tcW w:w="5000" w:type="dxa"/>
            <w:noWrap/>
            <w:hideMark/>
          </w:tcPr>
          <w:p w14:paraId="7A107898" w14:textId="77777777" w:rsidR="00CC73ED" w:rsidRPr="00CC73ED" w:rsidRDefault="00CC73ED" w:rsidP="00CC73ED">
            <w:pPr>
              <w:spacing w:after="120"/>
              <w:jc w:val="both"/>
              <w:rPr>
                <w:rFonts w:ascii="Nunito" w:hAnsi="Nunito"/>
              </w:rPr>
            </w:pPr>
            <w:r w:rsidRPr="00CC73ED">
              <w:rPr>
                <w:rFonts w:ascii="Nunito" w:hAnsi="Nunito"/>
              </w:rPr>
              <w:t>Site Coordinator</w:t>
            </w:r>
          </w:p>
        </w:tc>
        <w:tc>
          <w:tcPr>
            <w:tcW w:w="4640" w:type="dxa"/>
            <w:shd w:val="clear" w:color="auto" w:fill="F6F3EA" w:themeFill="background2"/>
            <w:noWrap/>
            <w:hideMark/>
          </w:tcPr>
          <w:p w14:paraId="64EF4DE3" w14:textId="77777777" w:rsidR="00CC73ED" w:rsidRPr="00CC73ED" w:rsidRDefault="00CC73ED" w:rsidP="00BA2C99">
            <w:pPr>
              <w:spacing w:after="120"/>
              <w:ind w:left="1275"/>
              <w:jc w:val="both"/>
              <w:rPr>
                <w:rFonts w:ascii="Nunito" w:hAnsi="Nunito"/>
              </w:rPr>
            </w:pPr>
            <w:bookmarkStart w:id="72" w:name="RANGE!B13"/>
            <w:r w:rsidRPr="00CC73ED">
              <w:rPr>
                <w:rFonts w:ascii="Nunito" w:hAnsi="Nunito"/>
              </w:rPr>
              <w:t>$34,937</w:t>
            </w:r>
            <w:bookmarkEnd w:id="72"/>
          </w:p>
        </w:tc>
      </w:tr>
      <w:tr w:rsidR="00CC73ED" w:rsidRPr="00CC73ED" w14:paraId="0EED1DBB" w14:textId="77777777" w:rsidTr="004A063F">
        <w:trPr>
          <w:trHeight w:val="390"/>
        </w:trPr>
        <w:tc>
          <w:tcPr>
            <w:tcW w:w="5000" w:type="dxa"/>
            <w:noWrap/>
            <w:hideMark/>
          </w:tcPr>
          <w:p w14:paraId="50734A20" w14:textId="77777777" w:rsidR="00CC73ED" w:rsidRPr="00CC73ED" w:rsidRDefault="00CC73ED" w:rsidP="00CC73ED">
            <w:pPr>
              <w:spacing w:after="120"/>
              <w:jc w:val="both"/>
              <w:rPr>
                <w:rFonts w:ascii="Nunito" w:hAnsi="Nunito"/>
              </w:rPr>
            </w:pPr>
            <w:r w:rsidRPr="00CC73ED">
              <w:rPr>
                <w:rFonts w:ascii="Nunito" w:hAnsi="Nunito"/>
              </w:rPr>
              <w:t>Group Leader</w:t>
            </w:r>
          </w:p>
        </w:tc>
        <w:tc>
          <w:tcPr>
            <w:tcW w:w="4640" w:type="dxa"/>
            <w:shd w:val="clear" w:color="auto" w:fill="F6F3EA" w:themeFill="background2"/>
            <w:noWrap/>
            <w:hideMark/>
          </w:tcPr>
          <w:p w14:paraId="71EF9326" w14:textId="77777777" w:rsidR="00CC73ED" w:rsidRPr="00CC73ED" w:rsidRDefault="00CC73ED" w:rsidP="00BA2C99">
            <w:pPr>
              <w:spacing w:after="120"/>
              <w:ind w:left="1275"/>
              <w:jc w:val="both"/>
              <w:rPr>
                <w:rFonts w:ascii="Nunito" w:hAnsi="Nunito"/>
              </w:rPr>
            </w:pPr>
            <w:r w:rsidRPr="00CC73ED">
              <w:rPr>
                <w:rFonts w:ascii="Nunito" w:hAnsi="Nunito"/>
              </w:rPr>
              <w:t>$30,176</w:t>
            </w:r>
          </w:p>
        </w:tc>
      </w:tr>
      <w:tr w:rsidR="00CC73ED" w:rsidRPr="00CC73ED" w14:paraId="3D52D932" w14:textId="77777777" w:rsidTr="004A063F">
        <w:trPr>
          <w:trHeight w:val="390"/>
        </w:trPr>
        <w:tc>
          <w:tcPr>
            <w:tcW w:w="5000" w:type="dxa"/>
            <w:noWrap/>
            <w:hideMark/>
          </w:tcPr>
          <w:p w14:paraId="399A4B67" w14:textId="77777777" w:rsidR="00CC73ED" w:rsidRPr="00CC73ED" w:rsidRDefault="00CC73ED" w:rsidP="00CC73ED">
            <w:pPr>
              <w:spacing w:after="120"/>
              <w:jc w:val="both"/>
              <w:rPr>
                <w:rFonts w:ascii="Nunito" w:hAnsi="Nunito"/>
              </w:rPr>
            </w:pPr>
            <w:r w:rsidRPr="00CC73ED">
              <w:rPr>
                <w:rFonts w:ascii="Nunito" w:hAnsi="Nunito"/>
              </w:rPr>
              <w:t>Assistant Group Leader</w:t>
            </w:r>
          </w:p>
        </w:tc>
        <w:tc>
          <w:tcPr>
            <w:tcW w:w="4640" w:type="dxa"/>
            <w:shd w:val="clear" w:color="auto" w:fill="F6F3EA" w:themeFill="background2"/>
            <w:noWrap/>
            <w:hideMark/>
          </w:tcPr>
          <w:p w14:paraId="6F4B784B" w14:textId="77777777" w:rsidR="00CC73ED" w:rsidRPr="00CC73ED" w:rsidRDefault="00CC73ED" w:rsidP="00BA2C99">
            <w:pPr>
              <w:spacing w:after="120"/>
              <w:ind w:left="1275"/>
              <w:jc w:val="both"/>
              <w:rPr>
                <w:rFonts w:ascii="Nunito" w:hAnsi="Nunito"/>
              </w:rPr>
            </w:pPr>
            <w:r w:rsidRPr="00CC73ED">
              <w:rPr>
                <w:rFonts w:ascii="Nunito" w:hAnsi="Nunito"/>
              </w:rPr>
              <w:t>$29,640</w:t>
            </w:r>
          </w:p>
        </w:tc>
      </w:tr>
      <w:tr w:rsidR="00CC73ED" w:rsidRPr="00CC73ED" w14:paraId="248452E1" w14:textId="77777777" w:rsidTr="004A063F">
        <w:trPr>
          <w:trHeight w:val="390"/>
        </w:trPr>
        <w:tc>
          <w:tcPr>
            <w:tcW w:w="5000" w:type="dxa"/>
            <w:noWrap/>
            <w:hideMark/>
          </w:tcPr>
          <w:p w14:paraId="2E63280F" w14:textId="77777777" w:rsidR="00CC73ED" w:rsidRPr="00CC73ED" w:rsidRDefault="00CC73ED" w:rsidP="00CC73ED">
            <w:pPr>
              <w:spacing w:after="120"/>
              <w:jc w:val="both"/>
              <w:rPr>
                <w:rFonts w:ascii="Nunito" w:hAnsi="Nunito"/>
              </w:rPr>
            </w:pPr>
            <w:r w:rsidRPr="00CC73ED">
              <w:rPr>
                <w:rFonts w:ascii="Nunito" w:hAnsi="Nunito"/>
              </w:rPr>
              <w:t>Family Engagement Coordinator</w:t>
            </w:r>
          </w:p>
        </w:tc>
        <w:tc>
          <w:tcPr>
            <w:tcW w:w="4640" w:type="dxa"/>
            <w:shd w:val="clear" w:color="auto" w:fill="F6F3EA" w:themeFill="background2"/>
            <w:noWrap/>
            <w:hideMark/>
          </w:tcPr>
          <w:p w14:paraId="2D049992" w14:textId="77777777" w:rsidR="00CC73ED" w:rsidRPr="00CC73ED" w:rsidRDefault="00CC73ED" w:rsidP="00BA2C99">
            <w:pPr>
              <w:spacing w:after="120"/>
              <w:ind w:left="1275"/>
              <w:jc w:val="both"/>
              <w:rPr>
                <w:rFonts w:ascii="Nunito" w:hAnsi="Nunito"/>
              </w:rPr>
            </w:pPr>
            <w:r w:rsidRPr="00CC73ED">
              <w:rPr>
                <w:rFonts w:ascii="Nunito" w:hAnsi="Nunito"/>
              </w:rPr>
              <w:t>$60,047</w:t>
            </w:r>
          </w:p>
        </w:tc>
      </w:tr>
      <w:tr w:rsidR="00CC73ED" w:rsidRPr="00CC73ED" w14:paraId="518A1B1B" w14:textId="77777777" w:rsidTr="004A063F">
        <w:trPr>
          <w:trHeight w:val="390"/>
        </w:trPr>
        <w:tc>
          <w:tcPr>
            <w:tcW w:w="5000" w:type="dxa"/>
            <w:noWrap/>
            <w:hideMark/>
          </w:tcPr>
          <w:p w14:paraId="036C373E" w14:textId="77777777" w:rsidR="00CC73ED" w:rsidRPr="00CC73ED" w:rsidRDefault="00CC73ED" w:rsidP="00CC73ED">
            <w:pPr>
              <w:spacing w:after="120"/>
              <w:jc w:val="both"/>
              <w:rPr>
                <w:rFonts w:ascii="Nunito" w:hAnsi="Nunito"/>
              </w:rPr>
            </w:pPr>
            <w:r w:rsidRPr="00CC73ED">
              <w:rPr>
                <w:rFonts w:ascii="Nunito" w:hAnsi="Nunito"/>
              </w:rPr>
              <w:t>Food aide</w:t>
            </w:r>
          </w:p>
        </w:tc>
        <w:tc>
          <w:tcPr>
            <w:tcW w:w="4640" w:type="dxa"/>
            <w:shd w:val="clear" w:color="auto" w:fill="F6F3EA" w:themeFill="background2"/>
            <w:noWrap/>
            <w:hideMark/>
          </w:tcPr>
          <w:p w14:paraId="698FED29" w14:textId="77777777" w:rsidR="00CC73ED" w:rsidRPr="00CC73ED" w:rsidRDefault="00CC73ED" w:rsidP="00BA2C99">
            <w:pPr>
              <w:spacing w:after="120"/>
              <w:ind w:left="1275"/>
              <w:jc w:val="both"/>
              <w:rPr>
                <w:rFonts w:ascii="Nunito" w:hAnsi="Nunito"/>
              </w:rPr>
            </w:pPr>
            <w:r w:rsidRPr="00CC73ED">
              <w:rPr>
                <w:rFonts w:ascii="Nunito" w:hAnsi="Nunito"/>
              </w:rPr>
              <w:t>$28,954</w:t>
            </w:r>
          </w:p>
        </w:tc>
      </w:tr>
      <w:tr w:rsidR="00CC73ED" w:rsidRPr="00CC73ED" w14:paraId="44C8AB66" w14:textId="77777777" w:rsidTr="004A063F">
        <w:trPr>
          <w:trHeight w:val="390"/>
        </w:trPr>
        <w:tc>
          <w:tcPr>
            <w:tcW w:w="5000" w:type="dxa"/>
            <w:noWrap/>
            <w:hideMark/>
          </w:tcPr>
          <w:p w14:paraId="3A3EB326" w14:textId="77777777" w:rsidR="00CC73ED" w:rsidRPr="00CC73ED" w:rsidRDefault="00CC73ED" w:rsidP="00CC73ED">
            <w:pPr>
              <w:spacing w:after="120"/>
              <w:jc w:val="both"/>
              <w:rPr>
                <w:rFonts w:ascii="Nunito" w:hAnsi="Nunito"/>
              </w:rPr>
            </w:pPr>
            <w:r w:rsidRPr="00CC73ED">
              <w:rPr>
                <w:rFonts w:ascii="Nunito" w:hAnsi="Nunito"/>
              </w:rPr>
              <w:t>Administrative Assistant</w:t>
            </w:r>
          </w:p>
        </w:tc>
        <w:tc>
          <w:tcPr>
            <w:tcW w:w="4640" w:type="dxa"/>
            <w:shd w:val="clear" w:color="auto" w:fill="F6F3EA" w:themeFill="background2"/>
            <w:noWrap/>
            <w:hideMark/>
          </w:tcPr>
          <w:p w14:paraId="126B9891" w14:textId="77777777" w:rsidR="00CC73ED" w:rsidRPr="00CC73ED" w:rsidRDefault="00CC73ED" w:rsidP="00BA2C99">
            <w:pPr>
              <w:spacing w:after="120"/>
              <w:ind w:left="1275"/>
              <w:jc w:val="both"/>
              <w:rPr>
                <w:rFonts w:ascii="Nunito" w:hAnsi="Nunito"/>
              </w:rPr>
            </w:pPr>
            <w:r w:rsidRPr="00CC73ED">
              <w:rPr>
                <w:rFonts w:ascii="Nunito" w:hAnsi="Nunito"/>
              </w:rPr>
              <w:t>$32,753</w:t>
            </w:r>
          </w:p>
        </w:tc>
      </w:tr>
      <w:tr w:rsidR="00CC73ED" w:rsidRPr="00CC73ED" w14:paraId="1CE9E08F" w14:textId="77777777" w:rsidTr="004A063F">
        <w:trPr>
          <w:trHeight w:val="390"/>
        </w:trPr>
        <w:tc>
          <w:tcPr>
            <w:tcW w:w="5000" w:type="dxa"/>
            <w:noWrap/>
            <w:hideMark/>
          </w:tcPr>
          <w:p w14:paraId="61642EC9" w14:textId="77777777" w:rsidR="00CC73ED" w:rsidRPr="00CC73ED" w:rsidRDefault="00CC73ED" w:rsidP="00CC73ED">
            <w:pPr>
              <w:spacing w:after="120"/>
              <w:jc w:val="both"/>
              <w:rPr>
                <w:rFonts w:ascii="Nunito" w:hAnsi="Nunito"/>
              </w:rPr>
            </w:pPr>
            <w:r w:rsidRPr="00CC73ED">
              <w:rPr>
                <w:rFonts w:ascii="Nunito" w:hAnsi="Nunito"/>
              </w:rPr>
              <w:t>Maintenance Workers</w:t>
            </w:r>
          </w:p>
        </w:tc>
        <w:tc>
          <w:tcPr>
            <w:tcW w:w="4640" w:type="dxa"/>
            <w:shd w:val="clear" w:color="auto" w:fill="F6F3EA" w:themeFill="background2"/>
            <w:noWrap/>
            <w:hideMark/>
          </w:tcPr>
          <w:p w14:paraId="5B63C0D7" w14:textId="77777777" w:rsidR="00CC73ED" w:rsidRPr="00CC73ED" w:rsidRDefault="00CC73ED" w:rsidP="00BA2C99">
            <w:pPr>
              <w:spacing w:after="120"/>
              <w:ind w:left="1275"/>
              <w:jc w:val="both"/>
              <w:rPr>
                <w:rFonts w:ascii="Nunito" w:hAnsi="Nunito"/>
              </w:rPr>
            </w:pPr>
            <w:r w:rsidRPr="00CC73ED">
              <w:rPr>
                <w:rFonts w:ascii="Nunito" w:hAnsi="Nunito"/>
              </w:rPr>
              <w:t>$29,640</w:t>
            </w:r>
          </w:p>
        </w:tc>
      </w:tr>
    </w:tbl>
    <w:p w14:paraId="187333DC" w14:textId="77777777" w:rsidR="00781E7E" w:rsidRDefault="00781E7E" w:rsidP="00814543">
      <w:pPr>
        <w:spacing w:after="120"/>
        <w:jc w:val="both"/>
        <w:rPr>
          <w:rFonts w:ascii="Nunito" w:hAnsi="Nunito"/>
        </w:rPr>
      </w:pPr>
    </w:p>
    <w:p w14:paraId="101F0D86" w14:textId="77777777" w:rsidR="009D5D40" w:rsidRPr="00D53B50" w:rsidRDefault="009D5D40" w:rsidP="00814543">
      <w:pPr>
        <w:jc w:val="both"/>
        <w:rPr>
          <w:rFonts w:ascii="Nunito" w:hAnsi="Nunito" w:cstheme="minorHAnsi"/>
        </w:rPr>
      </w:pPr>
      <w:r w:rsidRPr="00D53B50">
        <w:rPr>
          <w:rFonts w:ascii="Nunito" w:hAnsi="Nunito" w:cstheme="minorHAnsi"/>
          <w:b/>
          <w:bCs/>
        </w:rPr>
        <w:t xml:space="preserve">Payroll Taxes and Employee Benefits: </w:t>
      </w:r>
      <w:r w:rsidRPr="00D53B50">
        <w:rPr>
          <w:rFonts w:ascii="Nunito" w:hAnsi="Nunito" w:cstheme="minorHAnsi"/>
        </w:rPr>
        <w:t>The narrow cost analysis assumes costs to the provider for providing benefits for all staff as follows:</w:t>
      </w:r>
    </w:p>
    <w:p w14:paraId="12568009" w14:textId="77777777" w:rsidR="009D5D40" w:rsidRPr="00D53B50" w:rsidRDefault="009D5D40" w:rsidP="00814543">
      <w:pPr>
        <w:pStyle w:val="ListParagraph"/>
        <w:numPr>
          <w:ilvl w:val="0"/>
          <w:numId w:val="31"/>
        </w:numPr>
        <w:spacing w:line="259" w:lineRule="auto"/>
        <w:jc w:val="both"/>
        <w:rPr>
          <w:rFonts w:ascii="Nunito" w:hAnsi="Nunito" w:cstheme="minorHAnsi"/>
        </w:rPr>
      </w:pPr>
      <w:r w:rsidRPr="00584A5E">
        <w:rPr>
          <w:rFonts w:ascii="Nunito" w:hAnsi="Nunito" w:cstheme="minorHAnsi"/>
          <w:b/>
          <w:bCs/>
        </w:rPr>
        <w:t>Social Security and Medicare:</w:t>
      </w:r>
      <w:r w:rsidRPr="00D53B50">
        <w:rPr>
          <w:rFonts w:ascii="Nunito" w:hAnsi="Nunito" w:cstheme="minorHAnsi"/>
        </w:rPr>
        <w:t xml:space="preserve"> 7.65% of wages</w:t>
      </w:r>
    </w:p>
    <w:p w14:paraId="1B7A9D83" w14:textId="5386087B" w:rsidR="009D5D40" w:rsidRPr="00D53B50" w:rsidRDefault="009D5D40" w:rsidP="00814543">
      <w:pPr>
        <w:pStyle w:val="ListParagraph"/>
        <w:numPr>
          <w:ilvl w:val="0"/>
          <w:numId w:val="31"/>
        </w:numPr>
        <w:spacing w:line="259" w:lineRule="auto"/>
        <w:jc w:val="both"/>
        <w:rPr>
          <w:rFonts w:ascii="Nunito" w:hAnsi="Nunito" w:cstheme="minorHAnsi"/>
        </w:rPr>
      </w:pPr>
      <w:r w:rsidRPr="00584A5E">
        <w:rPr>
          <w:rFonts w:ascii="Nunito" w:hAnsi="Nunito" w:cstheme="minorHAnsi"/>
          <w:b/>
          <w:bCs/>
        </w:rPr>
        <w:t>Health Insurance:</w:t>
      </w:r>
      <w:r w:rsidRPr="00D53B50">
        <w:rPr>
          <w:rFonts w:ascii="Nunito" w:hAnsi="Nunito" w:cstheme="minorHAnsi"/>
        </w:rPr>
        <w:t xml:space="preserve"> average of $</w:t>
      </w:r>
      <w:r w:rsidR="00960817">
        <w:rPr>
          <w:rFonts w:ascii="Nunito" w:hAnsi="Nunito" w:cstheme="minorHAnsi"/>
        </w:rPr>
        <w:t>4,450</w:t>
      </w:r>
      <w:r w:rsidRPr="00D53B50">
        <w:rPr>
          <w:rFonts w:ascii="Nunito" w:hAnsi="Nunito" w:cstheme="minorHAnsi"/>
        </w:rPr>
        <w:t xml:space="preserve"> per staff</w:t>
      </w:r>
      <w:r w:rsidR="00960817">
        <w:rPr>
          <w:rFonts w:ascii="Nunito" w:hAnsi="Nunito" w:cstheme="minorHAnsi"/>
        </w:rPr>
        <w:t xml:space="preserve"> for Group and School Age, </w:t>
      </w:r>
      <w:r w:rsidRPr="00D53B50">
        <w:rPr>
          <w:rFonts w:ascii="Nunito" w:hAnsi="Nunito" w:cstheme="minorHAnsi"/>
        </w:rPr>
        <w:t>based on data from the Center of Health Information and Analysis 2021 Massachusetts Employer Survey</w:t>
      </w:r>
      <w:r w:rsidR="004D4549">
        <w:rPr>
          <w:rFonts w:ascii="Nunito" w:hAnsi="Nunito" w:cstheme="minorHAnsi"/>
        </w:rPr>
        <w:t>. This amount was calculated by</w:t>
      </w:r>
      <w:r w:rsidR="00737B89">
        <w:rPr>
          <w:rFonts w:ascii="Nunito" w:hAnsi="Nunito" w:cstheme="minorHAnsi"/>
        </w:rPr>
        <w:t>:</w:t>
      </w:r>
      <w:r w:rsidR="009428E8">
        <w:rPr>
          <w:rFonts w:ascii="Nunito" w:hAnsi="Nunito" w:cstheme="minorHAnsi"/>
        </w:rPr>
        <w:t xml:space="preserve"> 1) </w:t>
      </w:r>
      <w:r w:rsidR="00A2438F">
        <w:rPr>
          <w:rFonts w:ascii="Nunito" w:hAnsi="Nunito" w:cstheme="minorHAnsi"/>
        </w:rPr>
        <w:t>taking</w:t>
      </w:r>
      <w:r w:rsidR="009428E8">
        <w:rPr>
          <w:rFonts w:ascii="Nunito" w:hAnsi="Nunito" w:cstheme="minorHAnsi"/>
        </w:rPr>
        <w:t xml:space="preserve"> the cost of </w:t>
      </w:r>
      <w:r w:rsidR="003A7A5B">
        <w:rPr>
          <w:rFonts w:ascii="Nunito" w:hAnsi="Nunito" w:cstheme="minorHAnsi"/>
        </w:rPr>
        <w:t xml:space="preserve">Individual, Employee + Spouse, Employee + </w:t>
      </w:r>
      <w:r w:rsidR="00737B89">
        <w:rPr>
          <w:rFonts w:ascii="Nunito" w:hAnsi="Nunito" w:cstheme="minorHAnsi"/>
        </w:rPr>
        <w:t>Dependent</w:t>
      </w:r>
      <w:r w:rsidR="003A7A5B">
        <w:rPr>
          <w:rFonts w:ascii="Nunito" w:hAnsi="Nunito" w:cstheme="minorHAnsi"/>
        </w:rPr>
        <w:t>, and Family coverage; 2) mu</w:t>
      </w:r>
      <w:r w:rsidR="00737B89">
        <w:rPr>
          <w:rFonts w:ascii="Nunito" w:hAnsi="Nunito" w:cstheme="minorHAnsi"/>
        </w:rPr>
        <w:t>ltiplying by 12 for an annual amount</w:t>
      </w:r>
      <w:r w:rsidR="00A2438F">
        <w:rPr>
          <w:rFonts w:ascii="Nunito" w:hAnsi="Nunito" w:cstheme="minorHAnsi"/>
        </w:rPr>
        <w:t xml:space="preserve">; </w:t>
      </w:r>
      <w:r w:rsidR="00876801">
        <w:rPr>
          <w:rFonts w:ascii="Nunito" w:hAnsi="Nunito" w:cstheme="minorHAnsi"/>
        </w:rPr>
        <w:t xml:space="preserve">and </w:t>
      </w:r>
      <w:r w:rsidR="00737B89">
        <w:rPr>
          <w:rFonts w:ascii="Nunito" w:hAnsi="Nunito" w:cstheme="minorHAnsi"/>
        </w:rPr>
        <w:t>3) multiplying by the</w:t>
      </w:r>
      <w:r w:rsidR="00507F7D">
        <w:rPr>
          <w:rFonts w:ascii="Nunito" w:hAnsi="Nunito" w:cstheme="minorHAnsi"/>
        </w:rPr>
        <w:t xml:space="preserve"> % of premium paid on average by small employers </w:t>
      </w:r>
      <w:r w:rsidR="00876801">
        <w:rPr>
          <w:rFonts w:ascii="Nunito" w:hAnsi="Nunito" w:cstheme="minorHAnsi"/>
        </w:rPr>
        <w:t>i</w:t>
      </w:r>
      <w:r w:rsidR="00507F7D">
        <w:rPr>
          <w:rFonts w:ascii="Nunito" w:hAnsi="Nunito" w:cstheme="minorHAnsi"/>
        </w:rPr>
        <w:t>n Massachusetts</w:t>
      </w:r>
      <w:r w:rsidR="00876801">
        <w:rPr>
          <w:rFonts w:ascii="Nunito" w:hAnsi="Nunito" w:cstheme="minorHAnsi"/>
        </w:rPr>
        <w:t xml:space="preserve"> for each </w:t>
      </w:r>
      <w:r w:rsidR="009E1D56">
        <w:rPr>
          <w:rFonts w:ascii="Nunito" w:hAnsi="Nunito" w:cstheme="minorHAnsi"/>
        </w:rPr>
        <w:t>type of coverage</w:t>
      </w:r>
      <w:r w:rsidR="00507F7D">
        <w:rPr>
          <w:rFonts w:ascii="Nunito" w:hAnsi="Nunito" w:cstheme="minorHAnsi"/>
        </w:rPr>
        <w:t xml:space="preserve">; </w:t>
      </w:r>
      <w:r w:rsidR="001D6D5E">
        <w:rPr>
          <w:rFonts w:ascii="Nunito" w:hAnsi="Nunito" w:cstheme="minorHAnsi"/>
        </w:rPr>
        <w:t xml:space="preserve">4) averaging the annual employer contribution across type of coverage to </w:t>
      </w:r>
      <w:r w:rsidR="00FF2670">
        <w:rPr>
          <w:rFonts w:ascii="Nunito" w:hAnsi="Nunito" w:cstheme="minorHAnsi"/>
        </w:rPr>
        <w:t>produce an average per-</w:t>
      </w:r>
      <w:r w:rsidR="00067D0F">
        <w:rPr>
          <w:rFonts w:ascii="Nunito" w:hAnsi="Nunito" w:cstheme="minorHAnsi"/>
        </w:rPr>
        <w:t>eligible</w:t>
      </w:r>
      <w:r w:rsidR="00FF2670">
        <w:rPr>
          <w:rFonts w:ascii="Nunito" w:hAnsi="Nunito" w:cstheme="minorHAnsi"/>
        </w:rPr>
        <w:t>-and</w:t>
      </w:r>
      <w:r w:rsidR="004F12FD">
        <w:rPr>
          <w:rFonts w:ascii="Nunito" w:hAnsi="Nunito" w:cstheme="minorHAnsi"/>
        </w:rPr>
        <w:t>-participating</w:t>
      </w:r>
      <w:r w:rsidR="00067D0F">
        <w:rPr>
          <w:rFonts w:ascii="Nunito" w:hAnsi="Nunito" w:cstheme="minorHAnsi"/>
        </w:rPr>
        <w:t>-</w:t>
      </w:r>
      <w:r w:rsidR="004F12FD">
        <w:rPr>
          <w:rFonts w:ascii="Nunito" w:hAnsi="Nunito" w:cstheme="minorHAnsi"/>
        </w:rPr>
        <w:t>employee cost ($</w:t>
      </w:r>
      <w:r w:rsidR="00067D0F">
        <w:rPr>
          <w:rFonts w:ascii="Nunito" w:hAnsi="Nunito" w:cstheme="minorHAnsi"/>
        </w:rPr>
        <w:t xml:space="preserve">10,207); </w:t>
      </w:r>
      <w:r w:rsidR="000C19F0">
        <w:rPr>
          <w:rFonts w:ascii="Nunito" w:hAnsi="Nunito" w:cstheme="minorHAnsi"/>
        </w:rPr>
        <w:t>5</w:t>
      </w:r>
      <w:r w:rsidR="00DF707C">
        <w:rPr>
          <w:rFonts w:ascii="Nunito" w:hAnsi="Nunito" w:cstheme="minorHAnsi"/>
        </w:rPr>
        <w:t xml:space="preserve">) multiplying </w:t>
      </w:r>
      <w:r w:rsidR="00EC5316">
        <w:rPr>
          <w:rFonts w:ascii="Nunito" w:hAnsi="Nunito" w:cstheme="minorHAnsi"/>
        </w:rPr>
        <w:t xml:space="preserve">this </w:t>
      </w:r>
      <w:r w:rsidR="00DF707C">
        <w:rPr>
          <w:rFonts w:ascii="Nunito" w:hAnsi="Nunito" w:cstheme="minorHAnsi"/>
        </w:rPr>
        <w:t>by the perce</w:t>
      </w:r>
      <w:r w:rsidR="00846553">
        <w:rPr>
          <w:rFonts w:ascii="Nunito" w:hAnsi="Nunito" w:cstheme="minorHAnsi"/>
        </w:rPr>
        <w:t xml:space="preserve">ntage of the </w:t>
      </w:r>
      <w:r w:rsidR="00B173F1">
        <w:rPr>
          <w:rFonts w:ascii="Nunito" w:hAnsi="Nunito" w:cstheme="minorHAnsi"/>
        </w:rPr>
        <w:t xml:space="preserve">child care </w:t>
      </w:r>
      <w:r w:rsidR="00846553">
        <w:rPr>
          <w:rFonts w:ascii="Nunito" w:hAnsi="Nunito" w:cstheme="minorHAnsi"/>
        </w:rPr>
        <w:t xml:space="preserve">workforce assumed to be eligible for </w:t>
      </w:r>
      <w:r w:rsidR="006A3A64">
        <w:rPr>
          <w:rFonts w:ascii="Nunito" w:hAnsi="Nunito" w:cstheme="minorHAnsi"/>
        </w:rPr>
        <w:t xml:space="preserve">coverage, </w:t>
      </w:r>
      <w:r w:rsidR="00EC5316">
        <w:rPr>
          <w:rFonts w:ascii="Nunito" w:hAnsi="Nunito" w:cstheme="minorHAnsi"/>
        </w:rPr>
        <w:t>i</w:t>
      </w:r>
      <w:r w:rsidR="006A3A64">
        <w:rPr>
          <w:rFonts w:ascii="Nunito" w:hAnsi="Nunito" w:cstheme="minorHAnsi"/>
        </w:rPr>
        <w:t>.e., the full-time workforce (</w:t>
      </w:r>
      <w:r w:rsidR="00900B7E">
        <w:rPr>
          <w:rFonts w:ascii="Nunito" w:hAnsi="Nunito" w:cstheme="minorHAnsi"/>
        </w:rPr>
        <w:t xml:space="preserve">68%); and 6) </w:t>
      </w:r>
      <w:r w:rsidR="00AA0B4C">
        <w:rPr>
          <w:rFonts w:ascii="Nunito" w:hAnsi="Nunito" w:cstheme="minorHAnsi"/>
        </w:rPr>
        <w:t>multiplying</w:t>
      </w:r>
      <w:r w:rsidR="00900B7E">
        <w:rPr>
          <w:rFonts w:ascii="Nunito" w:hAnsi="Nunito" w:cstheme="minorHAnsi"/>
        </w:rPr>
        <w:t xml:space="preserve"> by the </w:t>
      </w:r>
      <w:r w:rsidR="00050387">
        <w:rPr>
          <w:rFonts w:ascii="Nunito" w:hAnsi="Nunito" w:cstheme="minorHAnsi"/>
        </w:rPr>
        <w:t>statewide average</w:t>
      </w:r>
      <w:r w:rsidR="00B70921">
        <w:rPr>
          <w:rFonts w:ascii="Nunito" w:hAnsi="Nunito" w:cstheme="minorHAnsi"/>
        </w:rPr>
        <w:t xml:space="preserve"> take up rate for small employers (64%)</w:t>
      </w:r>
      <w:r w:rsidR="00AA0B4C">
        <w:rPr>
          <w:rFonts w:ascii="Nunito" w:hAnsi="Nunito" w:cstheme="minorHAnsi"/>
        </w:rPr>
        <w:t>.</w:t>
      </w:r>
      <w:r w:rsidR="00D45B8A">
        <w:rPr>
          <w:rFonts w:ascii="Nunito" w:hAnsi="Nunito" w:cstheme="minorHAnsi"/>
        </w:rPr>
        <w:t xml:space="preserve">  Health </w:t>
      </w:r>
      <w:r w:rsidR="001A0E58">
        <w:rPr>
          <w:rFonts w:ascii="Nunito" w:hAnsi="Nunito" w:cstheme="minorHAnsi"/>
        </w:rPr>
        <w:t>i</w:t>
      </w:r>
      <w:r w:rsidR="00D45B8A">
        <w:rPr>
          <w:rFonts w:ascii="Nunito" w:hAnsi="Nunito" w:cstheme="minorHAnsi"/>
        </w:rPr>
        <w:t xml:space="preserve">nsurance was not </w:t>
      </w:r>
      <w:r w:rsidR="000207F9">
        <w:rPr>
          <w:rFonts w:ascii="Nunito" w:hAnsi="Nunito" w:cstheme="minorHAnsi"/>
        </w:rPr>
        <w:t>included</w:t>
      </w:r>
      <w:r w:rsidR="00D45B8A">
        <w:rPr>
          <w:rFonts w:ascii="Nunito" w:hAnsi="Nunito" w:cstheme="minorHAnsi"/>
        </w:rPr>
        <w:t xml:space="preserve"> </w:t>
      </w:r>
      <w:r w:rsidR="007829F4">
        <w:rPr>
          <w:rFonts w:ascii="Nunito" w:hAnsi="Nunito" w:cstheme="minorHAnsi"/>
        </w:rPr>
        <w:t>i</w:t>
      </w:r>
      <w:r w:rsidR="00D45B8A">
        <w:rPr>
          <w:rFonts w:ascii="Nunito" w:hAnsi="Nunito" w:cstheme="minorHAnsi"/>
        </w:rPr>
        <w:t>n the family child care model because</w:t>
      </w:r>
      <w:r w:rsidR="000207F9">
        <w:rPr>
          <w:rFonts w:ascii="Nunito" w:hAnsi="Nunito" w:cstheme="minorHAnsi"/>
        </w:rPr>
        <w:t xml:space="preserve"> in the C3 </w:t>
      </w:r>
      <w:r w:rsidR="000207F9">
        <w:rPr>
          <w:rFonts w:ascii="Nunito" w:hAnsi="Nunito" w:cstheme="minorHAnsi"/>
        </w:rPr>
        <w:lastRenderedPageBreak/>
        <w:t xml:space="preserve">survey, only </w:t>
      </w:r>
      <w:r w:rsidR="001A0E58">
        <w:rPr>
          <w:rFonts w:ascii="Nunito" w:hAnsi="Nunito" w:cstheme="minorHAnsi"/>
        </w:rPr>
        <w:t xml:space="preserve">14% of </w:t>
      </w:r>
      <w:r w:rsidR="000A034F">
        <w:rPr>
          <w:rFonts w:ascii="Nunito" w:hAnsi="Nunito" w:cstheme="minorHAnsi"/>
        </w:rPr>
        <w:t>FCC</w:t>
      </w:r>
      <w:r w:rsidR="001A0E58">
        <w:rPr>
          <w:rFonts w:ascii="Nunito" w:hAnsi="Nunito" w:cstheme="minorHAnsi"/>
        </w:rPr>
        <w:t xml:space="preserve"> providers provide health insurance to themselves, and 4% to their assistants.</w:t>
      </w:r>
    </w:p>
    <w:p w14:paraId="49F9781F" w14:textId="77777777" w:rsidR="009D5D40" w:rsidRPr="00D53B50" w:rsidRDefault="009D5D40" w:rsidP="00814543">
      <w:pPr>
        <w:pStyle w:val="ListParagraph"/>
        <w:numPr>
          <w:ilvl w:val="0"/>
          <w:numId w:val="31"/>
        </w:numPr>
        <w:spacing w:line="259" w:lineRule="auto"/>
        <w:jc w:val="both"/>
        <w:rPr>
          <w:rFonts w:ascii="Nunito" w:hAnsi="Nunito" w:cstheme="minorHAnsi"/>
        </w:rPr>
      </w:pPr>
      <w:r w:rsidRPr="00584A5E">
        <w:rPr>
          <w:rFonts w:ascii="Nunito" w:hAnsi="Nunito" w:cstheme="minorHAnsi"/>
          <w:b/>
          <w:bCs/>
        </w:rPr>
        <w:t>Worker's Compensation:</w:t>
      </w:r>
      <w:r w:rsidRPr="00D53B50">
        <w:rPr>
          <w:rFonts w:ascii="Nunito" w:hAnsi="Nunito" w:cstheme="minorHAnsi"/>
        </w:rPr>
        <w:t xml:space="preserve"> 2.85% of wages per average reported by Worker’s Compensation and Inspection Bureau of Massachusetts</w:t>
      </w:r>
    </w:p>
    <w:p w14:paraId="02821EE6" w14:textId="6E9694FC" w:rsidR="009D5D40" w:rsidRPr="00D53B50" w:rsidRDefault="009D5D40" w:rsidP="00814543">
      <w:pPr>
        <w:pStyle w:val="ListParagraph"/>
        <w:numPr>
          <w:ilvl w:val="0"/>
          <w:numId w:val="31"/>
        </w:numPr>
        <w:spacing w:line="259" w:lineRule="auto"/>
        <w:jc w:val="both"/>
        <w:rPr>
          <w:rFonts w:ascii="Nunito" w:hAnsi="Nunito" w:cstheme="minorHAnsi"/>
        </w:rPr>
      </w:pPr>
      <w:r w:rsidRPr="00584A5E">
        <w:rPr>
          <w:rFonts w:ascii="Nunito" w:hAnsi="Nunito" w:cstheme="minorHAnsi"/>
          <w:b/>
          <w:bCs/>
        </w:rPr>
        <w:t>Retirement:</w:t>
      </w:r>
      <w:r w:rsidRPr="00D53B50">
        <w:rPr>
          <w:rFonts w:ascii="Nunito" w:hAnsi="Nunito" w:cstheme="minorHAnsi"/>
        </w:rPr>
        <w:t xml:space="preserve"> Not included</w:t>
      </w:r>
    </w:p>
    <w:p w14:paraId="54E804AB" w14:textId="77777777" w:rsidR="009D5D40" w:rsidRPr="00D53B50" w:rsidRDefault="009D5D40" w:rsidP="00814543">
      <w:pPr>
        <w:spacing w:line="259" w:lineRule="auto"/>
        <w:jc w:val="both"/>
        <w:rPr>
          <w:rFonts w:ascii="Nunito" w:hAnsi="Nunito" w:cstheme="minorHAnsi"/>
        </w:rPr>
      </w:pPr>
    </w:p>
    <w:p w14:paraId="6407E6EB" w14:textId="77777777" w:rsidR="009D5D40" w:rsidRPr="00D53B50" w:rsidRDefault="009D5D40" w:rsidP="00814543">
      <w:pPr>
        <w:pStyle w:val="MAHeading2"/>
        <w:jc w:val="both"/>
        <w:rPr>
          <w:rFonts w:ascii="Nunito" w:hAnsi="Nunito"/>
        </w:rPr>
      </w:pPr>
      <w:bookmarkStart w:id="73" w:name="_Toc112949453"/>
      <w:r w:rsidRPr="00D53B50">
        <w:rPr>
          <w:rFonts w:ascii="Nunito" w:hAnsi="Nunito"/>
        </w:rPr>
        <w:t>Non-Personnel Expenditures</w:t>
      </w:r>
      <w:bookmarkEnd w:id="73"/>
    </w:p>
    <w:p w14:paraId="1E32AB33" w14:textId="77777777" w:rsidR="009D5D40" w:rsidRPr="00D53B50" w:rsidRDefault="009D5D40" w:rsidP="00814543">
      <w:pPr>
        <w:jc w:val="both"/>
        <w:rPr>
          <w:rFonts w:ascii="Nunito" w:hAnsi="Nunito"/>
        </w:rPr>
      </w:pPr>
    </w:p>
    <w:p w14:paraId="18DE9799" w14:textId="34ACD545" w:rsidR="009D5D40" w:rsidRPr="00D53B50" w:rsidRDefault="009D5D40" w:rsidP="00814543">
      <w:pPr>
        <w:jc w:val="both"/>
        <w:rPr>
          <w:rFonts w:ascii="Nunito" w:hAnsi="Nunito"/>
          <w:szCs w:val="24"/>
        </w:rPr>
      </w:pPr>
      <w:r w:rsidRPr="00D53B50">
        <w:rPr>
          <w:rFonts w:ascii="Nunito" w:hAnsi="Nunito"/>
          <w:b/>
        </w:rPr>
        <w:t xml:space="preserve">Non-personnel expenditures: </w:t>
      </w:r>
      <w:r w:rsidRPr="00D53B50">
        <w:rPr>
          <w:rFonts w:ascii="Nunito" w:hAnsi="Nunito"/>
        </w:rPr>
        <w:t>The 2020 cost study stakeholder engagement process included an analysis of provider costs in comparison to national averages reported in the P</w:t>
      </w:r>
      <w:r w:rsidR="00014C88">
        <w:rPr>
          <w:rFonts w:ascii="Nunito" w:hAnsi="Nunito"/>
        </w:rPr>
        <w:t xml:space="preserve">rovider </w:t>
      </w:r>
      <w:r w:rsidRPr="00D53B50">
        <w:rPr>
          <w:rFonts w:ascii="Nunito" w:hAnsi="Nunito"/>
        </w:rPr>
        <w:t>C</w:t>
      </w:r>
      <w:r w:rsidR="00014C88">
        <w:rPr>
          <w:rFonts w:ascii="Nunito" w:hAnsi="Nunito"/>
        </w:rPr>
        <w:t xml:space="preserve">ost of </w:t>
      </w:r>
      <w:r w:rsidRPr="00D53B50">
        <w:rPr>
          <w:rFonts w:ascii="Nunito" w:hAnsi="Nunito"/>
        </w:rPr>
        <w:t>Q</w:t>
      </w:r>
      <w:r w:rsidR="00014C88">
        <w:rPr>
          <w:rFonts w:ascii="Nunito" w:hAnsi="Nunito"/>
        </w:rPr>
        <w:t xml:space="preserve">uality </w:t>
      </w:r>
      <w:r w:rsidRPr="00D53B50">
        <w:rPr>
          <w:rFonts w:ascii="Nunito" w:hAnsi="Nunito"/>
        </w:rPr>
        <w:t>C</w:t>
      </w:r>
      <w:r w:rsidR="00014C88">
        <w:rPr>
          <w:rFonts w:ascii="Nunito" w:hAnsi="Nunito"/>
        </w:rPr>
        <w:t>alculator (PCQC)</w:t>
      </w:r>
      <w:r w:rsidRPr="00D53B50">
        <w:rPr>
          <w:rFonts w:ascii="Nunito" w:hAnsi="Nunito"/>
        </w:rPr>
        <w:t>, and consensus assumptions for these expenditures w</w:t>
      </w:r>
      <w:r w:rsidR="00CD4D44">
        <w:rPr>
          <w:rFonts w:ascii="Nunito" w:hAnsi="Nunito"/>
        </w:rPr>
        <w:t>ere</w:t>
      </w:r>
      <w:r w:rsidRPr="00D53B50">
        <w:rPr>
          <w:rFonts w:ascii="Nunito" w:hAnsi="Nunito"/>
        </w:rPr>
        <w:t xml:space="preserve"> developed </w:t>
      </w:r>
      <w:r w:rsidR="00D07279">
        <w:rPr>
          <w:rFonts w:ascii="Nunito" w:hAnsi="Nunito"/>
        </w:rPr>
        <w:t>in consultation with</w:t>
      </w:r>
      <w:r w:rsidRPr="00D53B50">
        <w:rPr>
          <w:rFonts w:ascii="Nunito" w:hAnsi="Nunito"/>
        </w:rPr>
        <w:t xml:space="preserve"> EEC and providers during the webinars. For the 2022 study, updated PCQC values were reviewed</w:t>
      </w:r>
      <w:r w:rsidR="00D45543" w:rsidRPr="00D53B50">
        <w:rPr>
          <w:rFonts w:ascii="Nunito" w:hAnsi="Nunito"/>
        </w:rPr>
        <w:t>,</w:t>
      </w:r>
      <w:r w:rsidRPr="00D53B50">
        <w:rPr>
          <w:rFonts w:ascii="Nunito" w:hAnsi="Nunito"/>
        </w:rPr>
        <w:t xml:space="preserve"> and 2020 values were updated to reflect </w:t>
      </w:r>
      <w:r w:rsidRPr="00D53B50">
        <w:rPr>
          <w:rFonts w:ascii="Nunito" w:hAnsi="Nunito"/>
          <w:szCs w:val="24"/>
        </w:rPr>
        <w:t xml:space="preserve">the level of inflation seen in the PCQC. The table below shows the 2022 non-personnel expenditure assumptions for Group and School Age in the current </w:t>
      </w:r>
      <w:r w:rsidR="000D7C6A">
        <w:rPr>
          <w:rFonts w:ascii="Nunito" w:hAnsi="Nunito"/>
          <w:szCs w:val="24"/>
        </w:rPr>
        <w:t>analysis</w:t>
      </w:r>
      <w:r w:rsidRPr="00D53B50">
        <w:rPr>
          <w:rFonts w:ascii="Nunito" w:hAnsi="Nunito"/>
          <w:szCs w:val="24"/>
        </w:rPr>
        <w:t>.</w:t>
      </w:r>
    </w:p>
    <w:p w14:paraId="66348490" w14:textId="4E298DAC" w:rsidR="00117049" w:rsidRDefault="00117049">
      <w:pPr>
        <w:rPr>
          <w:rFonts w:ascii="Nunito" w:hAnsi="Nunito"/>
          <w:b/>
          <w:bCs/>
          <w:szCs w:val="24"/>
        </w:rPr>
      </w:pPr>
    </w:p>
    <w:p w14:paraId="2B2CEE3B" w14:textId="75BC12BD" w:rsidR="00121A7C" w:rsidRDefault="00121A7C">
      <w:pPr>
        <w:rPr>
          <w:rFonts w:ascii="Nunito" w:hAnsi="Nunito"/>
          <w:b/>
          <w:bCs/>
          <w:szCs w:val="24"/>
        </w:rPr>
      </w:pPr>
    </w:p>
    <w:p w14:paraId="4B27DD89" w14:textId="536ABACB" w:rsidR="00121A7C" w:rsidRDefault="00121A7C">
      <w:pPr>
        <w:rPr>
          <w:rFonts w:ascii="Nunito" w:hAnsi="Nunito"/>
          <w:b/>
          <w:bCs/>
          <w:szCs w:val="24"/>
        </w:rPr>
      </w:pPr>
    </w:p>
    <w:p w14:paraId="408CD869" w14:textId="765705BD" w:rsidR="00121A7C" w:rsidRDefault="00121A7C">
      <w:pPr>
        <w:rPr>
          <w:rFonts w:ascii="Nunito" w:hAnsi="Nunito"/>
          <w:b/>
          <w:bCs/>
          <w:szCs w:val="24"/>
        </w:rPr>
      </w:pPr>
    </w:p>
    <w:p w14:paraId="03841C73" w14:textId="7E4413C2" w:rsidR="00121A7C" w:rsidRDefault="00121A7C">
      <w:pPr>
        <w:rPr>
          <w:rFonts w:ascii="Nunito" w:hAnsi="Nunito"/>
          <w:b/>
          <w:bCs/>
          <w:szCs w:val="24"/>
        </w:rPr>
      </w:pPr>
    </w:p>
    <w:p w14:paraId="14B6EB38" w14:textId="486A92FE" w:rsidR="00121A7C" w:rsidRDefault="00121A7C">
      <w:pPr>
        <w:rPr>
          <w:rFonts w:ascii="Nunito" w:hAnsi="Nunito"/>
          <w:b/>
          <w:bCs/>
          <w:szCs w:val="24"/>
        </w:rPr>
      </w:pPr>
    </w:p>
    <w:p w14:paraId="3B95F756" w14:textId="033E68A6" w:rsidR="00121A7C" w:rsidRDefault="00121A7C">
      <w:pPr>
        <w:rPr>
          <w:rFonts w:ascii="Nunito" w:hAnsi="Nunito"/>
          <w:b/>
          <w:bCs/>
          <w:szCs w:val="24"/>
        </w:rPr>
      </w:pPr>
    </w:p>
    <w:p w14:paraId="0C4169F2" w14:textId="448A20E3" w:rsidR="00121A7C" w:rsidRDefault="00121A7C">
      <w:pPr>
        <w:rPr>
          <w:rFonts w:ascii="Nunito" w:hAnsi="Nunito"/>
          <w:b/>
          <w:bCs/>
          <w:szCs w:val="24"/>
        </w:rPr>
      </w:pPr>
    </w:p>
    <w:p w14:paraId="021C893D" w14:textId="1BC9991E" w:rsidR="00121A7C" w:rsidRDefault="00121A7C">
      <w:pPr>
        <w:rPr>
          <w:rFonts w:ascii="Nunito" w:hAnsi="Nunito"/>
          <w:b/>
          <w:bCs/>
          <w:szCs w:val="24"/>
        </w:rPr>
      </w:pPr>
    </w:p>
    <w:p w14:paraId="2003D0F8" w14:textId="4D7485FF" w:rsidR="00121A7C" w:rsidRDefault="00121A7C">
      <w:pPr>
        <w:rPr>
          <w:rFonts w:ascii="Nunito" w:hAnsi="Nunito"/>
          <w:b/>
          <w:bCs/>
          <w:szCs w:val="24"/>
        </w:rPr>
      </w:pPr>
    </w:p>
    <w:p w14:paraId="0A45618E" w14:textId="22BC36DD" w:rsidR="00121A7C" w:rsidRDefault="00121A7C">
      <w:pPr>
        <w:rPr>
          <w:rFonts w:ascii="Nunito" w:hAnsi="Nunito"/>
          <w:b/>
          <w:bCs/>
          <w:szCs w:val="24"/>
        </w:rPr>
      </w:pPr>
    </w:p>
    <w:p w14:paraId="2991918E" w14:textId="5089C32F" w:rsidR="00121A7C" w:rsidRDefault="00121A7C">
      <w:pPr>
        <w:rPr>
          <w:rFonts w:ascii="Nunito" w:hAnsi="Nunito"/>
          <w:b/>
          <w:bCs/>
          <w:szCs w:val="24"/>
        </w:rPr>
      </w:pPr>
    </w:p>
    <w:p w14:paraId="5011D0AB" w14:textId="567F0DDB" w:rsidR="00121A7C" w:rsidRDefault="00121A7C">
      <w:pPr>
        <w:rPr>
          <w:rFonts w:ascii="Nunito" w:hAnsi="Nunito"/>
          <w:b/>
          <w:bCs/>
          <w:szCs w:val="24"/>
        </w:rPr>
      </w:pPr>
    </w:p>
    <w:p w14:paraId="63436D50" w14:textId="2CC57F57" w:rsidR="00121A7C" w:rsidRDefault="00121A7C">
      <w:pPr>
        <w:rPr>
          <w:rFonts w:ascii="Nunito" w:hAnsi="Nunito"/>
          <w:b/>
          <w:bCs/>
          <w:szCs w:val="24"/>
        </w:rPr>
      </w:pPr>
    </w:p>
    <w:p w14:paraId="2FB2E7F3" w14:textId="7D7929B8" w:rsidR="00121A7C" w:rsidRDefault="00121A7C">
      <w:pPr>
        <w:rPr>
          <w:rFonts w:ascii="Nunito" w:hAnsi="Nunito"/>
          <w:b/>
          <w:bCs/>
          <w:szCs w:val="24"/>
        </w:rPr>
      </w:pPr>
    </w:p>
    <w:p w14:paraId="2C426CE2" w14:textId="0B57E974" w:rsidR="00121A7C" w:rsidRDefault="00121A7C">
      <w:pPr>
        <w:rPr>
          <w:rFonts w:ascii="Nunito" w:hAnsi="Nunito"/>
          <w:b/>
          <w:bCs/>
          <w:szCs w:val="24"/>
        </w:rPr>
      </w:pPr>
    </w:p>
    <w:p w14:paraId="46A3C854" w14:textId="14491968" w:rsidR="00121A7C" w:rsidRDefault="00121A7C">
      <w:pPr>
        <w:rPr>
          <w:rFonts w:ascii="Nunito" w:hAnsi="Nunito"/>
          <w:b/>
          <w:bCs/>
          <w:szCs w:val="24"/>
        </w:rPr>
      </w:pPr>
    </w:p>
    <w:p w14:paraId="53606AEB" w14:textId="34F2A5CB" w:rsidR="00121A7C" w:rsidRDefault="00121A7C">
      <w:pPr>
        <w:rPr>
          <w:rFonts w:ascii="Nunito" w:hAnsi="Nunito"/>
          <w:b/>
          <w:bCs/>
          <w:szCs w:val="24"/>
        </w:rPr>
      </w:pPr>
    </w:p>
    <w:p w14:paraId="5BCF3037" w14:textId="36799528" w:rsidR="00121A7C" w:rsidRDefault="00121A7C">
      <w:pPr>
        <w:rPr>
          <w:rFonts w:ascii="Nunito" w:hAnsi="Nunito"/>
          <w:b/>
          <w:bCs/>
          <w:szCs w:val="24"/>
        </w:rPr>
      </w:pPr>
    </w:p>
    <w:p w14:paraId="715BFDF0" w14:textId="7129DB4B" w:rsidR="00121A7C" w:rsidRDefault="00121A7C">
      <w:pPr>
        <w:rPr>
          <w:rFonts w:ascii="Nunito" w:hAnsi="Nunito"/>
          <w:b/>
          <w:bCs/>
          <w:szCs w:val="24"/>
        </w:rPr>
      </w:pPr>
    </w:p>
    <w:p w14:paraId="6DCEB6DE" w14:textId="2E4A4EC5" w:rsidR="00121A7C" w:rsidRDefault="00121A7C">
      <w:pPr>
        <w:rPr>
          <w:rFonts w:ascii="Nunito" w:hAnsi="Nunito"/>
          <w:b/>
          <w:bCs/>
          <w:szCs w:val="24"/>
        </w:rPr>
      </w:pPr>
    </w:p>
    <w:p w14:paraId="73BCB999" w14:textId="2A292136" w:rsidR="00121A7C" w:rsidRDefault="00121A7C">
      <w:pPr>
        <w:rPr>
          <w:rFonts w:ascii="Nunito" w:hAnsi="Nunito"/>
          <w:b/>
          <w:bCs/>
          <w:szCs w:val="24"/>
        </w:rPr>
      </w:pPr>
    </w:p>
    <w:p w14:paraId="06EBED90" w14:textId="240551BB" w:rsidR="00121A7C" w:rsidRDefault="00121A7C">
      <w:pPr>
        <w:rPr>
          <w:rFonts w:ascii="Nunito" w:hAnsi="Nunito"/>
          <w:b/>
          <w:bCs/>
          <w:szCs w:val="24"/>
        </w:rPr>
      </w:pPr>
    </w:p>
    <w:p w14:paraId="7B1D310C" w14:textId="29EF8974" w:rsidR="00121A7C" w:rsidRDefault="00121A7C">
      <w:pPr>
        <w:rPr>
          <w:rFonts w:ascii="Nunito" w:hAnsi="Nunito"/>
          <w:b/>
          <w:bCs/>
          <w:szCs w:val="24"/>
        </w:rPr>
      </w:pPr>
    </w:p>
    <w:p w14:paraId="6578F6CA" w14:textId="6CA08071" w:rsidR="00121A7C" w:rsidRDefault="00121A7C">
      <w:pPr>
        <w:rPr>
          <w:rFonts w:ascii="Nunito" w:hAnsi="Nunito"/>
          <w:b/>
          <w:bCs/>
          <w:szCs w:val="24"/>
        </w:rPr>
      </w:pPr>
    </w:p>
    <w:p w14:paraId="646C5FD1" w14:textId="2CA4BD01" w:rsidR="00121A7C" w:rsidRDefault="00121A7C">
      <w:pPr>
        <w:rPr>
          <w:rFonts w:ascii="Nunito" w:hAnsi="Nunito"/>
          <w:b/>
          <w:bCs/>
          <w:szCs w:val="24"/>
        </w:rPr>
      </w:pPr>
    </w:p>
    <w:p w14:paraId="70CCFDB8" w14:textId="6D836E8A" w:rsidR="009F4196" w:rsidRPr="008215F0" w:rsidRDefault="009F4196" w:rsidP="00814543">
      <w:pPr>
        <w:jc w:val="both"/>
        <w:rPr>
          <w:rFonts w:ascii="Nunito" w:hAnsi="Nunito"/>
          <w:b/>
          <w:bCs/>
          <w:szCs w:val="24"/>
          <w:lang w:val="fr-FR"/>
        </w:rPr>
      </w:pPr>
      <w:r w:rsidRPr="009F4196">
        <w:rPr>
          <w:rFonts w:ascii="Nunito" w:hAnsi="Nunito"/>
          <w:b/>
          <w:bCs/>
          <w:szCs w:val="24"/>
        </w:rPr>
        <w:lastRenderedPageBreak/>
        <w:t xml:space="preserve">Table </w:t>
      </w:r>
      <w:r w:rsidR="00776653">
        <w:rPr>
          <w:rFonts w:ascii="Nunito" w:hAnsi="Nunito"/>
          <w:b/>
          <w:bCs/>
          <w:szCs w:val="24"/>
        </w:rPr>
        <w:t>E</w:t>
      </w:r>
      <w:r w:rsidR="00AB5C8B">
        <w:rPr>
          <w:rFonts w:ascii="Nunito" w:hAnsi="Nunito"/>
          <w:b/>
          <w:bCs/>
          <w:szCs w:val="24"/>
        </w:rPr>
        <w:t>5</w:t>
      </w:r>
      <w:r w:rsidRPr="009F4196">
        <w:rPr>
          <w:rFonts w:ascii="Nunito" w:hAnsi="Nunito"/>
          <w:b/>
          <w:bCs/>
          <w:szCs w:val="24"/>
        </w:rPr>
        <w:t>. Non-Personnel Expenditures</w:t>
      </w:r>
      <w:r w:rsidR="00A31D65">
        <w:rPr>
          <w:rFonts w:ascii="Nunito" w:hAnsi="Nunito"/>
          <w:b/>
          <w:bCs/>
          <w:szCs w:val="24"/>
        </w:rPr>
        <w:t xml:space="preserve"> for GSA</w:t>
      </w:r>
    </w:p>
    <w:p w14:paraId="2E6A9AC8" w14:textId="77777777" w:rsidR="009D5D40" w:rsidRPr="008215F0" w:rsidRDefault="009D5D40" w:rsidP="009D5D40">
      <w:pPr>
        <w:spacing w:line="259" w:lineRule="auto"/>
        <w:rPr>
          <w:rFonts w:ascii="Nunito" w:hAnsi="Nunito" w:cstheme="minorHAnsi"/>
          <w:szCs w:val="24"/>
          <w:lang w:val="fr-FR"/>
        </w:rPr>
      </w:pPr>
    </w:p>
    <w:tbl>
      <w:tblPr>
        <w:tblW w:w="9990" w:type="dxa"/>
        <w:tblInd w:w="270" w:type="dxa"/>
        <w:tblLayout w:type="fixed"/>
        <w:tblCellMar>
          <w:left w:w="0" w:type="dxa"/>
          <w:right w:w="0" w:type="dxa"/>
        </w:tblCellMar>
        <w:tblLook w:val="0600" w:firstRow="0" w:lastRow="0" w:firstColumn="0" w:lastColumn="0" w:noHBand="1" w:noVBand="1"/>
      </w:tblPr>
      <w:tblGrid>
        <w:gridCol w:w="3600"/>
        <w:gridCol w:w="1350"/>
        <w:gridCol w:w="1530"/>
        <w:gridCol w:w="3510"/>
      </w:tblGrid>
      <w:tr w:rsidR="009D5D40" w:rsidRPr="00D53B50" w14:paraId="1E04FA89" w14:textId="77777777" w:rsidTr="0075339A">
        <w:trPr>
          <w:trHeight w:val="469"/>
          <w:tblHeader/>
        </w:trPr>
        <w:tc>
          <w:tcPr>
            <w:tcW w:w="3600" w:type="dxa"/>
            <w:tcBorders>
              <w:bottom w:val="single" w:sz="18" w:space="0" w:color="C60E2F" w:themeColor="accent2"/>
            </w:tcBorders>
            <w:vAlign w:val="center"/>
          </w:tcPr>
          <w:p w14:paraId="4AC0A819" w14:textId="77777777"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Non-personnel Expenditure Item</w:t>
            </w:r>
          </w:p>
        </w:tc>
        <w:tc>
          <w:tcPr>
            <w:tcW w:w="1350" w:type="dxa"/>
            <w:tcBorders>
              <w:bottom w:val="single" w:sz="18" w:space="0" w:color="C60E2F" w:themeColor="accent2"/>
            </w:tcBorders>
            <w:shd w:val="clear" w:color="auto" w:fill="F6F3EA" w:themeFill="background2"/>
            <w:vAlign w:val="center"/>
          </w:tcPr>
          <w:p w14:paraId="5BFD9ED2" w14:textId="77777777"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Licensed</w:t>
            </w:r>
          </w:p>
        </w:tc>
        <w:tc>
          <w:tcPr>
            <w:tcW w:w="1530" w:type="dxa"/>
            <w:tcBorders>
              <w:bottom w:val="single" w:sz="18" w:space="0" w:color="C60E2F" w:themeColor="accent2"/>
            </w:tcBorders>
            <w:vAlign w:val="center"/>
          </w:tcPr>
          <w:p w14:paraId="2BC2D307" w14:textId="13C2A3FE"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Tier 3</w:t>
            </w:r>
          </w:p>
        </w:tc>
        <w:tc>
          <w:tcPr>
            <w:tcW w:w="3510" w:type="dxa"/>
            <w:tcBorders>
              <w:bottom w:val="single" w:sz="18" w:space="0" w:color="C60E2F" w:themeColor="accent2"/>
            </w:tcBorders>
            <w:shd w:val="clear" w:color="auto" w:fill="F6F3EA" w:themeFill="background2"/>
            <w:vAlign w:val="center"/>
          </w:tcPr>
          <w:p w14:paraId="6C268D3B" w14:textId="77777777"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Unit and Assumption</w:t>
            </w:r>
          </w:p>
        </w:tc>
      </w:tr>
      <w:tr w:rsidR="009D5D40" w:rsidRPr="00D53B50" w14:paraId="2436F682" w14:textId="77777777" w:rsidTr="003179F2">
        <w:trPr>
          <w:trHeight w:val="469"/>
        </w:trPr>
        <w:tc>
          <w:tcPr>
            <w:tcW w:w="3600" w:type="dxa"/>
            <w:tcBorders>
              <w:top w:val="single" w:sz="18" w:space="0" w:color="C60E2F" w:themeColor="accent2"/>
              <w:bottom w:val="single" w:sz="8" w:space="0" w:color="F6F3EA" w:themeColor="background2"/>
            </w:tcBorders>
            <w:vAlign w:val="center"/>
          </w:tcPr>
          <w:p w14:paraId="400C150A"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Food (food and kitchen supplies)</w:t>
            </w:r>
          </w:p>
        </w:tc>
        <w:tc>
          <w:tcPr>
            <w:tcW w:w="1350" w:type="dxa"/>
            <w:tcBorders>
              <w:top w:val="single" w:sz="18" w:space="0" w:color="C60E2F" w:themeColor="accent2"/>
              <w:bottom w:val="single" w:sz="8" w:space="0" w:color="F6F3EA" w:themeColor="background2"/>
            </w:tcBorders>
            <w:shd w:val="clear" w:color="auto" w:fill="F6F3EA" w:themeFill="background2"/>
            <w:vAlign w:val="center"/>
          </w:tcPr>
          <w:p w14:paraId="2A8FEE1C"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$2,050</w:t>
            </w:r>
          </w:p>
        </w:tc>
        <w:tc>
          <w:tcPr>
            <w:tcW w:w="1530" w:type="dxa"/>
            <w:tcBorders>
              <w:top w:val="single" w:sz="18" w:space="0" w:color="C60E2F" w:themeColor="accent2"/>
              <w:bottom w:val="single" w:sz="8" w:space="0" w:color="F6F3EA" w:themeColor="background2"/>
            </w:tcBorders>
            <w:vAlign w:val="center"/>
          </w:tcPr>
          <w:p w14:paraId="6EAE7AF7"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$2,550</w:t>
            </w:r>
          </w:p>
        </w:tc>
        <w:tc>
          <w:tcPr>
            <w:tcW w:w="3510" w:type="dxa"/>
            <w:tcBorders>
              <w:top w:val="single" w:sz="18" w:space="0" w:color="C60E2F" w:themeColor="accent2"/>
              <w:bottom w:val="single" w:sz="8" w:space="0" w:color="F6F3EA" w:themeColor="background2"/>
            </w:tcBorders>
            <w:shd w:val="clear" w:color="auto" w:fill="F6F3EA" w:themeFill="background2"/>
            <w:vAlign w:val="center"/>
          </w:tcPr>
          <w:p w14:paraId="36B04AEB"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2364AFC6"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6B9BAA99"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Legal/Audit/Acct support</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4DEC9376"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$9,000</w:t>
            </w:r>
          </w:p>
        </w:tc>
        <w:tc>
          <w:tcPr>
            <w:tcW w:w="1530" w:type="dxa"/>
            <w:tcBorders>
              <w:top w:val="single" w:sz="8" w:space="0" w:color="F6F3EA" w:themeColor="background2"/>
              <w:bottom w:val="single" w:sz="8" w:space="0" w:color="F6F3EA" w:themeColor="background2"/>
            </w:tcBorders>
            <w:vAlign w:val="center"/>
          </w:tcPr>
          <w:p w14:paraId="07E1F4A8"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$9,000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02737BE5"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5E83554C"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68B7FF85"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Maintenance/Repair/Cleaning</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75D271D2"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$4,736</w:t>
            </w:r>
          </w:p>
        </w:tc>
        <w:tc>
          <w:tcPr>
            <w:tcW w:w="1530" w:type="dxa"/>
            <w:tcBorders>
              <w:top w:val="single" w:sz="8" w:space="0" w:color="F6F3EA" w:themeColor="background2"/>
              <w:bottom w:val="single" w:sz="8" w:space="0" w:color="F6F3EA" w:themeColor="background2"/>
            </w:tcBorders>
            <w:vAlign w:val="center"/>
          </w:tcPr>
          <w:p w14:paraId="256583B2"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$4,736</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427A07A0"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Classroom</w:t>
            </w:r>
          </w:p>
        </w:tc>
      </w:tr>
      <w:tr w:rsidR="009D5D40" w:rsidRPr="00D53B50" w14:paraId="1E128CBF"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6F6C2C15"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Telephone &amp; Internet</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23E41BEA"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$4,500</w:t>
            </w:r>
          </w:p>
        </w:tc>
        <w:tc>
          <w:tcPr>
            <w:tcW w:w="1530" w:type="dxa"/>
            <w:tcBorders>
              <w:top w:val="single" w:sz="8" w:space="0" w:color="F6F3EA" w:themeColor="background2"/>
              <w:bottom w:val="single" w:sz="8" w:space="0" w:color="F6F3EA" w:themeColor="background2"/>
            </w:tcBorders>
            <w:vAlign w:val="center"/>
          </w:tcPr>
          <w:p w14:paraId="010FA446"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$4,500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501DB0C0"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7C9290CE"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48AE35E8"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Fees/Permits/Licenses/Taxes</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5E56D9CD"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$500</w:t>
            </w:r>
          </w:p>
        </w:tc>
        <w:tc>
          <w:tcPr>
            <w:tcW w:w="1530" w:type="dxa"/>
            <w:tcBorders>
              <w:top w:val="single" w:sz="8" w:space="0" w:color="F6F3EA" w:themeColor="background2"/>
              <w:bottom w:val="single" w:sz="8" w:space="0" w:color="F6F3EA" w:themeColor="background2"/>
            </w:tcBorders>
            <w:vAlign w:val="center"/>
          </w:tcPr>
          <w:p w14:paraId="44EE631E"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$500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085D40FB"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1FF84318"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1DCA34CF"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Education Supplies &amp; Equipment</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7158BA58"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$225</w:t>
            </w:r>
          </w:p>
        </w:tc>
        <w:tc>
          <w:tcPr>
            <w:tcW w:w="1530" w:type="dxa"/>
            <w:tcBorders>
              <w:top w:val="single" w:sz="8" w:space="0" w:color="F6F3EA" w:themeColor="background2"/>
              <w:bottom w:val="single" w:sz="8" w:space="0" w:color="F6F3EA" w:themeColor="background2"/>
            </w:tcBorders>
            <w:vAlign w:val="center"/>
          </w:tcPr>
          <w:p w14:paraId="73F1B74E"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$300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1B121690" w14:textId="77777777" w:rsidR="009D5D40" w:rsidRPr="00D53B50" w:rsidRDefault="009D5D40" w:rsidP="00D53B50">
            <w:pPr>
              <w:jc w:val="center"/>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545F8074"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1232ACB7"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Insurance/Liability</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3D189669"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$150</w:t>
            </w:r>
          </w:p>
        </w:tc>
        <w:tc>
          <w:tcPr>
            <w:tcW w:w="1530" w:type="dxa"/>
            <w:tcBorders>
              <w:top w:val="single" w:sz="8" w:space="0" w:color="F6F3EA" w:themeColor="background2"/>
              <w:bottom w:val="single" w:sz="8" w:space="0" w:color="F6F3EA" w:themeColor="background2"/>
            </w:tcBorders>
            <w:vAlign w:val="center"/>
          </w:tcPr>
          <w:p w14:paraId="734F213E"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$150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3DBB4554"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2D1AD144"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6ECFD348"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Staff training &amp; education</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35E955A3"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$250</w:t>
            </w:r>
          </w:p>
        </w:tc>
        <w:tc>
          <w:tcPr>
            <w:tcW w:w="1530" w:type="dxa"/>
            <w:tcBorders>
              <w:top w:val="single" w:sz="8" w:space="0" w:color="F6F3EA" w:themeColor="background2"/>
              <w:bottom w:val="single" w:sz="8" w:space="0" w:color="F6F3EA" w:themeColor="background2"/>
            </w:tcBorders>
            <w:vAlign w:val="center"/>
          </w:tcPr>
          <w:p w14:paraId="53871805"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$550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00B14E70"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staff</w:t>
            </w:r>
          </w:p>
        </w:tc>
      </w:tr>
      <w:tr w:rsidR="009D5D40" w:rsidRPr="00D53B50" w14:paraId="4EF3FC6F"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78DAE87B"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Marketing, printing &amp; postage</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0115A6AB"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$20</w:t>
            </w:r>
          </w:p>
        </w:tc>
        <w:tc>
          <w:tcPr>
            <w:tcW w:w="1530" w:type="dxa"/>
            <w:tcBorders>
              <w:top w:val="single" w:sz="8" w:space="0" w:color="F6F3EA" w:themeColor="background2"/>
              <w:bottom w:val="single" w:sz="8" w:space="0" w:color="F6F3EA" w:themeColor="background2"/>
            </w:tcBorders>
            <w:vAlign w:val="center"/>
          </w:tcPr>
          <w:p w14:paraId="36A7A040"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$31</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57BB7E95"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5DD005FB"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01281428"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Office Supplies &amp; Equipment</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7999F03C"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$100</w:t>
            </w:r>
          </w:p>
        </w:tc>
        <w:tc>
          <w:tcPr>
            <w:tcW w:w="1530" w:type="dxa"/>
            <w:tcBorders>
              <w:top w:val="single" w:sz="8" w:space="0" w:color="F6F3EA" w:themeColor="background2"/>
              <w:bottom w:val="single" w:sz="8" w:space="0" w:color="F6F3EA" w:themeColor="background2"/>
            </w:tcBorders>
            <w:vAlign w:val="center"/>
          </w:tcPr>
          <w:p w14:paraId="21A2265C"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64A6607A"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159A402C"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108249F9"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Rent/Lease</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715C9C7D"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$14.95</w:t>
            </w:r>
          </w:p>
        </w:tc>
        <w:tc>
          <w:tcPr>
            <w:tcW w:w="1530" w:type="dxa"/>
            <w:tcBorders>
              <w:top w:val="single" w:sz="8" w:space="0" w:color="F6F3EA" w:themeColor="background2"/>
              <w:bottom w:val="single" w:sz="8" w:space="0" w:color="F6F3EA" w:themeColor="background2"/>
            </w:tcBorders>
            <w:vAlign w:val="center"/>
          </w:tcPr>
          <w:p w14:paraId="08EC48BF"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$14.95</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6BAF7910" w14:textId="77777777" w:rsidR="009D5D40" w:rsidRPr="00D53B50" w:rsidRDefault="009D5D40" w:rsidP="00D53B50">
            <w:pPr>
              <w:jc w:val="center"/>
              <w:rPr>
                <w:rFonts w:ascii="Nunito" w:eastAsia="Times New Roman" w:hAnsi="Nunito" w:cs="Calibri"/>
                <w:color w:val="000000"/>
                <w:szCs w:val="24"/>
              </w:rPr>
            </w:pPr>
            <w:r w:rsidRPr="00D53B50">
              <w:rPr>
                <w:rFonts w:ascii="Nunito" w:eastAsia="Times New Roman" w:hAnsi="Nunito" w:cs="Calibri"/>
                <w:color w:val="000000"/>
                <w:szCs w:val="24"/>
              </w:rPr>
              <w:t>Per sq foot</w:t>
            </w:r>
          </w:p>
          <w:p w14:paraId="45C44510"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i/>
                <w:iCs/>
                <w:color w:val="000000"/>
                <w:szCs w:val="24"/>
              </w:rPr>
              <w:t>Assumed 1,280 sq ft/classroom</w:t>
            </w:r>
          </w:p>
        </w:tc>
      </w:tr>
      <w:tr w:rsidR="009D5D40" w:rsidRPr="00D53B50" w14:paraId="3113C432"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599C84CA"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Utilities (gas, electric)</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649F2B0C"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$3.30</w:t>
            </w:r>
          </w:p>
        </w:tc>
        <w:tc>
          <w:tcPr>
            <w:tcW w:w="1530" w:type="dxa"/>
            <w:tcBorders>
              <w:top w:val="single" w:sz="8" w:space="0" w:color="F6F3EA" w:themeColor="background2"/>
              <w:bottom w:val="single" w:sz="8" w:space="0" w:color="F6F3EA" w:themeColor="background2"/>
            </w:tcBorders>
            <w:vAlign w:val="center"/>
          </w:tcPr>
          <w:p w14:paraId="49435A41"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$3.30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37EA42DC"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sq foot</w:t>
            </w:r>
          </w:p>
        </w:tc>
      </w:tr>
      <w:tr w:rsidR="009D5D40" w:rsidRPr="00D53B50" w14:paraId="478466FB"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5E5A7692"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Child Assessment Tool</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4F83B906"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 -</w:t>
            </w:r>
          </w:p>
        </w:tc>
        <w:tc>
          <w:tcPr>
            <w:tcW w:w="1530" w:type="dxa"/>
            <w:tcBorders>
              <w:top w:val="single" w:sz="8" w:space="0" w:color="F6F3EA" w:themeColor="background2"/>
              <w:bottom w:val="single" w:sz="8" w:space="0" w:color="F6F3EA" w:themeColor="background2"/>
            </w:tcBorders>
            <w:vAlign w:val="center"/>
          </w:tcPr>
          <w:p w14:paraId="0B5DE9EF"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$15</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2CE425A1"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31B798F0"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3D6F8EB0"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IT Support</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7BC1D82A"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w:t>
            </w:r>
          </w:p>
        </w:tc>
        <w:tc>
          <w:tcPr>
            <w:tcW w:w="1530" w:type="dxa"/>
            <w:tcBorders>
              <w:top w:val="single" w:sz="8" w:space="0" w:color="F6F3EA" w:themeColor="background2"/>
              <w:bottom w:val="single" w:sz="8" w:space="0" w:color="F6F3EA" w:themeColor="background2"/>
            </w:tcBorders>
            <w:vAlign w:val="center"/>
          </w:tcPr>
          <w:p w14:paraId="568EC87B"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$1,000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3EADEF06"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Classroom</w:t>
            </w:r>
          </w:p>
        </w:tc>
      </w:tr>
      <w:tr w:rsidR="009D5D40" w:rsidRPr="00D53B50" w14:paraId="3E3B623E"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6B730E45"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Consultation Services</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37F75A2A"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$500</w:t>
            </w:r>
          </w:p>
        </w:tc>
        <w:tc>
          <w:tcPr>
            <w:tcW w:w="1530" w:type="dxa"/>
            <w:tcBorders>
              <w:top w:val="single" w:sz="8" w:space="0" w:color="F6F3EA" w:themeColor="background2"/>
              <w:bottom w:val="single" w:sz="8" w:space="0" w:color="F6F3EA" w:themeColor="background2"/>
            </w:tcBorders>
            <w:vAlign w:val="center"/>
          </w:tcPr>
          <w:p w14:paraId="274AC2B8"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$1,000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7A1CCEED"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Classroom</w:t>
            </w:r>
          </w:p>
        </w:tc>
      </w:tr>
      <w:tr w:rsidR="009D5D40" w:rsidRPr="00D53B50" w14:paraId="7DFC3D0A"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0734C004"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Transportation</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0DB7049D"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$2,400</w:t>
            </w:r>
          </w:p>
        </w:tc>
        <w:tc>
          <w:tcPr>
            <w:tcW w:w="1530" w:type="dxa"/>
            <w:tcBorders>
              <w:top w:val="single" w:sz="8" w:space="0" w:color="F6F3EA" w:themeColor="background2"/>
              <w:bottom w:val="single" w:sz="8" w:space="0" w:color="F6F3EA" w:themeColor="background2"/>
            </w:tcBorders>
            <w:vAlign w:val="center"/>
          </w:tcPr>
          <w:p w14:paraId="4138C67D"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$2,400</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3A237FE1" w14:textId="2D1A09E3" w:rsidR="009D5D40" w:rsidRPr="00D53B50" w:rsidRDefault="009D5D40" w:rsidP="00D53B50">
            <w:pPr>
              <w:pStyle w:val="TableData"/>
              <w:rPr>
                <w:rFonts w:ascii="Nunito" w:eastAsia="Times New Roman" w:hAnsi="Nunito" w:cs="Calibri"/>
                <w:color w:val="000000"/>
                <w:szCs w:val="24"/>
              </w:rPr>
            </w:pPr>
            <w:r w:rsidRPr="00D53B50">
              <w:rPr>
                <w:rFonts w:ascii="Nunito" w:eastAsia="Times New Roman" w:hAnsi="Nunito" w:cs="Calibri"/>
                <w:color w:val="000000"/>
                <w:szCs w:val="24"/>
              </w:rPr>
              <w:t>Per child, with 20% eligible</w:t>
            </w:r>
          </w:p>
          <w:p w14:paraId="7EEDA5BD" w14:textId="7DED237B"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for reimb</w:t>
            </w:r>
            <w:r w:rsidR="00E86A62">
              <w:rPr>
                <w:rFonts w:ascii="Nunito" w:eastAsia="Times New Roman" w:hAnsi="Nunito" w:cs="Calibri"/>
                <w:color w:val="000000"/>
                <w:szCs w:val="24"/>
              </w:rPr>
              <w:t>ursement</w:t>
            </w:r>
          </w:p>
        </w:tc>
      </w:tr>
      <w:tr w:rsidR="009D5D40" w:rsidRPr="00D53B50" w14:paraId="45E59C52"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50BEB2BA"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Background checks</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3EDB5A6B"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$35</w:t>
            </w:r>
          </w:p>
        </w:tc>
        <w:tc>
          <w:tcPr>
            <w:tcW w:w="1530" w:type="dxa"/>
            <w:tcBorders>
              <w:top w:val="single" w:sz="8" w:space="0" w:color="F6F3EA" w:themeColor="background2"/>
              <w:bottom w:val="single" w:sz="8" w:space="0" w:color="F6F3EA" w:themeColor="background2"/>
            </w:tcBorders>
            <w:vAlign w:val="center"/>
          </w:tcPr>
          <w:p w14:paraId="00289457" w14:textId="77777777" w:rsidR="009D5D40" w:rsidRPr="00D53B50" w:rsidRDefault="009D5D40" w:rsidP="00814543">
            <w:pPr>
              <w:pStyle w:val="TableData"/>
              <w:ind w:right="180"/>
              <w:jc w:val="right"/>
              <w:rPr>
                <w:rFonts w:ascii="Nunito" w:hAnsi="Nunito"/>
                <w:color w:val="000000" w:themeColor="text1"/>
                <w:szCs w:val="24"/>
              </w:rPr>
            </w:pPr>
            <w:r w:rsidRPr="00D53B50">
              <w:rPr>
                <w:rFonts w:ascii="Nunito" w:eastAsia="Times New Roman" w:hAnsi="Nunito" w:cs="Calibri"/>
                <w:color w:val="000000"/>
                <w:szCs w:val="24"/>
              </w:rPr>
              <w:t>$35</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2FCF7C70"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Per staff</w:t>
            </w:r>
          </w:p>
        </w:tc>
      </w:tr>
      <w:tr w:rsidR="009D5D40" w:rsidRPr="00D53B50" w14:paraId="657E9070" w14:textId="77777777" w:rsidTr="003179F2">
        <w:trPr>
          <w:trHeight w:val="469"/>
        </w:trPr>
        <w:tc>
          <w:tcPr>
            <w:tcW w:w="3600" w:type="dxa"/>
            <w:tcBorders>
              <w:top w:val="single" w:sz="8" w:space="0" w:color="F6F3EA" w:themeColor="background2"/>
              <w:bottom w:val="single" w:sz="8" w:space="0" w:color="F6F3EA" w:themeColor="background2"/>
            </w:tcBorders>
            <w:vAlign w:val="center"/>
          </w:tcPr>
          <w:p w14:paraId="14AAD088" w14:textId="77777777" w:rsidR="009D5D40" w:rsidRPr="00D53B50" w:rsidRDefault="009D5D40" w:rsidP="00D53B50">
            <w:pPr>
              <w:pStyle w:val="TableData"/>
              <w:rPr>
                <w:rFonts w:ascii="Nunito" w:eastAsia="Times New Roman" w:hAnsi="Nunito" w:cs="Calibri"/>
                <w:color w:val="000000"/>
                <w:szCs w:val="24"/>
              </w:rPr>
            </w:pPr>
            <w:r w:rsidRPr="00D53B50">
              <w:rPr>
                <w:rFonts w:ascii="Nunito" w:eastAsia="Times New Roman" w:hAnsi="Nunito" w:cs="Calibri"/>
                <w:color w:val="000000"/>
                <w:szCs w:val="24"/>
              </w:rPr>
              <w:t>Miscellaneous</w:t>
            </w:r>
          </w:p>
        </w:tc>
        <w:tc>
          <w:tcPr>
            <w:tcW w:w="1350" w:type="dxa"/>
            <w:tcBorders>
              <w:top w:val="single" w:sz="8" w:space="0" w:color="F6F3EA" w:themeColor="background2"/>
              <w:bottom w:val="single" w:sz="8" w:space="0" w:color="F6F3EA" w:themeColor="background2"/>
            </w:tcBorders>
            <w:shd w:val="clear" w:color="auto" w:fill="F6F3EA" w:themeFill="background2"/>
            <w:vAlign w:val="center"/>
          </w:tcPr>
          <w:p w14:paraId="780EA39B" w14:textId="77777777" w:rsidR="009D5D40" w:rsidRPr="00D53B50" w:rsidRDefault="009D5D40" w:rsidP="00814543">
            <w:pPr>
              <w:pStyle w:val="TableData"/>
              <w:ind w:right="180"/>
              <w:jc w:val="right"/>
              <w:rPr>
                <w:rFonts w:ascii="Nunito" w:eastAsia="Times New Roman" w:hAnsi="Nunito" w:cs="Calibri"/>
                <w:color w:val="000000"/>
                <w:szCs w:val="24"/>
              </w:rPr>
            </w:pPr>
            <w:r w:rsidRPr="00D53B50">
              <w:rPr>
                <w:rFonts w:ascii="Nunito" w:eastAsia="Times New Roman" w:hAnsi="Nunito" w:cs="Calibri"/>
                <w:color w:val="000000"/>
                <w:szCs w:val="24"/>
              </w:rPr>
              <w:t>$25</w:t>
            </w:r>
          </w:p>
        </w:tc>
        <w:tc>
          <w:tcPr>
            <w:tcW w:w="1530" w:type="dxa"/>
            <w:tcBorders>
              <w:top w:val="single" w:sz="8" w:space="0" w:color="F6F3EA" w:themeColor="background2"/>
              <w:bottom w:val="single" w:sz="8" w:space="0" w:color="F6F3EA" w:themeColor="background2"/>
            </w:tcBorders>
            <w:vAlign w:val="center"/>
          </w:tcPr>
          <w:p w14:paraId="64A765F8" w14:textId="77777777" w:rsidR="009D5D40" w:rsidRPr="00D53B50" w:rsidRDefault="009D5D40" w:rsidP="00814543">
            <w:pPr>
              <w:pStyle w:val="TableData"/>
              <w:ind w:right="180"/>
              <w:jc w:val="right"/>
              <w:rPr>
                <w:rFonts w:ascii="Nunito" w:eastAsia="Times New Roman" w:hAnsi="Nunito" w:cs="Calibri"/>
                <w:color w:val="000000"/>
                <w:szCs w:val="24"/>
              </w:rPr>
            </w:pPr>
            <w:r w:rsidRPr="00D53B50">
              <w:rPr>
                <w:rFonts w:ascii="Nunito" w:eastAsia="Times New Roman" w:hAnsi="Nunito" w:cs="Calibri"/>
                <w:color w:val="000000"/>
                <w:szCs w:val="24"/>
              </w:rPr>
              <w:t>$25</w:t>
            </w:r>
          </w:p>
        </w:tc>
        <w:tc>
          <w:tcPr>
            <w:tcW w:w="3510" w:type="dxa"/>
            <w:tcBorders>
              <w:top w:val="single" w:sz="8" w:space="0" w:color="F6F3EA" w:themeColor="background2"/>
              <w:bottom w:val="single" w:sz="8" w:space="0" w:color="F6F3EA" w:themeColor="background2"/>
            </w:tcBorders>
            <w:shd w:val="clear" w:color="auto" w:fill="F6F3EA" w:themeFill="background2"/>
            <w:vAlign w:val="center"/>
          </w:tcPr>
          <w:p w14:paraId="04FFD442" w14:textId="77777777" w:rsidR="009D5D40" w:rsidRPr="00D53B50" w:rsidRDefault="009D5D40" w:rsidP="00D53B50">
            <w:pPr>
              <w:pStyle w:val="TableData"/>
              <w:rPr>
                <w:rFonts w:ascii="Nunito" w:eastAsia="Times New Roman" w:hAnsi="Nunito" w:cs="Calibri"/>
                <w:color w:val="000000"/>
                <w:szCs w:val="24"/>
              </w:rPr>
            </w:pPr>
            <w:r w:rsidRPr="00D53B50">
              <w:rPr>
                <w:rFonts w:ascii="Nunito" w:eastAsia="Times New Roman" w:hAnsi="Nunito" w:cs="Calibri"/>
                <w:color w:val="000000"/>
                <w:szCs w:val="24"/>
              </w:rPr>
              <w:t>Per child</w:t>
            </w:r>
          </w:p>
        </w:tc>
      </w:tr>
    </w:tbl>
    <w:p w14:paraId="4377F5D3" w14:textId="77777777" w:rsidR="009D5D40" w:rsidRPr="00D53B50" w:rsidRDefault="009D5D40" w:rsidP="009D5D40">
      <w:pPr>
        <w:spacing w:line="259" w:lineRule="auto"/>
        <w:rPr>
          <w:rFonts w:ascii="Nunito" w:hAnsi="Nunito" w:cstheme="minorHAnsi"/>
        </w:rPr>
      </w:pPr>
    </w:p>
    <w:p w14:paraId="11F791A7" w14:textId="77777777" w:rsidR="006C1F0E" w:rsidRDefault="006C1F0E" w:rsidP="00814543">
      <w:pPr>
        <w:jc w:val="both"/>
        <w:rPr>
          <w:rFonts w:ascii="Nunito" w:hAnsi="Nunito" w:cstheme="minorHAnsi"/>
          <w:szCs w:val="24"/>
        </w:rPr>
      </w:pPr>
    </w:p>
    <w:p w14:paraId="224F426D" w14:textId="77777777" w:rsidR="006C1F0E" w:rsidRDefault="006C1F0E" w:rsidP="00814543">
      <w:pPr>
        <w:jc w:val="both"/>
        <w:rPr>
          <w:rFonts w:ascii="Nunito" w:hAnsi="Nunito" w:cstheme="minorHAnsi"/>
          <w:szCs w:val="24"/>
        </w:rPr>
      </w:pPr>
    </w:p>
    <w:p w14:paraId="64972737" w14:textId="77777777" w:rsidR="00781E7E" w:rsidRDefault="00781E7E" w:rsidP="00814543">
      <w:pPr>
        <w:jc w:val="both"/>
        <w:rPr>
          <w:rFonts w:ascii="Nunito" w:hAnsi="Nunito" w:cstheme="minorHAnsi"/>
          <w:szCs w:val="24"/>
        </w:rPr>
      </w:pPr>
    </w:p>
    <w:p w14:paraId="42FC92D1" w14:textId="77777777" w:rsidR="00781E7E" w:rsidRDefault="00781E7E" w:rsidP="00814543">
      <w:pPr>
        <w:jc w:val="both"/>
        <w:rPr>
          <w:rFonts w:ascii="Nunito" w:hAnsi="Nunito" w:cstheme="minorHAnsi"/>
          <w:szCs w:val="24"/>
        </w:rPr>
      </w:pPr>
    </w:p>
    <w:p w14:paraId="07A7A6C2" w14:textId="77777777" w:rsidR="00781E7E" w:rsidRDefault="00781E7E" w:rsidP="00814543">
      <w:pPr>
        <w:jc w:val="both"/>
        <w:rPr>
          <w:rFonts w:ascii="Nunito" w:hAnsi="Nunito" w:cstheme="minorHAnsi"/>
          <w:szCs w:val="24"/>
        </w:rPr>
      </w:pPr>
    </w:p>
    <w:p w14:paraId="4D5B59DE" w14:textId="77777777" w:rsidR="00781E7E" w:rsidRDefault="00781E7E" w:rsidP="00814543">
      <w:pPr>
        <w:jc w:val="both"/>
        <w:rPr>
          <w:rFonts w:ascii="Nunito" w:hAnsi="Nunito" w:cstheme="minorHAnsi"/>
          <w:szCs w:val="24"/>
        </w:rPr>
      </w:pPr>
    </w:p>
    <w:p w14:paraId="66412569" w14:textId="77777777" w:rsidR="00781E7E" w:rsidRDefault="00781E7E" w:rsidP="00814543">
      <w:pPr>
        <w:jc w:val="both"/>
        <w:rPr>
          <w:rFonts w:ascii="Nunito" w:hAnsi="Nunito" w:cstheme="minorHAnsi"/>
          <w:szCs w:val="24"/>
        </w:rPr>
      </w:pPr>
    </w:p>
    <w:p w14:paraId="315D29DF" w14:textId="77777777" w:rsidR="00781E7E" w:rsidRDefault="00781E7E" w:rsidP="00814543">
      <w:pPr>
        <w:jc w:val="both"/>
        <w:rPr>
          <w:rFonts w:ascii="Nunito" w:hAnsi="Nunito" w:cstheme="minorHAnsi"/>
          <w:szCs w:val="24"/>
        </w:rPr>
      </w:pPr>
    </w:p>
    <w:p w14:paraId="79226601" w14:textId="77777777" w:rsidR="00781E7E" w:rsidRDefault="00781E7E" w:rsidP="00814543">
      <w:pPr>
        <w:jc w:val="both"/>
        <w:rPr>
          <w:rFonts w:ascii="Nunito" w:hAnsi="Nunito" w:cstheme="minorHAnsi"/>
          <w:szCs w:val="24"/>
        </w:rPr>
      </w:pPr>
    </w:p>
    <w:p w14:paraId="6C1E7106" w14:textId="1E7A4744" w:rsidR="009D5D40" w:rsidRPr="00D53B50" w:rsidRDefault="009D5D40" w:rsidP="00814543">
      <w:pPr>
        <w:jc w:val="both"/>
        <w:rPr>
          <w:rFonts w:ascii="Nunito" w:hAnsi="Nunito" w:cstheme="minorHAnsi"/>
          <w:szCs w:val="24"/>
        </w:rPr>
      </w:pPr>
      <w:r w:rsidRPr="00D53B50">
        <w:rPr>
          <w:rFonts w:ascii="Nunito" w:hAnsi="Nunito" w:cstheme="minorHAnsi"/>
          <w:szCs w:val="24"/>
        </w:rPr>
        <w:lastRenderedPageBreak/>
        <w:t>The table below shows 2022 non-personnel expenditure assumptions for Family Child Care:</w:t>
      </w:r>
    </w:p>
    <w:p w14:paraId="6B2BDBCE" w14:textId="37B01E8A" w:rsidR="004B59EA" w:rsidRDefault="004B59EA">
      <w:pPr>
        <w:rPr>
          <w:rFonts w:ascii="Nunito" w:hAnsi="Nunito" w:cstheme="minorHAnsi"/>
          <w:b/>
          <w:bCs/>
        </w:rPr>
      </w:pPr>
    </w:p>
    <w:p w14:paraId="036D0D68" w14:textId="2EBEDCDD" w:rsidR="00877F54" w:rsidRDefault="00877F54" w:rsidP="009D5D40">
      <w:pPr>
        <w:spacing w:line="259" w:lineRule="auto"/>
        <w:rPr>
          <w:rFonts w:ascii="Nunito" w:hAnsi="Nunito" w:cstheme="minorHAnsi"/>
        </w:rPr>
      </w:pPr>
      <w:r w:rsidRPr="00776653">
        <w:rPr>
          <w:rFonts w:ascii="Nunito" w:hAnsi="Nunito" w:cstheme="minorHAnsi"/>
          <w:b/>
          <w:bCs/>
        </w:rPr>
        <w:t xml:space="preserve">Table </w:t>
      </w:r>
      <w:r w:rsidR="00776653" w:rsidRPr="00776653">
        <w:rPr>
          <w:rFonts w:ascii="Nunito" w:hAnsi="Nunito" w:cstheme="minorHAnsi"/>
          <w:b/>
          <w:bCs/>
        </w:rPr>
        <w:t>E</w:t>
      </w:r>
      <w:r w:rsidR="00AB5C8B">
        <w:rPr>
          <w:rFonts w:ascii="Nunito" w:hAnsi="Nunito" w:cstheme="minorHAnsi"/>
          <w:b/>
          <w:bCs/>
        </w:rPr>
        <w:t>6</w:t>
      </w:r>
      <w:r w:rsidRPr="00776653">
        <w:rPr>
          <w:rFonts w:ascii="Nunito" w:hAnsi="Nunito" w:cstheme="minorHAnsi"/>
          <w:b/>
          <w:bCs/>
        </w:rPr>
        <w:t>.</w:t>
      </w:r>
      <w:r>
        <w:rPr>
          <w:rFonts w:ascii="Nunito" w:hAnsi="Nunito" w:cstheme="minorHAnsi"/>
        </w:rPr>
        <w:t xml:space="preserve"> </w:t>
      </w:r>
      <w:r w:rsidR="00A31D65" w:rsidRPr="009F4196">
        <w:rPr>
          <w:rFonts w:ascii="Nunito" w:hAnsi="Nunito"/>
          <w:b/>
          <w:bCs/>
          <w:szCs w:val="24"/>
        </w:rPr>
        <w:t>Non-Personnel Expenditures</w:t>
      </w:r>
      <w:r w:rsidR="00A31D65">
        <w:rPr>
          <w:rFonts w:ascii="Nunito" w:hAnsi="Nunito"/>
          <w:b/>
          <w:bCs/>
          <w:szCs w:val="24"/>
        </w:rPr>
        <w:t xml:space="preserve"> for FCC</w:t>
      </w:r>
    </w:p>
    <w:p w14:paraId="4E6005CA" w14:textId="77777777" w:rsidR="00877F54" w:rsidRPr="00D53B50" w:rsidRDefault="00877F54" w:rsidP="009D5D40">
      <w:pPr>
        <w:spacing w:line="259" w:lineRule="auto"/>
        <w:rPr>
          <w:rFonts w:ascii="Nunito" w:hAnsi="Nunito" w:cstheme="minorHAnsi"/>
        </w:rPr>
      </w:pPr>
    </w:p>
    <w:tbl>
      <w:tblPr>
        <w:tblW w:w="8190" w:type="dxa"/>
        <w:tblInd w:w="270" w:type="dxa"/>
        <w:tblLayout w:type="fixed"/>
        <w:tblCellMar>
          <w:left w:w="0" w:type="dxa"/>
          <w:right w:w="0" w:type="dxa"/>
        </w:tblCellMar>
        <w:tblLook w:val="0600" w:firstRow="0" w:lastRow="0" w:firstColumn="0" w:lastColumn="0" w:noHBand="1" w:noVBand="1"/>
      </w:tblPr>
      <w:tblGrid>
        <w:gridCol w:w="3600"/>
        <w:gridCol w:w="1170"/>
        <w:gridCol w:w="1620"/>
        <w:gridCol w:w="1800"/>
      </w:tblGrid>
      <w:tr w:rsidR="009D5D40" w:rsidRPr="00D53B50" w14:paraId="36714B77" w14:textId="77777777" w:rsidTr="00D53B50">
        <w:trPr>
          <w:trHeight w:val="469"/>
        </w:trPr>
        <w:tc>
          <w:tcPr>
            <w:tcW w:w="3600" w:type="dxa"/>
            <w:tcBorders>
              <w:bottom w:val="single" w:sz="18" w:space="0" w:color="C60E2F" w:themeColor="accent2"/>
            </w:tcBorders>
            <w:vAlign w:val="center"/>
          </w:tcPr>
          <w:p w14:paraId="2761393C" w14:textId="77777777"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Non-personnel Expenditure Item</w:t>
            </w:r>
          </w:p>
        </w:tc>
        <w:tc>
          <w:tcPr>
            <w:tcW w:w="1170" w:type="dxa"/>
            <w:tcBorders>
              <w:bottom w:val="single" w:sz="18" w:space="0" w:color="C60E2F" w:themeColor="accent2"/>
            </w:tcBorders>
            <w:shd w:val="clear" w:color="auto" w:fill="F6F3EA" w:themeFill="background2"/>
            <w:vAlign w:val="center"/>
          </w:tcPr>
          <w:p w14:paraId="57DD8405" w14:textId="77777777"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Licensed</w:t>
            </w:r>
          </w:p>
        </w:tc>
        <w:tc>
          <w:tcPr>
            <w:tcW w:w="1620" w:type="dxa"/>
            <w:tcBorders>
              <w:bottom w:val="single" w:sz="18" w:space="0" w:color="C60E2F" w:themeColor="accent2"/>
            </w:tcBorders>
            <w:vAlign w:val="center"/>
          </w:tcPr>
          <w:p w14:paraId="681E89C2" w14:textId="5AFA0F4C"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Tier 3</w:t>
            </w:r>
          </w:p>
        </w:tc>
        <w:tc>
          <w:tcPr>
            <w:tcW w:w="1800" w:type="dxa"/>
            <w:tcBorders>
              <w:bottom w:val="single" w:sz="18" w:space="0" w:color="C60E2F" w:themeColor="accent2"/>
            </w:tcBorders>
            <w:shd w:val="clear" w:color="auto" w:fill="F6F3EA" w:themeFill="background2"/>
            <w:vAlign w:val="center"/>
          </w:tcPr>
          <w:p w14:paraId="7697BE6D" w14:textId="77777777" w:rsidR="009D5D40" w:rsidRPr="00D53B50" w:rsidRDefault="009D5D40" w:rsidP="00D53B50">
            <w:pPr>
              <w:pStyle w:val="Table"/>
              <w:rPr>
                <w:rFonts w:ascii="Nunito" w:hAnsi="Nunito"/>
                <w:szCs w:val="24"/>
              </w:rPr>
            </w:pPr>
            <w:r w:rsidRPr="00D53B50">
              <w:rPr>
                <w:rFonts w:ascii="Nunito" w:eastAsia="Times New Roman" w:hAnsi="Nunito" w:cs="Calibri"/>
                <w:bCs/>
                <w:color w:val="000000"/>
                <w:szCs w:val="24"/>
              </w:rPr>
              <w:t>Unit and Assumption</w:t>
            </w:r>
          </w:p>
        </w:tc>
      </w:tr>
      <w:tr w:rsidR="009D5D40" w:rsidRPr="00D53B50" w14:paraId="559A5B8E" w14:textId="77777777" w:rsidTr="00D53B50">
        <w:trPr>
          <w:trHeight w:val="469"/>
        </w:trPr>
        <w:tc>
          <w:tcPr>
            <w:tcW w:w="3600" w:type="dxa"/>
            <w:tcBorders>
              <w:top w:val="single" w:sz="18" w:space="0" w:color="C60E2F" w:themeColor="accent2"/>
              <w:bottom w:val="single" w:sz="8" w:space="0" w:color="F6F3EA" w:themeColor="background2"/>
            </w:tcBorders>
            <w:vAlign w:val="center"/>
          </w:tcPr>
          <w:p w14:paraId="3368F56A"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Food (food and kitchen supplies)</w:t>
            </w:r>
          </w:p>
        </w:tc>
        <w:tc>
          <w:tcPr>
            <w:tcW w:w="1170" w:type="dxa"/>
            <w:tcBorders>
              <w:top w:val="single" w:sz="18" w:space="0" w:color="C60E2F" w:themeColor="accent2"/>
              <w:bottom w:val="single" w:sz="8" w:space="0" w:color="F6F3EA" w:themeColor="background2"/>
            </w:tcBorders>
            <w:shd w:val="clear" w:color="auto" w:fill="F6F3EA" w:themeFill="background2"/>
            <w:vAlign w:val="center"/>
          </w:tcPr>
          <w:p w14:paraId="5C9BAD89" w14:textId="4A0C6A4F"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$1,608</w:t>
            </w:r>
          </w:p>
        </w:tc>
        <w:tc>
          <w:tcPr>
            <w:tcW w:w="1620" w:type="dxa"/>
            <w:tcBorders>
              <w:top w:val="single" w:sz="18" w:space="0" w:color="C60E2F" w:themeColor="accent2"/>
              <w:bottom w:val="single" w:sz="8" w:space="0" w:color="F6F3EA" w:themeColor="background2"/>
            </w:tcBorders>
            <w:vAlign w:val="center"/>
          </w:tcPr>
          <w:p w14:paraId="5B5D4C4A" w14:textId="01BEE3DC"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$1,608</w:t>
            </w:r>
          </w:p>
        </w:tc>
        <w:tc>
          <w:tcPr>
            <w:tcW w:w="1800" w:type="dxa"/>
            <w:tcBorders>
              <w:top w:val="single" w:sz="18" w:space="0" w:color="C60E2F" w:themeColor="accent2"/>
              <w:bottom w:val="single" w:sz="8" w:space="0" w:color="F6F3EA" w:themeColor="background2"/>
            </w:tcBorders>
            <w:shd w:val="clear" w:color="auto" w:fill="F6F3EA" w:themeFill="background2"/>
            <w:vAlign w:val="center"/>
          </w:tcPr>
          <w:p w14:paraId="2544A5D3"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1A1F8A0F"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1DB73081"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Legal/Audit/Acct support</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17CC7725" w14:textId="6BD1719F"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$689</w:t>
            </w:r>
          </w:p>
        </w:tc>
        <w:tc>
          <w:tcPr>
            <w:tcW w:w="1620" w:type="dxa"/>
            <w:tcBorders>
              <w:top w:val="single" w:sz="8" w:space="0" w:color="F6F3EA" w:themeColor="background2"/>
              <w:bottom w:val="single" w:sz="8" w:space="0" w:color="F6F3EA" w:themeColor="background2"/>
            </w:tcBorders>
            <w:vAlign w:val="center"/>
          </w:tcPr>
          <w:p w14:paraId="1A037559" w14:textId="05D194C2"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$689</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11B9A5EF"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449C7E60"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470018D2"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Maintenance/Repair/Cleaning</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69C5130B" w14:textId="54449B43"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$4,939</w:t>
            </w:r>
          </w:p>
        </w:tc>
        <w:tc>
          <w:tcPr>
            <w:tcW w:w="1620" w:type="dxa"/>
            <w:tcBorders>
              <w:top w:val="single" w:sz="8" w:space="0" w:color="F6F3EA" w:themeColor="background2"/>
              <w:bottom w:val="single" w:sz="8" w:space="0" w:color="F6F3EA" w:themeColor="background2"/>
            </w:tcBorders>
            <w:vAlign w:val="center"/>
          </w:tcPr>
          <w:p w14:paraId="48787645" w14:textId="4C138E32"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$4,939</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505E16C6"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0B29CD20"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42A8F78D"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Supplies &amp; Equipment</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672DAB6B" w14:textId="136C7124"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$2,297</w:t>
            </w:r>
          </w:p>
        </w:tc>
        <w:tc>
          <w:tcPr>
            <w:tcW w:w="1620" w:type="dxa"/>
            <w:tcBorders>
              <w:top w:val="single" w:sz="8" w:space="0" w:color="F6F3EA" w:themeColor="background2"/>
              <w:bottom w:val="single" w:sz="8" w:space="0" w:color="F6F3EA" w:themeColor="background2"/>
            </w:tcBorders>
            <w:vAlign w:val="center"/>
          </w:tcPr>
          <w:p w14:paraId="5E1627D9" w14:textId="421824C1"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$2,297</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130392F7"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1B704D59"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5DAEEB5D"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Insurance/Liability</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1A88251B" w14:textId="3346D3A9"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$3,446</w:t>
            </w:r>
          </w:p>
        </w:tc>
        <w:tc>
          <w:tcPr>
            <w:tcW w:w="1620" w:type="dxa"/>
            <w:tcBorders>
              <w:top w:val="single" w:sz="8" w:space="0" w:color="F6F3EA" w:themeColor="background2"/>
              <w:bottom w:val="single" w:sz="8" w:space="0" w:color="F6F3EA" w:themeColor="background2"/>
            </w:tcBorders>
            <w:vAlign w:val="center"/>
          </w:tcPr>
          <w:p w14:paraId="740439DF" w14:textId="195012A4"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$3,446</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612D21A3"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1751A671"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3E540EB9"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Staff training &amp; education</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39C59C4F" w14:textId="6A96BFE7"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$459</w:t>
            </w:r>
          </w:p>
        </w:tc>
        <w:tc>
          <w:tcPr>
            <w:tcW w:w="1620" w:type="dxa"/>
            <w:tcBorders>
              <w:top w:val="single" w:sz="8" w:space="0" w:color="F6F3EA" w:themeColor="background2"/>
              <w:bottom w:val="single" w:sz="8" w:space="0" w:color="F6F3EA" w:themeColor="background2"/>
            </w:tcBorders>
            <w:vAlign w:val="center"/>
          </w:tcPr>
          <w:p w14:paraId="6D0A5904" w14:textId="07C9841A"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$459</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4105D1E2" w14:textId="77777777" w:rsidR="009D5D40" w:rsidRPr="00D53B50" w:rsidRDefault="009D5D40" w:rsidP="00D53B50">
            <w:pPr>
              <w:ind w:left="360"/>
              <w:jc w:val="center"/>
              <w:rPr>
                <w:rFonts w:ascii="Nunito" w:hAnsi="Nunito"/>
                <w:color w:val="000000" w:themeColor="text1"/>
                <w:szCs w:val="24"/>
              </w:rPr>
            </w:pPr>
            <w:r w:rsidRPr="00D53B50">
              <w:rPr>
                <w:rFonts w:ascii="Nunito" w:eastAsia="Times New Roman" w:hAnsi="Nunito" w:cs="Calibri"/>
                <w:color w:val="000000"/>
                <w:szCs w:val="24"/>
              </w:rPr>
              <w:t>Per staff</w:t>
            </w:r>
          </w:p>
        </w:tc>
      </w:tr>
      <w:tr w:rsidR="009D5D40" w:rsidRPr="00D53B50" w14:paraId="5DDDDE3F"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326B00A3"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Rent/Lease/Mortgage</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4E0440E9" w14:textId="48D84FDC"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$15,000</w:t>
            </w:r>
          </w:p>
        </w:tc>
        <w:tc>
          <w:tcPr>
            <w:tcW w:w="1620" w:type="dxa"/>
            <w:tcBorders>
              <w:top w:val="single" w:sz="8" w:space="0" w:color="F6F3EA" w:themeColor="background2"/>
              <w:bottom w:val="single" w:sz="8" w:space="0" w:color="F6F3EA" w:themeColor="background2"/>
            </w:tcBorders>
            <w:vAlign w:val="center"/>
          </w:tcPr>
          <w:p w14:paraId="143B005E" w14:textId="1D9C1767"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$15,000</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3689C1D5"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32CBA8CF"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23A3F6DF"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Utilities (gas, electric)</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644296A3" w14:textId="47726690"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$6,547</w:t>
            </w:r>
          </w:p>
        </w:tc>
        <w:tc>
          <w:tcPr>
            <w:tcW w:w="1620" w:type="dxa"/>
            <w:tcBorders>
              <w:top w:val="single" w:sz="8" w:space="0" w:color="F6F3EA" w:themeColor="background2"/>
              <w:bottom w:val="single" w:sz="8" w:space="0" w:color="F6F3EA" w:themeColor="background2"/>
            </w:tcBorders>
            <w:vAlign w:val="center"/>
          </w:tcPr>
          <w:p w14:paraId="6999CBF2" w14:textId="0AD56C32"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$6,547</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4C31EFDC"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35FECE7B"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4A17D787"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Consultation Services</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0FB43714" w14:textId="179EB7C9"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$500</w:t>
            </w:r>
          </w:p>
        </w:tc>
        <w:tc>
          <w:tcPr>
            <w:tcW w:w="1620" w:type="dxa"/>
            <w:tcBorders>
              <w:top w:val="single" w:sz="8" w:space="0" w:color="F6F3EA" w:themeColor="background2"/>
              <w:bottom w:val="single" w:sz="8" w:space="0" w:color="F6F3EA" w:themeColor="background2"/>
            </w:tcBorders>
            <w:vAlign w:val="center"/>
          </w:tcPr>
          <w:p w14:paraId="0FB1B65D" w14:textId="1A1F29F2"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$1,000</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2FADB4D3"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Classroom</w:t>
            </w:r>
          </w:p>
        </w:tc>
      </w:tr>
      <w:tr w:rsidR="009D5D40" w:rsidRPr="00D53B50" w14:paraId="7D2BBE25"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0B4417A2"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Transportation for field trips</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4E4B5840" w14:textId="5B8AF727"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$230</w:t>
            </w:r>
          </w:p>
        </w:tc>
        <w:tc>
          <w:tcPr>
            <w:tcW w:w="1620" w:type="dxa"/>
            <w:tcBorders>
              <w:top w:val="single" w:sz="8" w:space="0" w:color="F6F3EA" w:themeColor="background2"/>
              <w:bottom w:val="single" w:sz="8" w:space="0" w:color="F6F3EA" w:themeColor="background2"/>
            </w:tcBorders>
            <w:vAlign w:val="center"/>
          </w:tcPr>
          <w:p w14:paraId="3B856425" w14:textId="7D3884FB"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$230</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075FB191"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child</w:t>
            </w:r>
          </w:p>
        </w:tc>
      </w:tr>
      <w:tr w:rsidR="009D5D40" w:rsidRPr="00D53B50" w14:paraId="4E5DF0C6"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122A93AB"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Miscellaneous</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066FD546" w14:textId="7C528E03"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$2,297</w:t>
            </w:r>
          </w:p>
        </w:tc>
        <w:tc>
          <w:tcPr>
            <w:tcW w:w="1620" w:type="dxa"/>
            <w:tcBorders>
              <w:top w:val="single" w:sz="8" w:space="0" w:color="F6F3EA" w:themeColor="background2"/>
              <w:bottom w:val="single" w:sz="8" w:space="0" w:color="F6F3EA" w:themeColor="background2"/>
            </w:tcBorders>
            <w:vAlign w:val="center"/>
          </w:tcPr>
          <w:p w14:paraId="0B55A338" w14:textId="77777777"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$2,297</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6F634514"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site</w:t>
            </w:r>
          </w:p>
        </w:tc>
      </w:tr>
      <w:tr w:rsidR="009D5D40" w:rsidRPr="00D53B50" w14:paraId="0720C6AE" w14:textId="77777777" w:rsidTr="00D53B50">
        <w:trPr>
          <w:trHeight w:val="469"/>
        </w:trPr>
        <w:tc>
          <w:tcPr>
            <w:tcW w:w="3600" w:type="dxa"/>
            <w:tcBorders>
              <w:top w:val="single" w:sz="8" w:space="0" w:color="F6F3EA" w:themeColor="background2"/>
              <w:bottom w:val="single" w:sz="8" w:space="0" w:color="F6F3EA" w:themeColor="background2"/>
            </w:tcBorders>
            <w:vAlign w:val="center"/>
          </w:tcPr>
          <w:p w14:paraId="04EAB3F9" w14:textId="77777777" w:rsidR="009D5D40" w:rsidRPr="00D53B50" w:rsidRDefault="009D5D40" w:rsidP="00D53B50">
            <w:pPr>
              <w:pStyle w:val="TableData"/>
              <w:rPr>
                <w:rFonts w:ascii="Nunito" w:hAnsi="Nunito"/>
                <w:color w:val="000000" w:themeColor="text1"/>
                <w:szCs w:val="24"/>
              </w:rPr>
            </w:pPr>
            <w:r w:rsidRPr="00D53B50">
              <w:rPr>
                <w:rFonts w:ascii="Nunito" w:eastAsia="Times New Roman" w:hAnsi="Nunito" w:cs="Calibri"/>
                <w:color w:val="000000"/>
                <w:szCs w:val="24"/>
              </w:rPr>
              <w:t>Food (food and kitchen supplies)</w:t>
            </w:r>
          </w:p>
        </w:tc>
        <w:tc>
          <w:tcPr>
            <w:tcW w:w="1170" w:type="dxa"/>
            <w:tcBorders>
              <w:top w:val="single" w:sz="8" w:space="0" w:color="F6F3EA" w:themeColor="background2"/>
              <w:bottom w:val="single" w:sz="8" w:space="0" w:color="F6F3EA" w:themeColor="background2"/>
            </w:tcBorders>
            <w:shd w:val="clear" w:color="auto" w:fill="F6F3EA" w:themeFill="background2"/>
            <w:vAlign w:val="center"/>
          </w:tcPr>
          <w:p w14:paraId="3B071B58" w14:textId="6D80ED57"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$1,608</w:t>
            </w:r>
          </w:p>
        </w:tc>
        <w:tc>
          <w:tcPr>
            <w:tcW w:w="1620" w:type="dxa"/>
            <w:tcBorders>
              <w:top w:val="single" w:sz="8" w:space="0" w:color="F6F3EA" w:themeColor="background2"/>
              <w:bottom w:val="single" w:sz="8" w:space="0" w:color="F6F3EA" w:themeColor="background2"/>
            </w:tcBorders>
            <w:vAlign w:val="center"/>
          </w:tcPr>
          <w:p w14:paraId="1AB0C82D" w14:textId="48B5045D" w:rsidR="009D5D40" w:rsidRPr="00D53B50" w:rsidRDefault="009D5D40" w:rsidP="00814543">
            <w:pPr>
              <w:pStyle w:val="TableData"/>
              <w:jc w:val="right"/>
              <w:rPr>
                <w:rFonts w:ascii="Nunito" w:hAnsi="Nunito"/>
                <w:color w:val="000000" w:themeColor="text1"/>
                <w:szCs w:val="24"/>
              </w:rPr>
            </w:pPr>
            <w:r w:rsidRPr="00D53B50">
              <w:rPr>
                <w:rFonts w:ascii="Nunito" w:eastAsia="Times New Roman" w:hAnsi="Nunito" w:cs="Calibri"/>
                <w:color w:val="000000"/>
                <w:szCs w:val="24"/>
              </w:rPr>
              <w:t>$1,608</w:t>
            </w:r>
          </w:p>
        </w:tc>
        <w:tc>
          <w:tcPr>
            <w:tcW w:w="1800" w:type="dxa"/>
            <w:tcBorders>
              <w:top w:val="single" w:sz="8" w:space="0" w:color="F6F3EA" w:themeColor="background2"/>
              <w:bottom w:val="single" w:sz="8" w:space="0" w:color="F6F3EA" w:themeColor="background2"/>
            </w:tcBorders>
            <w:shd w:val="clear" w:color="auto" w:fill="F6F3EA" w:themeFill="background2"/>
            <w:vAlign w:val="center"/>
          </w:tcPr>
          <w:p w14:paraId="0AFC2B96" w14:textId="77777777" w:rsidR="009D5D40" w:rsidRPr="00D53B50" w:rsidRDefault="009D5D40" w:rsidP="00D53B50">
            <w:pPr>
              <w:pStyle w:val="TableData"/>
              <w:ind w:left="360"/>
              <w:rPr>
                <w:rFonts w:ascii="Nunito" w:hAnsi="Nunito"/>
                <w:color w:val="000000" w:themeColor="text1"/>
                <w:szCs w:val="24"/>
              </w:rPr>
            </w:pPr>
            <w:r w:rsidRPr="00D53B50">
              <w:rPr>
                <w:rFonts w:ascii="Nunito" w:eastAsia="Times New Roman" w:hAnsi="Nunito" w:cs="Calibri"/>
                <w:color w:val="000000"/>
                <w:szCs w:val="24"/>
              </w:rPr>
              <w:t>Per Child</w:t>
            </w:r>
          </w:p>
        </w:tc>
      </w:tr>
    </w:tbl>
    <w:p w14:paraId="0F72A2A2" w14:textId="77777777" w:rsidR="009D5D40" w:rsidRPr="00D53B50" w:rsidRDefault="009D5D40" w:rsidP="009D5D40">
      <w:pPr>
        <w:spacing w:line="259" w:lineRule="auto"/>
        <w:rPr>
          <w:rFonts w:ascii="Nunito" w:hAnsi="Nunito" w:cstheme="minorHAnsi"/>
        </w:rPr>
      </w:pPr>
    </w:p>
    <w:p w14:paraId="424FCACA" w14:textId="014EFEC7" w:rsidR="00657388" w:rsidRPr="003F4813" w:rsidRDefault="00657388" w:rsidP="00603D5E">
      <w:pPr>
        <w:rPr>
          <w:rFonts w:ascii="Nunito" w:hAnsi="Nunito"/>
          <w:szCs w:val="24"/>
        </w:rPr>
      </w:pPr>
    </w:p>
    <w:sectPr w:rsidR="00657388" w:rsidRPr="003F4813" w:rsidSect="005A2BCA">
      <w:headerReference w:type="even" r:id="rId15"/>
      <w:headerReference w:type="default" r:id="rId16"/>
      <w:footerReference w:type="even" r:id="rId17"/>
      <w:footerReference w:type="default" r:id="rId18"/>
      <w:pgSz w:w="12240" w:h="15840"/>
      <w:pgMar w:top="950" w:right="605" w:bottom="950" w:left="677" w:header="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18FE2" w14:textId="77777777" w:rsidR="0038114D" w:rsidRDefault="0038114D" w:rsidP="00B7244E">
      <w:r>
        <w:separator/>
      </w:r>
    </w:p>
  </w:endnote>
  <w:endnote w:type="continuationSeparator" w:id="0">
    <w:p w14:paraId="41122985" w14:textId="77777777" w:rsidR="0038114D" w:rsidRDefault="0038114D" w:rsidP="00B7244E">
      <w:r>
        <w:continuationSeparator/>
      </w:r>
    </w:p>
  </w:endnote>
  <w:endnote w:type="continuationNotice" w:id="1">
    <w:p w14:paraId="6A41088E" w14:textId="77777777" w:rsidR="0038114D" w:rsidRDefault="00381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Garamond">
    <w:panose1 w:val="02020404030301010803"/>
    <w:charset w:val="00"/>
    <w:family w:val="roman"/>
    <w:pitch w:val="variable"/>
    <w:sig w:usb0="00000287" w:usb1="00000000" w:usb2="00000000" w:usb3="00000000" w:csb0="0000009F" w:csb1="00000000"/>
  </w:font>
  <w:font w:name="Nunito Medium">
    <w:altName w:val="Calibri"/>
    <w:charset w:val="4D"/>
    <w:family w:val="auto"/>
    <w:pitch w:val="variable"/>
    <w:sig w:usb0="A00002FF" w:usb1="5000204B" w:usb2="00000000" w:usb3="00000000" w:csb0="00000197" w:csb1="00000000"/>
  </w:font>
  <w:font w:name="MS PGothic">
    <w:panose1 w:val="020B0600070205080204"/>
    <w:charset w:val="80"/>
    <w:family w:val="swiss"/>
    <w:pitch w:val="variable"/>
    <w:sig w:usb0="E00002FF" w:usb1="6AC7FDFB" w:usb2="08000012" w:usb3="00000000" w:csb0="0002009F" w:csb1="00000000"/>
  </w:font>
  <w:font w:name="DM Sans">
    <w:altName w:val="Calibri"/>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F4102" w14:textId="77777777" w:rsidR="009A2D16" w:rsidRDefault="009A2D16">
    <w:pPr>
      <w:pStyle w:val="BodyText"/>
      <w:spacing w:line="14" w:lineRule="auto"/>
    </w:pPr>
    <w:r>
      <w:rPr>
        <w:noProof/>
      </w:rPr>
      <mc:AlternateContent>
        <mc:Choice Requires="wps">
          <w:drawing>
            <wp:anchor distT="0" distB="0" distL="114300" distR="114300" simplePos="0" relativeHeight="251658241" behindDoc="1" locked="0" layoutInCell="1" allowOverlap="1" wp14:anchorId="1F0CA88A" wp14:editId="43AA73CD">
              <wp:simplePos x="0" y="0"/>
              <wp:positionH relativeFrom="page">
                <wp:posOffset>970280</wp:posOffset>
              </wp:positionH>
              <wp:positionV relativeFrom="page">
                <wp:posOffset>9126220</wp:posOffset>
              </wp:positionV>
              <wp:extent cx="3193415" cy="313690"/>
              <wp:effectExtent l="0" t="0" r="0" b="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341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22448" w14:textId="77777777" w:rsidR="009A2D16" w:rsidRDefault="009A2D16">
                          <w:pPr>
                            <w:pStyle w:val="BodyText"/>
                            <w:spacing w:before="12"/>
                            <w:ind w:left="20" w:right="-3"/>
                            <w:rPr>
                              <w:rFonts w:ascii="Arial"/>
                            </w:rPr>
                          </w:pPr>
                          <w:r>
                            <w:rPr>
                              <w:rFonts w:ascii="Arial"/>
                            </w:rPr>
                            <w:t>Massachusetts Department of Early Education and Care Public Consulting Group,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CA88A" id="_x0000_t202" coordsize="21600,21600" o:spt="202" path="m,l,21600r21600,l21600,xe">
              <v:stroke joinstyle="miter"/>
              <v:path gradientshapeok="t" o:connecttype="rect"/>
            </v:shapetype>
            <v:shape id="Text Box 2" o:spid="_x0000_s1029" type="#_x0000_t202" style="position:absolute;left:0;text-align:left;margin-left:76.4pt;margin-top:718.6pt;width:251.45pt;height:24.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" filled="f" stroked="f">
              <v:path arrowok="t"/>
              <v:textbox inset="0,0,0,0">
                <w:txbxContent>
                  <w:p w14:paraId="53422448" w14:textId="77777777" w:rsidR="009A2D16" w:rsidRDefault="009A2D16">
                    <w:pPr>
                      <w:pStyle w:val="BodyText"/>
                      <w:spacing w:before="12"/>
                      <w:ind w:left="20" w:right="-3"/>
                      <w:rPr>
                        <w:rFonts w:ascii="Arial"/>
                      </w:rPr>
                    </w:pPr>
                    <w:r>
                      <w:rPr>
                        <w:rFonts w:ascii="Arial"/>
                      </w:rPr>
                      <w:t>Massachusetts Department of Early Education and Care Public Consulting Group, Inc.</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7D2945C1" wp14:editId="3365E57D">
              <wp:simplePos x="0" y="0"/>
              <wp:positionH relativeFrom="page">
                <wp:posOffset>6297930</wp:posOffset>
              </wp:positionH>
              <wp:positionV relativeFrom="page">
                <wp:posOffset>9126220</wp:posOffset>
              </wp:positionV>
              <wp:extent cx="509270" cy="167005"/>
              <wp:effectExtent l="0" t="0" r="0" b="0"/>
              <wp:wrapNone/>
              <wp:docPr id="4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92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AF450" w14:textId="77777777" w:rsidR="009A2D16" w:rsidRDefault="009A2D16">
                          <w:pPr>
                            <w:pStyle w:val="BodyText"/>
                            <w:spacing w:before="12"/>
                            <w:ind w:left="20"/>
                            <w:rPr>
                              <w:rFonts w:ascii="Arial"/>
                            </w:rPr>
                          </w:pPr>
                          <w:r>
                            <w:rPr>
                              <w:rFonts w:ascii="Arial"/>
                            </w:rPr>
                            <w:t xml:space="preserve">Page </w:t>
                          </w:r>
                          <w:r>
                            <w:fldChar w:fldCharType="begin"/>
                          </w:r>
                          <w:r>
                            <w:rPr>
                              <w:rFonts w:ascii="Arial"/>
                            </w:rPr>
                            <w:instrText xml:space="preserve"> PAGE </w:instrText>
                          </w:r>
                          <w:r>
                            <w:fldChar w:fldCharType="separate"/>
                          </w:r>
                          <w:r>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45C1" id="Text Box 1" o:spid="_x0000_s1030" type="#_x0000_t202" style="position:absolute;left:0;text-align:left;margin-left:495.9pt;margin-top:718.6pt;width:40.1pt;height:13.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" filled="f" stroked="f">
              <v:path arrowok="t"/>
              <v:textbox inset="0,0,0,0">
                <w:txbxContent>
                  <w:p w14:paraId="05CAF450" w14:textId="77777777" w:rsidR="009A2D16" w:rsidRDefault="009A2D16">
                    <w:pPr>
                      <w:pStyle w:val="BodyText"/>
                      <w:spacing w:before="12"/>
                      <w:ind w:left="20"/>
                      <w:rPr>
                        <w:rFonts w:ascii="Arial"/>
                      </w:rPr>
                    </w:pPr>
                    <w:r>
                      <w:rPr>
                        <w:rFonts w:ascii="Arial"/>
                      </w:rPr>
                      <w:t xml:space="preserve">Page </w:t>
                    </w:r>
                    <w:r>
                      <w:fldChar w:fldCharType="begin"/>
                    </w:r>
                    <w:r>
                      <w:rPr>
                        <w:rFonts w:ascii="Arial"/>
                      </w:rPr>
                      <w:instrText xml:space="preserve"> PAGE </w:instrText>
                    </w:r>
                    <w:r>
                      <w:fldChar w:fldCharType="separate"/>
                    </w:r>
                    <w:r>
                      <w:rPr>
                        <w:rFonts w:ascii="Arial"/>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2697"/>
      <w:gridCol w:w="6293"/>
      <w:gridCol w:w="1800"/>
    </w:tblGrid>
    <w:tr w:rsidR="00F74859" w14:paraId="4CB15679" w14:textId="77777777" w:rsidTr="00F74859">
      <w:trPr>
        <w:trHeight w:val="628"/>
      </w:trPr>
      <w:tc>
        <w:tcPr>
          <w:tcW w:w="2697" w:type="dxa"/>
          <w:shd w:val="clear" w:color="auto" w:fill="FEFFFE" w:themeFill="background1"/>
          <w:vAlign w:val="center"/>
        </w:tcPr>
        <w:p w14:paraId="13F7EAC6" w14:textId="275C2CDB" w:rsidR="00F74859" w:rsidRPr="00C17FB2" w:rsidRDefault="00F74859" w:rsidP="00F74859">
          <w:pPr>
            <w:pStyle w:val="Footer"/>
            <w:rPr>
              <w:rFonts w:ascii="DM Sans" w:hAnsi="DM Sans"/>
            </w:rPr>
          </w:pPr>
          <w:r w:rsidRPr="00C17FB2">
            <w:rPr>
              <w:rFonts w:ascii="DM Sans" w:hAnsi="DM Sans"/>
            </w:rPr>
            <w:t>Massachusetts Market rate</w:t>
          </w:r>
          <w:r w:rsidR="0054401C">
            <w:rPr>
              <w:rFonts w:ascii="DM Sans" w:hAnsi="DM Sans"/>
            </w:rPr>
            <w:t xml:space="preserve"> </w:t>
          </w:r>
          <w:r>
            <w:rPr>
              <w:rFonts w:ascii="DM Sans" w:hAnsi="DM Sans"/>
            </w:rPr>
            <w:t>SURVEY</w:t>
          </w:r>
          <w:r w:rsidRPr="00C17FB2">
            <w:rPr>
              <w:rFonts w:ascii="DM Sans" w:hAnsi="DM Sans"/>
            </w:rPr>
            <w:t xml:space="preserve"> 2022</w:t>
          </w:r>
        </w:p>
      </w:tc>
      <w:tc>
        <w:tcPr>
          <w:tcW w:w="6293" w:type="dxa"/>
          <w:shd w:val="clear" w:color="auto" w:fill="FEFFFE" w:themeFill="background1"/>
        </w:tcPr>
        <w:p w14:paraId="28F66D19" w14:textId="16AA6D67" w:rsidR="00F74859" w:rsidRPr="00C17FB2" w:rsidRDefault="00F74859" w:rsidP="00BF27E6">
          <w:pPr>
            <w:pStyle w:val="Header"/>
            <w:rPr>
              <w:rFonts w:ascii="DM Sans" w:hAnsi="DM Sans"/>
            </w:rPr>
          </w:pPr>
        </w:p>
      </w:tc>
      <w:tc>
        <w:tcPr>
          <w:tcW w:w="1800" w:type="dxa"/>
          <w:shd w:val="clear" w:color="auto" w:fill="FEFFFE" w:themeFill="background1"/>
          <w:vAlign w:val="center"/>
        </w:tcPr>
        <w:sdt>
          <w:sdtPr>
            <w:rPr>
              <w:rStyle w:val="PageNumber"/>
              <w:rFonts w:ascii="DM Sans" w:hAnsi="DM Sans"/>
            </w:rPr>
            <w:id w:val="396635694"/>
            <w:docPartObj>
              <w:docPartGallery w:val="Page Numbers (Bottom of Page)"/>
              <w:docPartUnique/>
            </w:docPartObj>
          </w:sdtPr>
          <w:sdtEndPr>
            <w:rPr>
              <w:rStyle w:val="PageNumber"/>
            </w:rPr>
          </w:sdtEndPr>
          <w:sdtContent>
            <w:p w14:paraId="10C41048" w14:textId="77777777" w:rsidR="00F74859" w:rsidRPr="00A06549" w:rsidRDefault="00F74859" w:rsidP="00F74859">
              <w:pPr>
                <w:pStyle w:val="Footer"/>
                <w:jc w:val="right"/>
                <w:rPr>
                  <w:rFonts w:ascii="DM Sans" w:hAnsi="DM Sans"/>
                </w:rPr>
              </w:pPr>
              <w:r w:rsidRPr="00A06549">
                <w:rPr>
                  <w:rStyle w:val="PageNumber"/>
                  <w:rFonts w:ascii="DM Sans" w:hAnsi="DM Sans"/>
                  <w:szCs w:val="20"/>
                </w:rPr>
                <w:fldChar w:fldCharType="begin"/>
              </w:r>
              <w:r w:rsidRPr="00A06549">
                <w:rPr>
                  <w:rStyle w:val="PageNumber"/>
                  <w:rFonts w:ascii="DM Sans" w:hAnsi="DM Sans"/>
                  <w:szCs w:val="20"/>
                </w:rPr>
                <w:instrText xml:space="preserve"> PAGE </w:instrText>
              </w:r>
              <w:r w:rsidRPr="00A06549">
                <w:rPr>
                  <w:rStyle w:val="PageNumber"/>
                  <w:rFonts w:ascii="DM Sans" w:hAnsi="DM Sans"/>
                  <w:szCs w:val="20"/>
                </w:rPr>
                <w:fldChar w:fldCharType="separate"/>
              </w:r>
              <w:r w:rsidRPr="00A06549">
                <w:rPr>
                  <w:rStyle w:val="PageNumber"/>
                  <w:rFonts w:ascii="DM Sans" w:hAnsi="DM Sans"/>
                  <w:szCs w:val="20"/>
                </w:rPr>
                <w:t>6</w:t>
              </w:r>
              <w:r w:rsidRPr="00A06549">
                <w:rPr>
                  <w:rStyle w:val="PageNumber"/>
                  <w:rFonts w:ascii="DM Sans" w:hAnsi="DM Sans"/>
                  <w:szCs w:val="20"/>
                </w:rPr>
                <w:fldChar w:fldCharType="end"/>
              </w:r>
            </w:p>
          </w:sdtContent>
        </w:sdt>
      </w:tc>
    </w:tr>
  </w:tbl>
  <w:p w14:paraId="0B9C4A85" w14:textId="440D8A40" w:rsidR="009A2D16" w:rsidRDefault="009A2D16">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BD2A4" w14:textId="77777777" w:rsidR="0038114D" w:rsidRDefault="0038114D" w:rsidP="00B7244E">
      <w:r>
        <w:separator/>
      </w:r>
    </w:p>
  </w:footnote>
  <w:footnote w:type="continuationSeparator" w:id="0">
    <w:p w14:paraId="3DF3473F" w14:textId="77777777" w:rsidR="0038114D" w:rsidRDefault="0038114D" w:rsidP="00B7244E">
      <w:r>
        <w:continuationSeparator/>
      </w:r>
    </w:p>
  </w:footnote>
  <w:footnote w:type="continuationNotice" w:id="1">
    <w:p w14:paraId="7A15AD74" w14:textId="77777777" w:rsidR="0038114D" w:rsidRDefault="0038114D"/>
  </w:footnote>
  <w:footnote w:id="2">
    <w:p w14:paraId="61C8A1CC" w14:textId="4B04E396" w:rsidR="00437157" w:rsidRPr="00161E1A" w:rsidRDefault="00437157" w:rsidP="00161E1A">
      <w:pPr>
        <w:pStyle w:val="FootnoteText"/>
        <w:spacing w:after="0"/>
        <w:rPr>
          <w:rFonts w:ascii="Nunito" w:hAnsi="Nunito"/>
          <w:i/>
          <w:iCs/>
        </w:rPr>
      </w:pPr>
      <w:r w:rsidRPr="00161E1A">
        <w:rPr>
          <w:rStyle w:val="FootnoteReference"/>
          <w:rFonts w:ascii="Nunito" w:hAnsi="Nunito"/>
        </w:rPr>
        <w:footnoteRef/>
      </w:r>
      <w:r w:rsidRPr="00161E1A">
        <w:rPr>
          <w:rFonts w:ascii="Nunito" w:hAnsi="Nunito"/>
        </w:rPr>
        <w:t xml:space="preserve"> </w:t>
      </w:r>
      <w:r w:rsidR="0052242A" w:rsidRPr="00161E1A">
        <w:rPr>
          <w:rFonts w:ascii="Nunito" w:hAnsi="Nunito"/>
        </w:rPr>
        <w:t>“</w:t>
      </w:r>
      <w:hyperlink r:id="rId1" w:history="1">
        <w:r w:rsidR="0052242A" w:rsidRPr="00161E1A">
          <w:rPr>
            <w:rStyle w:val="Hyperlink"/>
            <w:rFonts w:ascii="Nunito" w:hAnsi="Nunito"/>
          </w:rPr>
          <w:t>Provider Cost of Quality Calculator</w:t>
        </w:r>
      </w:hyperlink>
      <w:r w:rsidR="0052242A" w:rsidRPr="00161E1A">
        <w:rPr>
          <w:rFonts w:ascii="Nunito" w:hAnsi="Nunito"/>
        </w:rPr>
        <w:t xml:space="preserve">” </w:t>
      </w:r>
      <w:r w:rsidR="0052242A" w:rsidRPr="00161E1A">
        <w:rPr>
          <w:rFonts w:ascii="Nunito" w:hAnsi="Nunito"/>
          <w:i/>
          <w:iCs/>
        </w:rPr>
        <w:t xml:space="preserve">Child Care Technical Assistance Network. </w:t>
      </w:r>
    </w:p>
  </w:footnote>
  <w:footnote w:id="3">
    <w:p w14:paraId="7BEC56DC" w14:textId="657E8D2F" w:rsidR="00DF54FA" w:rsidRDefault="00DF54FA" w:rsidP="00161E1A">
      <w:pPr>
        <w:pStyle w:val="FootnoteText"/>
        <w:spacing w:after="0"/>
      </w:pPr>
      <w:r w:rsidRPr="00161E1A">
        <w:rPr>
          <w:rStyle w:val="FootnoteReference"/>
          <w:rFonts w:ascii="Nunito" w:hAnsi="Nunito"/>
        </w:rPr>
        <w:footnoteRef/>
      </w:r>
      <w:r w:rsidRPr="00161E1A">
        <w:rPr>
          <w:rFonts w:ascii="Nunito" w:hAnsi="Nunito"/>
        </w:rPr>
        <w:t xml:space="preserve"> </w:t>
      </w:r>
      <w:r w:rsidR="00A37F0E" w:rsidRPr="00161E1A">
        <w:rPr>
          <w:rFonts w:ascii="Nunito" w:hAnsi="Nunito" w:cstheme="majorHAnsi"/>
        </w:rPr>
        <w:t>The f</w:t>
      </w:r>
      <w:r w:rsidRPr="00161E1A">
        <w:rPr>
          <w:rFonts w:ascii="Nunito" w:hAnsi="Nunito" w:cstheme="majorHAnsi"/>
        </w:rPr>
        <w:t>inal sample included 2,638 F</w:t>
      </w:r>
      <w:r w:rsidR="00B22A6E" w:rsidRPr="00161E1A">
        <w:rPr>
          <w:rFonts w:ascii="Nunito" w:hAnsi="Nunito" w:cstheme="majorHAnsi"/>
        </w:rPr>
        <w:t>amily Child Care (F</w:t>
      </w:r>
      <w:r w:rsidRPr="00161E1A">
        <w:rPr>
          <w:rFonts w:ascii="Nunito" w:hAnsi="Nunito" w:cstheme="majorHAnsi"/>
        </w:rPr>
        <w:t>CC</w:t>
      </w:r>
      <w:r w:rsidR="00B22A6E" w:rsidRPr="00161E1A">
        <w:rPr>
          <w:rFonts w:ascii="Nunito" w:hAnsi="Nunito" w:cstheme="majorHAnsi"/>
        </w:rPr>
        <w:t>)</w:t>
      </w:r>
      <w:r w:rsidRPr="00161E1A">
        <w:rPr>
          <w:rFonts w:ascii="Nunito" w:hAnsi="Nunito" w:cstheme="majorHAnsi"/>
        </w:rPr>
        <w:t xml:space="preserve"> and 1,599 </w:t>
      </w:r>
      <w:r w:rsidR="00B22A6E" w:rsidRPr="00161E1A">
        <w:rPr>
          <w:rFonts w:ascii="Nunito" w:hAnsi="Nunito" w:cstheme="majorHAnsi"/>
        </w:rPr>
        <w:t>Group and School Age (</w:t>
      </w:r>
      <w:r w:rsidRPr="00161E1A">
        <w:rPr>
          <w:rFonts w:ascii="Nunito" w:hAnsi="Nunito" w:cstheme="majorHAnsi"/>
        </w:rPr>
        <w:t>GSA</w:t>
      </w:r>
      <w:r w:rsidR="00B22A6E" w:rsidRPr="00161E1A">
        <w:rPr>
          <w:rFonts w:ascii="Nunito" w:hAnsi="Nunito" w:cstheme="majorHAnsi"/>
        </w:rPr>
        <w:t>)</w:t>
      </w:r>
      <w:r w:rsidRPr="00161E1A">
        <w:rPr>
          <w:rFonts w:ascii="Nunito" w:hAnsi="Nunito" w:cstheme="majorHAnsi"/>
          <w:color w:val="000000" w:themeColor="text1"/>
        </w:rPr>
        <w:t xml:space="preserve"> providers</w:t>
      </w:r>
      <w:r w:rsidR="00C43624" w:rsidRPr="00161E1A">
        <w:rPr>
          <w:rFonts w:ascii="Nunito" w:hAnsi="Nunito" w:cstheme="majorHAnsi"/>
          <w:color w:val="000000" w:themeColor="text1"/>
        </w:rPr>
        <w:t>.</w:t>
      </w:r>
    </w:p>
  </w:footnote>
  <w:footnote w:id="4">
    <w:p w14:paraId="3C756C79" w14:textId="0A7F31A4" w:rsidR="00AF3C6B" w:rsidRPr="00161E1A" w:rsidRDefault="00AF3C6B"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w:t>
      </w:r>
      <w:r w:rsidR="00E70A18" w:rsidRPr="00161E1A">
        <w:rPr>
          <w:rFonts w:ascii="Nunito" w:hAnsi="Nunito"/>
        </w:rPr>
        <w:t>“</w:t>
      </w:r>
      <w:hyperlink r:id="rId2" w:history="1">
        <w:r w:rsidR="00E70A18" w:rsidRPr="00161E1A">
          <w:rPr>
            <w:rStyle w:val="Hyperlink"/>
            <w:rFonts w:ascii="Nunito" w:hAnsi="Nunito"/>
          </w:rPr>
          <w:t>CCDF Payment Rates- Understanding the 75</w:t>
        </w:r>
        <w:r w:rsidR="00E70A18" w:rsidRPr="00161E1A">
          <w:rPr>
            <w:rStyle w:val="Hyperlink"/>
            <w:rFonts w:ascii="Nunito" w:hAnsi="Nunito"/>
            <w:vertAlign w:val="superscript"/>
          </w:rPr>
          <w:t>th</w:t>
        </w:r>
        <w:r w:rsidR="00E70A18" w:rsidRPr="00161E1A">
          <w:rPr>
            <w:rStyle w:val="Hyperlink"/>
            <w:rFonts w:ascii="Nunito" w:hAnsi="Nunito"/>
          </w:rPr>
          <w:t xml:space="preserve"> Percentile” Office of Child Care</w:t>
        </w:r>
      </w:hyperlink>
      <w:r w:rsidR="00E70A18" w:rsidRPr="00161E1A">
        <w:rPr>
          <w:rFonts w:ascii="Nunito" w:hAnsi="Nunito"/>
        </w:rPr>
        <w:t>,</w:t>
      </w:r>
      <w:r w:rsidR="000A25F3" w:rsidRPr="00161E1A">
        <w:rPr>
          <w:rFonts w:ascii="Nunito" w:hAnsi="Nunito"/>
        </w:rPr>
        <w:t>”</w:t>
      </w:r>
      <w:r w:rsidR="00E70A18" w:rsidRPr="00161E1A">
        <w:rPr>
          <w:rFonts w:ascii="Nunito" w:hAnsi="Nunito"/>
        </w:rPr>
        <w:t xml:space="preserve"> </w:t>
      </w:r>
      <w:r w:rsidR="00E70A18" w:rsidRPr="00161E1A">
        <w:rPr>
          <w:rFonts w:ascii="Nunito" w:hAnsi="Nunito"/>
          <w:i/>
          <w:iCs/>
        </w:rPr>
        <w:t xml:space="preserve">National Center of Child Care </w:t>
      </w:r>
      <w:r w:rsidR="000A25F3" w:rsidRPr="00161E1A">
        <w:rPr>
          <w:rFonts w:ascii="Nunito" w:hAnsi="Nunito"/>
          <w:i/>
          <w:iCs/>
        </w:rPr>
        <w:t>S</w:t>
      </w:r>
      <w:r w:rsidR="00E70A18" w:rsidRPr="00161E1A">
        <w:rPr>
          <w:rFonts w:ascii="Nunito" w:hAnsi="Nunito"/>
          <w:i/>
          <w:iCs/>
        </w:rPr>
        <w:t>ubsidy Innovation and Accountability.</w:t>
      </w:r>
    </w:p>
  </w:footnote>
  <w:footnote w:id="5">
    <w:p w14:paraId="5B94D93C" w14:textId="1D247235" w:rsidR="00566C96" w:rsidRPr="00161E1A" w:rsidRDefault="00566C96"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w:t>
      </w:r>
      <w:r w:rsidR="00AD17CA" w:rsidRPr="00161E1A">
        <w:rPr>
          <w:rFonts w:ascii="Nunito" w:hAnsi="Nunito"/>
        </w:rPr>
        <w:t xml:space="preserve">The </w:t>
      </w:r>
      <w:r w:rsidRPr="00161E1A">
        <w:rPr>
          <w:rFonts w:ascii="Nunito" w:hAnsi="Nunito"/>
        </w:rPr>
        <w:t>last state plan was submitted in July 2021</w:t>
      </w:r>
      <w:r w:rsidR="005675B7" w:rsidRPr="00161E1A">
        <w:rPr>
          <w:rFonts w:ascii="Nunito" w:hAnsi="Nunito"/>
        </w:rPr>
        <w:t>, and</w:t>
      </w:r>
      <w:r w:rsidRPr="00161E1A">
        <w:rPr>
          <w:rFonts w:ascii="Nunito" w:hAnsi="Nunito"/>
        </w:rPr>
        <w:t xml:space="preserve"> EEC received a waiver to submit the MRS </w:t>
      </w:r>
      <w:r w:rsidR="005675B7" w:rsidRPr="00161E1A">
        <w:rPr>
          <w:rFonts w:ascii="Nunito" w:hAnsi="Nunito"/>
        </w:rPr>
        <w:t xml:space="preserve">and NCA </w:t>
      </w:r>
      <w:r w:rsidR="0094079A" w:rsidRPr="00161E1A">
        <w:rPr>
          <w:rFonts w:ascii="Nunito" w:hAnsi="Nunito"/>
        </w:rPr>
        <w:t>at a later time.</w:t>
      </w:r>
    </w:p>
  </w:footnote>
  <w:footnote w:id="6">
    <w:p w14:paraId="6D1FA3A2" w14:textId="77777777" w:rsidR="00494EFE" w:rsidRPr="00161E1A" w:rsidRDefault="00494EFE"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EEC also partners with Massachusetts Department of Transitional Assistance (DTA) and Massachusetts Department of Children and Families (DCF) to provide child care assistance to particular populations.</w:t>
      </w:r>
    </w:p>
  </w:footnote>
  <w:footnote w:id="7">
    <w:p w14:paraId="22CCE4AD" w14:textId="77777777" w:rsidR="00333D3C" w:rsidRDefault="00333D3C" w:rsidP="00161E1A">
      <w:pPr>
        <w:pStyle w:val="FootnoteText"/>
        <w:spacing w:after="0"/>
      </w:pPr>
      <w:r w:rsidRPr="00161E1A">
        <w:rPr>
          <w:rStyle w:val="FootnoteReference"/>
          <w:rFonts w:ascii="Nunito" w:hAnsi="Nunito"/>
        </w:rPr>
        <w:footnoteRef/>
      </w:r>
      <w:r w:rsidRPr="00161E1A">
        <w:rPr>
          <w:rFonts w:ascii="Nunito" w:hAnsi="Nunito"/>
        </w:rPr>
        <w:t xml:space="preserve"> Licensed and funded providers eligible for C3 grants were included. For more information about the C3 grants, see the following </w:t>
      </w:r>
      <w:hyperlink r:id="rId3" w:anchor=":~:text=Commonwealth%20Cares%20for%20Children%20(C3)%2F%20Child%20Care%20Stabilization%20Grants,-Child%20Care%20Stabilization&amp;text=The%20Department%20." w:history="1">
        <w:r w:rsidRPr="00161E1A">
          <w:rPr>
            <w:rStyle w:val="Hyperlink"/>
            <w:rFonts w:ascii="Nunito" w:hAnsi="Nunito"/>
          </w:rPr>
          <w:t>website</w:t>
        </w:r>
      </w:hyperlink>
      <w:r w:rsidRPr="00161E1A">
        <w:rPr>
          <w:rFonts w:ascii="Nunito" w:hAnsi="Nunito"/>
        </w:rPr>
        <w:t>.</w:t>
      </w:r>
    </w:p>
  </w:footnote>
  <w:footnote w:id="8">
    <w:p w14:paraId="4D44E42D" w14:textId="51688FA6" w:rsidR="00C84573" w:rsidRPr="00CC523C" w:rsidRDefault="00C84573">
      <w:pPr>
        <w:pStyle w:val="FootnoteText"/>
        <w:rPr>
          <w:rFonts w:ascii="Nunito" w:hAnsi="Nunito"/>
        </w:rPr>
      </w:pPr>
      <w:r w:rsidRPr="00CC523C">
        <w:rPr>
          <w:rStyle w:val="FootnoteReference"/>
          <w:rFonts w:ascii="Nunito" w:hAnsi="Nunito"/>
        </w:rPr>
        <w:footnoteRef/>
      </w:r>
      <w:r w:rsidRPr="00CC523C">
        <w:rPr>
          <w:rFonts w:ascii="Nunito" w:hAnsi="Nunito"/>
        </w:rPr>
        <w:t xml:space="preserve">  </w:t>
      </w:r>
      <w:r w:rsidR="00BB2507" w:rsidRPr="00CC523C">
        <w:rPr>
          <w:rFonts w:ascii="Nunito" w:hAnsi="Nunito"/>
        </w:rPr>
        <w:t>“</w:t>
      </w:r>
      <w:hyperlink r:id="rId4" w:history="1">
        <w:r w:rsidR="00BB2507" w:rsidRPr="00CC523C">
          <w:rPr>
            <w:rStyle w:val="Hyperlink"/>
            <w:rFonts w:ascii="Nunito" w:hAnsi="Nunito"/>
          </w:rPr>
          <w:t>The Limitations of Using Market Rates for Setting Child Care Subsidy Rates</w:t>
        </w:r>
      </w:hyperlink>
      <w:r w:rsidR="00BB2507" w:rsidRPr="00CC523C">
        <w:rPr>
          <w:rFonts w:ascii="Nunito" w:hAnsi="Nunito"/>
        </w:rPr>
        <w:t xml:space="preserve">” Bipartisan Policy Center, Early Childhood Initiative, </w:t>
      </w:r>
      <w:r w:rsidR="00BB2507" w:rsidRPr="00CC523C">
        <w:rPr>
          <w:rFonts w:ascii="Nunito" w:hAnsi="Nunito"/>
          <w:i/>
          <w:iCs/>
        </w:rPr>
        <w:t>May 2020</w:t>
      </w:r>
      <w:r w:rsidR="00BB2507" w:rsidRPr="00CC523C">
        <w:rPr>
          <w:rFonts w:ascii="Nunito" w:hAnsi="Nunito"/>
        </w:rPr>
        <w:t xml:space="preserve"> </w:t>
      </w:r>
    </w:p>
  </w:footnote>
  <w:footnote w:id="9">
    <w:p w14:paraId="29762555" w14:textId="7764122B" w:rsidR="00F918D7" w:rsidRPr="00CC523C" w:rsidRDefault="004C58AA" w:rsidP="00F918D7">
      <w:pPr>
        <w:rPr>
          <w:rFonts w:ascii="Nunito" w:eastAsia="Times New Roman" w:hAnsi="Nunito"/>
          <w:sz w:val="20"/>
          <w:szCs w:val="20"/>
        </w:rPr>
      </w:pPr>
      <w:r w:rsidRPr="00CC523C">
        <w:rPr>
          <w:rStyle w:val="FootnoteReference"/>
          <w:rFonts w:ascii="Nunito" w:hAnsi="Nunito"/>
          <w:sz w:val="20"/>
          <w:szCs w:val="20"/>
        </w:rPr>
        <w:footnoteRef/>
      </w:r>
      <w:r w:rsidRPr="00CC523C">
        <w:rPr>
          <w:rFonts w:ascii="Nunito" w:hAnsi="Nunito"/>
          <w:sz w:val="20"/>
          <w:szCs w:val="20"/>
        </w:rPr>
        <w:t xml:space="preserve"> </w:t>
      </w:r>
      <w:r w:rsidR="00F918D7" w:rsidRPr="00CC523C">
        <w:rPr>
          <w:rFonts w:ascii="Nunito" w:eastAsia="Calibri" w:hAnsi="Nunito" w:cs="Arial"/>
          <w:sz w:val="20"/>
          <w:szCs w:val="20"/>
        </w:rPr>
        <w:t xml:space="preserve">The Commonwealth Cares for Children (C3) Grant, first issued in July 2021, provides early education and care programs with operational funding to support day-to-day operational and workforce costs. </w:t>
      </w:r>
      <w:r w:rsidR="00C6416E" w:rsidRPr="00CC523C">
        <w:rPr>
          <w:rFonts w:ascii="Nunito" w:eastAsia="Calibri" w:hAnsi="Nunito" w:cs="Arial"/>
          <w:sz w:val="20"/>
          <w:szCs w:val="20"/>
        </w:rPr>
        <w:t xml:space="preserve">See </w:t>
      </w:r>
      <w:hyperlink r:id="rId5" w:history="1">
        <w:r w:rsidR="000B7A8B" w:rsidRPr="00CC523C">
          <w:rPr>
            <w:rStyle w:val="Hyperlink"/>
            <w:rFonts w:ascii="Nunito" w:eastAsia="Times New Roman" w:hAnsi="Nunito"/>
            <w:sz w:val="20"/>
            <w:szCs w:val="20"/>
          </w:rPr>
          <w:t>https://www.mass.gov/service-details/commonwealth-cares-for-children-c3-child-care-stabilization-grants</w:t>
        </w:r>
      </w:hyperlink>
    </w:p>
    <w:p w14:paraId="5C030635" w14:textId="3482F6EF" w:rsidR="004C58AA" w:rsidRDefault="004C58AA">
      <w:pPr>
        <w:pStyle w:val="FootnoteText"/>
      </w:pPr>
    </w:p>
  </w:footnote>
  <w:footnote w:id="10">
    <w:p w14:paraId="1D1EC5E7" w14:textId="0613985C" w:rsidR="006A688E" w:rsidRPr="00CC523C" w:rsidRDefault="006A688E" w:rsidP="00161E1A">
      <w:pPr>
        <w:pStyle w:val="FootnoteText"/>
        <w:spacing w:after="0"/>
        <w:rPr>
          <w:rFonts w:ascii="Nunito" w:hAnsi="Nunito"/>
        </w:rPr>
      </w:pPr>
      <w:r w:rsidRPr="00CC523C">
        <w:rPr>
          <w:rStyle w:val="FootnoteReference"/>
          <w:rFonts w:ascii="Nunito" w:hAnsi="Nunito"/>
        </w:rPr>
        <w:footnoteRef/>
      </w:r>
      <w:r w:rsidRPr="00CC523C">
        <w:rPr>
          <w:rFonts w:ascii="Nunito" w:hAnsi="Nunito"/>
        </w:rPr>
        <w:t xml:space="preserve"> </w:t>
      </w:r>
      <w:r w:rsidRPr="00161E1A">
        <w:rPr>
          <w:rFonts w:ascii="Nunito" w:hAnsi="Nunito" w:cstheme="majorHAnsi"/>
        </w:rPr>
        <w:t xml:space="preserve">See “Recently Updated” Decision Point in Appendix </w:t>
      </w:r>
      <w:r w:rsidR="002B071F" w:rsidRPr="00161E1A">
        <w:rPr>
          <w:rFonts w:ascii="Nunito" w:hAnsi="Nunito" w:cstheme="majorHAnsi"/>
        </w:rPr>
        <w:t xml:space="preserve">B </w:t>
      </w:r>
      <w:r w:rsidRPr="00161E1A">
        <w:rPr>
          <w:rFonts w:ascii="Nunito" w:hAnsi="Nunito" w:cstheme="majorHAnsi"/>
        </w:rPr>
        <w:t>for more information.</w:t>
      </w:r>
      <w:r w:rsidR="006E68F3" w:rsidRPr="00161E1A">
        <w:rPr>
          <w:rFonts w:ascii="Nunito" w:hAnsi="Nunito" w:cstheme="majorHAnsi"/>
          <w:color w:val="000000" w:themeColor="text1"/>
        </w:rPr>
        <w:t xml:space="preserve"> </w:t>
      </w:r>
      <w:r w:rsidR="00385345" w:rsidRPr="00161E1A">
        <w:rPr>
          <w:rFonts w:ascii="Nunito" w:hAnsi="Nunito" w:cstheme="majorHAnsi"/>
          <w:color w:val="000000" w:themeColor="text1"/>
        </w:rPr>
        <w:t>The f</w:t>
      </w:r>
      <w:r w:rsidR="00D5234F" w:rsidRPr="00161E1A">
        <w:rPr>
          <w:rFonts w:ascii="Nunito" w:hAnsi="Nunito" w:cstheme="majorHAnsi"/>
          <w:color w:val="000000" w:themeColor="text1"/>
        </w:rPr>
        <w:t>inal dataset included</w:t>
      </w:r>
      <w:r w:rsidR="00597B9A" w:rsidRPr="00161E1A">
        <w:rPr>
          <w:rFonts w:ascii="Nunito" w:hAnsi="Nunito" w:cstheme="majorHAnsi"/>
          <w:color w:val="000000" w:themeColor="text1"/>
        </w:rPr>
        <w:t xml:space="preserve"> </w:t>
      </w:r>
      <w:r w:rsidR="006E68F3" w:rsidRPr="00161E1A">
        <w:rPr>
          <w:rFonts w:ascii="Nunito" w:hAnsi="Nunito" w:cstheme="majorHAnsi"/>
        </w:rPr>
        <w:t>2,638 FCC and 1,599 GSA</w:t>
      </w:r>
      <w:r w:rsidR="00D5234F" w:rsidRPr="00161E1A">
        <w:rPr>
          <w:rFonts w:ascii="Nunito" w:hAnsi="Nunito" w:cstheme="majorHAnsi"/>
          <w:color w:val="000000" w:themeColor="text1"/>
        </w:rPr>
        <w:t xml:space="preserve"> providers</w:t>
      </w:r>
      <w:r w:rsidR="00385345" w:rsidRPr="00161E1A">
        <w:rPr>
          <w:rFonts w:ascii="Nunito" w:hAnsi="Nunito" w:cstheme="majorHAnsi"/>
          <w:color w:val="000000" w:themeColor="text1"/>
        </w:rPr>
        <w:t>.</w:t>
      </w:r>
    </w:p>
  </w:footnote>
  <w:footnote w:id="11">
    <w:p w14:paraId="6051F17A" w14:textId="204B0EA5" w:rsidR="006501DC" w:rsidRPr="00161E1A" w:rsidRDefault="006501DC" w:rsidP="00161E1A">
      <w:pPr>
        <w:pStyle w:val="FootnoteText"/>
        <w:spacing w:after="0"/>
        <w:rPr>
          <w:rFonts w:ascii="Nunito" w:hAnsi="Nunito" w:cstheme="minorHAnsi"/>
        </w:rPr>
      </w:pPr>
      <w:r w:rsidRPr="00CC523C">
        <w:rPr>
          <w:rStyle w:val="FootnoteReference"/>
          <w:rFonts w:ascii="Nunito" w:hAnsi="Nunito"/>
        </w:rPr>
        <w:footnoteRef/>
      </w:r>
      <w:r w:rsidRPr="00CC523C">
        <w:rPr>
          <w:rFonts w:ascii="Nunito" w:hAnsi="Nunito"/>
        </w:rPr>
        <w:t xml:space="preserve"> </w:t>
      </w:r>
      <w:r w:rsidR="00773B66" w:rsidRPr="00161E1A">
        <w:rPr>
          <w:rFonts w:ascii="Nunito" w:hAnsi="Nunito" w:cstheme="minorHAnsi"/>
        </w:rPr>
        <w:t xml:space="preserve">Retrieved from Science Direct: </w:t>
      </w:r>
      <w:hyperlink r:id="rId6" w:history="1">
        <w:r w:rsidR="00C05862" w:rsidRPr="00161E1A">
          <w:rPr>
            <w:rStyle w:val="Hyperlink"/>
            <w:rFonts w:ascii="Nunito" w:hAnsi="Nunito" w:cstheme="minorHAnsi"/>
          </w:rPr>
          <w:t>https://www.sciencedirect.com/topics/mathematics/margin-of-error</w:t>
        </w:r>
      </w:hyperlink>
    </w:p>
    <w:p w14:paraId="745CF1B6" w14:textId="77777777" w:rsidR="00C05862" w:rsidRPr="00CB0532" w:rsidRDefault="00C05862">
      <w:pPr>
        <w:pStyle w:val="FootnoteText"/>
        <w:rPr>
          <w:rFonts w:asciiTheme="minorHAnsi" w:hAnsiTheme="minorHAnsi" w:cstheme="minorHAnsi"/>
        </w:rPr>
      </w:pPr>
    </w:p>
  </w:footnote>
  <w:footnote w:id="12">
    <w:p w14:paraId="5966D4F5" w14:textId="5FAE17F2" w:rsidR="003C558D" w:rsidRPr="00CC523C" w:rsidRDefault="003C558D" w:rsidP="00161E1A">
      <w:pPr>
        <w:pStyle w:val="FootnoteText"/>
        <w:spacing w:after="0"/>
        <w:rPr>
          <w:rFonts w:ascii="Nunito" w:hAnsi="Nunito"/>
        </w:rPr>
      </w:pPr>
      <w:r w:rsidRPr="00161E1A">
        <w:rPr>
          <w:rStyle w:val="FootnoteReference"/>
          <w:rFonts w:ascii="Nunito" w:hAnsi="Nunito" w:cstheme="minorHAnsi"/>
        </w:rPr>
        <w:footnoteRef/>
      </w:r>
      <w:r w:rsidRPr="00161E1A">
        <w:rPr>
          <w:rFonts w:ascii="Nunito" w:hAnsi="Nunito" w:cstheme="minorHAnsi"/>
        </w:rPr>
        <w:t xml:space="preserve"> Provider Universe </w:t>
      </w:r>
      <w:r w:rsidR="00A75E50" w:rsidRPr="00161E1A">
        <w:rPr>
          <w:rFonts w:ascii="Nunito" w:hAnsi="Nunito" w:cstheme="minorHAnsi"/>
        </w:rPr>
        <w:t xml:space="preserve">refers to </w:t>
      </w:r>
      <w:r w:rsidR="00F90E03" w:rsidRPr="00161E1A">
        <w:rPr>
          <w:rFonts w:ascii="Nunito" w:hAnsi="Nunito" w:cstheme="minorHAnsi"/>
        </w:rPr>
        <w:t xml:space="preserve">all licensed and eligible providers in the </w:t>
      </w:r>
      <w:r w:rsidR="00A75E50" w:rsidRPr="00161E1A">
        <w:rPr>
          <w:rFonts w:ascii="Nunito" w:hAnsi="Nunito" w:cstheme="minorHAnsi"/>
        </w:rPr>
        <w:t>Commonwealth.</w:t>
      </w:r>
    </w:p>
  </w:footnote>
  <w:footnote w:id="13">
    <w:p w14:paraId="255DD305" w14:textId="77777777" w:rsidR="003E0A71" w:rsidRPr="00161E1A" w:rsidRDefault="003E0A71"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w:t>
      </w:r>
      <w:r w:rsidRPr="00E8567A">
        <w:rPr>
          <w:rFonts w:ascii="Nunito" w:hAnsi="Nunito"/>
        </w:rPr>
        <w:t xml:space="preserve">Rates highlighted in lighter </w:t>
      </w:r>
      <w:r w:rsidRPr="00E8567A">
        <w:rPr>
          <w:rFonts w:ascii="Nunito" w:hAnsi="Nunito"/>
          <w:shd w:val="clear" w:color="auto" w:fill="FBC7D0"/>
        </w:rPr>
        <w:t>RED</w:t>
      </w:r>
      <w:r w:rsidRPr="00E8567A">
        <w:rPr>
          <w:rFonts w:ascii="Nunito" w:hAnsi="Nunito"/>
        </w:rPr>
        <w:t xml:space="preserve"> indicates the subsidy rate falls below the 50</w:t>
      </w:r>
      <w:r w:rsidRPr="00E8567A">
        <w:rPr>
          <w:rFonts w:ascii="Nunito" w:hAnsi="Nunito"/>
          <w:vertAlign w:val="superscript"/>
        </w:rPr>
        <w:t>th</w:t>
      </w:r>
      <w:r w:rsidRPr="00E8567A">
        <w:rPr>
          <w:rFonts w:ascii="Nunito" w:hAnsi="Nunito"/>
        </w:rPr>
        <w:t xml:space="preserve"> percentile; highlighted in darker </w:t>
      </w:r>
      <w:r w:rsidRPr="00E8567A">
        <w:rPr>
          <w:rFonts w:ascii="Nunito" w:hAnsi="Nunito"/>
          <w:shd w:val="clear" w:color="auto" w:fill="F78FA1"/>
        </w:rPr>
        <w:t>RED</w:t>
      </w:r>
      <w:r w:rsidRPr="00E8567A">
        <w:rPr>
          <w:rFonts w:ascii="Nunito" w:hAnsi="Nunito"/>
        </w:rPr>
        <w:t xml:space="preserve"> Indicates that the subsidy rate falls below the 25</w:t>
      </w:r>
      <w:r w:rsidRPr="00E8567A">
        <w:rPr>
          <w:rFonts w:ascii="Nunito" w:hAnsi="Nunito"/>
          <w:vertAlign w:val="superscript"/>
        </w:rPr>
        <w:t>th</w:t>
      </w:r>
      <w:r w:rsidRPr="00E8567A">
        <w:rPr>
          <w:rFonts w:ascii="Nunito" w:hAnsi="Nunito"/>
        </w:rPr>
        <w:t xml:space="preserve"> percentile</w:t>
      </w:r>
    </w:p>
  </w:footnote>
  <w:footnote w:id="14">
    <w:p w14:paraId="4B3F23EF" w14:textId="08A5518D" w:rsidR="00C94B60" w:rsidRPr="00161E1A" w:rsidRDefault="00C94B60"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Data extracted from EEC's Child Care Financial Assistance (CCFA) </w:t>
      </w:r>
      <w:r w:rsidR="008333CB" w:rsidRPr="00161E1A">
        <w:rPr>
          <w:rFonts w:ascii="Nunito" w:hAnsi="Nunito"/>
        </w:rPr>
        <w:t>dataset.</w:t>
      </w:r>
      <w:r w:rsidR="000046CA" w:rsidRPr="00161E1A">
        <w:rPr>
          <w:rFonts w:ascii="Nunito" w:hAnsi="Nunito"/>
        </w:rPr>
        <w:t xml:space="preserve"> </w:t>
      </w:r>
    </w:p>
  </w:footnote>
  <w:footnote w:id="15">
    <w:p w14:paraId="338FDD2E" w14:textId="65E13613" w:rsidR="00D40A08" w:rsidRDefault="00D40A08" w:rsidP="00161E1A">
      <w:pPr>
        <w:pStyle w:val="FootnoteText"/>
        <w:spacing w:after="0"/>
      </w:pPr>
      <w:r w:rsidRPr="00161E1A">
        <w:rPr>
          <w:rStyle w:val="FootnoteReference"/>
          <w:rFonts w:ascii="Nunito" w:hAnsi="Nunito"/>
        </w:rPr>
        <w:footnoteRef/>
      </w:r>
      <w:r w:rsidRPr="00161E1A">
        <w:rPr>
          <w:rFonts w:ascii="Nunito" w:hAnsi="Nunito"/>
        </w:rPr>
        <w:t xml:space="preserve"> See Appendix C for additional data analysis on private pay providers and those that accept children with a subsidy.</w:t>
      </w:r>
    </w:p>
  </w:footnote>
  <w:footnote w:id="16">
    <w:p w14:paraId="71D224E3" w14:textId="77777777" w:rsidR="00B3710E" w:rsidRPr="00161E1A" w:rsidRDefault="00B3710E" w:rsidP="00B3710E">
      <w:pPr>
        <w:pStyle w:val="FootnoteText"/>
        <w:spacing w:after="0"/>
        <w:rPr>
          <w:rFonts w:ascii="Nunito" w:hAnsi="Nunito"/>
        </w:rPr>
      </w:pPr>
      <w:r w:rsidRPr="00161E1A">
        <w:rPr>
          <w:rFonts w:ascii="Nunito" w:hAnsi="Nunito"/>
          <w:vertAlign w:val="superscript"/>
        </w:rPr>
        <w:footnoteRef/>
      </w:r>
      <w:r w:rsidRPr="00161E1A">
        <w:rPr>
          <w:rFonts w:ascii="Nunito" w:hAnsi="Nunito"/>
        </w:rPr>
        <w:t xml:space="preserve"> Please refer to Appendix B for additional information.</w:t>
      </w:r>
    </w:p>
  </w:footnote>
  <w:footnote w:id="17">
    <w:p w14:paraId="39C050A8" w14:textId="4A1012F0" w:rsidR="00613589" w:rsidRPr="00161E1A" w:rsidRDefault="00613589" w:rsidP="006A121F">
      <w:pPr>
        <w:pStyle w:val="FootnoteText"/>
        <w:spacing w:after="0"/>
        <w:rPr>
          <w:rFonts w:ascii="Nunito" w:hAnsi="Nunito"/>
        </w:rPr>
      </w:pPr>
      <w:r w:rsidRPr="00161E1A">
        <w:rPr>
          <w:rFonts w:ascii="Nunito" w:hAnsi="Nunito"/>
          <w:vertAlign w:val="superscript"/>
        </w:rPr>
        <w:footnoteRef/>
      </w:r>
      <w:r w:rsidRPr="00161E1A">
        <w:rPr>
          <w:rFonts w:ascii="Nunito" w:hAnsi="Nunito"/>
          <w:vertAlign w:val="superscript"/>
        </w:rPr>
        <w:t xml:space="preserve"> </w:t>
      </w:r>
      <w:r w:rsidR="00766FBE" w:rsidRPr="00161E1A">
        <w:rPr>
          <w:rFonts w:ascii="Nunito" w:hAnsi="Nunito"/>
        </w:rPr>
        <w:t>Field left blank or selected “none of the above”</w:t>
      </w:r>
    </w:p>
  </w:footnote>
  <w:footnote w:id="18">
    <w:p w14:paraId="01CD9DA5" w14:textId="5704FD41" w:rsidR="00B41EA3" w:rsidRDefault="00B41EA3" w:rsidP="006A121F">
      <w:pPr>
        <w:pStyle w:val="FootnoteText"/>
        <w:spacing w:after="0"/>
      </w:pPr>
      <w:r w:rsidRPr="00161E1A">
        <w:rPr>
          <w:rStyle w:val="FootnoteReference"/>
          <w:rFonts w:ascii="Nunito" w:hAnsi="Nunito"/>
        </w:rPr>
        <w:footnoteRef/>
      </w:r>
      <w:r w:rsidRPr="00161E1A">
        <w:rPr>
          <w:rFonts w:ascii="Nunito" w:hAnsi="Nunito"/>
        </w:rPr>
        <w:t xml:space="preserve"> </w:t>
      </w:r>
      <w:r w:rsidR="00483013" w:rsidRPr="00161E1A">
        <w:rPr>
          <w:rFonts w:ascii="Nunito" w:hAnsi="Nunito" w:cstheme="minorHAnsi"/>
        </w:rPr>
        <w:t>The t</w:t>
      </w:r>
      <w:r w:rsidRPr="00161E1A">
        <w:rPr>
          <w:rFonts w:ascii="Nunito" w:hAnsi="Nunito" w:cstheme="minorHAnsi"/>
        </w:rPr>
        <w:t xml:space="preserve">otal </w:t>
      </w:r>
      <w:r w:rsidR="00483013" w:rsidRPr="00161E1A">
        <w:rPr>
          <w:rFonts w:ascii="Nunito" w:hAnsi="Nunito" w:cstheme="minorHAnsi"/>
        </w:rPr>
        <w:t xml:space="preserve">refers to </w:t>
      </w:r>
      <w:r w:rsidR="00D305C1" w:rsidRPr="00161E1A">
        <w:rPr>
          <w:rFonts w:ascii="Nunito" w:hAnsi="Nunito" w:cstheme="minorHAnsi"/>
        </w:rPr>
        <w:t>the total number of provider</w:t>
      </w:r>
      <w:r w:rsidR="00A33BE2" w:rsidRPr="00161E1A">
        <w:rPr>
          <w:rFonts w:ascii="Nunito" w:hAnsi="Nunito" w:cstheme="minorHAnsi"/>
        </w:rPr>
        <w:t xml:space="preserve">s </w:t>
      </w:r>
      <w:r w:rsidR="006B3C19" w:rsidRPr="00161E1A">
        <w:rPr>
          <w:rFonts w:ascii="Nunito" w:hAnsi="Nunito" w:cstheme="minorHAnsi"/>
        </w:rPr>
        <w:t>in the final sample (not just the total number who submitted at least one response)</w:t>
      </w:r>
      <w:r w:rsidR="00483013" w:rsidRPr="00161E1A">
        <w:rPr>
          <w:rFonts w:ascii="Nunito" w:hAnsi="Nunito" w:cstheme="minorHAnsi"/>
        </w:rPr>
        <w:t>.</w:t>
      </w:r>
    </w:p>
  </w:footnote>
  <w:footnote w:id="19">
    <w:p w14:paraId="68BE48EA" w14:textId="77777777" w:rsidR="00123CA9" w:rsidRDefault="00123CA9" w:rsidP="00161E1A">
      <w:pPr>
        <w:pStyle w:val="FootnoteText"/>
        <w:spacing w:after="0"/>
      </w:pPr>
      <w:r w:rsidRPr="00161E1A">
        <w:rPr>
          <w:rStyle w:val="FootnoteReference"/>
          <w:rFonts w:ascii="Nunito" w:hAnsi="Nunito"/>
        </w:rPr>
        <w:footnoteRef/>
      </w:r>
      <w:r w:rsidRPr="00161E1A">
        <w:rPr>
          <w:rFonts w:ascii="Nunito" w:hAnsi="Nunito"/>
        </w:rPr>
        <w:t xml:space="preserve"> For more information on the Provider Cost of Quality Calculator, please see the Child Care Technical Assistance Network’s </w:t>
      </w:r>
      <w:hyperlink r:id="rId7" w:history="1">
        <w:r w:rsidRPr="00161E1A">
          <w:rPr>
            <w:rStyle w:val="Hyperlink"/>
            <w:rFonts w:ascii="Nunito" w:hAnsi="Nunito"/>
          </w:rPr>
          <w:t>resource</w:t>
        </w:r>
      </w:hyperlink>
      <w:r w:rsidRPr="00161E1A">
        <w:rPr>
          <w:rFonts w:ascii="Nunito" w:hAnsi="Nunito"/>
        </w:rPr>
        <w:t>.</w:t>
      </w:r>
      <w:r>
        <w:t xml:space="preserve"> </w:t>
      </w:r>
    </w:p>
  </w:footnote>
  <w:footnote w:id="20">
    <w:p w14:paraId="027D8174" w14:textId="3FE69D4C" w:rsidR="006B338B" w:rsidRPr="00161E1A" w:rsidRDefault="006B338B"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In the dataset, </w:t>
      </w:r>
      <w:r w:rsidR="00827E10" w:rsidRPr="00161E1A">
        <w:rPr>
          <w:rFonts w:ascii="Nunito" w:hAnsi="Nunito"/>
        </w:rPr>
        <w:t>there are multiple observations for one provider</w:t>
      </w:r>
      <w:r w:rsidR="00866A22" w:rsidRPr="00161E1A">
        <w:rPr>
          <w:rFonts w:ascii="Nunito" w:hAnsi="Nunito"/>
        </w:rPr>
        <w:t xml:space="preserve"> depending on </w:t>
      </w:r>
      <w:r w:rsidR="007F42C2" w:rsidRPr="00161E1A">
        <w:rPr>
          <w:rFonts w:ascii="Nunito" w:hAnsi="Nunito"/>
        </w:rPr>
        <w:t>the age group</w:t>
      </w:r>
      <w:r w:rsidR="000E7CD1">
        <w:rPr>
          <w:rFonts w:ascii="Nunito" w:hAnsi="Nunito"/>
        </w:rPr>
        <w:t>s</w:t>
      </w:r>
      <w:r w:rsidR="007F42C2" w:rsidRPr="00161E1A">
        <w:rPr>
          <w:rFonts w:ascii="Nunito" w:hAnsi="Nunito"/>
        </w:rPr>
        <w:t xml:space="preserve"> they serve. For example, </w:t>
      </w:r>
      <w:r w:rsidR="00234EC7" w:rsidRPr="00161E1A">
        <w:rPr>
          <w:rFonts w:ascii="Nunito" w:hAnsi="Nunito"/>
        </w:rPr>
        <w:t xml:space="preserve">Provider A may serve both Infant and Toddlers and therefore </w:t>
      </w:r>
      <w:r w:rsidR="00AC7761" w:rsidRPr="00161E1A">
        <w:rPr>
          <w:rFonts w:ascii="Nunito" w:hAnsi="Nunito"/>
        </w:rPr>
        <w:t>be represented</w:t>
      </w:r>
      <w:r w:rsidR="00234EC7" w:rsidRPr="00161E1A">
        <w:rPr>
          <w:rFonts w:ascii="Nunito" w:hAnsi="Nunito"/>
        </w:rPr>
        <w:t xml:space="preserve"> twice in the dataset. </w:t>
      </w:r>
      <w:r w:rsidR="009C414C" w:rsidRPr="00161E1A">
        <w:rPr>
          <w:rFonts w:ascii="Nunito" w:hAnsi="Nunito"/>
        </w:rPr>
        <w:t>But</w:t>
      </w:r>
      <w:r w:rsidR="009A6656" w:rsidRPr="00161E1A">
        <w:rPr>
          <w:rFonts w:ascii="Nunito" w:hAnsi="Nunito"/>
        </w:rPr>
        <w:t xml:space="preserve"> there</w:t>
      </w:r>
      <w:r w:rsidR="009C414C" w:rsidRPr="00161E1A">
        <w:rPr>
          <w:rFonts w:ascii="Nunito" w:hAnsi="Nunito"/>
        </w:rPr>
        <w:t xml:space="preserve"> is only one provider serving two </w:t>
      </w:r>
      <w:r w:rsidR="006942F9" w:rsidRPr="00161E1A">
        <w:rPr>
          <w:rFonts w:ascii="Nunito" w:hAnsi="Nunito"/>
        </w:rPr>
        <w:t xml:space="preserve">different age groups. Therefore, observations refer to providers </w:t>
      </w:r>
      <w:r w:rsidR="00193F3E" w:rsidRPr="00161E1A">
        <w:rPr>
          <w:rFonts w:ascii="Nunito" w:hAnsi="Nunito"/>
        </w:rPr>
        <w:t xml:space="preserve">broken down by the age groups of children they serve. </w:t>
      </w:r>
    </w:p>
  </w:footnote>
  <w:footnote w:id="21">
    <w:p w14:paraId="3CE8C196" w14:textId="7F568F85" w:rsidR="000E3967" w:rsidRPr="00161E1A" w:rsidRDefault="000E3967"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For more information on </w:t>
      </w:r>
      <w:r w:rsidR="000606D8" w:rsidRPr="00161E1A">
        <w:rPr>
          <w:rFonts w:ascii="Nunito" w:hAnsi="Nunito"/>
        </w:rPr>
        <w:t xml:space="preserve">EEC’s licensing requirements for </w:t>
      </w:r>
      <w:r w:rsidR="008A2F67" w:rsidRPr="00161E1A">
        <w:rPr>
          <w:rFonts w:ascii="Nunito" w:hAnsi="Nunito"/>
        </w:rPr>
        <w:t xml:space="preserve">GSA </w:t>
      </w:r>
      <w:r w:rsidR="00A312FE" w:rsidRPr="00161E1A">
        <w:rPr>
          <w:rFonts w:ascii="Nunito" w:hAnsi="Nunito"/>
        </w:rPr>
        <w:t>Providers</w:t>
      </w:r>
      <w:r w:rsidR="008A2F67" w:rsidRPr="00161E1A">
        <w:rPr>
          <w:rFonts w:ascii="Nunito" w:hAnsi="Nunito"/>
        </w:rPr>
        <w:t xml:space="preserve">, see </w:t>
      </w:r>
      <w:hyperlink r:id="rId8" w:history="1">
        <w:r w:rsidR="008A2F67" w:rsidRPr="00161E1A">
          <w:rPr>
            <w:rStyle w:val="Hyperlink"/>
            <w:rFonts w:ascii="Nunito" w:hAnsi="Nunito"/>
          </w:rPr>
          <w:t>here</w:t>
        </w:r>
      </w:hyperlink>
      <w:r w:rsidR="008A2F67" w:rsidRPr="00161E1A">
        <w:rPr>
          <w:rFonts w:ascii="Nunito" w:hAnsi="Nunito"/>
        </w:rPr>
        <w:t>. For more information on EEC’s licensing requirements for FCC</w:t>
      </w:r>
      <w:r w:rsidR="009364E6" w:rsidRPr="00161E1A">
        <w:rPr>
          <w:rFonts w:ascii="Nunito" w:hAnsi="Nunito"/>
        </w:rPr>
        <w:t xml:space="preserve"> </w:t>
      </w:r>
      <w:r w:rsidR="00A312FE" w:rsidRPr="00161E1A">
        <w:rPr>
          <w:rFonts w:ascii="Nunito" w:hAnsi="Nunito"/>
        </w:rPr>
        <w:t>Providers</w:t>
      </w:r>
      <w:r w:rsidR="009364E6" w:rsidRPr="00161E1A">
        <w:rPr>
          <w:rFonts w:ascii="Nunito" w:hAnsi="Nunito"/>
        </w:rPr>
        <w:t xml:space="preserve">, see </w:t>
      </w:r>
      <w:hyperlink r:id="rId9" w:history="1">
        <w:r w:rsidR="009364E6" w:rsidRPr="00161E1A">
          <w:rPr>
            <w:rStyle w:val="Hyperlink"/>
            <w:rFonts w:ascii="Nunito" w:hAnsi="Nunito"/>
          </w:rPr>
          <w:t>here</w:t>
        </w:r>
      </w:hyperlink>
      <w:r w:rsidR="009364E6" w:rsidRPr="00161E1A">
        <w:rPr>
          <w:rFonts w:ascii="Nunito" w:hAnsi="Nunito"/>
        </w:rPr>
        <w:t xml:space="preserve">. </w:t>
      </w:r>
    </w:p>
  </w:footnote>
  <w:footnote w:id="22">
    <w:p w14:paraId="150EAA12" w14:textId="2EC07B69" w:rsidR="00C82757" w:rsidRPr="00161E1A" w:rsidRDefault="00C82757"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Cumulative total started from the bottom of the chart and moved to the top, starting with Rainbow Daycare and then adding </w:t>
      </w:r>
      <w:r w:rsidR="00822135" w:rsidRPr="00161E1A">
        <w:rPr>
          <w:rFonts w:ascii="Nunito" w:hAnsi="Nunito"/>
        </w:rPr>
        <w:t>Toddlers</w:t>
      </w:r>
      <w:r w:rsidRPr="00161E1A">
        <w:rPr>
          <w:rFonts w:ascii="Nunito" w:hAnsi="Nunito"/>
        </w:rPr>
        <w:t xml:space="preserve"> on the Move, etc.</w:t>
      </w:r>
    </w:p>
  </w:footnote>
  <w:footnote w:id="23">
    <w:p w14:paraId="55AC667C" w14:textId="77777777" w:rsidR="00EB49CA" w:rsidRPr="00161E1A" w:rsidRDefault="00EB49CA" w:rsidP="00161E1A">
      <w:pPr>
        <w:pStyle w:val="FootnoteText"/>
        <w:spacing w:after="0"/>
        <w:rPr>
          <w:rFonts w:ascii="Nunito" w:hAnsi="Nunito"/>
        </w:rPr>
      </w:pPr>
      <w:r w:rsidRPr="00161E1A">
        <w:rPr>
          <w:rStyle w:val="FootnoteReference"/>
          <w:rFonts w:ascii="Nunito" w:hAnsi="Nunito"/>
        </w:rPr>
        <w:footnoteRef/>
      </w:r>
      <w:r w:rsidRPr="00161E1A">
        <w:rPr>
          <w:rFonts w:ascii="Nunito" w:hAnsi="Nunito"/>
        </w:rPr>
        <w:t xml:space="preserve"> Provider Universe refers to all licensed and eligible providers in the Commonwealth.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F5167" w14:textId="77777777" w:rsidR="009A2D16" w:rsidRDefault="009A2D16">
    <w:pPr>
      <w:pStyle w:val="BodyText"/>
      <w:spacing w:line="14" w:lineRule="auto"/>
    </w:pPr>
    <w:r>
      <w:rPr>
        <w:noProof/>
      </w:rPr>
      <mc:AlternateContent>
        <mc:Choice Requires="wps">
          <w:drawing>
            <wp:anchor distT="0" distB="0" distL="114300" distR="114300" simplePos="0" relativeHeight="251658240" behindDoc="1" locked="0" layoutInCell="1" allowOverlap="1" wp14:anchorId="065A7C5E" wp14:editId="5861D5EC">
              <wp:simplePos x="0" y="0"/>
              <wp:positionH relativeFrom="page">
                <wp:posOffset>1214120</wp:posOffset>
              </wp:positionH>
              <wp:positionV relativeFrom="page">
                <wp:posOffset>448945</wp:posOffset>
              </wp:positionV>
              <wp:extent cx="5341620" cy="457835"/>
              <wp:effectExtent l="0" t="0" r="0" b="0"/>
              <wp:wrapNone/>
              <wp:docPr id="4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162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2651" w14:textId="77777777" w:rsidR="009A2D16" w:rsidRDefault="009A2D16">
                          <w:pPr>
                            <w:spacing w:before="12"/>
                            <w:ind w:left="2612"/>
                            <w:rPr>
                              <w:rFonts w:ascii="Arial"/>
                              <w:b/>
                              <w:sz w:val="20"/>
                            </w:rPr>
                          </w:pPr>
                          <w:r>
                            <w:rPr>
                              <w:rFonts w:ascii="Arial"/>
                              <w:b/>
                              <w:sz w:val="20"/>
                            </w:rPr>
                            <w:t>MA EEC 2020 Cost Survey</w:t>
                          </w:r>
                        </w:p>
                        <w:p w14:paraId="4B1FCF03" w14:textId="77777777" w:rsidR="009A2D16" w:rsidRDefault="009A2D16">
                          <w:pPr>
                            <w:pStyle w:val="BodyText"/>
                            <w:spacing w:before="1"/>
                            <w:ind w:left="20" w:right="18" w:firstLine="3"/>
                            <w:jc w:val="center"/>
                            <w:rPr>
                              <w:rFonts w:ascii="Arial"/>
                            </w:rPr>
                          </w:pPr>
                          <w:r>
                            <w:rPr>
                              <w:rFonts w:ascii="Arial"/>
                            </w:rPr>
                            <w:t>**Take the survey online at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A7C5E" id="_x0000_t202" coordsize="21600,21600" o:spt="202" path="m,l,21600r21600,l21600,xe">
              <v:stroke joinstyle="miter"/>
              <v:path gradientshapeok="t" o:connecttype="rect"/>
            </v:shapetype>
            <v:shape id="Text Box 5" o:spid="_x0000_s1028" type="#_x0000_t202" style="position:absolute;left:0;text-align:left;margin-left:95.6pt;margin-top:35.35pt;width:420.6pt;height:3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" filled="f" stroked="f">
              <v:path arrowok="t"/>
              <v:textbox inset="0,0,0,0">
                <w:txbxContent>
                  <w:p w14:paraId="64592651" w14:textId="77777777" w:rsidR="009A2D16" w:rsidRDefault="009A2D16">
                    <w:pPr>
                      <w:spacing w:before="12"/>
                      <w:ind w:left="2612"/>
                      <w:rPr>
                        <w:rFonts w:ascii="Arial"/>
                        <w:b/>
                        <w:sz w:val="20"/>
                      </w:rPr>
                    </w:pPr>
                    <w:r>
                      <w:rPr>
                        <w:rFonts w:ascii="Arial"/>
                        <w:b/>
                        <w:sz w:val="20"/>
                      </w:rPr>
                      <w:t>MA EEC 2020 Cost Survey</w:t>
                    </w:r>
                  </w:p>
                  <w:p w14:paraId="4B1FCF03" w14:textId="77777777" w:rsidR="009A2D16" w:rsidRDefault="009A2D16">
                    <w:pPr>
                      <w:pStyle w:val="BodyText"/>
                      <w:spacing w:before="1"/>
                      <w:ind w:left="20" w:right="18" w:firstLine="3"/>
                      <w:jc w:val="center"/>
                      <w:rPr>
                        <w:rFonts w:ascii="Arial"/>
                      </w:rPr>
                    </w:pPr>
                    <w:r>
                      <w:rPr>
                        <w:rFonts w:ascii="Arial"/>
                      </w:rPr>
                      <w:t>**Take the survey online at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33B56" w14:textId="0F08AA5D" w:rsidR="009A2D16" w:rsidRDefault="009A2D16">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48F1"/>
    <w:multiLevelType w:val="hybridMultilevel"/>
    <w:tmpl w:val="12D2862C"/>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15:restartNumberingAfterBreak="0">
    <w:nsid w:val="08F67DC2"/>
    <w:multiLevelType w:val="hybridMultilevel"/>
    <w:tmpl w:val="ACAE152C"/>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 w15:restartNumberingAfterBreak="0">
    <w:nsid w:val="0B487A37"/>
    <w:multiLevelType w:val="hybridMultilevel"/>
    <w:tmpl w:val="1ABCDEC6"/>
    <w:lvl w:ilvl="0" w:tplc="3CF88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71CF3"/>
    <w:multiLevelType w:val="hybridMultilevel"/>
    <w:tmpl w:val="7DE2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10281"/>
    <w:multiLevelType w:val="hybridMultilevel"/>
    <w:tmpl w:val="949A5020"/>
    <w:lvl w:ilvl="0" w:tplc="FFFFFFFF">
      <w:start w:val="1"/>
      <w:numFmt w:val="decimal"/>
      <w:lvlText w:val="%1."/>
      <w:lvlJc w:val="left"/>
      <w:pPr>
        <w:ind w:left="992" w:hanging="233"/>
      </w:pPr>
      <w:rPr>
        <w:rFonts w:hint="default"/>
        <w:b/>
        <w:bCs/>
        <w:w w:val="99"/>
        <w:sz w:val="20"/>
        <w:szCs w:val="20"/>
      </w:rPr>
    </w:lvl>
    <w:lvl w:ilvl="1" w:tplc="FFFFFFFF">
      <w:start w:val="1"/>
      <w:numFmt w:val="lowerLetter"/>
      <w:lvlText w:val="%2)"/>
      <w:lvlJc w:val="left"/>
      <w:pPr>
        <w:ind w:left="2123" w:hanging="360"/>
      </w:pPr>
      <w:rPr>
        <w:rFonts w:hint="default"/>
        <w:b/>
        <w:bCs/>
        <w:w w:val="99"/>
        <w:sz w:val="20"/>
        <w:szCs w:val="20"/>
      </w:rPr>
    </w:lvl>
    <w:lvl w:ilvl="2" w:tplc="FFFFFFFF">
      <w:numFmt w:val="bullet"/>
      <w:lvlText w:val="•"/>
      <w:lvlJc w:val="left"/>
      <w:pPr>
        <w:ind w:left="2992" w:hanging="233"/>
      </w:pPr>
      <w:rPr>
        <w:rFonts w:hint="default"/>
      </w:rPr>
    </w:lvl>
    <w:lvl w:ilvl="3" w:tplc="FFFFFFFF">
      <w:numFmt w:val="bullet"/>
      <w:lvlText w:val="•"/>
      <w:lvlJc w:val="left"/>
      <w:pPr>
        <w:ind w:left="3988" w:hanging="233"/>
      </w:pPr>
      <w:rPr>
        <w:rFonts w:hint="default"/>
      </w:rPr>
    </w:lvl>
    <w:lvl w:ilvl="4" w:tplc="FFFFFFFF">
      <w:numFmt w:val="bullet"/>
      <w:lvlText w:val="•"/>
      <w:lvlJc w:val="left"/>
      <w:pPr>
        <w:ind w:left="4984" w:hanging="233"/>
      </w:pPr>
      <w:rPr>
        <w:rFonts w:hint="default"/>
      </w:rPr>
    </w:lvl>
    <w:lvl w:ilvl="5" w:tplc="FFFFFFFF">
      <w:numFmt w:val="bullet"/>
      <w:lvlText w:val="•"/>
      <w:lvlJc w:val="left"/>
      <w:pPr>
        <w:ind w:left="5980" w:hanging="233"/>
      </w:pPr>
      <w:rPr>
        <w:rFonts w:hint="default"/>
      </w:rPr>
    </w:lvl>
    <w:lvl w:ilvl="6" w:tplc="FFFFFFFF">
      <w:numFmt w:val="bullet"/>
      <w:lvlText w:val="•"/>
      <w:lvlJc w:val="left"/>
      <w:pPr>
        <w:ind w:left="6976" w:hanging="233"/>
      </w:pPr>
      <w:rPr>
        <w:rFonts w:hint="default"/>
      </w:rPr>
    </w:lvl>
    <w:lvl w:ilvl="7" w:tplc="FFFFFFFF">
      <w:numFmt w:val="bullet"/>
      <w:lvlText w:val="•"/>
      <w:lvlJc w:val="left"/>
      <w:pPr>
        <w:ind w:left="7972" w:hanging="233"/>
      </w:pPr>
      <w:rPr>
        <w:rFonts w:hint="default"/>
      </w:rPr>
    </w:lvl>
    <w:lvl w:ilvl="8" w:tplc="FFFFFFFF">
      <w:numFmt w:val="bullet"/>
      <w:lvlText w:val="•"/>
      <w:lvlJc w:val="left"/>
      <w:pPr>
        <w:ind w:left="8968" w:hanging="233"/>
      </w:pPr>
      <w:rPr>
        <w:rFonts w:hint="default"/>
      </w:rPr>
    </w:lvl>
  </w:abstractNum>
  <w:abstractNum w:abstractNumId="5" w15:restartNumberingAfterBreak="0">
    <w:nsid w:val="151D398B"/>
    <w:multiLevelType w:val="hybridMultilevel"/>
    <w:tmpl w:val="9C666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5365DD0"/>
    <w:multiLevelType w:val="hybridMultilevel"/>
    <w:tmpl w:val="832A6B32"/>
    <w:lvl w:ilvl="0" w:tplc="9206723C">
      <w:start w:val="1"/>
      <w:numFmt w:val="decimal"/>
      <w:lvlText w:val="%1)"/>
      <w:lvlJc w:val="left"/>
      <w:pPr>
        <w:ind w:left="992" w:hanging="233"/>
      </w:pPr>
      <w:rPr>
        <w:rFonts w:ascii="Arial" w:eastAsia="Arial" w:hAnsi="Arial" w:cs="Arial" w:hint="default"/>
        <w:b/>
        <w:bCs/>
        <w:w w:val="99"/>
        <w:sz w:val="20"/>
        <w:szCs w:val="20"/>
      </w:rPr>
    </w:lvl>
    <w:lvl w:ilvl="1" w:tplc="4258AC4C">
      <w:start w:val="1"/>
      <w:numFmt w:val="lowerLetter"/>
      <w:lvlText w:val="%2)"/>
      <w:lvlJc w:val="left"/>
      <w:pPr>
        <w:ind w:left="2123" w:hanging="360"/>
      </w:pPr>
      <w:rPr>
        <w:rFonts w:hint="default"/>
      </w:rPr>
    </w:lvl>
    <w:lvl w:ilvl="2" w:tplc="0EAC1EE6">
      <w:numFmt w:val="bullet"/>
      <w:lvlText w:val="•"/>
      <w:lvlJc w:val="left"/>
      <w:pPr>
        <w:ind w:left="2992" w:hanging="233"/>
      </w:pPr>
      <w:rPr>
        <w:rFonts w:hint="default"/>
      </w:rPr>
    </w:lvl>
    <w:lvl w:ilvl="3" w:tplc="AE00CA32">
      <w:numFmt w:val="bullet"/>
      <w:lvlText w:val="•"/>
      <w:lvlJc w:val="left"/>
      <w:pPr>
        <w:ind w:left="3988" w:hanging="233"/>
      </w:pPr>
      <w:rPr>
        <w:rFonts w:hint="default"/>
      </w:rPr>
    </w:lvl>
    <w:lvl w:ilvl="4" w:tplc="5E5ED078">
      <w:numFmt w:val="bullet"/>
      <w:lvlText w:val="•"/>
      <w:lvlJc w:val="left"/>
      <w:pPr>
        <w:ind w:left="4984" w:hanging="233"/>
      </w:pPr>
      <w:rPr>
        <w:rFonts w:hint="default"/>
      </w:rPr>
    </w:lvl>
    <w:lvl w:ilvl="5" w:tplc="37447BDA">
      <w:numFmt w:val="bullet"/>
      <w:lvlText w:val="•"/>
      <w:lvlJc w:val="left"/>
      <w:pPr>
        <w:ind w:left="5980" w:hanging="233"/>
      </w:pPr>
      <w:rPr>
        <w:rFonts w:hint="default"/>
      </w:rPr>
    </w:lvl>
    <w:lvl w:ilvl="6" w:tplc="B87265F8">
      <w:numFmt w:val="bullet"/>
      <w:lvlText w:val="•"/>
      <w:lvlJc w:val="left"/>
      <w:pPr>
        <w:ind w:left="6976" w:hanging="233"/>
      </w:pPr>
      <w:rPr>
        <w:rFonts w:hint="default"/>
      </w:rPr>
    </w:lvl>
    <w:lvl w:ilvl="7" w:tplc="5C3851EE">
      <w:numFmt w:val="bullet"/>
      <w:lvlText w:val="•"/>
      <w:lvlJc w:val="left"/>
      <w:pPr>
        <w:ind w:left="7972" w:hanging="233"/>
      </w:pPr>
      <w:rPr>
        <w:rFonts w:hint="default"/>
      </w:rPr>
    </w:lvl>
    <w:lvl w:ilvl="8" w:tplc="81DC5752">
      <w:numFmt w:val="bullet"/>
      <w:lvlText w:val="•"/>
      <w:lvlJc w:val="left"/>
      <w:pPr>
        <w:ind w:left="8968" w:hanging="233"/>
      </w:pPr>
      <w:rPr>
        <w:rFonts w:hint="default"/>
      </w:rPr>
    </w:lvl>
  </w:abstractNum>
  <w:abstractNum w:abstractNumId="7" w15:restartNumberingAfterBreak="0">
    <w:nsid w:val="156A2F12"/>
    <w:multiLevelType w:val="hybridMultilevel"/>
    <w:tmpl w:val="E40C26BA"/>
    <w:lvl w:ilvl="0" w:tplc="FBD60BF2">
      <w:start w:val="1"/>
      <w:numFmt w:val="bullet"/>
      <w:lvlText w:val="+"/>
      <w:lvlJc w:val="left"/>
      <w:pPr>
        <w:tabs>
          <w:tab w:val="num" w:pos="720"/>
        </w:tabs>
        <w:ind w:left="720" w:hanging="360"/>
      </w:pPr>
      <w:rPr>
        <w:rFonts w:ascii="System Font Regular" w:hAnsi="System Font Regular" w:hint="default"/>
      </w:rPr>
    </w:lvl>
    <w:lvl w:ilvl="1" w:tplc="C620469C" w:tentative="1">
      <w:start w:val="1"/>
      <w:numFmt w:val="bullet"/>
      <w:lvlText w:val="+"/>
      <w:lvlJc w:val="left"/>
      <w:pPr>
        <w:tabs>
          <w:tab w:val="num" w:pos="1440"/>
        </w:tabs>
        <w:ind w:left="1440" w:hanging="360"/>
      </w:pPr>
      <w:rPr>
        <w:rFonts w:ascii="System Font Regular" w:hAnsi="System Font Regular" w:hint="default"/>
      </w:rPr>
    </w:lvl>
    <w:lvl w:ilvl="2" w:tplc="57FA73D2" w:tentative="1">
      <w:start w:val="1"/>
      <w:numFmt w:val="bullet"/>
      <w:lvlText w:val="+"/>
      <w:lvlJc w:val="left"/>
      <w:pPr>
        <w:tabs>
          <w:tab w:val="num" w:pos="2160"/>
        </w:tabs>
        <w:ind w:left="2160" w:hanging="360"/>
      </w:pPr>
      <w:rPr>
        <w:rFonts w:ascii="System Font Regular" w:hAnsi="System Font Regular" w:hint="default"/>
      </w:rPr>
    </w:lvl>
    <w:lvl w:ilvl="3" w:tplc="9DAE8912" w:tentative="1">
      <w:start w:val="1"/>
      <w:numFmt w:val="bullet"/>
      <w:lvlText w:val="+"/>
      <w:lvlJc w:val="left"/>
      <w:pPr>
        <w:tabs>
          <w:tab w:val="num" w:pos="2880"/>
        </w:tabs>
        <w:ind w:left="2880" w:hanging="360"/>
      </w:pPr>
      <w:rPr>
        <w:rFonts w:ascii="System Font Regular" w:hAnsi="System Font Regular" w:hint="default"/>
      </w:rPr>
    </w:lvl>
    <w:lvl w:ilvl="4" w:tplc="F474BA54" w:tentative="1">
      <w:start w:val="1"/>
      <w:numFmt w:val="bullet"/>
      <w:lvlText w:val="+"/>
      <w:lvlJc w:val="left"/>
      <w:pPr>
        <w:tabs>
          <w:tab w:val="num" w:pos="3600"/>
        </w:tabs>
        <w:ind w:left="3600" w:hanging="360"/>
      </w:pPr>
      <w:rPr>
        <w:rFonts w:ascii="System Font Regular" w:hAnsi="System Font Regular" w:hint="default"/>
      </w:rPr>
    </w:lvl>
    <w:lvl w:ilvl="5" w:tplc="D9BC7AE4" w:tentative="1">
      <w:start w:val="1"/>
      <w:numFmt w:val="bullet"/>
      <w:lvlText w:val="+"/>
      <w:lvlJc w:val="left"/>
      <w:pPr>
        <w:tabs>
          <w:tab w:val="num" w:pos="4320"/>
        </w:tabs>
        <w:ind w:left="4320" w:hanging="360"/>
      </w:pPr>
      <w:rPr>
        <w:rFonts w:ascii="System Font Regular" w:hAnsi="System Font Regular" w:hint="default"/>
      </w:rPr>
    </w:lvl>
    <w:lvl w:ilvl="6" w:tplc="09F42AFC" w:tentative="1">
      <w:start w:val="1"/>
      <w:numFmt w:val="bullet"/>
      <w:lvlText w:val="+"/>
      <w:lvlJc w:val="left"/>
      <w:pPr>
        <w:tabs>
          <w:tab w:val="num" w:pos="5040"/>
        </w:tabs>
        <w:ind w:left="5040" w:hanging="360"/>
      </w:pPr>
      <w:rPr>
        <w:rFonts w:ascii="System Font Regular" w:hAnsi="System Font Regular" w:hint="default"/>
      </w:rPr>
    </w:lvl>
    <w:lvl w:ilvl="7" w:tplc="65B409A6" w:tentative="1">
      <w:start w:val="1"/>
      <w:numFmt w:val="bullet"/>
      <w:lvlText w:val="+"/>
      <w:lvlJc w:val="left"/>
      <w:pPr>
        <w:tabs>
          <w:tab w:val="num" w:pos="5760"/>
        </w:tabs>
        <w:ind w:left="5760" w:hanging="360"/>
      </w:pPr>
      <w:rPr>
        <w:rFonts w:ascii="System Font Regular" w:hAnsi="System Font Regular" w:hint="default"/>
      </w:rPr>
    </w:lvl>
    <w:lvl w:ilvl="8" w:tplc="A0C41F7E" w:tentative="1">
      <w:start w:val="1"/>
      <w:numFmt w:val="bullet"/>
      <w:lvlText w:val="+"/>
      <w:lvlJc w:val="left"/>
      <w:pPr>
        <w:tabs>
          <w:tab w:val="num" w:pos="6480"/>
        </w:tabs>
        <w:ind w:left="6480" w:hanging="360"/>
      </w:pPr>
      <w:rPr>
        <w:rFonts w:ascii="System Font Regular" w:hAnsi="System Font Regular" w:hint="default"/>
      </w:rPr>
    </w:lvl>
  </w:abstractNum>
  <w:abstractNum w:abstractNumId="8" w15:restartNumberingAfterBreak="0">
    <w:nsid w:val="1693490A"/>
    <w:multiLevelType w:val="hybridMultilevel"/>
    <w:tmpl w:val="8AFAFAB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9" w15:restartNumberingAfterBreak="0">
    <w:nsid w:val="22E018D1"/>
    <w:multiLevelType w:val="hybridMultilevel"/>
    <w:tmpl w:val="5AC6C3DC"/>
    <w:lvl w:ilvl="0" w:tplc="9206723C">
      <w:start w:val="1"/>
      <w:numFmt w:val="decimal"/>
      <w:lvlText w:val="%1)"/>
      <w:lvlJc w:val="left"/>
      <w:pPr>
        <w:ind w:left="992" w:hanging="233"/>
      </w:pPr>
      <w:rPr>
        <w:rFonts w:ascii="Arial" w:eastAsia="Arial" w:hAnsi="Arial" w:cs="Arial" w:hint="default"/>
        <w:b/>
        <w:bCs/>
        <w:w w:val="99"/>
        <w:sz w:val="20"/>
        <w:szCs w:val="20"/>
      </w:rPr>
    </w:lvl>
    <w:lvl w:ilvl="1" w:tplc="4258AC4C">
      <w:start w:val="1"/>
      <w:numFmt w:val="lowerLetter"/>
      <w:lvlText w:val="%2)"/>
      <w:lvlJc w:val="left"/>
      <w:pPr>
        <w:ind w:left="2123" w:hanging="360"/>
      </w:pPr>
      <w:rPr>
        <w:rFonts w:hint="default"/>
      </w:rPr>
    </w:lvl>
    <w:lvl w:ilvl="2" w:tplc="0EAC1EE6">
      <w:numFmt w:val="bullet"/>
      <w:lvlText w:val="•"/>
      <w:lvlJc w:val="left"/>
      <w:pPr>
        <w:ind w:left="2992" w:hanging="233"/>
      </w:pPr>
      <w:rPr>
        <w:rFonts w:hint="default"/>
      </w:rPr>
    </w:lvl>
    <w:lvl w:ilvl="3" w:tplc="AE00CA32">
      <w:numFmt w:val="bullet"/>
      <w:lvlText w:val="•"/>
      <w:lvlJc w:val="left"/>
      <w:pPr>
        <w:ind w:left="3988" w:hanging="233"/>
      </w:pPr>
      <w:rPr>
        <w:rFonts w:hint="default"/>
      </w:rPr>
    </w:lvl>
    <w:lvl w:ilvl="4" w:tplc="5E5ED078">
      <w:numFmt w:val="bullet"/>
      <w:lvlText w:val="•"/>
      <w:lvlJc w:val="left"/>
      <w:pPr>
        <w:ind w:left="4984" w:hanging="233"/>
      </w:pPr>
      <w:rPr>
        <w:rFonts w:hint="default"/>
      </w:rPr>
    </w:lvl>
    <w:lvl w:ilvl="5" w:tplc="37447BDA">
      <w:numFmt w:val="bullet"/>
      <w:lvlText w:val="•"/>
      <w:lvlJc w:val="left"/>
      <w:pPr>
        <w:ind w:left="5980" w:hanging="233"/>
      </w:pPr>
      <w:rPr>
        <w:rFonts w:hint="default"/>
      </w:rPr>
    </w:lvl>
    <w:lvl w:ilvl="6" w:tplc="B87265F8">
      <w:numFmt w:val="bullet"/>
      <w:lvlText w:val="•"/>
      <w:lvlJc w:val="left"/>
      <w:pPr>
        <w:ind w:left="6976" w:hanging="233"/>
      </w:pPr>
      <w:rPr>
        <w:rFonts w:hint="default"/>
      </w:rPr>
    </w:lvl>
    <w:lvl w:ilvl="7" w:tplc="5C3851EE">
      <w:numFmt w:val="bullet"/>
      <w:lvlText w:val="•"/>
      <w:lvlJc w:val="left"/>
      <w:pPr>
        <w:ind w:left="7972" w:hanging="233"/>
      </w:pPr>
      <w:rPr>
        <w:rFonts w:hint="default"/>
      </w:rPr>
    </w:lvl>
    <w:lvl w:ilvl="8" w:tplc="81DC5752">
      <w:numFmt w:val="bullet"/>
      <w:lvlText w:val="•"/>
      <w:lvlJc w:val="left"/>
      <w:pPr>
        <w:ind w:left="8968" w:hanging="233"/>
      </w:pPr>
      <w:rPr>
        <w:rFonts w:hint="default"/>
      </w:rPr>
    </w:lvl>
  </w:abstractNum>
  <w:abstractNum w:abstractNumId="10" w15:restartNumberingAfterBreak="0">
    <w:nsid w:val="2482548F"/>
    <w:multiLevelType w:val="hybridMultilevel"/>
    <w:tmpl w:val="0E123A1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1" w15:restartNumberingAfterBreak="0">
    <w:nsid w:val="24F03771"/>
    <w:multiLevelType w:val="hybridMultilevel"/>
    <w:tmpl w:val="54860F20"/>
    <w:lvl w:ilvl="0" w:tplc="9206723C">
      <w:start w:val="1"/>
      <w:numFmt w:val="decimal"/>
      <w:lvlText w:val="%1)"/>
      <w:lvlJc w:val="left"/>
      <w:pPr>
        <w:ind w:left="1225" w:hanging="233"/>
      </w:pPr>
      <w:rPr>
        <w:rFonts w:ascii="Arial" w:eastAsia="Arial" w:hAnsi="Arial" w:cs="Arial" w:hint="default"/>
        <w:b/>
        <w:bCs/>
        <w:w w:val="99"/>
        <w:sz w:val="20"/>
        <w:szCs w:val="20"/>
      </w:rPr>
    </w:lvl>
    <w:lvl w:ilvl="1" w:tplc="04090017">
      <w:start w:val="1"/>
      <w:numFmt w:val="lowerLetter"/>
      <w:lvlText w:val="%2)"/>
      <w:lvlJc w:val="left"/>
      <w:pPr>
        <w:ind w:left="2356" w:hanging="360"/>
      </w:pPr>
      <w:rPr>
        <w:rFonts w:hint="default"/>
        <w:b/>
        <w:bCs/>
        <w:w w:val="99"/>
        <w:sz w:val="20"/>
        <w:szCs w:val="20"/>
      </w:rPr>
    </w:lvl>
    <w:lvl w:ilvl="2" w:tplc="0EAC1EE6">
      <w:numFmt w:val="bullet"/>
      <w:lvlText w:val="•"/>
      <w:lvlJc w:val="left"/>
      <w:pPr>
        <w:ind w:left="3225" w:hanging="233"/>
      </w:pPr>
      <w:rPr>
        <w:rFonts w:hint="default"/>
      </w:rPr>
    </w:lvl>
    <w:lvl w:ilvl="3" w:tplc="AE00CA32">
      <w:numFmt w:val="bullet"/>
      <w:lvlText w:val="•"/>
      <w:lvlJc w:val="left"/>
      <w:pPr>
        <w:ind w:left="4221" w:hanging="233"/>
      </w:pPr>
      <w:rPr>
        <w:rFonts w:hint="default"/>
      </w:rPr>
    </w:lvl>
    <w:lvl w:ilvl="4" w:tplc="5E5ED078">
      <w:numFmt w:val="bullet"/>
      <w:lvlText w:val="•"/>
      <w:lvlJc w:val="left"/>
      <w:pPr>
        <w:ind w:left="5217" w:hanging="233"/>
      </w:pPr>
      <w:rPr>
        <w:rFonts w:hint="default"/>
      </w:rPr>
    </w:lvl>
    <w:lvl w:ilvl="5" w:tplc="37447BDA">
      <w:numFmt w:val="bullet"/>
      <w:lvlText w:val="•"/>
      <w:lvlJc w:val="left"/>
      <w:pPr>
        <w:ind w:left="6213" w:hanging="233"/>
      </w:pPr>
      <w:rPr>
        <w:rFonts w:hint="default"/>
      </w:rPr>
    </w:lvl>
    <w:lvl w:ilvl="6" w:tplc="B87265F8">
      <w:numFmt w:val="bullet"/>
      <w:lvlText w:val="•"/>
      <w:lvlJc w:val="left"/>
      <w:pPr>
        <w:ind w:left="7209" w:hanging="233"/>
      </w:pPr>
      <w:rPr>
        <w:rFonts w:hint="default"/>
      </w:rPr>
    </w:lvl>
    <w:lvl w:ilvl="7" w:tplc="5C3851EE">
      <w:numFmt w:val="bullet"/>
      <w:lvlText w:val="•"/>
      <w:lvlJc w:val="left"/>
      <w:pPr>
        <w:ind w:left="8205" w:hanging="233"/>
      </w:pPr>
      <w:rPr>
        <w:rFonts w:hint="default"/>
      </w:rPr>
    </w:lvl>
    <w:lvl w:ilvl="8" w:tplc="81DC5752">
      <w:numFmt w:val="bullet"/>
      <w:lvlText w:val="•"/>
      <w:lvlJc w:val="left"/>
      <w:pPr>
        <w:ind w:left="9201" w:hanging="233"/>
      </w:pPr>
      <w:rPr>
        <w:rFonts w:hint="default"/>
      </w:rPr>
    </w:lvl>
  </w:abstractNum>
  <w:abstractNum w:abstractNumId="12" w15:restartNumberingAfterBreak="0">
    <w:nsid w:val="2B080C3A"/>
    <w:multiLevelType w:val="hybridMultilevel"/>
    <w:tmpl w:val="8E42FCCE"/>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13" w15:restartNumberingAfterBreak="0">
    <w:nsid w:val="2C2243B4"/>
    <w:multiLevelType w:val="hybridMultilevel"/>
    <w:tmpl w:val="267A9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EB5A5C"/>
    <w:multiLevelType w:val="multilevel"/>
    <w:tmpl w:val="936E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231CA"/>
    <w:multiLevelType w:val="hybridMultilevel"/>
    <w:tmpl w:val="8E862C40"/>
    <w:lvl w:ilvl="0" w:tplc="4258AC4C">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6" w15:restartNumberingAfterBreak="0">
    <w:nsid w:val="3BCB0E05"/>
    <w:multiLevelType w:val="hybridMultilevel"/>
    <w:tmpl w:val="E8827E1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7" w15:restartNumberingAfterBreak="0">
    <w:nsid w:val="3E173A21"/>
    <w:multiLevelType w:val="hybridMultilevel"/>
    <w:tmpl w:val="0868F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F636D59"/>
    <w:multiLevelType w:val="hybridMultilevel"/>
    <w:tmpl w:val="6B565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9B4028"/>
    <w:multiLevelType w:val="hybridMultilevel"/>
    <w:tmpl w:val="18F02DB0"/>
    <w:lvl w:ilvl="0" w:tplc="FDDA58AE">
      <w:numFmt w:val="bullet"/>
      <w:lvlText w:val=""/>
      <w:lvlJc w:val="left"/>
      <w:pPr>
        <w:ind w:left="1480" w:hanging="360"/>
      </w:pPr>
      <w:rPr>
        <w:rFonts w:ascii="Symbol" w:eastAsia="Symbol" w:hAnsi="Symbol" w:cs="Symbol" w:hint="default"/>
        <w:w w:val="99"/>
        <w:sz w:val="20"/>
        <w:szCs w:val="20"/>
      </w:rPr>
    </w:lvl>
    <w:lvl w:ilvl="1" w:tplc="61BE2538">
      <w:numFmt w:val="bullet"/>
      <w:lvlText w:val="•"/>
      <w:lvlJc w:val="left"/>
      <w:pPr>
        <w:ind w:left="2428" w:hanging="360"/>
      </w:pPr>
      <w:rPr>
        <w:rFonts w:hint="default"/>
      </w:rPr>
    </w:lvl>
    <w:lvl w:ilvl="2" w:tplc="42D41532">
      <w:numFmt w:val="bullet"/>
      <w:lvlText w:val="•"/>
      <w:lvlJc w:val="left"/>
      <w:pPr>
        <w:ind w:left="3376" w:hanging="360"/>
      </w:pPr>
      <w:rPr>
        <w:rFonts w:hint="default"/>
      </w:rPr>
    </w:lvl>
    <w:lvl w:ilvl="3" w:tplc="A69C4274">
      <w:numFmt w:val="bullet"/>
      <w:lvlText w:val="•"/>
      <w:lvlJc w:val="left"/>
      <w:pPr>
        <w:ind w:left="4324" w:hanging="360"/>
      </w:pPr>
      <w:rPr>
        <w:rFonts w:hint="default"/>
      </w:rPr>
    </w:lvl>
    <w:lvl w:ilvl="4" w:tplc="DA84B2A2">
      <w:numFmt w:val="bullet"/>
      <w:lvlText w:val="•"/>
      <w:lvlJc w:val="left"/>
      <w:pPr>
        <w:ind w:left="5272" w:hanging="360"/>
      </w:pPr>
      <w:rPr>
        <w:rFonts w:hint="default"/>
      </w:rPr>
    </w:lvl>
    <w:lvl w:ilvl="5" w:tplc="5FEEAA2A">
      <w:numFmt w:val="bullet"/>
      <w:lvlText w:val="•"/>
      <w:lvlJc w:val="left"/>
      <w:pPr>
        <w:ind w:left="6220" w:hanging="360"/>
      </w:pPr>
      <w:rPr>
        <w:rFonts w:hint="default"/>
      </w:rPr>
    </w:lvl>
    <w:lvl w:ilvl="6" w:tplc="AA366472">
      <w:numFmt w:val="bullet"/>
      <w:lvlText w:val="•"/>
      <w:lvlJc w:val="left"/>
      <w:pPr>
        <w:ind w:left="7168" w:hanging="360"/>
      </w:pPr>
      <w:rPr>
        <w:rFonts w:hint="default"/>
      </w:rPr>
    </w:lvl>
    <w:lvl w:ilvl="7" w:tplc="D766FEC2">
      <w:numFmt w:val="bullet"/>
      <w:lvlText w:val="•"/>
      <w:lvlJc w:val="left"/>
      <w:pPr>
        <w:ind w:left="8116" w:hanging="360"/>
      </w:pPr>
      <w:rPr>
        <w:rFonts w:hint="default"/>
      </w:rPr>
    </w:lvl>
    <w:lvl w:ilvl="8" w:tplc="1910FC32">
      <w:numFmt w:val="bullet"/>
      <w:lvlText w:val="•"/>
      <w:lvlJc w:val="left"/>
      <w:pPr>
        <w:ind w:left="9064" w:hanging="360"/>
      </w:pPr>
      <w:rPr>
        <w:rFonts w:hint="default"/>
      </w:rPr>
    </w:lvl>
  </w:abstractNum>
  <w:abstractNum w:abstractNumId="20" w15:restartNumberingAfterBreak="0">
    <w:nsid w:val="4286401F"/>
    <w:multiLevelType w:val="hybridMultilevel"/>
    <w:tmpl w:val="443AC646"/>
    <w:lvl w:ilvl="0" w:tplc="1CB8007E">
      <w:start w:val="1"/>
      <w:numFmt w:val="bullet"/>
      <w:lvlText w:val="+"/>
      <w:lvlJc w:val="left"/>
      <w:pPr>
        <w:tabs>
          <w:tab w:val="num" w:pos="720"/>
        </w:tabs>
        <w:ind w:left="720" w:hanging="360"/>
      </w:pPr>
      <w:rPr>
        <w:rFonts w:ascii="System Font Regular" w:hAnsi="System Font Regular" w:hint="default"/>
      </w:rPr>
    </w:lvl>
    <w:lvl w:ilvl="1" w:tplc="469664DC">
      <w:numFmt w:val="bullet"/>
      <w:lvlText w:val="–"/>
      <w:lvlJc w:val="left"/>
      <w:pPr>
        <w:tabs>
          <w:tab w:val="num" w:pos="1440"/>
        </w:tabs>
        <w:ind w:left="1440" w:hanging="360"/>
      </w:pPr>
      <w:rPr>
        <w:rFonts w:ascii="System Font Regular" w:hAnsi="System Font Regular" w:hint="default"/>
      </w:rPr>
    </w:lvl>
    <w:lvl w:ilvl="2" w:tplc="BFDE1B32" w:tentative="1">
      <w:start w:val="1"/>
      <w:numFmt w:val="bullet"/>
      <w:lvlText w:val="+"/>
      <w:lvlJc w:val="left"/>
      <w:pPr>
        <w:tabs>
          <w:tab w:val="num" w:pos="2160"/>
        </w:tabs>
        <w:ind w:left="2160" w:hanging="360"/>
      </w:pPr>
      <w:rPr>
        <w:rFonts w:ascii="System Font Regular" w:hAnsi="System Font Regular" w:hint="default"/>
      </w:rPr>
    </w:lvl>
    <w:lvl w:ilvl="3" w:tplc="A9C0942A" w:tentative="1">
      <w:start w:val="1"/>
      <w:numFmt w:val="bullet"/>
      <w:lvlText w:val="+"/>
      <w:lvlJc w:val="left"/>
      <w:pPr>
        <w:tabs>
          <w:tab w:val="num" w:pos="2880"/>
        </w:tabs>
        <w:ind w:left="2880" w:hanging="360"/>
      </w:pPr>
      <w:rPr>
        <w:rFonts w:ascii="System Font Regular" w:hAnsi="System Font Regular" w:hint="default"/>
      </w:rPr>
    </w:lvl>
    <w:lvl w:ilvl="4" w:tplc="A1D8507C" w:tentative="1">
      <w:start w:val="1"/>
      <w:numFmt w:val="bullet"/>
      <w:lvlText w:val="+"/>
      <w:lvlJc w:val="left"/>
      <w:pPr>
        <w:tabs>
          <w:tab w:val="num" w:pos="3600"/>
        </w:tabs>
        <w:ind w:left="3600" w:hanging="360"/>
      </w:pPr>
      <w:rPr>
        <w:rFonts w:ascii="System Font Regular" w:hAnsi="System Font Regular" w:hint="default"/>
      </w:rPr>
    </w:lvl>
    <w:lvl w:ilvl="5" w:tplc="0A5493EA" w:tentative="1">
      <w:start w:val="1"/>
      <w:numFmt w:val="bullet"/>
      <w:lvlText w:val="+"/>
      <w:lvlJc w:val="left"/>
      <w:pPr>
        <w:tabs>
          <w:tab w:val="num" w:pos="4320"/>
        </w:tabs>
        <w:ind w:left="4320" w:hanging="360"/>
      </w:pPr>
      <w:rPr>
        <w:rFonts w:ascii="System Font Regular" w:hAnsi="System Font Regular" w:hint="default"/>
      </w:rPr>
    </w:lvl>
    <w:lvl w:ilvl="6" w:tplc="F9E8C626" w:tentative="1">
      <w:start w:val="1"/>
      <w:numFmt w:val="bullet"/>
      <w:lvlText w:val="+"/>
      <w:lvlJc w:val="left"/>
      <w:pPr>
        <w:tabs>
          <w:tab w:val="num" w:pos="5040"/>
        </w:tabs>
        <w:ind w:left="5040" w:hanging="360"/>
      </w:pPr>
      <w:rPr>
        <w:rFonts w:ascii="System Font Regular" w:hAnsi="System Font Regular" w:hint="default"/>
      </w:rPr>
    </w:lvl>
    <w:lvl w:ilvl="7" w:tplc="39FA7B72" w:tentative="1">
      <w:start w:val="1"/>
      <w:numFmt w:val="bullet"/>
      <w:lvlText w:val="+"/>
      <w:lvlJc w:val="left"/>
      <w:pPr>
        <w:tabs>
          <w:tab w:val="num" w:pos="5760"/>
        </w:tabs>
        <w:ind w:left="5760" w:hanging="360"/>
      </w:pPr>
      <w:rPr>
        <w:rFonts w:ascii="System Font Regular" w:hAnsi="System Font Regular" w:hint="default"/>
      </w:rPr>
    </w:lvl>
    <w:lvl w:ilvl="8" w:tplc="352C62D4" w:tentative="1">
      <w:start w:val="1"/>
      <w:numFmt w:val="bullet"/>
      <w:lvlText w:val="+"/>
      <w:lvlJc w:val="left"/>
      <w:pPr>
        <w:tabs>
          <w:tab w:val="num" w:pos="6480"/>
        </w:tabs>
        <w:ind w:left="6480" w:hanging="360"/>
      </w:pPr>
      <w:rPr>
        <w:rFonts w:ascii="System Font Regular" w:hAnsi="System Font Regular" w:hint="default"/>
      </w:rPr>
    </w:lvl>
  </w:abstractNum>
  <w:abstractNum w:abstractNumId="21" w15:restartNumberingAfterBreak="0">
    <w:nsid w:val="47EF5991"/>
    <w:multiLevelType w:val="hybridMultilevel"/>
    <w:tmpl w:val="96FA6094"/>
    <w:lvl w:ilvl="0" w:tplc="7C1A7AEE">
      <w:start w:val="1"/>
      <w:numFmt w:val="bullet"/>
      <w:lvlText w:val="•"/>
      <w:lvlJc w:val="left"/>
      <w:pPr>
        <w:tabs>
          <w:tab w:val="num" w:pos="720"/>
        </w:tabs>
        <w:ind w:left="720" w:hanging="360"/>
      </w:pPr>
      <w:rPr>
        <w:rFonts w:ascii="Arial" w:hAnsi="Arial" w:hint="default"/>
      </w:rPr>
    </w:lvl>
    <w:lvl w:ilvl="1" w:tplc="8106403A" w:tentative="1">
      <w:start w:val="1"/>
      <w:numFmt w:val="bullet"/>
      <w:lvlText w:val="•"/>
      <w:lvlJc w:val="left"/>
      <w:pPr>
        <w:tabs>
          <w:tab w:val="num" w:pos="1440"/>
        </w:tabs>
        <w:ind w:left="1440" w:hanging="360"/>
      </w:pPr>
      <w:rPr>
        <w:rFonts w:ascii="Arial" w:hAnsi="Arial" w:hint="default"/>
      </w:rPr>
    </w:lvl>
    <w:lvl w:ilvl="2" w:tplc="54E2F3F4">
      <w:start w:val="1"/>
      <w:numFmt w:val="bullet"/>
      <w:lvlText w:val="•"/>
      <w:lvlJc w:val="left"/>
      <w:pPr>
        <w:tabs>
          <w:tab w:val="num" w:pos="2160"/>
        </w:tabs>
        <w:ind w:left="2160" w:hanging="360"/>
      </w:pPr>
      <w:rPr>
        <w:rFonts w:ascii="Arial" w:hAnsi="Arial" w:hint="default"/>
      </w:rPr>
    </w:lvl>
    <w:lvl w:ilvl="3" w:tplc="6DA821D0" w:tentative="1">
      <w:start w:val="1"/>
      <w:numFmt w:val="bullet"/>
      <w:lvlText w:val="•"/>
      <w:lvlJc w:val="left"/>
      <w:pPr>
        <w:tabs>
          <w:tab w:val="num" w:pos="2880"/>
        </w:tabs>
        <w:ind w:left="2880" w:hanging="360"/>
      </w:pPr>
      <w:rPr>
        <w:rFonts w:ascii="Arial" w:hAnsi="Arial" w:hint="default"/>
      </w:rPr>
    </w:lvl>
    <w:lvl w:ilvl="4" w:tplc="A926A9DE" w:tentative="1">
      <w:start w:val="1"/>
      <w:numFmt w:val="bullet"/>
      <w:lvlText w:val="•"/>
      <w:lvlJc w:val="left"/>
      <w:pPr>
        <w:tabs>
          <w:tab w:val="num" w:pos="3600"/>
        </w:tabs>
        <w:ind w:left="3600" w:hanging="360"/>
      </w:pPr>
      <w:rPr>
        <w:rFonts w:ascii="Arial" w:hAnsi="Arial" w:hint="default"/>
      </w:rPr>
    </w:lvl>
    <w:lvl w:ilvl="5" w:tplc="403459E8" w:tentative="1">
      <w:start w:val="1"/>
      <w:numFmt w:val="bullet"/>
      <w:lvlText w:val="•"/>
      <w:lvlJc w:val="left"/>
      <w:pPr>
        <w:tabs>
          <w:tab w:val="num" w:pos="4320"/>
        </w:tabs>
        <w:ind w:left="4320" w:hanging="360"/>
      </w:pPr>
      <w:rPr>
        <w:rFonts w:ascii="Arial" w:hAnsi="Arial" w:hint="default"/>
      </w:rPr>
    </w:lvl>
    <w:lvl w:ilvl="6" w:tplc="9F1A2152" w:tentative="1">
      <w:start w:val="1"/>
      <w:numFmt w:val="bullet"/>
      <w:lvlText w:val="•"/>
      <w:lvlJc w:val="left"/>
      <w:pPr>
        <w:tabs>
          <w:tab w:val="num" w:pos="5040"/>
        </w:tabs>
        <w:ind w:left="5040" w:hanging="360"/>
      </w:pPr>
      <w:rPr>
        <w:rFonts w:ascii="Arial" w:hAnsi="Arial" w:hint="default"/>
      </w:rPr>
    </w:lvl>
    <w:lvl w:ilvl="7" w:tplc="C4322F5E" w:tentative="1">
      <w:start w:val="1"/>
      <w:numFmt w:val="bullet"/>
      <w:lvlText w:val="•"/>
      <w:lvlJc w:val="left"/>
      <w:pPr>
        <w:tabs>
          <w:tab w:val="num" w:pos="5760"/>
        </w:tabs>
        <w:ind w:left="5760" w:hanging="360"/>
      </w:pPr>
      <w:rPr>
        <w:rFonts w:ascii="Arial" w:hAnsi="Arial" w:hint="default"/>
      </w:rPr>
    </w:lvl>
    <w:lvl w:ilvl="8" w:tplc="84008A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68048E"/>
    <w:multiLevelType w:val="hybridMultilevel"/>
    <w:tmpl w:val="948E9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707A6B"/>
    <w:multiLevelType w:val="hybridMultilevel"/>
    <w:tmpl w:val="64EA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AB1B83"/>
    <w:multiLevelType w:val="hybridMultilevel"/>
    <w:tmpl w:val="5876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EC655D"/>
    <w:multiLevelType w:val="hybridMultilevel"/>
    <w:tmpl w:val="E6E81524"/>
    <w:lvl w:ilvl="0" w:tplc="04090017">
      <w:start w:val="1"/>
      <w:numFmt w:val="lowerLetter"/>
      <w:lvlText w:val="%1)"/>
      <w:lvlJc w:val="left"/>
      <w:pPr>
        <w:ind w:left="1585" w:hanging="360"/>
      </w:pPr>
      <w:rPr>
        <w:rFonts w:hint="default"/>
        <w:b/>
        <w:bCs/>
        <w:w w:val="99"/>
        <w:sz w:val="20"/>
        <w:szCs w:val="20"/>
      </w:rPr>
    </w:lvl>
    <w:lvl w:ilvl="1" w:tplc="04090017">
      <w:start w:val="1"/>
      <w:numFmt w:val="lowerLetter"/>
      <w:lvlText w:val="%2)"/>
      <w:lvlJc w:val="left"/>
      <w:pPr>
        <w:ind w:left="2589" w:hanging="360"/>
      </w:pPr>
      <w:rPr>
        <w:rFonts w:hint="default"/>
      </w:rPr>
    </w:lvl>
    <w:lvl w:ilvl="2" w:tplc="0EAC1EE6">
      <w:numFmt w:val="bullet"/>
      <w:lvlText w:val="•"/>
      <w:lvlJc w:val="left"/>
      <w:pPr>
        <w:ind w:left="3458" w:hanging="233"/>
      </w:pPr>
      <w:rPr>
        <w:rFonts w:hint="default"/>
      </w:rPr>
    </w:lvl>
    <w:lvl w:ilvl="3" w:tplc="AE00CA32">
      <w:numFmt w:val="bullet"/>
      <w:lvlText w:val="•"/>
      <w:lvlJc w:val="left"/>
      <w:pPr>
        <w:ind w:left="4454" w:hanging="233"/>
      </w:pPr>
      <w:rPr>
        <w:rFonts w:hint="default"/>
      </w:rPr>
    </w:lvl>
    <w:lvl w:ilvl="4" w:tplc="5E5ED078">
      <w:numFmt w:val="bullet"/>
      <w:lvlText w:val="•"/>
      <w:lvlJc w:val="left"/>
      <w:pPr>
        <w:ind w:left="5450" w:hanging="233"/>
      </w:pPr>
      <w:rPr>
        <w:rFonts w:hint="default"/>
      </w:rPr>
    </w:lvl>
    <w:lvl w:ilvl="5" w:tplc="37447BDA">
      <w:numFmt w:val="bullet"/>
      <w:lvlText w:val="•"/>
      <w:lvlJc w:val="left"/>
      <w:pPr>
        <w:ind w:left="6446" w:hanging="233"/>
      </w:pPr>
      <w:rPr>
        <w:rFonts w:hint="default"/>
      </w:rPr>
    </w:lvl>
    <w:lvl w:ilvl="6" w:tplc="B87265F8">
      <w:numFmt w:val="bullet"/>
      <w:lvlText w:val="•"/>
      <w:lvlJc w:val="left"/>
      <w:pPr>
        <w:ind w:left="7442" w:hanging="233"/>
      </w:pPr>
      <w:rPr>
        <w:rFonts w:hint="default"/>
      </w:rPr>
    </w:lvl>
    <w:lvl w:ilvl="7" w:tplc="5C3851EE">
      <w:numFmt w:val="bullet"/>
      <w:lvlText w:val="•"/>
      <w:lvlJc w:val="left"/>
      <w:pPr>
        <w:ind w:left="8438" w:hanging="233"/>
      </w:pPr>
      <w:rPr>
        <w:rFonts w:hint="default"/>
      </w:rPr>
    </w:lvl>
    <w:lvl w:ilvl="8" w:tplc="81DC5752">
      <w:numFmt w:val="bullet"/>
      <w:lvlText w:val="•"/>
      <w:lvlJc w:val="left"/>
      <w:pPr>
        <w:ind w:left="9434" w:hanging="233"/>
      </w:pPr>
      <w:rPr>
        <w:rFonts w:hint="default"/>
      </w:rPr>
    </w:lvl>
  </w:abstractNum>
  <w:abstractNum w:abstractNumId="26" w15:restartNumberingAfterBreak="0">
    <w:nsid w:val="5BD24A2D"/>
    <w:multiLevelType w:val="hybridMultilevel"/>
    <w:tmpl w:val="DBFAC6D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AED80102">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252CEC"/>
    <w:multiLevelType w:val="hybridMultilevel"/>
    <w:tmpl w:val="F4EEEEDE"/>
    <w:lvl w:ilvl="0" w:tplc="FFFFFFFF">
      <w:start w:val="1"/>
      <w:numFmt w:val="decimal"/>
      <w:lvlText w:val="%1."/>
      <w:lvlJc w:val="left"/>
      <w:pPr>
        <w:ind w:left="992" w:hanging="233"/>
      </w:pPr>
      <w:rPr>
        <w:rFonts w:hint="default"/>
        <w:b/>
        <w:bCs/>
        <w:w w:val="99"/>
        <w:sz w:val="20"/>
        <w:szCs w:val="20"/>
      </w:rPr>
    </w:lvl>
    <w:lvl w:ilvl="1" w:tplc="FFFFFFFF">
      <w:start w:val="1"/>
      <w:numFmt w:val="lowerLetter"/>
      <w:lvlText w:val="%2)"/>
      <w:lvlJc w:val="left"/>
      <w:pPr>
        <w:ind w:left="2123" w:hanging="360"/>
      </w:pPr>
      <w:rPr>
        <w:rFonts w:hint="default"/>
        <w:b/>
        <w:bCs/>
        <w:w w:val="99"/>
        <w:sz w:val="20"/>
        <w:szCs w:val="20"/>
      </w:rPr>
    </w:lvl>
    <w:lvl w:ilvl="2" w:tplc="FFFFFFFF">
      <w:numFmt w:val="bullet"/>
      <w:lvlText w:val="•"/>
      <w:lvlJc w:val="left"/>
      <w:pPr>
        <w:ind w:left="2992" w:hanging="233"/>
      </w:pPr>
      <w:rPr>
        <w:rFonts w:hint="default"/>
      </w:rPr>
    </w:lvl>
    <w:lvl w:ilvl="3" w:tplc="FFFFFFFF">
      <w:numFmt w:val="bullet"/>
      <w:lvlText w:val="•"/>
      <w:lvlJc w:val="left"/>
      <w:pPr>
        <w:ind w:left="3988" w:hanging="233"/>
      </w:pPr>
      <w:rPr>
        <w:rFonts w:hint="default"/>
      </w:rPr>
    </w:lvl>
    <w:lvl w:ilvl="4" w:tplc="FFFFFFFF">
      <w:numFmt w:val="bullet"/>
      <w:lvlText w:val="•"/>
      <w:lvlJc w:val="left"/>
      <w:pPr>
        <w:ind w:left="4984" w:hanging="233"/>
      </w:pPr>
      <w:rPr>
        <w:rFonts w:hint="default"/>
      </w:rPr>
    </w:lvl>
    <w:lvl w:ilvl="5" w:tplc="FFFFFFFF">
      <w:numFmt w:val="bullet"/>
      <w:lvlText w:val="•"/>
      <w:lvlJc w:val="left"/>
      <w:pPr>
        <w:ind w:left="5980" w:hanging="233"/>
      </w:pPr>
      <w:rPr>
        <w:rFonts w:hint="default"/>
      </w:rPr>
    </w:lvl>
    <w:lvl w:ilvl="6" w:tplc="FFFFFFFF">
      <w:numFmt w:val="bullet"/>
      <w:lvlText w:val="•"/>
      <w:lvlJc w:val="left"/>
      <w:pPr>
        <w:ind w:left="6976" w:hanging="233"/>
      </w:pPr>
      <w:rPr>
        <w:rFonts w:hint="default"/>
      </w:rPr>
    </w:lvl>
    <w:lvl w:ilvl="7" w:tplc="FFFFFFFF">
      <w:numFmt w:val="bullet"/>
      <w:lvlText w:val="•"/>
      <w:lvlJc w:val="left"/>
      <w:pPr>
        <w:ind w:left="7972" w:hanging="233"/>
      </w:pPr>
      <w:rPr>
        <w:rFonts w:hint="default"/>
      </w:rPr>
    </w:lvl>
    <w:lvl w:ilvl="8" w:tplc="FFFFFFFF">
      <w:numFmt w:val="bullet"/>
      <w:lvlText w:val="•"/>
      <w:lvlJc w:val="left"/>
      <w:pPr>
        <w:ind w:left="8968" w:hanging="233"/>
      </w:pPr>
      <w:rPr>
        <w:rFonts w:hint="default"/>
      </w:rPr>
    </w:lvl>
  </w:abstractNum>
  <w:abstractNum w:abstractNumId="28" w15:restartNumberingAfterBreak="0">
    <w:nsid w:val="5F674168"/>
    <w:multiLevelType w:val="hybridMultilevel"/>
    <w:tmpl w:val="00B45FEA"/>
    <w:lvl w:ilvl="0" w:tplc="EEA23B9E">
      <w:start w:val="1"/>
      <w:numFmt w:val="bullet"/>
      <w:lvlText w:val="+"/>
      <w:lvlJc w:val="left"/>
      <w:pPr>
        <w:tabs>
          <w:tab w:val="num" w:pos="720"/>
        </w:tabs>
        <w:ind w:left="720" w:hanging="360"/>
      </w:pPr>
      <w:rPr>
        <w:rFonts w:ascii="System Font Regular" w:hAnsi="System Font Regular" w:hint="default"/>
      </w:rPr>
    </w:lvl>
    <w:lvl w:ilvl="1" w:tplc="9FB2F3F6" w:tentative="1">
      <w:start w:val="1"/>
      <w:numFmt w:val="bullet"/>
      <w:lvlText w:val="+"/>
      <w:lvlJc w:val="left"/>
      <w:pPr>
        <w:tabs>
          <w:tab w:val="num" w:pos="1440"/>
        </w:tabs>
        <w:ind w:left="1440" w:hanging="360"/>
      </w:pPr>
      <w:rPr>
        <w:rFonts w:ascii="System Font Regular" w:hAnsi="System Font Regular" w:hint="default"/>
      </w:rPr>
    </w:lvl>
    <w:lvl w:ilvl="2" w:tplc="E418FB66" w:tentative="1">
      <w:start w:val="1"/>
      <w:numFmt w:val="bullet"/>
      <w:lvlText w:val="+"/>
      <w:lvlJc w:val="left"/>
      <w:pPr>
        <w:tabs>
          <w:tab w:val="num" w:pos="2160"/>
        </w:tabs>
        <w:ind w:left="2160" w:hanging="360"/>
      </w:pPr>
      <w:rPr>
        <w:rFonts w:ascii="System Font Regular" w:hAnsi="System Font Regular" w:hint="default"/>
      </w:rPr>
    </w:lvl>
    <w:lvl w:ilvl="3" w:tplc="3368A1F2" w:tentative="1">
      <w:start w:val="1"/>
      <w:numFmt w:val="bullet"/>
      <w:lvlText w:val="+"/>
      <w:lvlJc w:val="left"/>
      <w:pPr>
        <w:tabs>
          <w:tab w:val="num" w:pos="2880"/>
        </w:tabs>
        <w:ind w:left="2880" w:hanging="360"/>
      </w:pPr>
      <w:rPr>
        <w:rFonts w:ascii="System Font Regular" w:hAnsi="System Font Regular" w:hint="default"/>
      </w:rPr>
    </w:lvl>
    <w:lvl w:ilvl="4" w:tplc="6ABC191C" w:tentative="1">
      <w:start w:val="1"/>
      <w:numFmt w:val="bullet"/>
      <w:lvlText w:val="+"/>
      <w:lvlJc w:val="left"/>
      <w:pPr>
        <w:tabs>
          <w:tab w:val="num" w:pos="3600"/>
        </w:tabs>
        <w:ind w:left="3600" w:hanging="360"/>
      </w:pPr>
      <w:rPr>
        <w:rFonts w:ascii="System Font Regular" w:hAnsi="System Font Regular" w:hint="default"/>
      </w:rPr>
    </w:lvl>
    <w:lvl w:ilvl="5" w:tplc="98D828CC" w:tentative="1">
      <w:start w:val="1"/>
      <w:numFmt w:val="bullet"/>
      <w:lvlText w:val="+"/>
      <w:lvlJc w:val="left"/>
      <w:pPr>
        <w:tabs>
          <w:tab w:val="num" w:pos="4320"/>
        </w:tabs>
        <w:ind w:left="4320" w:hanging="360"/>
      </w:pPr>
      <w:rPr>
        <w:rFonts w:ascii="System Font Regular" w:hAnsi="System Font Regular" w:hint="default"/>
      </w:rPr>
    </w:lvl>
    <w:lvl w:ilvl="6" w:tplc="8034ED0A" w:tentative="1">
      <w:start w:val="1"/>
      <w:numFmt w:val="bullet"/>
      <w:lvlText w:val="+"/>
      <w:lvlJc w:val="left"/>
      <w:pPr>
        <w:tabs>
          <w:tab w:val="num" w:pos="5040"/>
        </w:tabs>
        <w:ind w:left="5040" w:hanging="360"/>
      </w:pPr>
      <w:rPr>
        <w:rFonts w:ascii="System Font Regular" w:hAnsi="System Font Regular" w:hint="default"/>
      </w:rPr>
    </w:lvl>
    <w:lvl w:ilvl="7" w:tplc="30023898" w:tentative="1">
      <w:start w:val="1"/>
      <w:numFmt w:val="bullet"/>
      <w:lvlText w:val="+"/>
      <w:lvlJc w:val="left"/>
      <w:pPr>
        <w:tabs>
          <w:tab w:val="num" w:pos="5760"/>
        </w:tabs>
        <w:ind w:left="5760" w:hanging="360"/>
      </w:pPr>
      <w:rPr>
        <w:rFonts w:ascii="System Font Regular" w:hAnsi="System Font Regular" w:hint="default"/>
      </w:rPr>
    </w:lvl>
    <w:lvl w:ilvl="8" w:tplc="6C705DAA" w:tentative="1">
      <w:start w:val="1"/>
      <w:numFmt w:val="bullet"/>
      <w:lvlText w:val="+"/>
      <w:lvlJc w:val="left"/>
      <w:pPr>
        <w:tabs>
          <w:tab w:val="num" w:pos="6480"/>
        </w:tabs>
        <w:ind w:left="6480" w:hanging="360"/>
      </w:pPr>
      <w:rPr>
        <w:rFonts w:ascii="System Font Regular" w:hAnsi="System Font Regular" w:hint="default"/>
      </w:rPr>
    </w:lvl>
  </w:abstractNum>
  <w:abstractNum w:abstractNumId="29" w15:restartNumberingAfterBreak="0">
    <w:nsid w:val="60420D55"/>
    <w:multiLevelType w:val="hybridMultilevel"/>
    <w:tmpl w:val="58D44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D50FFC"/>
    <w:multiLevelType w:val="hybridMultilevel"/>
    <w:tmpl w:val="ED906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736AD6"/>
    <w:multiLevelType w:val="hybridMultilevel"/>
    <w:tmpl w:val="7F824138"/>
    <w:lvl w:ilvl="0" w:tplc="B748F85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8B06465"/>
    <w:multiLevelType w:val="hybridMultilevel"/>
    <w:tmpl w:val="6E68F8C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3" w15:restartNumberingAfterBreak="0">
    <w:nsid w:val="691A5637"/>
    <w:multiLevelType w:val="hybridMultilevel"/>
    <w:tmpl w:val="726AE924"/>
    <w:lvl w:ilvl="0" w:tplc="4258AC4C">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AF464AC"/>
    <w:multiLevelType w:val="hybridMultilevel"/>
    <w:tmpl w:val="7B8ABC3A"/>
    <w:lvl w:ilvl="0" w:tplc="9B9AF658">
      <w:start w:val="1"/>
      <w:numFmt w:val="decimal"/>
      <w:lvlText w:val="%1."/>
      <w:lvlJc w:val="left"/>
      <w:pPr>
        <w:ind w:left="720" w:hanging="360"/>
      </w:pPr>
      <w:rPr>
        <w:b w:val="0"/>
        <w:bCs w:val="0"/>
      </w:rPr>
    </w:lvl>
    <w:lvl w:ilvl="1" w:tplc="703C197A">
      <w:start w:val="1"/>
      <w:numFmt w:val="decimal"/>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5F0540"/>
    <w:multiLevelType w:val="hybridMultilevel"/>
    <w:tmpl w:val="8B5A984E"/>
    <w:lvl w:ilvl="0" w:tplc="7D468B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EC845D9"/>
    <w:multiLevelType w:val="hybridMultilevel"/>
    <w:tmpl w:val="94CCD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6B36F5"/>
    <w:multiLevelType w:val="hybridMultilevel"/>
    <w:tmpl w:val="3940C742"/>
    <w:lvl w:ilvl="0" w:tplc="A3F6B4CA">
      <w:start w:val="1"/>
      <w:numFmt w:val="lowerLetter"/>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38" w15:restartNumberingAfterBreak="0">
    <w:nsid w:val="75F4501C"/>
    <w:multiLevelType w:val="hybridMultilevel"/>
    <w:tmpl w:val="349CD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636452D"/>
    <w:multiLevelType w:val="hybridMultilevel"/>
    <w:tmpl w:val="949A5020"/>
    <w:lvl w:ilvl="0" w:tplc="0409000F">
      <w:start w:val="1"/>
      <w:numFmt w:val="decimal"/>
      <w:lvlText w:val="%1."/>
      <w:lvlJc w:val="left"/>
      <w:pPr>
        <w:ind w:left="992" w:hanging="233"/>
      </w:pPr>
      <w:rPr>
        <w:rFonts w:hint="default"/>
        <w:b/>
        <w:bCs/>
        <w:w w:val="99"/>
        <w:sz w:val="20"/>
        <w:szCs w:val="20"/>
      </w:rPr>
    </w:lvl>
    <w:lvl w:ilvl="1" w:tplc="04090017">
      <w:start w:val="1"/>
      <w:numFmt w:val="lowerLetter"/>
      <w:lvlText w:val="%2)"/>
      <w:lvlJc w:val="left"/>
      <w:pPr>
        <w:ind w:left="2123" w:hanging="360"/>
      </w:pPr>
      <w:rPr>
        <w:rFonts w:hint="default"/>
        <w:b/>
        <w:bCs/>
        <w:w w:val="99"/>
        <w:sz w:val="20"/>
        <w:szCs w:val="20"/>
      </w:rPr>
    </w:lvl>
    <w:lvl w:ilvl="2" w:tplc="0EAC1EE6">
      <w:numFmt w:val="bullet"/>
      <w:lvlText w:val="•"/>
      <w:lvlJc w:val="left"/>
      <w:pPr>
        <w:ind w:left="2992" w:hanging="233"/>
      </w:pPr>
      <w:rPr>
        <w:rFonts w:hint="default"/>
      </w:rPr>
    </w:lvl>
    <w:lvl w:ilvl="3" w:tplc="AE00CA32">
      <w:numFmt w:val="bullet"/>
      <w:lvlText w:val="•"/>
      <w:lvlJc w:val="left"/>
      <w:pPr>
        <w:ind w:left="3988" w:hanging="233"/>
      </w:pPr>
      <w:rPr>
        <w:rFonts w:hint="default"/>
      </w:rPr>
    </w:lvl>
    <w:lvl w:ilvl="4" w:tplc="5E5ED078">
      <w:numFmt w:val="bullet"/>
      <w:lvlText w:val="•"/>
      <w:lvlJc w:val="left"/>
      <w:pPr>
        <w:ind w:left="4984" w:hanging="233"/>
      </w:pPr>
      <w:rPr>
        <w:rFonts w:hint="default"/>
      </w:rPr>
    </w:lvl>
    <w:lvl w:ilvl="5" w:tplc="37447BDA">
      <w:numFmt w:val="bullet"/>
      <w:lvlText w:val="•"/>
      <w:lvlJc w:val="left"/>
      <w:pPr>
        <w:ind w:left="5980" w:hanging="233"/>
      </w:pPr>
      <w:rPr>
        <w:rFonts w:hint="default"/>
      </w:rPr>
    </w:lvl>
    <w:lvl w:ilvl="6" w:tplc="B87265F8">
      <w:numFmt w:val="bullet"/>
      <w:lvlText w:val="•"/>
      <w:lvlJc w:val="left"/>
      <w:pPr>
        <w:ind w:left="6976" w:hanging="233"/>
      </w:pPr>
      <w:rPr>
        <w:rFonts w:hint="default"/>
      </w:rPr>
    </w:lvl>
    <w:lvl w:ilvl="7" w:tplc="5C3851EE">
      <w:numFmt w:val="bullet"/>
      <w:lvlText w:val="•"/>
      <w:lvlJc w:val="left"/>
      <w:pPr>
        <w:ind w:left="7972" w:hanging="233"/>
      </w:pPr>
      <w:rPr>
        <w:rFonts w:hint="default"/>
      </w:rPr>
    </w:lvl>
    <w:lvl w:ilvl="8" w:tplc="81DC5752">
      <w:numFmt w:val="bullet"/>
      <w:lvlText w:val="•"/>
      <w:lvlJc w:val="left"/>
      <w:pPr>
        <w:ind w:left="8968" w:hanging="233"/>
      </w:pPr>
      <w:rPr>
        <w:rFonts w:hint="default"/>
      </w:rPr>
    </w:lvl>
  </w:abstractNum>
  <w:abstractNum w:abstractNumId="40" w15:restartNumberingAfterBreak="0">
    <w:nsid w:val="77CF02F4"/>
    <w:multiLevelType w:val="hybridMultilevel"/>
    <w:tmpl w:val="51B04C40"/>
    <w:lvl w:ilvl="0" w:tplc="60AAAEBA">
      <w:start w:val="1"/>
      <w:numFmt w:val="bullet"/>
      <w:lvlText w:val="+"/>
      <w:lvlJc w:val="left"/>
      <w:pPr>
        <w:tabs>
          <w:tab w:val="num" w:pos="720"/>
        </w:tabs>
        <w:ind w:left="720" w:hanging="360"/>
      </w:pPr>
      <w:rPr>
        <w:rFonts w:ascii="System Font Regular" w:hAnsi="System Font Regular" w:hint="default"/>
      </w:rPr>
    </w:lvl>
    <w:lvl w:ilvl="1" w:tplc="0409000F">
      <w:start w:val="1"/>
      <w:numFmt w:val="decimal"/>
      <w:lvlText w:val="%2."/>
      <w:lvlJc w:val="left"/>
      <w:pPr>
        <w:ind w:left="630" w:hanging="360"/>
      </w:pPr>
    </w:lvl>
    <w:lvl w:ilvl="2" w:tplc="F482CFF8">
      <w:numFmt w:val="bullet"/>
      <w:lvlText w:val="•"/>
      <w:lvlJc w:val="left"/>
      <w:pPr>
        <w:tabs>
          <w:tab w:val="num" w:pos="2160"/>
        </w:tabs>
        <w:ind w:left="2160" w:hanging="360"/>
      </w:pPr>
      <w:rPr>
        <w:rFonts w:ascii="Arial" w:hAnsi="Arial" w:hint="default"/>
      </w:rPr>
    </w:lvl>
    <w:lvl w:ilvl="3" w:tplc="DAA6D4E2" w:tentative="1">
      <w:start w:val="1"/>
      <w:numFmt w:val="bullet"/>
      <w:lvlText w:val="+"/>
      <w:lvlJc w:val="left"/>
      <w:pPr>
        <w:tabs>
          <w:tab w:val="num" w:pos="2880"/>
        </w:tabs>
        <w:ind w:left="2880" w:hanging="360"/>
      </w:pPr>
      <w:rPr>
        <w:rFonts w:ascii="System Font Regular" w:hAnsi="System Font Regular" w:hint="default"/>
      </w:rPr>
    </w:lvl>
    <w:lvl w:ilvl="4" w:tplc="8B3C2830" w:tentative="1">
      <w:start w:val="1"/>
      <w:numFmt w:val="bullet"/>
      <w:lvlText w:val="+"/>
      <w:lvlJc w:val="left"/>
      <w:pPr>
        <w:tabs>
          <w:tab w:val="num" w:pos="3600"/>
        </w:tabs>
        <w:ind w:left="3600" w:hanging="360"/>
      </w:pPr>
      <w:rPr>
        <w:rFonts w:ascii="System Font Regular" w:hAnsi="System Font Regular" w:hint="default"/>
      </w:rPr>
    </w:lvl>
    <w:lvl w:ilvl="5" w:tplc="36107608" w:tentative="1">
      <w:start w:val="1"/>
      <w:numFmt w:val="bullet"/>
      <w:lvlText w:val="+"/>
      <w:lvlJc w:val="left"/>
      <w:pPr>
        <w:tabs>
          <w:tab w:val="num" w:pos="4320"/>
        </w:tabs>
        <w:ind w:left="4320" w:hanging="360"/>
      </w:pPr>
      <w:rPr>
        <w:rFonts w:ascii="System Font Regular" w:hAnsi="System Font Regular" w:hint="default"/>
      </w:rPr>
    </w:lvl>
    <w:lvl w:ilvl="6" w:tplc="8FF08508" w:tentative="1">
      <w:start w:val="1"/>
      <w:numFmt w:val="bullet"/>
      <w:lvlText w:val="+"/>
      <w:lvlJc w:val="left"/>
      <w:pPr>
        <w:tabs>
          <w:tab w:val="num" w:pos="5040"/>
        </w:tabs>
        <w:ind w:left="5040" w:hanging="360"/>
      </w:pPr>
      <w:rPr>
        <w:rFonts w:ascii="System Font Regular" w:hAnsi="System Font Regular" w:hint="default"/>
      </w:rPr>
    </w:lvl>
    <w:lvl w:ilvl="7" w:tplc="148EE760" w:tentative="1">
      <w:start w:val="1"/>
      <w:numFmt w:val="bullet"/>
      <w:lvlText w:val="+"/>
      <w:lvlJc w:val="left"/>
      <w:pPr>
        <w:tabs>
          <w:tab w:val="num" w:pos="5760"/>
        </w:tabs>
        <w:ind w:left="5760" w:hanging="360"/>
      </w:pPr>
      <w:rPr>
        <w:rFonts w:ascii="System Font Regular" w:hAnsi="System Font Regular" w:hint="default"/>
      </w:rPr>
    </w:lvl>
    <w:lvl w:ilvl="8" w:tplc="E2464D46" w:tentative="1">
      <w:start w:val="1"/>
      <w:numFmt w:val="bullet"/>
      <w:lvlText w:val="+"/>
      <w:lvlJc w:val="left"/>
      <w:pPr>
        <w:tabs>
          <w:tab w:val="num" w:pos="6480"/>
        </w:tabs>
        <w:ind w:left="6480" w:hanging="360"/>
      </w:pPr>
      <w:rPr>
        <w:rFonts w:ascii="System Font Regular" w:hAnsi="System Font Regular" w:hint="default"/>
      </w:rPr>
    </w:lvl>
  </w:abstractNum>
  <w:abstractNum w:abstractNumId="41" w15:restartNumberingAfterBreak="0">
    <w:nsid w:val="783C7698"/>
    <w:multiLevelType w:val="hybridMultilevel"/>
    <w:tmpl w:val="D334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35"/>
  </w:num>
  <w:num w:numId="4">
    <w:abstractNumId w:val="17"/>
  </w:num>
  <w:num w:numId="5">
    <w:abstractNumId w:val="22"/>
  </w:num>
  <w:num w:numId="6">
    <w:abstractNumId w:val="35"/>
  </w:num>
  <w:num w:numId="7">
    <w:abstractNumId w:val="17"/>
  </w:num>
  <w:num w:numId="8">
    <w:abstractNumId w:val="22"/>
  </w:num>
  <w:num w:numId="9">
    <w:abstractNumId w:val="40"/>
  </w:num>
  <w:num w:numId="10">
    <w:abstractNumId w:val="21"/>
  </w:num>
  <w:num w:numId="11">
    <w:abstractNumId w:val="5"/>
  </w:num>
  <w:num w:numId="12">
    <w:abstractNumId w:val="41"/>
  </w:num>
  <w:num w:numId="13">
    <w:abstractNumId w:val="14"/>
  </w:num>
  <w:num w:numId="14">
    <w:abstractNumId w:val="5"/>
  </w:num>
  <w:num w:numId="15">
    <w:abstractNumId w:val="10"/>
  </w:num>
  <w:num w:numId="16">
    <w:abstractNumId w:val="38"/>
  </w:num>
  <w:num w:numId="17">
    <w:abstractNumId w:val="13"/>
  </w:num>
  <w:num w:numId="18">
    <w:abstractNumId w:val="28"/>
  </w:num>
  <w:num w:numId="19">
    <w:abstractNumId w:val="30"/>
  </w:num>
  <w:num w:numId="20">
    <w:abstractNumId w:val="0"/>
  </w:num>
  <w:num w:numId="21">
    <w:abstractNumId w:val="23"/>
  </w:num>
  <w:num w:numId="22">
    <w:abstractNumId w:val="16"/>
  </w:num>
  <w:num w:numId="23">
    <w:abstractNumId w:val="1"/>
  </w:num>
  <w:num w:numId="24">
    <w:abstractNumId w:val="32"/>
  </w:num>
  <w:num w:numId="25">
    <w:abstractNumId w:val="29"/>
  </w:num>
  <w:num w:numId="26">
    <w:abstractNumId w:val="20"/>
  </w:num>
  <w:num w:numId="27">
    <w:abstractNumId w:val="2"/>
  </w:num>
  <w:num w:numId="28">
    <w:abstractNumId w:val="34"/>
  </w:num>
  <w:num w:numId="29">
    <w:abstractNumId w:val="36"/>
  </w:num>
  <w:num w:numId="30">
    <w:abstractNumId w:val="24"/>
  </w:num>
  <w:num w:numId="31">
    <w:abstractNumId w:val="3"/>
  </w:num>
  <w:num w:numId="32">
    <w:abstractNumId w:val="39"/>
  </w:num>
  <w:num w:numId="33">
    <w:abstractNumId w:val="19"/>
  </w:num>
  <w:num w:numId="34">
    <w:abstractNumId w:val="26"/>
  </w:num>
  <w:num w:numId="35">
    <w:abstractNumId w:val="37"/>
  </w:num>
  <w:num w:numId="36">
    <w:abstractNumId w:val="15"/>
  </w:num>
  <w:num w:numId="37">
    <w:abstractNumId w:val="9"/>
  </w:num>
  <w:num w:numId="38">
    <w:abstractNumId w:val="6"/>
  </w:num>
  <w:num w:numId="39">
    <w:abstractNumId w:val="33"/>
  </w:num>
  <w:num w:numId="40">
    <w:abstractNumId w:val="11"/>
  </w:num>
  <w:num w:numId="41">
    <w:abstractNumId w:val="25"/>
  </w:num>
  <w:num w:numId="42">
    <w:abstractNumId w:val="7"/>
  </w:num>
  <w:num w:numId="43">
    <w:abstractNumId w:val="8"/>
  </w:num>
  <w:num w:numId="44">
    <w:abstractNumId w:val="27"/>
  </w:num>
  <w:num w:numId="45">
    <w:abstractNumId w:val="4"/>
  </w:num>
  <w:num w:numId="4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CBE"/>
    <w:rsid w:val="000006AC"/>
    <w:rsid w:val="00000A8D"/>
    <w:rsid w:val="00000C6A"/>
    <w:rsid w:val="00000EF7"/>
    <w:rsid w:val="00001228"/>
    <w:rsid w:val="0000124E"/>
    <w:rsid w:val="00001661"/>
    <w:rsid w:val="00001F5D"/>
    <w:rsid w:val="00002671"/>
    <w:rsid w:val="00002BA7"/>
    <w:rsid w:val="000032EF"/>
    <w:rsid w:val="000034BA"/>
    <w:rsid w:val="0000362A"/>
    <w:rsid w:val="00003AD2"/>
    <w:rsid w:val="00003EEA"/>
    <w:rsid w:val="000044EB"/>
    <w:rsid w:val="000046CA"/>
    <w:rsid w:val="0000542B"/>
    <w:rsid w:val="000058B9"/>
    <w:rsid w:val="00005CE6"/>
    <w:rsid w:val="00005EAD"/>
    <w:rsid w:val="00006607"/>
    <w:rsid w:val="00006B20"/>
    <w:rsid w:val="00006B95"/>
    <w:rsid w:val="00006FA6"/>
    <w:rsid w:val="000070EB"/>
    <w:rsid w:val="00007744"/>
    <w:rsid w:val="00010D01"/>
    <w:rsid w:val="000112AD"/>
    <w:rsid w:val="00011378"/>
    <w:rsid w:val="000113DF"/>
    <w:rsid w:val="000115E0"/>
    <w:rsid w:val="000121FE"/>
    <w:rsid w:val="000126C0"/>
    <w:rsid w:val="0001304E"/>
    <w:rsid w:val="00013A60"/>
    <w:rsid w:val="00014325"/>
    <w:rsid w:val="00014C88"/>
    <w:rsid w:val="00015323"/>
    <w:rsid w:val="00015A10"/>
    <w:rsid w:val="00015C4A"/>
    <w:rsid w:val="00015D0C"/>
    <w:rsid w:val="00016049"/>
    <w:rsid w:val="0001612B"/>
    <w:rsid w:val="00016147"/>
    <w:rsid w:val="00016FDC"/>
    <w:rsid w:val="00017075"/>
    <w:rsid w:val="0001765A"/>
    <w:rsid w:val="00017A7C"/>
    <w:rsid w:val="00017F7A"/>
    <w:rsid w:val="000201A5"/>
    <w:rsid w:val="00020204"/>
    <w:rsid w:val="000207F9"/>
    <w:rsid w:val="00020B46"/>
    <w:rsid w:val="00020D53"/>
    <w:rsid w:val="00020DC8"/>
    <w:rsid w:val="00020E6F"/>
    <w:rsid w:val="00021216"/>
    <w:rsid w:val="0002125B"/>
    <w:rsid w:val="000212EF"/>
    <w:rsid w:val="00021E60"/>
    <w:rsid w:val="000228D9"/>
    <w:rsid w:val="00022A1A"/>
    <w:rsid w:val="00022EDB"/>
    <w:rsid w:val="0002357D"/>
    <w:rsid w:val="000240A7"/>
    <w:rsid w:val="0002464E"/>
    <w:rsid w:val="00024D15"/>
    <w:rsid w:val="00024E2A"/>
    <w:rsid w:val="0002551A"/>
    <w:rsid w:val="000258E0"/>
    <w:rsid w:val="000268F4"/>
    <w:rsid w:val="00026A94"/>
    <w:rsid w:val="0002746D"/>
    <w:rsid w:val="0002782E"/>
    <w:rsid w:val="00027B5D"/>
    <w:rsid w:val="00027B84"/>
    <w:rsid w:val="00027C1D"/>
    <w:rsid w:val="00027EA5"/>
    <w:rsid w:val="00027ED5"/>
    <w:rsid w:val="000300EF"/>
    <w:rsid w:val="00030172"/>
    <w:rsid w:val="0003032E"/>
    <w:rsid w:val="000307B3"/>
    <w:rsid w:val="00030967"/>
    <w:rsid w:val="00032858"/>
    <w:rsid w:val="00032D30"/>
    <w:rsid w:val="00032E90"/>
    <w:rsid w:val="00033455"/>
    <w:rsid w:val="00033585"/>
    <w:rsid w:val="000336D3"/>
    <w:rsid w:val="00034569"/>
    <w:rsid w:val="00034745"/>
    <w:rsid w:val="000347D7"/>
    <w:rsid w:val="00034978"/>
    <w:rsid w:val="00035397"/>
    <w:rsid w:val="00035A50"/>
    <w:rsid w:val="00035E21"/>
    <w:rsid w:val="0003659F"/>
    <w:rsid w:val="00036AC8"/>
    <w:rsid w:val="00037011"/>
    <w:rsid w:val="0003770D"/>
    <w:rsid w:val="00040308"/>
    <w:rsid w:val="00041097"/>
    <w:rsid w:val="000410E7"/>
    <w:rsid w:val="0004136F"/>
    <w:rsid w:val="00041E35"/>
    <w:rsid w:val="0004218E"/>
    <w:rsid w:val="00042477"/>
    <w:rsid w:val="0004265B"/>
    <w:rsid w:val="00042FA1"/>
    <w:rsid w:val="00043841"/>
    <w:rsid w:val="00043A10"/>
    <w:rsid w:val="00044129"/>
    <w:rsid w:val="0004412E"/>
    <w:rsid w:val="000449AD"/>
    <w:rsid w:val="00044E23"/>
    <w:rsid w:val="00045203"/>
    <w:rsid w:val="00045295"/>
    <w:rsid w:val="000455A1"/>
    <w:rsid w:val="00045A2F"/>
    <w:rsid w:val="0004625C"/>
    <w:rsid w:val="0004641E"/>
    <w:rsid w:val="0004655B"/>
    <w:rsid w:val="00046F7C"/>
    <w:rsid w:val="000478EE"/>
    <w:rsid w:val="00047A4E"/>
    <w:rsid w:val="00047B60"/>
    <w:rsid w:val="00047B7A"/>
    <w:rsid w:val="00047F90"/>
    <w:rsid w:val="000500BE"/>
    <w:rsid w:val="00050387"/>
    <w:rsid w:val="00050E9E"/>
    <w:rsid w:val="00051A50"/>
    <w:rsid w:val="00051DB2"/>
    <w:rsid w:val="0005288F"/>
    <w:rsid w:val="00052C51"/>
    <w:rsid w:val="00052D73"/>
    <w:rsid w:val="0005307E"/>
    <w:rsid w:val="0005350D"/>
    <w:rsid w:val="000535BA"/>
    <w:rsid w:val="0005372F"/>
    <w:rsid w:val="000537BC"/>
    <w:rsid w:val="00053844"/>
    <w:rsid w:val="00053B7A"/>
    <w:rsid w:val="00053C36"/>
    <w:rsid w:val="0005420D"/>
    <w:rsid w:val="00054539"/>
    <w:rsid w:val="000545B3"/>
    <w:rsid w:val="00055504"/>
    <w:rsid w:val="0005586A"/>
    <w:rsid w:val="00055AB6"/>
    <w:rsid w:val="00055C7B"/>
    <w:rsid w:val="00055D6C"/>
    <w:rsid w:val="00056B1A"/>
    <w:rsid w:val="00056D75"/>
    <w:rsid w:val="00056E03"/>
    <w:rsid w:val="00056E35"/>
    <w:rsid w:val="0005782F"/>
    <w:rsid w:val="000603AB"/>
    <w:rsid w:val="000604CA"/>
    <w:rsid w:val="000606D8"/>
    <w:rsid w:val="000608AB"/>
    <w:rsid w:val="00060AFA"/>
    <w:rsid w:val="00060EC2"/>
    <w:rsid w:val="0006153C"/>
    <w:rsid w:val="00061A7F"/>
    <w:rsid w:val="00061BF9"/>
    <w:rsid w:val="00061D53"/>
    <w:rsid w:val="00061D97"/>
    <w:rsid w:val="0006225B"/>
    <w:rsid w:val="000623F3"/>
    <w:rsid w:val="00062500"/>
    <w:rsid w:val="000628FF"/>
    <w:rsid w:val="00062AB1"/>
    <w:rsid w:val="00062FB4"/>
    <w:rsid w:val="0006306F"/>
    <w:rsid w:val="00063AEA"/>
    <w:rsid w:val="00063CE2"/>
    <w:rsid w:val="00063DA2"/>
    <w:rsid w:val="00064B12"/>
    <w:rsid w:val="00064EA5"/>
    <w:rsid w:val="00065C01"/>
    <w:rsid w:val="00065E6E"/>
    <w:rsid w:val="00065EB0"/>
    <w:rsid w:val="0006631E"/>
    <w:rsid w:val="00066C61"/>
    <w:rsid w:val="00066DB3"/>
    <w:rsid w:val="00067438"/>
    <w:rsid w:val="00067C5E"/>
    <w:rsid w:val="00067CE8"/>
    <w:rsid w:val="00067D0F"/>
    <w:rsid w:val="0007002D"/>
    <w:rsid w:val="000700CF"/>
    <w:rsid w:val="00070CD8"/>
    <w:rsid w:val="00071CB3"/>
    <w:rsid w:val="00072031"/>
    <w:rsid w:val="0007250B"/>
    <w:rsid w:val="00072C42"/>
    <w:rsid w:val="00072CC8"/>
    <w:rsid w:val="00073720"/>
    <w:rsid w:val="00073A52"/>
    <w:rsid w:val="00073FC1"/>
    <w:rsid w:val="00074081"/>
    <w:rsid w:val="00074161"/>
    <w:rsid w:val="000744C3"/>
    <w:rsid w:val="000749AA"/>
    <w:rsid w:val="00074A22"/>
    <w:rsid w:val="00074BE4"/>
    <w:rsid w:val="000757F1"/>
    <w:rsid w:val="00075A08"/>
    <w:rsid w:val="00075D25"/>
    <w:rsid w:val="00075E3F"/>
    <w:rsid w:val="00075E74"/>
    <w:rsid w:val="00076216"/>
    <w:rsid w:val="00076B95"/>
    <w:rsid w:val="00076D45"/>
    <w:rsid w:val="00076F9D"/>
    <w:rsid w:val="00077224"/>
    <w:rsid w:val="00077502"/>
    <w:rsid w:val="00080566"/>
    <w:rsid w:val="0008089F"/>
    <w:rsid w:val="00080C8B"/>
    <w:rsid w:val="0008136C"/>
    <w:rsid w:val="0008148A"/>
    <w:rsid w:val="000817EE"/>
    <w:rsid w:val="00082354"/>
    <w:rsid w:val="000823DB"/>
    <w:rsid w:val="0008290B"/>
    <w:rsid w:val="000841A3"/>
    <w:rsid w:val="00084238"/>
    <w:rsid w:val="000843E4"/>
    <w:rsid w:val="000847E6"/>
    <w:rsid w:val="00084F10"/>
    <w:rsid w:val="0008517E"/>
    <w:rsid w:val="000851AC"/>
    <w:rsid w:val="0008643C"/>
    <w:rsid w:val="00086C5B"/>
    <w:rsid w:val="000872A4"/>
    <w:rsid w:val="0008778B"/>
    <w:rsid w:val="00087A17"/>
    <w:rsid w:val="00087BE6"/>
    <w:rsid w:val="00087F92"/>
    <w:rsid w:val="00090641"/>
    <w:rsid w:val="00090800"/>
    <w:rsid w:val="00090830"/>
    <w:rsid w:val="00090FBA"/>
    <w:rsid w:val="00091A76"/>
    <w:rsid w:val="00091AC4"/>
    <w:rsid w:val="00091D7E"/>
    <w:rsid w:val="00092BF7"/>
    <w:rsid w:val="00092C59"/>
    <w:rsid w:val="00092F2C"/>
    <w:rsid w:val="00093162"/>
    <w:rsid w:val="0009384A"/>
    <w:rsid w:val="00093B63"/>
    <w:rsid w:val="00093EBB"/>
    <w:rsid w:val="00094211"/>
    <w:rsid w:val="00094524"/>
    <w:rsid w:val="0009462F"/>
    <w:rsid w:val="00094A97"/>
    <w:rsid w:val="00094B63"/>
    <w:rsid w:val="000951B2"/>
    <w:rsid w:val="00095473"/>
    <w:rsid w:val="000960E9"/>
    <w:rsid w:val="000960EE"/>
    <w:rsid w:val="000967FC"/>
    <w:rsid w:val="000973C8"/>
    <w:rsid w:val="00097B3E"/>
    <w:rsid w:val="000A0247"/>
    <w:rsid w:val="000A034F"/>
    <w:rsid w:val="000A03E5"/>
    <w:rsid w:val="000A0804"/>
    <w:rsid w:val="000A097B"/>
    <w:rsid w:val="000A1138"/>
    <w:rsid w:val="000A117B"/>
    <w:rsid w:val="000A1272"/>
    <w:rsid w:val="000A12D7"/>
    <w:rsid w:val="000A1536"/>
    <w:rsid w:val="000A1C0C"/>
    <w:rsid w:val="000A1CA3"/>
    <w:rsid w:val="000A1D74"/>
    <w:rsid w:val="000A1E78"/>
    <w:rsid w:val="000A1FA8"/>
    <w:rsid w:val="000A25F3"/>
    <w:rsid w:val="000A2C2D"/>
    <w:rsid w:val="000A2FDA"/>
    <w:rsid w:val="000A3065"/>
    <w:rsid w:val="000A3279"/>
    <w:rsid w:val="000A353C"/>
    <w:rsid w:val="000A398B"/>
    <w:rsid w:val="000A3DD0"/>
    <w:rsid w:val="000A3F6D"/>
    <w:rsid w:val="000A4ED6"/>
    <w:rsid w:val="000A5A8A"/>
    <w:rsid w:val="000A5FA4"/>
    <w:rsid w:val="000A7022"/>
    <w:rsid w:val="000A710D"/>
    <w:rsid w:val="000A7907"/>
    <w:rsid w:val="000A7927"/>
    <w:rsid w:val="000B0230"/>
    <w:rsid w:val="000B0D40"/>
    <w:rsid w:val="000B0F4E"/>
    <w:rsid w:val="000B113E"/>
    <w:rsid w:val="000B190B"/>
    <w:rsid w:val="000B234A"/>
    <w:rsid w:val="000B2497"/>
    <w:rsid w:val="000B2989"/>
    <w:rsid w:val="000B2A3B"/>
    <w:rsid w:val="000B2AD6"/>
    <w:rsid w:val="000B304B"/>
    <w:rsid w:val="000B3323"/>
    <w:rsid w:val="000B4C4E"/>
    <w:rsid w:val="000B4E68"/>
    <w:rsid w:val="000B4E69"/>
    <w:rsid w:val="000B50A9"/>
    <w:rsid w:val="000B533C"/>
    <w:rsid w:val="000B53FE"/>
    <w:rsid w:val="000B5611"/>
    <w:rsid w:val="000B5769"/>
    <w:rsid w:val="000B5C0C"/>
    <w:rsid w:val="000B6195"/>
    <w:rsid w:val="000B665C"/>
    <w:rsid w:val="000B67FC"/>
    <w:rsid w:val="000B69B4"/>
    <w:rsid w:val="000B740B"/>
    <w:rsid w:val="000B7A8B"/>
    <w:rsid w:val="000B7D8E"/>
    <w:rsid w:val="000C02E5"/>
    <w:rsid w:val="000C0384"/>
    <w:rsid w:val="000C0A01"/>
    <w:rsid w:val="000C0C84"/>
    <w:rsid w:val="000C0F84"/>
    <w:rsid w:val="000C1048"/>
    <w:rsid w:val="000C1342"/>
    <w:rsid w:val="000C138E"/>
    <w:rsid w:val="000C186E"/>
    <w:rsid w:val="000C19DD"/>
    <w:rsid w:val="000C19F0"/>
    <w:rsid w:val="000C1A09"/>
    <w:rsid w:val="000C1B6C"/>
    <w:rsid w:val="000C20E3"/>
    <w:rsid w:val="000C2126"/>
    <w:rsid w:val="000C4239"/>
    <w:rsid w:val="000C4402"/>
    <w:rsid w:val="000C461E"/>
    <w:rsid w:val="000C4F15"/>
    <w:rsid w:val="000C4F84"/>
    <w:rsid w:val="000C536F"/>
    <w:rsid w:val="000C5526"/>
    <w:rsid w:val="000C64A5"/>
    <w:rsid w:val="000C6637"/>
    <w:rsid w:val="000C722B"/>
    <w:rsid w:val="000C7A2A"/>
    <w:rsid w:val="000D0340"/>
    <w:rsid w:val="000D1313"/>
    <w:rsid w:val="000D15DC"/>
    <w:rsid w:val="000D1C8C"/>
    <w:rsid w:val="000D23CC"/>
    <w:rsid w:val="000D25C7"/>
    <w:rsid w:val="000D35EF"/>
    <w:rsid w:val="000D3C83"/>
    <w:rsid w:val="000D3CD9"/>
    <w:rsid w:val="000D3E92"/>
    <w:rsid w:val="000D406D"/>
    <w:rsid w:val="000D46F9"/>
    <w:rsid w:val="000D4A5C"/>
    <w:rsid w:val="000D4F08"/>
    <w:rsid w:val="000D5BC1"/>
    <w:rsid w:val="000D602D"/>
    <w:rsid w:val="000D614D"/>
    <w:rsid w:val="000D642B"/>
    <w:rsid w:val="000D677F"/>
    <w:rsid w:val="000D75CF"/>
    <w:rsid w:val="000D7C6A"/>
    <w:rsid w:val="000D7C84"/>
    <w:rsid w:val="000D7FD4"/>
    <w:rsid w:val="000DB7AA"/>
    <w:rsid w:val="000E00D2"/>
    <w:rsid w:val="000E03C3"/>
    <w:rsid w:val="000E088D"/>
    <w:rsid w:val="000E1229"/>
    <w:rsid w:val="000E207C"/>
    <w:rsid w:val="000E2201"/>
    <w:rsid w:val="000E2219"/>
    <w:rsid w:val="000E2763"/>
    <w:rsid w:val="000E29E8"/>
    <w:rsid w:val="000E2ADE"/>
    <w:rsid w:val="000E33E8"/>
    <w:rsid w:val="000E3967"/>
    <w:rsid w:val="000E43BA"/>
    <w:rsid w:val="000E4A7C"/>
    <w:rsid w:val="000E4AFA"/>
    <w:rsid w:val="000E4DDA"/>
    <w:rsid w:val="000E5463"/>
    <w:rsid w:val="000E5691"/>
    <w:rsid w:val="000E5847"/>
    <w:rsid w:val="000E5C71"/>
    <w:rsid w:val="000E615A"/>
    <w:rsid w:val="000E6189"/>
    <w:rsid w:val="000E6755"/>
    <w:rsid w:val="000E6823"/>
    <w:rsid w:val="000E6D5F"/>
    <w:rsid w:val="000E71C8"/>
    <w:rsid w:val="000E73CD"/>
    <w:rsid w:val="000E7CD1"/>
    <w:rsid w:val="000F0132"/>
    <w:rsid w:val="000F032E"/>
    <w:rsid w:val="000F04E5"/>
    <w:rsid w:val="000F0675"/>
    <w:rsid w:val="000F0725"/>
    <w:rsid w:val="000F0AAE"/>
    <w:rsid w:val="000F1079"/>
    <w:rsid w:val="000F1BB9"/>
    <w:rsid w:val="000F1BDC"/>
    <w:rsid w:val="000F1CF3"/>
    <w:rsid w:val="000F329F"/>
    <w:rsid w:val="000F3400"/>
    <w:rsid w:val="000F3537"/>
    <w:rsid w:val="000F38F8"/>
    <w:rsid w:val="000F3E1D"/>
    <w:rsid w:val="000F3E9E"/>
    <w:rsid w:val="000F426F"/>
    <w:rsid w:val="000F4644"/>
    <w:rsid w:val="000F478F"/>
    <w:rsid w:val="000F4D0A"/>
    <w:rsid w:val="000F53E9"/>
    <w:rsid w:val="000F5437"/>
    <w:rsid w:val="000F5494"/>
    <w:rsid w:val="000F5A11"/>
    <w:rsid w:val="000F63F3"/>
    <w:rsid w:val="000F650B"/>
    <w:rsid w:val="000F6752"/>
    <w:rsid w:val="000F6CF5"/>
    <w:rsid w:val="000F73AB"/>
    <w:rsid w:val="000F7573"/>
    <w:rsid w:val="0010049D"/>
    <w:rsid w:val="00101ACC"/>
    <w:rsid w:val="00101C51"/>
    <w:rsid w:val="0010212D"/>
    <w:rsid w:val="001028DA"/>
    <w:rsid w:val="00103731"/>
    <w:rsid w:val="001039A4"/>
    <w:rsid w:val="00103AC7"/>
    <w:rsid w:val="00103E34"/>
    <w:rsid w:val="00103EA2"/>
    <w:rsid w:val="00104128"/>
    <w:rsid w:val="00104513"/>
    <w:rsid w:val="00104521"/>
    <w:rsid w:val="00104F10"/>
    <w:rsid w:val="00104F72"/>
    <w:rsid w:val="001050B0"/>
    <w:rsid w:val="00105377"/>
    <w:rsid w:val="00105459"/>
    <w:rsid w:val="00105AF1"/>
    <w:rsid w:val="00105C13"/>
    <w:rsid w:val="00105C65"/>
    <w:rsid w:val="0010646A"/>
    <w:rsid w:val="0010647B"/>
    <w:rsid w:val="00106646"/>
    <w:rsid w:val="0010668F"/>
    <w:rsid w:val="0010772E"/>
    <w:rsid w:val="00107A49"/>
    <w:rsid w:val="001105B0"/>
    <w:rsid w:val="001105C9"/>
    <w:rsid w:val="0011136A"/>
    <w:rsid w:val="00111481"/>
    <w:rsid w:val="00111591"/>
    <w:rsid w:val="00111B65"/>
    <w:rsid w:val="00111DD2"/>
    <w:rsid w:val="0011226D"/>
    <w:rsid w:val="00112B1C"/>
    <w:rsid w:val="001132E1"/>
    <w:rsid w:val="0011392E"/>
    <w:rsid w:val="00114335"/>
    <w:rsid w:val="00114424"/>
    <w:rsid w:val="00114440"/>
    <w:rsid w:val="00114549"/>
    <w:rsid w:val="00115248"/>
    <w:rsid w:val="00115438"/>
    <w:rsid w:val="001155A0"/>
    <w:rsid w:val="00116023"/>
    <w:rsid w:val="00116422"/>
    <w:rsid w:val="00116696"/>
    <w:rsid w:val="00116E06"/>
    <w:rsid w:val="00117049"/>
    <w:rsid w:val="001173C2"/>
    <w:rsid w:val="001173DA"/>
    <w:rsid w:val="00117443"/>
    <w:rsid w:val="00117959"/>
    <w:rsid w:val="00117B1A"/>
    <w:rsid w:val="001202E0"/>
    <w:rsid w:val="0012075D"/>
    <w:rsid w:val="001212F4"/>
    <w:rsid w:val="00121A7C"/>
    <w:rsid w:val="0012248C"/>
    <w:rsid w:val="00122A5E"/>
    <w:rsid w:val="001233C6"/>
    <w:rsid w:val="00123C3A"/>
    <w:rsid w:val="00123CA9"/>
    <w:rsid w:val="00124405"/>
    <w:rsid w:val="00124EAA"/>
    <w:rsid w:val="00125099"/>
    <w:rsid w:val="00125DF8"/>
    <w:rsid w:val="00126162"/>
    <w:rsid w:val="001262E3"/>
    <w:rsid w:val="0012634F"/>
    <w:rsid w:val="00126807"/>
    <w:rsid w:val="00126A9E"/>
    <w:rsid w:val="00126B20"/>
    <w:rsid w:val="00126BC2"/>
    <w:rsid w:val="00126D53"/>
    <w:rsid w:val="00126F96"/>
    <w:rsid w:val="00127365"/>
    <w:rsid w:val="00127EEB"/>
    <w:rsid w:val="00130935"/>
    <w:rsid w:val="00131DD3"/>
    <w:rsid w:val="001320AC"/>
    <w:rsid w:val="001331AC"/>
    <w:rsid w:val="001331BE"/>
    <w:rsid w:val="0013364E"/>
    <w:rsid w:val="00133934"/>
    <w:rsid w:val="00133C22"/>
    <w:rsid w:val="00133C2F"/>
    <w:rsid w:val="00133FE5"/>
    <w:rsid w:val="001344EC"/>
    <w:rsid w:val="00134A4E"/>
    <w:rsid w:val="00134BC2"/>
    <w:rsid w:val="00134F8D"/>
    <w:rsid w:val="001351A1"/>
    <w:rsid w:val="00135488"/>
    <w:rsid w:val="0013569D"/>
    <w:rsid w:val="00135896"/>
    <w:rsid w:val="00136B70"/>
    <w:rsid w:val="001376F7"/>
    <w:rsid w:val="0013782C"/>
    <w:rsid w:val="00137870"/>
    <w:rsid w:val="001378BF"/>
    <w:rsid w:val="00137C51"/>
    <w:rsid w:val="00137D9D"/>
    <w:rsid w:val="00140206"/>
    <w:rsid w:val="0014020D"/>
    <w:rsid w:val="001403C5"/>
    <w:rsid w:val="00141082"/>
    <w:rsid w:val="001419B1"/>
    <w:rsid w:val="00141B70"/>
    <w:rsid w:val="00141C72"/>
    <w:rsid w:val="00141C7F"/>
    <w:rsid w:val="00141D6D"/>
    <w:rsid w:val="001420DA"/>
    <w:rsid w:val="001422F9"/>
    <w:rsid w:val="00142BF3"/>
    <w:rsid w:val="00143AB7"/>
    <w:rsid w:val="00143C8F"/>
    <w:rsid w:val="0014457D"/>
    <w:rsid w:val="001447BD"/>
    <w:rsid w:val="001449A5"/>
    <w:rsid w:val="001455EB"/>
    <w:rsid w:val="0014582C"/>
    <w:rsid w:val="00145AE9"/>
    <w:rsid w:val="00145D4D"/>
    <w:rsid w:val="001463F4"/>
    <w:rsid w:val="00146CFC"/>
    <w:rsid w:val="00147F9B"/>
    <w:rsid w:val="0015019A"/>
    <w:rsid w:val="00150251"/>
    <w:rsid w:val="001504B2"/>
    <w:rsid w:val="00150A21"/>
    <w:rsid w:val="001521F0"/>
    <w:rsid w:val="00152248"/>
    <w:rsid w:val="001528E7"/>
    <w:rsid w:val="00153076"/>
    <w:rsid w:val="00153581"/>
    <w:rsid w:val="0015399F"/>
    <w:rsid w:val="00153C55"/>
    <w:rsid w:val="00154EAD"/>
    <w:rsid w:val="001551B0"/>
    <w:rsid w:val="00156558"/>
    <w:rsid w:val="0015716F"/>
    <w:rsid w:val="00157500"/>
    <w:rsid w:val="00157601"/>
    <w:rsid w:val="00157746"/>
    <w:rsid w:val="00157847"/>
    <w:rsid w:val="00157897"/>
    <w:rsid w:val="00157FD3"/>
    <w:rsid w:val="001601E4"/>
    <w:rsid w:val="00160B9E"/>
    <w:rsid w:val="00160BA9"/>
    <w:rsid w:val="00161A50"/>
    <w:rsid w:val="00161E1A"/>
    <w:rsid w:val="0016221B"/>
    <w:rsid w:val="001623B9"/>
    <w:rsid w:val="0016257B"/>
    <w:rsid w:val="00163775"/>
    <w:rsid w:val="00163AE3"/>
    <w:rsid w:val="00163B68"/>
    <w:rsid w:val="00163B9F"/>
    <w:rsid w:val="00163CB3"/>
    <w:rsid w:val="00164127"/>
    <w:rsid w:val="001642C1"/>
    <w:rsid w:val="001644B9"/>
    <w:rsid w:val="001646E7"/>
    <w:rsid w:val="00165096"/>
    <w:rsid w:val="00165B5F"/>
    <w:rsid w:val="00165B8B"/>
    <w:rsid w:val="00165BFC"/>
    <w:rsid w:val="001662E8"/>
    <w:rsid w:val="0016647F"/>
    <w:rsid w:val="00166AE6"/>
    <w:rsid w:val="001675EC"/>
    <w:rsid w:val="0016772C"/>
    <w:rsid w:val="00170699"/>
    <w:rsid w:val="00171359"/>
    <w:rsid w:val="001715D6"/>
    <w:rsid w:val="00172011"/>
    <w:rsid w:val="00172016"/>
    <w:rsid w:val="001729FE"/>
    <w:rsid w:val="001752FA"/>
    <w:rsid w:val="0017590D"/>
    <w:rsid w:val="00175BD8"/>
    <w:rsid w:val="00175FBD"/>
    <w:rsid w:val="0017604E"/>
    <w:rsid w:val="001762C7"/>
    <w:rsid w:val="001768B5"/>
    <w:rsid w:val="00176C30"/>
    <w:rsid w:val="00177362"/>
    <w:rsid w:val="00177602"/>
    <w:rsid w:val="00177CCF"/>
    <w:rsid w:val="001803B1"/>
    <w:rsid w:val="00180522"/>
    <w:rsid w:val="00180612"/>
    <w:rsid w:val="00180A7B"/>
    <w:rsid w:val="00180F0B"/>
    <w:rsid w:val="00181079"/>
    <w:rsid w:val="0018129B"/>
    <w:rsid w:val="001813CA"/>
    <w:rsid w:val="001813D8"/>
    <w:rsid w:val="0018174D"/>
    <w:rsid w:val="00181FDE"/>
    <w:rsid w:val="00182101"/>
    <w:rsid w:val="0018213C"/>
    <w:rsid w:val="0018299D"/>
    <w:rsid w:val="00182B7F"/>
    <w:rsid w:val="00182E74"/>
    <w:rsid w:val="00183567"/>
    <w:rsid w:val="001835FC"/>
    <w:rsid w:val="0018361A"/>
    <w:rsid w:val="00183CF1"/>
    <w:rsid w:val="001840CD"/>
    <w:rsid w:val="00184175"/>
    <w:rsid w:val="0018441F"/>
    <w:rsid w:val="0018466B"/>
    <w:rsid w:val="0018542B"/>
    <w:rsid w:val="001854A2"/>
    <w:rsid w:val="00185E50"/>
    <w:rsid w:val="00185FFE"/>
    <w:rsid w:val="00186AEF"/>
    <w:rsid w:val="00186CEC"/>
    <w:rsid w:val="00187512"/>
    <w:rsid w:val="001877C4"/>
    <w:rsid w:val="001878AD"/>
    <w:rsid w:val="001879EC"/>
    <w:rsid w:val="00190BF2"/>
    <w:rsid w:val="00190EC2"/>
    <w:rsid w:val="001924D6"/>
    <w:rsid w:val="001936FF"/>
    <w:rsid w:val="00193A06"/>
    <w:rsid w:val="00193CCB"/>
    <w:rsid w:val="00193F3E"/>
    <w:rsid w:val="00194228"/>
    <w:rsid w:val="0019456D"/>
    <w:rsid w:val="00194BCE"/>
    <w:rsid w:val="00194DEB"/>
    <w:rsid w:val="00194FE4"/>
    <w:rsid w:val="0019576E"/>
    <w:rsid w:val="00195A0A"/>
    <w:rsid w:val="0019617B"/>
    <w:rsid w:val="00196944"/>
    <w:rsid w:val="00197275"/>
    <w:rsid w:val="001978A5"/>
    <w:rsid w:val="001A0B38"/>
    <w:rsid w:val="001A0C36"/>
    <w:rsid w:val="001A0E58"/>
    <w:rsid w:val="001A10C8"/>
    <w:rsid w:val="001A10E4"/>
    <w:rsid w:val="001A167E"/>
    <w:rsid w:val="001A26F8"/>
    <w:rsid w:val="001A26FE"/>
    <w:rsid w:val="001A2E22"/>
    <w:rsid w:val="001A40B1"/>
    <w:rsid w:val="001A41A9"/>
    <w:rsid w:val="001A4400"/>
    <w:rsid w:val="001A499A"/>
    <w:rsid w:val="001A4BB8"/>
    <w:rsid w:val="001A5140"/>
    <w:rsid w:val="001A531B"/>
    <w:rsid w:val="001A5B88"/>
    <w:rsid w:val="001A5E51"/>
    <w:rsid w:val="001A6237"/>
    <w:rsid w:val="001A658C"/>
    <w:rsid w:val="001A68FF"/>
    <w:rsid w:val="001A6C4B"/>
    <w:rsid w:val="001A6F00"/>
    <w:rsid w:val="001A6FEF"/>
    <w:rsid w:val="001A7D86"/>
    <w:rsid w:val="001A7F02"/>
    <w:rsid w:val="001B0844"/>
    <w:rsid w:val="001B08E9"/>
    <w:rsid w:val="001B09B5"/>
    <w:rsid w:val="001B0A82"/>
    <w:rsid w:val="001B1740"/>
    <w:rsid w:val="001B19AE"/>
    <w:rsid w:val="001B19B8"/>
    <w:rsid w:val="001B19C0"/>
    <w:rsid w:val="001B1F0D"/>
    <w:rsid w:val="001B224C"/>
    <w:rsid w:val="001B28D2"/>
    <w:rsid w:val="001B2A9E"/>
    <w:rsid w:val="001B2C48"/>
    <w:rsid w:val="001B2FC9"/>
    <w:rsid w:val="001B3AEC"/>
    <w:rsid w:val="001B3D73"/>
    <w:rsid w:val="001B48A5"/>
    <w:rsid w:val="001B4A1A"/>
    <w:rsid w:val="001B5641"/>
    <w:rsid w:val="001B5C7B"/>
    <w:rsid w:val="001B5D4B"/>
    <w:rsid w:val="001B5E72"/>
    <w:rsid w:val="001B5F53"/>
    <w:rsid w:val="001B63EE"/>
    <w:rsid w:val="001B65C5"/>
    <w:rsid w:val="001B67BE"/>
    <w:rsid w:val="001B7044"/>
    <w:rsid w:val="001B7527"/>
    <w:rsid w:val="001B7C1A"/>
    <w:rsid w:val="001C07D8"/>
    <w:rsid w:val="001C0B07"/>
    <w:rsid w:val="001C1438"/>
    <w:rsid w:val="001C167F"/>
    <w:rsid w:val="001C2428"/>
    <w:rsid w:val="001C305C"/>
    <w:rsid w:val="001C35F6"/>
    <w:rsid w:val="001C3748"/>
    <w:rsid w:val="001C39F7"/>
    <w:rsid w:val="001C423E"/>
    <w:rsid w:val="001C4351"/>
    <w:rsid w:val="001C4EA4"/>
    <w:rsid w:val="001C50B4"/>
    <w:rsid w:val="001C5BDA"/>
    <w:rsid w:val="001C6203"/>
    <w:rsid w:val="001C679F"/>
    <w:rsid w:val="001C67B3"/>
    <w:rsid w:val="001C67FA"/>
    <w:rsid w:val="001C6C67"/>
    <w:rsid w:val="001C6CFD"/>
    <w:rsid w:val="001C6D95"/>
    <w:rsid w:val="001C7785"/>
    <w:rsid w:val="001C77D7"/>
    <w:rsid w:val="001C7F8D"/>
    <w:rsid w:val="001D0279"/>
    <w:rsid w:val="001D02D0"/>
    <w:rsid w:val="001D06C7"/>
    <w:rsid w:val="001D073F"/>
    <w:rsid w:val="001D0C1E"/>
    <w:rsid w:val="001D0C43"/>
    <w:rsid w:val="001D0D8C"/>
    <w:rsid w:val="001D0EB4"/>
    <w:rsid w:val="001D13FE"/>
    <w:rsid w:val="001D1889"/>
    <w:rsid w:val="001D19A2"/>
    <w:rsid w:val="001D1DC4"/>
    <w:rsid w:val="001D1F7F"/>
    <w:rsid w:val="001D21B6"/>
    <w:rsid w:val="001D2EA8"/>
    <w:rsid w:val="001D2EC5"/>
    <w:rsid w:val="001D3251"/>
    <w:rsid w:val="001D36FD"/>
    <w:rsid w:val="001D422C"/>
    <w:rsid w:val="001D49D7"/>
    <w:rsid w:val="001D4C9E"/>
    <w:rsid w:val="001D4E2C"/>
    <w:rsid w:val="001D64C5"/>
    <w:rsid w:val="001D6937"/>
    <w:rsid w:val="001D6D5E"/>
    <w:rsid w:val="001D70CD"/>
    <w:rsid w:val="001D70DB"/>
    <w:rsid w:val="001D7379"/>
    <w:rsid w:val="001D7BD3"/>
    <w:rsid w:val="001E0E50"/>
    <w:rsid w:val="001E1C61"/>
    <w:rsid w:val="001E1E96"/>
    <w:rsid w:val="001E2FD5"/>
    <w:rsid w:val="001E36DB"/>
    <w:rsid w:val="001E3B64"/>
    <w:rsid w:val="001E40CC"/>
    <w:rsid w:val="001E41FE"/>
    <w:rsid w:val="001E6966"/>
    <w:rsid w:val="001E6B56"/>
    <w:rsid w:val="001E6FDB"/>
    <w:rsid w:val="001E7024"/>
    <w:rsid w:val="001E70AA"/>
    <w:rsid w:val="001E7285"/>
    <w:rsid w:val="001E7490"/>
    <w:rsid w:val="001E74EE"/>
    <w:rsid w:val="001E79DD"/>
    <w:rsid w:val="001E7A2B"/>
    <w:rsid w:val="001E7A56"/>
    <w:rsid w:val="001E7EA1"/>
    <w:rsid w:val="001F0274"/>
    <w:rsid w:val="001F02F1"/>
    <w:rsid w:val="001F0E40"/>
    <w:rsid w:val="001F114F"/>
    <w:rsid w:val="001F1166"/>
    <w:rsid w:val="001F1356"/>
    <w:rsid w:val="001F1509"/>
    <w:rsid w:val="001F25FD"/>
    <w:rsid w:val="001F27E2"/>
    <w:rsid w:val="001F2CFC"/>
    <w:rsid w:val="001F344E"/>
    <w:rsid w:val="001F3540"/>
    <w:rsid w:val="001F3EDC"/>
    <w:rsid w:val="001F3F60"/>
    <w:rsid w:val="001F421E"/>
    <w:rsid w:val="001F4472"/>
    <w:rsid w:val="001F46D5"/>
    <w:rsid w:val="001F4789"/>
    <w:rsid w:val="001F583A"/>
    <w:rsid w:val="001F5B86"/>
    <w:rsid w:val="001F5CAE"/>
    <w:rsid w:val="001F6406"/>
    <w:rsid w:val="001F6D07"/>
    <w:rsid w:val="001F7D97"/>
    <w:rsid w:val="001F7F49"/>
    <w:rsid w:val="00200803"/>
    <w:rsid w:val="002013D0"/>
    <w:rsid w:val="002014DC"/>
    <w:rsid w:val="00201C03"/>
    <w:rsid w:val="00201F15"/>
    <w:rsid w:val="00202154"/>
    <w:rsid w:val="00202309"/>
    <w:rsid w:val="00202568"/>
    <w:rsid w:val="00202C41"/>
    <w:rsid w:val="00202D5B"/>
    <w:rsid w:val="002036D2"/>
    <w:rsid w:val="00203B8B"/>
    <w:rsid w:val="00203FB0"/>
    <w:rsid w:val="00204144"/>
    <w:rsid w:val="002043B6"/>
    <w:rsid w:val="002045C0"/>
    <w:rsid w:val="002046F1"/>
    <w:rsid w:val="002047B2"/>
    <w:rsid w:val="00204BFA"/>
    <w:rsid w:val="0020518A"/>
    <w:rsid w:val="00205F96"/>
    <w:rsid w:val="00206123"/>
    <w:rsid w:val="00206327"/>
    <w:rsid w:val="00206349"/>
    <w:rsid w:val="0020686C"/>
    <w:rsid w:val="00206C67"/>
    <w:rsid w:val="002076EF"/>
    <w:rsid w:val="00207B86"/>
    <w:rsid w:val="00207D5A"/>
    <w:rsid w:val="0021061A"/>
    <w:rsid w:val="00210AB6"/>
    <w:rsid w:val="0021148F"/>
    <w:rsid w:val="00212341"/>
    <w:rsid w:val="002123A4"/>
    <w:rsid w:val="00212AC2"/>
    <w:rsid w:val="00212D88"/>
    <w:rsid w:val="00212D93"/>
    <w:rsid w:val="002134D9"/>
    <w:rsid w:val="00213952"/>
    <w:rsid w:val="00213AA3"/>
    <w:rsid w:val="00213BE8"/>
    <w:rsid w:val="00213E58"/>
    <w:rsid w:val="00213FAA"/>
    <w:rsid w:val="0021453C"/>
    <w:rsid w:val="00214E29"/>
    <w:rsid w:val="00215C81"/>
    <w:rsid w:val="002162CA"/>
    <w:rsid w:val="0021654C"/>
    <w:rsid w:val="002171AC"/>
    <w:rsid w:val="002172A1"/>
    <w:rsid w:val="00217A6A"/>
    <w:rsid w:val="00217C24"/>
    <w:rsid w:val="00217D07"/>
    <w:rsid w:val="00217DF7"/>
    <w:rsid w:val="0022050B"/>
    <w:rsid w:val="002205B1"/>
    <w:rsid w:val="00220765"/>
    <w:rsid w:val="002210DC"/>
    <w:rsid w:val="00221155"/>
    <w:rsid w:val="00221305"/>
    <w:rsid w:val="002217DE"/>
    <w:rsid w:val="00222044"/>
    <w:rsid w:val="002225F8"/>
    <w:rsid w:val="002235C9"/>
    <w:rsid w:val="00223986"/>
    <w:rsid w:val="00223B6D"/>
    <w:rsid w:val="00224201"/>
    <w:rsid w:val="00224327"/>
    <w:rsid w:val="002244B8"/>
    <w:rsid w:val="00224AB6"/>
    <w:rsid w:val="00224B4B"/>
    <w:rsid w:val="00224B95"/>
    <w:rsid w:val="002255B2"/>
    <w:rsid w:val="00225700"/>
    <w:rsid w:val="00225DB8"/>
    <w:rsid w:val="00225E3D"/>
    <w:rsid w:val="00225FC1"/>
    <w:rsid w:val="0022693B"/>
    <w:rsid w:val="002273EE"/>
    <w:rsid w:val="002275C2"/>
    <w:rsid w:val="002276F1"/>
    <w:rsid w:val="00227AE8"/>
    <w:rsid w:val="00227D2F"/>
    <w:rsid w:val="002300C2"/>
    <w:rsid w:val="002303F8"/>
    <w:rsid w:val="0023091E"/>
    <w:rsid w:val="00230E1F"/>
    <w:rsid w:val="002310CE"/>
    <w:rsid w:val="00231637"/>
    <w:rsid w:val="00231A2F"/>
    <w:rsid w:val="002320D2"/>
    <w:rsid w:val="0023288E"/>
    <w:rsid w:val="002328F9"/>
    <w:rsid w:val="00232E37"/>
    <w:rsid w:val="00233294"/>
    <w:rsid w:val="0023385C"/>
    <w:rsid w:val="00233C98"/>
    <w:rsid w:val="002340F4"/>
    <w:rsid w:val="00234A59"/>
    <w:rsid w:val="00234AB6"/>
    <w:rsid w:val="00234EC7"/>
    <w:rsid w:val="00234F98"/>
    <w:rsid w:val="00235119"/>
    <w:rsid w:val="00235553"/>
    <w:rsid w:val="002356EC"/>
    <w:rsid w:val="00235FF7"/>
    <w:rsid w:val="00236729"/>
    <w:rsid w:val="00236C25"/>
    <w:rsid w:val="00236E7F"/>
    <w:rsid w:val="0023754A"/>
    <w:rsid w:val="00237683"/>
    <w:rsid w:val="00237CDD"/>
    <w:rsid w:val="002401F7"/>
    <w:rsid w:val="00240309"/>
    <w:rsid w:val="00240409"/>
    <w:rsid w:val="00240C16"/>
    <w:rsid w:val="00241373"/>
    <w:rsid w:val="0024221F"/>
    <w:rsid w:val="00242382"/>
    <w:rsid w:val="00242B58"/>
    <w:rsid w:val="00242E6E"/>
    <w:rsid w:val="0024371B"/>
    <w:rsid w:val="0024388F"/>
    <w:rsid w:val="00244953"/>
    <w:rsid w:val="002449DB"/>
    <w:rsid w:val="00244EA5"/>
    <w:rsid w:val="00244FB4"/>
    <w:rsid w:val="0024522A"/>
    <w:rsid w:val="00245790"/>
    <w:rsid w:val="00245945"/>
    <w:rsid w:val="002459B4"/>
    <w:rsid w:val="00245A1B"/>
    <w:rsid w:val="0024699E"/>
    <w:rsid w:val="00246C2A"/>
    <w:rsid w:val="00247472"/>
    <w:rsid w:val="002474A6"/>
    <w:rsid w:val="00247857"/>
    <w:rsid w:val="00247C73"/>
    <w:rsid w:val="00247CE1"/>
    <w:rsid w:val="0025015C"/>
    <w:rsid w:val="002504FA"/>
    <w:rsid w:val="00250E86"/>
    <w:rsid w:val="00251414"/>
    <w:rsid w:val="00251756"/>
    <w:rsid w:val="002518B8"/>
    <w:rsid w:val="00251DD0"/>
    <w:rsid w:val="00251FC2"/>
    <w:rsid w:val="00252098"/>
    <w:rsid w:val="00252203"/>
    <w:rsid w:val="00252284"/>
    <w:rsid w:val="00252722"/>
    <w:rsid w:val="00252A0B"/>
    <w:rsid w:val="00252AB9"/>
    <w:rsid w:val="002532F9"/>
    <w:rsid w:val="00253541"/>
    <w:rsid w:val="00253686"/>
    <w:rsid w:val="00253D02"/>
    <w:rsid w:val="00253FA5"/>
    <w:rsid w:val="00254223"/>
    <w:rsid w:val="0025487B"/>
    <w:rsid w:val="00254C69"/>
    <w:rsid w:val="00255050"/>
    <w:rsid w:val="002552E4"/>
    <w:rsid w:val="002554A1"/>
    <w:rsid w:val="002557CF"/>
    <w:rsid w:val="00255CEA"/>
    <w:rsid w:val="00255D21"/>
    <w:rsid w:val="00256297"/>
    <w:rsid w:val="002567BE"/>
    <w:rsid w:val="002569E0"/>
    <w:rsid w:val="00256CA7"/>
    <w:rsid w:val="00256E17"/>
    <w:rsid w:val="00256EFB"/>
    <w:rsid w:val="00256FFE"/>
    <w:rsid w:val="00257131"/>
    <w:rsid w:val="002575D2"/>
    <w:rsid w:val="00257EAD"/>
    <w:rsid w:val="00260148"/>
    <w:rsid w:val="00260460"/>
    <w:rsid w:val="002604C5"/>
    <w:rsid w:val="002608A1"/>
    <w:rsid w:val="00261128"/>
    <w:rsid w:val="00261772"/>
    <w:rsid w:val="0026194F"/>
    <w:rsid w:val="00261D79"/>
    <w:rsid w:val="00261F11"/>
    <w:rsid w:val="00261FFC"/>
    <w:rsid w:val="002623B5"/>
    <w:rsid w:val="002624F0"/>
    <w:rsid w:val="002628D0"/>
    <w:rsid w:val="00263E41"/>
    <w:rsid w:val="00264D6C"/>
    <w:rsid w:val="002657F6"/>
    <w:rsid w:val="002658B8"/>
    <w:rsid w:val="002664EF"/>
    <w:rsid w:val="0026685E"/>
    <w:rsid w:val="00266A61"/>
    <w:rsid w:val="00267622"/>
    <w:rsid w:val="00267856"/>
    <w:rsid w:val="00270123"/>
    <w:rsid w:val="002704AA"/>
    <w:rsid w:val="002708F4"/>
    <w:rsid w:val="00270F21"/>
    <w:rsid w:val="00271397"/>
    <w:rsid w:val="002718D4"/>
    <w:rsid w:val="00272284"/>
    <w:rsid w:val="00272896"/>
    <w:rsid w:val="00273BF0"/>
    <w:rsid w:val="00273E62"/>
    <w:rsid w:val="002742FC"/>
    <w:rsid w:val="002743FB"/>
    <w:rsid w:val="00274C36"/>
    <w:rsid w:val="0027504A"/>
    <w:rsid w:val="00275453"/>
    <w:rsid w:val="00275493"/>
    <w:rsid w:val="0027557C"/>
    <w:rsid w:val="0027572B"/>
    <w:rsid w:val="00275875"/>
    <w:rsid w:val="00275E4E"/>
    <w:rsid w:val="00275EFD"/>
    <w:rsid w:val="00275FEF"/>
    <w:rsid w:val="0027604F"/>
    <w:rsid w:val="002760C4"/>
    <w:rsid w:val="00276102"/>
    <w:rsid w:val="00276147"/>
    <w:rsid w:val="0027662C"/>
    <w:rsid w:val="002767F1"/>
    <w:rsid w:val="0027696E"/>
    <w:rsid w:val="00277315"/>
    <w:rsid w:val="0027753F"/>
    <w:rsid w:val="002779D6"/>
    <w:rsid w:val="00277CA8"/>
    <w:rsid w:val="0028092C"/>
    <w:rsid w:val="00280EF2"/>
    <w:rsid w:val="00282446"/>
    <w:rsid w:val="00282A00"/>
    <w:rsid w:val="00282ADF"/>
    <w:rsid w:val="002830B5"/>
    <w:rsid w:val="00283B52"/>
    <w:rsid w:val="0028400D"/>
    <w:rsid w:val="00284210"/>
    <w:rsid w:val="002844D1"/>
    <w:rsid w:val="002848C4"/>
    <w:rsid w:val="00284B96"/>
    <w:rsid w:val="00284C49"/>
    <w:rsid w:val="002856A5"/>
    <w:rsid w:val="0028591D"/>
    <w:rsid w:val="00285D3C"/>
    <w:rsid w:val="00286163"/>
    <w:rsid w:val="00286C44"/>
    <w:rsid w:val="00287310"/>
    <w:rsid w:val="00287425"/>
    <w:rsid w:val="0028751C"/>
    <w:rsid w:val="0028762B"/>
    <w:rsid w:val="002878E4"/>
    <w:rsid w:val="00287A0D"/>
    <w:rsid w:val="00287F21"/>
    <w:rsid w:val="00290611"/>
    <w:rsid w:val="00290DB1"/>
    <w:rsid w:val="00291016"/>
    <w:rsid w:val="0029103A"/>
    <w:rsid w:val="00291089"/>
    <w:rsid w:val="002913DE"/>
    <w:rsid w:val="002917DF"/>
    <w:rsid w:val="00291897"/>
    <w:rsid w:val="00292201"/>
    <w:rsid w:val="00292507"/>
    <w:rsid w:val="00292A4D"/>
    <w:rsid w:val="00293168"/>
    <w:rsid w:val="00293556"/>
    <w:rsid w:val="00293844"/>
    <w:rsid w:val="00294293"/>
    <w:rsid w:val="00294345"/>
    <w:rsid w:val="00294C9A"/>
    <w:rsid w:val="00294E09"/>
    <w:rsid w:val="00295658"/>
    <w:rsid w:val="002959D2"/>
    <w:rsid w:val="002959EB"/>
    <w:rsid w:val="00295EB2"/>
    <w:rsid w:val="00296065"/>
    <w:rsid w:val="0029630E"/>
    <w:rsid w:val="002964AA"/>
    <w:rsid w:val="00296521"/>
    <w:rsid w:val="00296B35"/>
    <w:rsid w:val="00296B51"/>
    <w:rsid w:val="0029769D"/>
    <w:rsid w:val="00297847"/>
    <w:rsid w:val="00297A16"/>
    <w:rsid w:val="00297A44"/>
    <w:rsid w:val="00297A84"/>
    <w:rsid w:val="00297E4C"/>
    <w:rsid w:val="00297E76"/>
    <w:rsid w:val="00297F4D"/>
    <w:rsid w:val="002A067A"/>
    <w:rsid w:val="002A0961"/>
    <w:rsid w:val="002A14CB"/>
    <w:rsid w:val="002A15D7"/>
    <w:rsid w:val="002A1A6D"/>
    <w:rsid w:val="002A1C8E"/>
    <w:rsid w:val="002A1D0A"/>
    <w:rsid w:val="002A211F"/>
    <w:rsid w:val="002A2AF3"/>
    <w:rsid w:val="002A3926"/>
    <w:rsid w:val="002A3F50"/>
    <w:rsid w:val="002A44B1"/>
    <w:rsid w:val="002A4805"/>
    <w:rsid w:val="002A5639"/>
    <w:rsid w:val="002A56CB"/>
    <w:rsid w:val="002A587E"/>
    <w:rsid w:val="002A5985"/>
    <w:rsid w:val="002A5BA5"/>
    <w:rsid w:val="002A6669"/>
    <w:rsid w:val="002A6B9F"/>
    <w:rsid w:val="002A6CEC"/>
    <w:rsid w:val="002A70E0"/>
    <w:rsid w:val="002A7681"/>
    <w:rsid w:val="002A7A1C"/>
    <w:rsid w:val="002A7B4B"/>
    <w:rsid w:val="002B0346"/>
    <w:rsid w:val="002B071F"/>
    <w:rsid w:val="002B0908"/>
    <w:rsid w:val="002B09F7"/>
    <w:rsid w:val="002B0D3B"/>
    <w:rsid w:val="002B0DEF"/>
    <w:rsid w:val="002B0ED6"/>
    <w:rsid w:val="002B110C"/>
    <w:rsid w:val="002B12DA"/>
    <w:rsid w:val="002B144F"/>
    <w:rsid w:val="002B159C"/>
    <w:rsid w:val="002B17F3"/>
    <w:rsid w:val="002B18EB"/>
    <w:rsid w:val="002B1F4A"/>
    <w:rsid w:val="002B2077"/>
    <w:rsid w:val="002B28EE"/>
    <w:rsid w:val="002B31B2"/>
    <w:rsid w:val="002B3517"/>
    <w:rsid w:val="002B372D"/>
    <w:rsid w:val="002B3812"/>
    <w:rsid w:val="002B3EFA"/>
    <w:rsid w:val="002B43CC"/>
    <w:rsid w:val="002B453A"/>
    <w:rsid w:val="002B4748"/>
    <w:rsid w:val="002B5008"/>
    <w:rsid w:val="002B60BE"/>
    <w:rsid w:val="002B6664"/>
    <w:rsid w:val="002B6695"/>
    <w:rsid w:val="002B6940"/>
    <w:rsid w:val="002B6D85"/>
    <w:rsid w:val="002B6DDC"/>
    <w:rsid w:val="002B6ED1"/>
    <w:rsid w:val="002B6F63"/>
    <w:rsid w:val="002B739E"/>
    <w:rsid w:val="002B73E9"/>
    <w:rsid w:val="002B76B9"/>
    <w:rsid w:val="002B787E"/>
    <w:rsid w:val="002B793A"/>
    <w:rsid w:val="002B7A12"/>
    <w:rsid w:val="002C0407"/>
    <w:rsid w:val="002C06A9"/>
    <w:rsid w:val="002C084E"/>
    <w:rsid w:val="002C0997"/>
    <w:rsid w:val="002C10D8"/>
    <w:rsid w:val="002C12BE"/>
    <w:rsid w:val="002C13E6"/>
    <w:rsid w:val="002C1524"/>
    <w:rsid w:val="002C196B"/>
    <w:rsid w:val="002C1FEE"/>
    <w:rsid w:val="002C24D2"/>
    <w:rsid w:val="002C2AC1"/>
    <w:rsid w:val="002C2B44"/>
    <w:rsid w:val="002C2D9C"/>
    <w:rsid w:val="002C3305"/>
    <w:rsid w:val="002C3834"/>
    <w:rsid w:val="002C3C62"/>
    <w:rsid w:val="002C3D62"/>
    <w:rsid w:val="002C42CD"/>
    <w:rsid w:val="002C4BE9"/>
    <w:rsid w:val="002C4C3F"/>
    <w:rsid w:val="002C4F79"/>
    <w:rsid w:val="002C529D"/>
    <w:rsid w:val="002C54D5"/>
    <w:rsid w:val="002C60C3"/>
    <w:rsid w:val="002C657E"/>
    <w:rsid w:val="002C69A3"/>
    <w:rsid w:val="002C6F0A"/>
    <w:rsid w:val="002C6FEA"/>
    <w:rsid w:val="002C71F4"/>
    <w:rsid w:val="002C78D2"/>
    <w:rsid w:val="002C7991"/>
    <w:rsid w:val="002C7A5E"/>
    <w:rsid w:val="002D0BFC"/>
    <w:rsid w:val="002D0CEF"/>
    <w:rsid w:val="002D0D1E"/>
    <w:rsid w:val="002D1E3D"/>
    <w:rsid w:val="002D2974"/>
    <w:rsid w:val="002D3A2C"/>
    <w:rsid w:val="002D3E61"/>
    <w:rsid w:val="002D3E8E"/>
    <w:rsid w:val="002D4434"/>
    <w:rsid w:val="002D4753"/>
    <w:rsid w:val="002D49C5"/>
    <w:rsid w:val="002D5359"/>
    <w:rsid w:val="002D5369"/>
    <w:rsid w:val="002D5396"/>
    <w:rsid w:val="002D58E1"/>
    <w:rsid w:val="002D5BB1"/>
    <w:rsid w:val="002D627C"/>
    <w:rsid w:val="002D638A"/>
    <w:rsid w:val="002D687B"/>
    <w:rsid w:val="002D6DB1"/>
    <w:rsid w:val="002D7994"/>
    <w:rsid w:val="002D7B2A"/>
    <w:rsid w:val="002D7DAB"/>
    <w:rsid w:val="002E0712"/>
    <w:rsid w:val="002E0DDD"/>
    <w:rsid w:val="002E13AA"/>
    <w:rsid w:val="002E1894"/>
    <w:rsid w:val="002E1FD8"/>
    <w:rsid w:val="002E2042"/>
    <w:rsid w:val="002E2756"/>
    <w:rsid w:val="002E2847"/>
    <w:rsid w:val="002E284F"/>
    <w:rsid w:val="002E2FC9"/>
    <w:rsid w:val="002E31FA"/>
    <w:rsid w:val="002E3603"/>
    <w:rsid w:val="002E3E51"/>
    <w:rsid w:val="002E46A8"/>
    <w:rsid w:val="002E4A1F"/>
    <w:rsid w:val="002E4E6E"/>
    <w:rsid w:val="002E5244"/>
    <w:rsid w:val="002E5502"/>
    <w:rsid w:val="002E5A87"/>
    <w:rsid w:val="002E687D"/>
    <w:rsid w:val="002E68A6"/>
    <w:rsid w:val="002E70EC"/>
    <w:rsid w:val="002E7115"/>
    <w:rsid w:val="002E7493"/>
    <w:rsid w:val="002E7A46"/>
    <w:rsid w:val="002E7E76"/>
    <w:rsid w:val="002E7EF4"/>
    <w:rsid w:val="002F02DF"/>
    <w:rsid w:val="002F033E"/>
    <w:rsid w:val="002F0490"/>
    <w:rsid w:val="002F0D9C"/>
    <w:rsid w:val="002F101E"/>
    <w:rsid w:val="002F16CE"/>
    <w:rsid w:val="002F185D"/>
    <w:rsid w:val="002F196F"/>
    <w:rsid w:val="002F1A36"/>
    <w:rsid w:val="002F1D98"/>
    <w:rsid w:val="002F1F9C"/>
    <w:rsid w:val="002F208C"/>
    <w:rsid w:val="002F2640"/>
    <w:rsid w:val="002F279F"/>
    <w:rsid w:val="002F2858"/>
    <w:rsid w:val="002F3A0C"/>
    <w:rsid w:val="002F3EE5"/>
    <w:rsid w:val="002F3F0C"/>
    <w:rsid w:val="002F4068"/>
    <w:rsid w:val="002F440E"/>
    <w:rsid w:val="002F44DD"/>
    <w:rsid w:val="002F4BC5"/>
    <w:rsid w:val="002F52D4"/>
    <w:rsid w:val="002F5374"/>
    <w:rsid w:val="002F5444"/>
    <w:rsid w:val="002F56B0"/>
    <w:rsid w:val="002F5D4B"/>
    <w:rsid w:val="002F638F"/>
    <w:rsid w:val="002F6871"/>
    <w:rsid w:val="002F6DB0"/>
    <w:rsid w:val="002F7069"/>
    <w:rsid w:val="0030036B"/>
    <w:rsid w:val="003003D2"/>
    <w:rsid w:val="00300A05"/>
    <w:rsid w:val="00300ED2"/>
    <w:rsid w:val="0030109E"/>
    <w:rsid w:val="00301475"/>
    <w:rsid w:val="0030157B"/>
    <w:rsid w:val="0030172C"/>
    <w:rsid w:val="0030199F"/>
    <w:rsid w:val="0030209E"/>
    <w:rsid w:val="003024D2"/>
    <w:rsid w:val="003029A9"/>
    <w:rsid w:val="00302B8D"/>
    <w:rsid w:val="00302E09"/>
    <w:rsid w:val="00302E53"/>
    <w:rsid w:val="00303034"/>
    <w:rsid w:val="00303530"/>
    <w:rsid w:val="003036A4"/>
    <w:rsid w:val="00303D11"/>
    <w:rsid w:val="003051BA"/>
    <w:rsid w:val="00305701"/>
    <w:rsid w:val="003058A3"/>
    <w:rsid w:val="003064FC"/>
    <w:rsid w:val="003068E1"/>
    <w:rsid w:val="00306D0E"/>
    <w:rsid w:val="00307739"/>
    <w:rsid w:val="00307BA7"/>
    <w:rsid w:val="00307E3C"/>
    <w:rsid w:val="003101FE"/>
    <w:rsid w:val="00310A7F"/>
    <w:rsid w:val="00310B4C"/>
    <w:rsid w:val="00311203"/>
    <w:rsid w:val="00311450"/>
    <w:rsid w:val="003114B5"/>
    <w:rsid w:val="00311BDC"/>
    <w:rsid w:val="00311C15"/>
    <w:rsid w:val="0031265B"/>
    <w:rsid w:val="00312E2D"/>
    <w:rsid w:val="003130AC"/>
    <w:rsid w:val="003130B5"/>
    <w:rsid w:val="003133E9"/>
    <w:rsid w:val="0031450D"/>
    <w:rsid w:val="00314562"/>
    <w:rsid w:val="00314604"/>
    <w:rsid w:val="00314D79"/>
    <w:rsid w:val="0031545D"/>
    <w:rsid w:val="00315525"/>
    <w:rsid w:val="00315CDF"/>
    <w:rsid w:val="00315FFC"/>
    <w:rsid w:val="00316370"/>
    <w:rsid w:val="003163D9"/>
    <w:rsid w:val="003166BC"/>
    <w:rsid w:val="00316703"/>
    <w:rsid w:val="00316793"/>
    <w:rsid w:val="00316AD4"/>
    <w:rsid w:val="00316BA3"/>
    <w:rsid w:val="00316E99"/>
    <w:rsid w:val="003174F2"/>
    <w:rsid w:val="003179F2"/>
    <w:rsid w:val="003204B4"/>
    <w:rsid w:val="00320A43"/>
    <w:rsid w:val="00320AFD"/>
    <w:rsid w:val="00320B7C"/>
    <w:rsid w:val="00321351"/>
    <w:rsid w:val="003213EB"/>
    <w:rsid w:val="00321421"/>
    <w:rsid w:val="00321A35"/>
    <w:rsid w:val="00321AF3"/>
    <w:rsid w:val="003220D9"/>
    <w:rsid w:val="00322708"/>
    <w:rsid w:val="00322A70"/>
    <w:rsid w:val="0032354F"/>
    <w:rsid w:val="00323748"/>
    <w:rsid w:val="0032399A"/>
    <w:rsid w:val="00323E10"/>
    <w:rsid w:val="003249CB"/>
    <w:rsid w:val="00324C3A"/>
    <w:rsid w:val="00324CF6"/>
    <w:rsid w:val="00324D0B"/>
    <w:rsid w:val="00325055"/>
    <w:rsid w:val="00325059"/>
    <w:rsid w:val="003250EA"/>
    <w:rsid w:val="003252AD"/>
    <w:rsid w:val="00325B04"/>
    <w:rsid w:val="00325DB4"/>
    <w:rsid w:val="00325DEF"/>
    <w:rsid w:val="00326A57"/>
    <w:rsid w:val="00326C72"/>
    <w:rsid w:val="0032703D"/>
    <w:rsid w:val="003271B5"/>
    <w:rsid w:val="00327354"/>
    <w:rsid w:val="003274E8"/>
    <w:rsid w:val="00327B01"/>
    <w:rsid w:val="00327B62"/>
    <w:rsid w:val="003302B3"/>
    <w:rsid w:val="00330447"/>
    <w:rsid w:val="00330CA3"/>
    <w:rsid w:val="00330F5A"/>
    <w:rsid w:val="00331091"/>
    <w:rsid w:val="003311A5"/>
    <w:rsid w:val="003314C7"/>
    <w:rsid w:val="00331840"/>
    <w:rsid w:val="003319C4"/>
    <w:rsid w:val="00332569"/>
    <w:rsid w:val="0033260F"/>
    <w:rsid w:val="00332953"/>
    <w:rsid w:val="0033369E"/>
    <w:rsid w:val="00333D3C"/>
    <w:rsid w:val="00333E6A"/>
    <w:rsid w:val="00334227"/>
    <w:rsid w:val="00334A49"/>
    <w:rsid w:val="00335025"/>
    <w:rsid w:val="003353A8"/>
    <w:rsid w:val="00335947"/>
    <w:rsid w:val="003361A5"/>
    <w:rsid w:val="00336709"/>
    <w:rsid w:val="003371EE"/>
    <w:rsid w:val="0033759B"/>
    <w:rsid w:val="00337832"/>
    <w:rsid w:val="00337A10"/>
    <w:rsid w:val="00337B72"/>
    <w:rsid w:val="00337E1B"/>
    <w:rsid w:val="00340073"/>
    <w:rsid w:val="00340458"/>
    <w:rsid w:val="0034059C"/>
    <w:rsid w:val="00340BEB"/>
    <w:rsid w:val="00341231"/>
    <w:rsid w:val="003417E0"/>
    <w:rsid w:val="00341985"/>
    <w:rsid w:val="003423FD"/>
    <w:rsid w:val="00342CF4"/>
    <w:rsid w:val="00343188"/>
    <w:rsid w:val="00343EB8"/>
    <w:rsid w:val="003449BA"/>
    <w:rsid w:val="00344F15"/>
    <w:rsid w:val="003452D1"/>
    <w:rsid w:val="00345851"/>
    <w:rsid w:val="00345893"/>
    <w:rsid w:val="00346895"/>
    <w:rsid w:val="00346A6F"/>
    <w:rsid w:val="00346ED1"/>
    <w:rsid w:val="0034708A"/>
    <w:rsid w:val="003471EB"/>
    <w:rsid w:val="00347361"/>
    <w:rsid w:val="00347D91"/>
    <w:rsid w:val="003506E6"/>
    <w:rsid w:val="00350CF3"/>
    <w:rsid w:val="00350EF7"/>
    <w:rsid w:val="003510B1"/>
    <w:rsid w:val="00351389"/>
    <w:rsid w:val="00351F04"/>
    <w:rsid w:val="00352312"/>
    <w:rsid w:val="0035237A"/>
    <w:rsid w:val="00353347"/>
    <w:rsid w:val="00353AD6"/>
    <w:rsid w:val="003547D1"/>
    <w:rsid w:val="00354F29"/>
    <w:rsid w:val="003553A8"/>
    <w:rsid w:val="003554A4"/>
    <w:rsid w:val="00355A2A"/>
    <w:rsid w:val="00355FD1"/>
    <w:rsid w:val="0035625A"/>
    <w:rsid w:val="00356694"/>
    <w:rsid w:val="003566EA"/>
    <w:rsid w:val="00356B45"/>
    <w:rsid w:val="00356EB9"/>
    <w:rsid w:val="00357386"/>
    <w:rsid w:val="0035745B"/>
    <w:rsid w:val="00357757"/>
    <w:rsid w:val="00357AE4"/>
    <w:rsid w:val="00360295"/>
    <w:rsid w:val="0036033B"/>
    <w:rsid w:val="00360DEB"/>
    <w:rsid w:val="00361112"/>
    <w:rsid w:val="00361E29"/>
    <w:rsid w:val="00362E84"/>
    <w:rsid w:val="0036302B"/>
    <w:rsid w:val="0036348B"/>
    <w:rsid w:val="00364B98"/>
    <w:rsid w:val="003654A6"/>
    <w:rsid w:val="00365850"/>
    <w:rsid w:val="00365D4A"/>
    <w:rsid w:val="00366187"/>
    <w:rsid w:val="0036628C"/>
    <w:rsid w:val="00366485"/>
    <w:rsid w:val="00366647"/>
    <w:rsid w:val="003667A0"/>
    <w:rsid w:val="0036757B"/>
    <w:rsid w:val="003679C7"/>
    <w:rsid w:val="00367BD6"/>
    <w:rsid w:val="00367E89"/>
    <w:rsid w:val="003700CD"/>
    <w:rsid w:val="003707EC"/>
    <w:rsid w:val="00370BF6"/>
    <w:rsid w:val="0037134F"/>
    <w:rsid w:val="003714A8"/>
    <w:rsid w:val="00371E1A"/>
    <w:rsid w:val="00371EF1"/>
    <w:rsid w:val="0037272C"/>
    <w:rsid w:val="00372759"/>
    <w:rsid w:val="00373740"/>
    <w:rsid w:val="00373B01"/>
    <w:rsid w:val="003745FC"/>
    <w:rsid w:val="0037480A"/>
    <w:rsid w:val="00374FD6"/>
    <w:rsid w:val="003752E1"/>
    <w:rsid w:val="003753C2"/>
    <w:rsid w:val="003753E5"/>
    <w:rsid w:val="003756DA"/>
    <w:rsid w:val="00375D6D"/>
    <w:rsid w:val="00377201"/>
    <w:rsid w:val="003774E8"/>
    <w:rsid w:val="003776EF"/>
    <w:rsid w:val="0037798D"/>
    <w:rsid w:val="003800AC"/>
    <w:rsid w:val="00380B73"/>
    <w:rsid w:val="00380E58"/>
    <w:rsid w:val="00381010"/>
    <w:rsid w:val="00381146"/>
    <w:rsid w:val="0038114D"/>
    <w:rsid w:val="00381955"/>
    <w:rsid w:val="00381AEB"/>
    <w:rsid w:val="00381C35"/>
    <w:rsid w:val="003820D9"/>
    <w:rsid w:val="00382254"/>
    <w:rsid w:val="003824F0"/>
    <w:rsid w:val="00382590"/>
    <w:rsid w:val="003826B8"/>
    <w:rsid w:val="00383EE6"/>
    <w:rsid w:val="00384551"/>
    <w:rsid w:val="003845AE"/>
    <w:rsid w:val="00384938"/>
    <w:rsid w:val="00384F04"/>
    <w:rsid w:val="0038505D"/>
    <w:rsid w:val="00385345"/>
    <w:rsid w:val="00385886"/>
    <w:rsid w:val="00386398"/>
    <w:rsid w:val="003864D6"/>
    <w:rsid w:val="0038664A"/>
    <w:rsid w:val="00386E93"/>
    <w:rsid w:val="003871A0"/>
    <w:rsid w:val="00387373"/>
    <w:rsid w:val="003874E5"/>
    <w:rsid w:val="0038754B"/>
    <w:rsid w:val="003875E4"/>
    <w:rsid w:val="00387849"/>
    <w:rsid w:val="0038795A"/>
    <w:rsid w:val="003901BD"/>
    <w:rsid w:val="0039028E"/>
    <w:rsid w:val="00390F1C"/>
    <w:rsid w:val="00391728"/>
    <w:rsid w:val="00391A32"/>
    <w:rsid w:val="00391EFC"/>
    <w:rsid w:val="00392016"/>
    <w:rsid w:val="00392058"/>
    <w:rsid w:val="00392136"/>
    <w:rsid w:val="00392533"/>
    <w:rsid w:val="00392610"/>
    <w:rsid w:val="00392774"/>
    <w:rsid w:val="003933FF"/>
    <w:rsid w:val="0039357A"/>
    <w:rsid w:val="003935CA"/>
    <w:rsid w:val="00393D19"/>
    <w:rsid w:val="00394308"/>
    <w:rsid w:val="003943CA"/>
    <w:rsid w:val="00394A11"/>
    <w:rsid w:val="00394C88"/>
    <w:rsid w:val="00394FEC"/>
    <w:rsid w:val="00395706"/>
    <w:rsid w:val="003957F3"/>
    <w:rsid w:val="00395824"/>
    <w:rsid w:val="00395FFA"/>
    <w:rsid w:val="003962E9"/>
    <w:rsid w:val="00396526"/>
    <w:rsid w:val="003970AB"/>
    <w:rsid w:val="003971B2"/>
    <w:rsid w:val="0039762D"/>
    <w:rsid w:val="00397A88"/>
    <w:rsid w:val="003A04E4"/>
    <w:rsid w:val="003A0A15"/>
    <w:rsid w:val="003A0D07"/>
    <w:rsid w:val="003A10AF"/>
    <w:rsid w:val="003A1155"/>
    <w:rsid w:val="003A1875"/>
    <w:rsid w:val="003A1E79"/>
    <w:rsid w:val="003A21CA"/>
    <w:rsid w:val="003A27D3"/>
    <w:rsid w:val="003A28DC"/>
    <w:rsid w:val="003A2BE4"/>
    <w:rsid w:val="003A3D20"/>
    <w:rsid w:val="003A4259"/>
    <w:rsid w:val="003A44E1"/>
    <w:rsid w:val="003A4BBB"/>
    <w:rsid w:val="003A4D24"/>
    <w:rsid w:val="003A4FFE"/>
    <w:rsid w:val="003A52F1"/>
    <w:rsid w:val="003A6068"/>
    <w:rsid w:val="003A6AF1"/>
    <w:rsid w:val="003A71C6"/>
    <w:rsid w:val="003A7209"/>
    <w:rsid w:val="003A7331"/>
    <w:rsid w:val="003A78EA"/>
    <w:rsid w:val="003A79AD"/>
    <w:rsid w:val="003A7A5B"/>
    <w:rsid w:val="003A7D95"/>
    <w:rsid w:val="003B02CB"/>
    <w:rsid w:val="003B0F8A"/>
    <w:rsid w:val="003B2338"/>
    <w:rsid w:val="003B2794"/>
    <w:rsid w:val="003B3310"/>
    <w:rsid w:val="003B378A"/>
    <w:rsid w:val="003B3997"/>
    <w:rsid w:val="003B3D68"/>
    <w:rsid w:val="003B3EB7"/>
    <w:rsid w:val="003B3FA2"/>
    <w:rsid w:val="003B467F"/>
    <w:rsid w:val="003B5006"/>
    <w:rsid w:val="003B596F"/>
    <w:rsid w:val="003B5C5F"/>
    <w:rsid w:val="003B5F16"/>
    <w:rsid w:val="003B5F59"/>
    <w:rsid w:val="003B6692"/>
    <w:rsid w:val="003B66C3"/>
    <w:rsid w:val="003B6870"/>
    <w:rsid w:val="003B7105"/>
    <w:rsid w:val="003B7BA6"/>
    <w:rsid w:val="003B7BEE"/>
    <w:rsid w:val="003B7ED4"/>
    <w:rsid w:val="003C019E"/>
    <w:rsid w:val="003C0887"/>
    <w:rsid w:val="003C0F04"/>
    <w:rsid w:val="003C1400"/>
    <w:rsid w:val="003C1643"/>
    <w:rsid w:val="003C19B2"/>
    <w:rsid w:val="003C1A99"/>
    <w:rsid w:val="003C1D8B"/>
    <w:rsid w:val="003C2350"/>
    <w:rsid w:val="003C298B"/>
    <w:rsid w:val="003C3337"/>
    <w:rsid w:val="003C395E"/>
    <w:rsid w:val="003C3E15"/>
    <w:rsid w:val="003C4169"/>
    <w:rsid w:val="003C4C25"/>
    <w:rsid w:val="003C4E20"/>
    <w:rsid w:val="003C512F"/>
    <w:rsid w:val="003C5482"/>
    <w:rsid w:val="003C558D"/>
    <w:rsid w:val="003C67BE"/>
    <w:rsid w:val="003C706E"/>
    <w:rsid w:val="003C70AD"/>
    <w:rsid w:val="003C71BA"/>
    <w:rsid w:val="003C7334"/>
    <w:rsid w:val="003C7515"/>
    <w:rsid w:val="003C76F9"/>
    <w:rsid w:val="003C76FE"/>
    <w:rsid w:val="003C7887"/>
    <w:rsid w:val="003C7C55"/>
    <w:rsid w:val="003D06B8"/>
    <w:rsid w:val="003D127B"/>
    <w:rsid w:val="003D181F"/>
    <w:rsid w:val="003D183E"/>
    <w:rsid w:val="003D1D78"/>
    <w:rsid w:val="003D2E3C"/>
    <w:rsid w:val="003D31E7"/>
    <w:rsid w:val="003D4189"/>
    <w:rsid w:val="003D4591"/>
    <w:rsid w:val="003D47DC"/>
    <w:rsid w:val="003D48AD"/>
    <w:rsid w:val="003D51A3"/>
    <w:rsid w:val="003D54ED"/>
    <w:rsid w:val="003D5CD3"/>
    <w:rsid w:val="003D630C"/>
    <w:rsid w:val="003D6556"/>
    <w:rsid w:val="003D65A1"/>
    <w:rsid w:val="003D67CD"/>
    <w:rsid w:val="003D6A0B"/>
    <w:rsid w:val="003D76D5"/>
    <w:rsid w:val="003D7722"/>
    <w:rsid w:val="003D7FF8"/>
    <w:rsid w:val="003E0480"/>
    <w:rsid w:val="003E0A71"/>
    <w:rsid w:val="003E12F3"/>
    <w:rsid w:val="003E143D"/>
    <w:rsid w:val="003E17E8"/>
    <w:rsid w:val="003E1AE5"/>
    <w:rsid w:val="003E27D4"/>
    <w:rsid w:val="003E2D03"/>
    <w:rsid w:val="003E34FA"/>
    <w:rsid w:val="003E35AD"/>
    <w:rsid w:val="003E3D48"/>
    <w:rsid w:val="003E42ED"/>
    <w:rsid w:val="003E4623"/>
    <w:rsid w:val="003E4A2F"/>
    <w:rsid w:val="003E4B56"/>
    <w:rsid w:val="003E50AA"/>
    <w:rsid w:val="003E56F9"/>
    <w:rsid w:val="003E59E5"/>
    <w:rsid w:val="003E5A18"/>
    <w:rsid w:val="003E5A9D"/>
    <w:rsid w:val="003E648F"/>
    <w:rsid w:val="003E6858"/>
    <w:rsid w:val="003E6A32"/>
    <w:rsid w:val="003E6D2D"/>
    <w:rsid w:val="003E6D59"/>
    <w:rsid w:val="003E6EA3"/>
    <w:rsid w:val="003E7333"/>
    <w:rsid w:val="003E7618"/>
    <w:rsid w:val="003E7657"/>
    <w:rsid w:val="003E7CF8"/>
    <w:rsid w:val="003F02ED"/>
    <w:rsid w:val="003F0676"/>
    <w:rsid w:val="003F0912"/>
    <w:rsid w:val="003F1239"/>
    <w:rsid w:val="003F1D5F"/>
    <w:rsid w:val="003F1F50"/>
    <w:rsid w:val="003F228A"/>
    <w:rsid w:val="003F25C6"/>
    <w:rsid w:val="003F2B89"/>
    <w:rsid w:val="003F2C73"/>
    <w:rsid w:val="003F2E21"/>
    <w:rsid w:val="003F3743"/>
    <w:rsid w:val="003F3E93"/>
    <w:rsid w:val="003F403C"/>
    <w:rsid w:val="003F4813"/>
    <w:rsid w:val="003F579C"/>
    <w:rsid w:val="003F5B11"/>
    <w:rsid w:val="003F5D82"/>
    <w:rsid w:val="003F5E26"/>
    <w:rsid w:val="003F6015"/>
    <w:rsid w:val="003F6A04"/>
    <w:rsid w:val="003F6C0F"/>
    <w:rsid w:val="003F76C9"/>
    <w:rsid w:val="003F784A"/>
    <w:rsid w:val="00400A5D"/>
    <w:rsid w:val="00401441"/>
    <w:rsid w:val="004016CA"/>
    <w:rsid w:val="004019F3"/>
    <w:rsid w:val="00401BB3"/>
    <w:rsid w:val="00401ECC"/>
    <w:rsid w:val="0040281A"/>
    <w:rsid w:val="00403D8B"/>
    <w:rsid w:val="0040414D"/>
    <w:rsid w:val="0040430A"/>
    <w:rsid w:val="0040459C"/>
    <w:rsid w:val="004048F1"/>
    <w:rsid w:val="00405789"/>
    <w:rsid w:val="00405DDD"/>
    <w:rsid w:val="004063B7"/>
    <w:rsid w:val="0040661F"/>
    <w:rsid w:val="00406E21"/>
    <w:rsid w:val="00406F14"/>
    <w:rsid w:val="00407708"/>
    <w:rsid w:val="0041011A"/>
    <w:rsid w:val="004102C2"/>
    <w:rsid w:val="00410B35"/>
    <w:rsid w:val="004121C7"/>
    <w:rsid w:val="00412210"/>
    <w:rsid w:val="00412361"/>
    <w:rsid w:val="00412447"/>
    <w:rsid w:val="00412798"/>
    <w:rsid w:val="00412D2A"/>
    <w:rsid w:val="00412D46"/>
    <w:rsid w:val="004134FC"/>
    <w:rsid w:val="0041350A"/>
    <w:rsid w:val="0041372D"/>
    <w:rsid w:val="004137F7"/>
    <w:rsid w:val="00413C09"/>
    <w:rsid w:val="00414104"/>
    <w:rsid w:val="004141DC"/>
    <w:rsid w:val="004144AD"/>
    <w:rsid w:val="00414C95"/>
    <w:rsid w:val="0041512B"/>
    <w:rsid w:val="004153A4"/>
    <w:rsid w:val="00415444"/>
    <w:rsid w:val="00415473"/>
    <w:rsid w:val="00415CD8"/>
    <w:rsid w:val="00415D0B"/>
    <w:rsid w:val="00415D62"/>
    <w:rsid w:val="0041610C"/>
    <w:rsid w:val="00420283"/>
    <w:rsid w:val="004202F7"/>
    <w:rsid w:val="00421662"/>
    <w:rsid w:val="00421FC1"/>
    <w:rsid w:val="00422035"/>
    <w:rsid w:val="004228D9"/>
    <w:rsid w:val="00422FC6"/>
    <w:rsid w:val="00424BDA"/>
    <w:rsid w:val="00424D8D"/>
    <w:rsid w:val="00424FA0"/>
    <w:rsid w:val="00424FD7"/>
    <w:rsid w:val="00425BCF"/>
    <w:rsid w:val="00425D80"/>
    <w:rsid w:val="0042649D"/>
    <w:rsid w:val="00426515"/>
    <w:rsid w:val="00426C52"/>
    <w:rsid w:val="00426D13"/>
    <w:rsid w:val="0042726E"/>
    <w:rsid w:val="0042742A"/>
    <w:rsid w:val="00427558"/>
    <w:rsid w:val="004278FE"/>
    <w:rsid w:val="00427AE1"/>
    <w:rsid w:val="00427E34"/>
    <w:rsid w:val="00427FE5"/>
    <w:rsid w:val="00430050"/>
    <w:rsid w:val="00430152"/>
    <w:rsid w:val="0043044F"/>
    <w:rsid w:val="004304B2"/>
    <w:rsid w:val="00430877"/>
    <w:rsid w:val="004309D2"/>
    <w:rsid w:val="00430F8D"/>
    <w:rsid w:val="0043114B"/>
    <w:rsid w:val="0043192A"/>
    <w:rsid w:val="004321D5"/>
    <w:rsid w:val="0043227C"/>
    <w:rsid w:val="00432FF5"/>
    <w:rsid w:val="00433114"/>
    <w:rsid w:val="0043387C"/>
    <w:rsid w:val="00433D34"/>
    <w:rsid w:val="00434179"/>
    <w:rsid w:val="0043454C"/>
    <w:rsid w:val="00434574"/>
    <w:rsid w:val="00434612"/>
    <w:rsid w:val="00434621"/>
    <w:rsid w:val="00434764"/>
    <w:rsid w:val="00434ADA"/>
    <w:rsid w:val="00434C82"/>
    <w:rsid w:val="00434DEB"/>
    <w:rsid w:val="00434E6C"/>
    <w:rsid w:val="00435020"/>
    <w:rsid w:val="00435AA5"/>
    <w:rsid w:val="00436023"/>
    <w:rsid w:val="00436592"/>
    <w:rsid w:val="0043671B"/>
    <w:rsid w:val="00436C7A"/>
    <w:rsid w:val="004370EB"/>
    <w:rsid w:val="00437157"/>
    <w:rsid w:val="004378BD"/>
    <w:rsid w:val="0044027C"/>
    <w:rsid w:val="00441594"/>
    <w:rsid w:val="00442588"/>
    <w:rsid w:val="0044307D"/>
    <w:rsid w:val="00443384"/>
    <w:rsid w:val="00443767"/>
    <w:rsid w:val="00443886"/>
    <w:rsid w:val="0044457E"/>
    <w:rsid w:val="00444772"/>
    <w:rsid w:val="00444D48"/>
    <w:rsid w:val="00445354"/>
    <w:rsid w:val="00445BF2"/>
    <w:rsid w:val="00445C95"/>
    <w:rsid w:val="004465E6"/>
    <w:rsid w:val="004469C1"/>
    <w:rsid w:val="00446B12"/>
    <w:rsid w:val="004471FA"/>
    <w:rsid w:val="00447C05"/>
    <w:rsid w:val="00447DE4"/>
    <w:rsid w:val="0045021B"/>
    <w:rsid w:val="0045045F"/>
    <w:rsid w:val="00450547"/>
    <w:rsid w:val="004505FB"/>
    <w:rsid w:val="0045118C"/>
    <w:rsid w:val="00451250"/>
    <w:rsid w:val="0045159C"/>
    <w:rsid w:val="00451709"/>
    <w:rsid w:val="00451C70"/>
    <w:rsid w:val="004522CD"/>
    <w:rsid w:val="00452316"/>
    <w:rsid w:val="00452462"/>
    <w:rsid w:val="00453FE1"/>
    <w:rsid w:val="00454131"/>
    <w:rsid w:val="00454E7D"/>
    <w:rsid w:val="0045500A"/>
    <w:rsid w:val="0045530C"/>
    <w:rsid w:val="004553AD"/>
    <w:rsid w:val="00455763"/>
    <w:rsid w:val="00455FFB"/>
    <w:rsid w:val="004562F0"/>
    <w:rsid w:val="00456571"/>
    <w:rsid w:val="0045668A"/>
    <w:rsid w:val="004575E5"/>
    <w:rsid w:val="00457E3B"/>
    <w:rsid w:val="00457EBD"/>
    <w:rsid w:val="00457FD5"/>
    <w:rsid w:val="00460066"/>
    <w:rsid w:val="0046044E"/>
    <w:rsid w:val="004604B7"/>
    <w:rsid w:val="0046098C"/>
    <w:rsid w:val="00460B33"/>
    <w:rsid w:val="00460F91"/>
    <w:rsid w:val="0046144F"/>
    <w:rsid w:val="004615E5"/>
    <w:rsid w:val="004618C5"/>
    <w:rsid w:val="004618EC"/>
    <w:rsid w:val="00462115"/>
    <w:rsid w:val="00462194"/>
    <w:rsid w:val="00462286"/>
    <w:rsid w:val="00462642"/>
    <w:rsid w:val="00462893"/>
    <w:rsid w:val="00462D6A"/>
    <w:rsid w:val="00462DA3"/>
    <w:rsid w:val="00463EB7"/>
    <w:rsid w:val="004646B4"/>
    <w:rsid w:val="00464D9E"/>
    <w:rsid w:val="00465089"/>
    <w:rsid w:val="004652F3"/>
    <w:rsid w:val="004656C6"/>
    <w:rsid w:val="00465C12"/>
    <w:rsid w:val="00465CE1"/>
    <w:rsid w:val="00465D53"/>
    <w:rsid w:val="004664F1"/>
    <w:rsid w:val="004665BB"/>
    <w:rsid w:val="0046666D"/>
    <w:rsid w:val="00466B9B"/>
    <w:rsid w:val="00466FDF"/>
    <w:rsid w:val="00467052"/>
    <w:rsid w:val="0046718B"/>
    <w:rsid w:val="004671EA"/>
    <w:rsid w:val="00467C2F"/>
    <w:rsid w:val="004703B6"/>
    <w:rsid w:val="00470650"/>
    <w:rsid w:val="00470B12"/>
    <w:rsid w:val="00470CC8"/>
    <w:rsid w:val="00470E10"/>
    <w:rsid w:val="004712E1"/>
    <w:rsid w:val="004714F5"/>
    <w:rsid w:val="0047199F"/>
    <w:rsid w:val="00471A09"/>
    <w:rsid w:val="00471AE3"/>
    <w:rsid w:val="00471E91"/>
    <w:rsid w:val="0047238B"/>
    <w:rsid w:val="004729D8"/>
    <w:rsid w:val="00472A8B"/>
    <w:rsid w:val="00472C8B"/>
    <w:rsid w:val="0047301A"/>
    <w:rsid w:val="00473EE4"/>
    <w:rsid w:val="0047450F"/>
    <w:rsid w:val="004748E0"/>
    <w:rsid w:val="00474B1D"/>
    <w:rsid w:val="00475139"/>
    <w:rsid w:val="00475B12"/>
    <w:rsid w:val="00475CC7"/>
    <w:rsid w:val="004762F5"/>
    <w:rsid w:val="004770C6"/>
    <w:rsid w:val="0047713A"/>
    <w:rsid w:val="00477466"/>
    <w:rsid w:val="004777FE"/>
    <w:rsid w:val="00477CEC"/>
    <w:rsid w:val="0048009F"/>
    <w:rsid w:val="00480152"/>
    <w:rsid w:val="0048078B"/>
    <w:rsid w:val="0048080F"/>
    <w:rsid w:val="0048094C"/>
    <w:rsid w:val="0048122A"/>
    <w:rsid w:val="00482051"/>
    <w:rsid w:val="0048256C"/>
    <w:rsid w:val="00482DA5"/>
    <w:rsid w:val="00482E84"/>
    <w:rsid w:val="00483013"/>
    <w:rsid w:val="0048328D"/>
    <w:rsid w:val="004837C8"/>
    <w:rsid w:val="004838AA"/>
    <w:rsid w:val="00484406"/>
    <w:rsid w:val="00484C14"/>
    <w:rsid w:val="00484CA7"/>
    <w:rsid w:val="00486265"/>
    <w:rsid w:val="0048649D"/>
    <w:rsid w:val="004864D7"/>
    <w:rsid w:val="004867C8"/>
    <w:rsid w:val="004875EE"/>
    <w:rsid w:val="004879CD"/>
    <w:rsid w:val="00487E47"/>
    <w:rsid w:val="004901F3"/>
    <w:rsid w:val="00490D39"/>
    <w:rsid w:val="00490F10"/>
    <w:rsid w:val="004918B9"/>
    <w:rsid w:val="00492494"/>
    <w:rsid w:val="004927AA"/>
    <w:rsid w:val="00492A14"/>
    <w:rsid w:val="00492D19"/>
    <w:rsid w:val="00492E93"/>
    <w:rsid w:val="00492FC7"/>
    <w:rsid w:val="00493505"/>
    <w:rsid w:val="00493EBF"/>
    <w:rsid w:val="00494068"/>
    <w:rsid w:val="004944C9"/>
    <w:rsid w:val="0049469C"/>
    <w:rsid w:val="00494EFE"/>
    <w:rsid w:val="004951E9"/>
    <w:rsid w:val="0049618C"/>
    <w:rsid w:val="00496359"/>
    <w:rsid w:val="0049642C"/>
    <w:rsid w:val="004965E5"/>
    <w:rsid w:val="00496685"/>
    <w:rsid w:val="00496969"/>
    <w:rsid w:val="00496ECC"/>
    <w:rsid w:val="004970DE"/>
    <w:rsid w:val="004A063F"/>
    <w:rsid w:val="004A090E"/>
    <w:rsid w:val="004A0DED"/>
    <w:rsid w:val="004A0F8E"/>
    <w:rsid w:val="004A1705"/>
    <w:rsid w:val="004A1BFA"/>
    <w:rsid w:val="004A1F13"/>
    <w:rsid w:val="004A2793"/>
    <w:rsid w:val="004A2D43"/>
    <w:rsid w:val="004A2E71"/>
    <w:rsid w:val="004A39DD"/>
    <w:rsid w:val="004A3A32"/>
    <w:rsid w:val="004A3C0B"/>
    <w:rsid w:val="004A3CB0"/>
    <w:rsid w:val="004A3FCC"/>
    <w:rsid w:val="004A4950"/>
    <w:rsid w:val="004A50F2"/>
    <w:rsid w:val="004A5216"/>
    <w:rsid w:val="004A557E"/>
    <w:rsid w:val="004A585A"/>
    <w:rsid w:val="004A5AC9"/>
    <w:rsid w:val="004A63FA"/>
    <w:rsid w:val="004A6442"/>
    <w:rsid w:val="004A6682"/>
    <w:rsid w:val="004A68AD"/>
    <w:rsid w:val="004A696C"/>
    <w:rsid w:val="004A7930"/>
    <w:rsid w:val="004A7C95"/>
    <w:rsid w:val="004B00E3"/>
    <w:rsid w:val="004B02E5"/>
    <w:rsid w:val="004B0312"/>
    <w:rsid w:val="004B0A7B"/>
    <w:rsid w:val="004B0F81"/>
    <w:rsid w:val="004B1269"/>
    <w:rsid w:val="004B18D4"/>
    <w:rsid w:val="004B18F9"/>
    <w:rsid w:val="004B1F15"/>
    <w:rsid w:val="004B21DA"/>
    <w:rsid w:val="004B2C60"/>
    <w:rsid w:val="004B3012"/>
    <w:rsid w:val="004B3044"/>
    <w:rsid w:val="004B35F7"/>
    <w:rsid w:val="004B3775"/>
    <w:rsid w:val="004B3E0E"/>
    <w:rsid w:val="004B4042"/>
    <w:rsid w:val="004B409A"/>
    <w:rsid w:val="004B4279"/>
    <w:rsid w:val="004B4898"/>
    <w:rsid w:val="004B4978"/>
    <w:rsid w:val="004B52E0"/>
    <w:rsid w:val="004B5889"/>
    <w:rsid w:val="004B59EA"/>
    <w:rsid w:val="004B5AE0"/>
    <w:rsid w:val="004B5D6D"/>
    <w:rsid w:val="004B5FA8"/>
    <w:rsid w:val="004B5FCF"/>
    <w:rsid w:val="004B744F"/>
    <w:rsid w:val="004B755E"/>
    <w:rsid w:val="004C01E3"/>
    <w:rsid w:val="004C02F2"/>
    <w:rsid w:val="004C09B8"/>
    <w:rsid w:val="004C0AA5"/>
    <w:rsid w:val="004C116F"/>
    <w:rsid w:val="004C1C28"/>
    <w:rsid w:val="004C1F51"/>
    <w:rsid w:val="004C23FF"/>
    <w:rsid w:val="004C2487"/>
    <w:rsid w:val="004C2A54"/>
    <w:rsid w:val="004C2B9F"/>
    <w:rsid w:val="004C2EC1"/>
    <w:rsid w:val="004C2FA9"/>
    <w:rsid w:val="004C3958"/>
    <w:rsid w:val="004C3E9C"/>
    <w:rsid w:val="004C54B3"/>
    <w:rsid w:val="004C58AA"/>
    <w:rsid w:val="004C5908"/>
    <w:rsid w:val="004C6493"/>
    <w:rsid w:val="004C6AD1"/>
    <w:rsid w:val="004C6E42"/>
    <w:rsid w:val="004C6E7F"/>
    <w:rsid w:val="004C6F2A"/>
    <w:rsid w:val="004C77D8"/>
    <w:rsid w:val="004C7B56"/>
    <w:rsid w:val="004D014D"/>
    <w:rsid w:val="004D02E3"/>
    <w:rsid w:val="004D0316"/>
    <w:rsid w:val="004D0918"/>
    <w:rsid w:val="004D0C67"/>
    <w:rsid w:val="004D0F16"/>
    <w:rsid w:val="004D14F9"/>
    <w:rsid w:val="004D1661"/>
    <w:rsid w:val="004D1D0A"/>
    <w:rsid w:val="004D1FCB"/>
    <w:rsid w:val="004D2450"/>
    <w:rsid w:val="004D2571"/>
    <w:rsid w:val="004D2663"/>
    <w:rsid w:val="004D2C68"/>
    <w:rsid w:val="004D3AFA"/>
    <w:rsid w:val="004D3B38"/>
    <w:rsid w:val="004D3E8B"/>
    <w:rsid w:val="004D4006"/>
    <w:rsid w:val="004D4549"/>
    <w:rsid w:val="004D4AC0"/>
    <w:rsid w:val="004D4B41"/>
    <w:rsid w:val="004D52BF"/>
    <w:rsid w:val="004D5688"/>
    <w:rsid w:val="004D5D8B"/>
    <w:rsid w:val="004D63B3"/>
    <w:rsid w:val="004D63FC"/>
    <w:rsid w:val="004D6750"/>
    <w:rsid w:val="004D6BD3"/>
    <w:rsid w:val="004D6DC7"/>
    <w:rsid w:val="004D785B"/>
    <w:rsid w:val="004E00BB"/>
    <w:rsid w:val="004E0641"/>
    <w:rsid w:val="004E08CB"/>
    <w:rsid w:val="004E0A64"/>
    <w:rsid w:val="004E0C50"/>
    <w:rsid w:val="004E0EFA"/>
    <w:rsid w:val="004E166E"/>
    <w:rsid w:val="004E1961"/>
    <w:rsid w:val="004E289D"/>
    <w:rsid w:val="004E2BC5"/>
    <w:rsid w:val="004E31F6"/>
    <w:rsid w:val="004E42B6"/>
    <w:rsid w:val="004E4A97"/>
    <w:rsid w:val="004E4CF8"/>
    <w:rsid w:val="004E4D89"/>
    <w:rsid w:val="004E4E62"/>
    <w:rsid w:val="004E4EAC"/>
    <w:rsid w:val="004E560C"/>
    <w:rsid w:val="004E57A1"/>
    <w:rsid w:val="004E5B96"/>
    <w:rsid w:val="004E5C7F"/>
    <w:rsid w:val="004E624F"/>
    <w:rsid w:val="004E704B"/>
    <w:rsid w:val="004E7095"/>
    <w:rsid w:val="004E71EF"/>
    <w:rsid w:val="004E7BCC"/>
    <w:rsid w:val="004E7FEF"/>
    <w:rsid w:val="004F1176"/>
    <w:rsid w:val="004F1292"/>
    <w:rsid w:val="004F12FD"/>
    <w:rsid w:val="004F1654"/>
    <w:rsid w:val="004F1E78"/>
    <w:rsid w:val="004F1FC4"/>
    <w:rsid w:val="004F24BA"/>
    <w:rsid w:val="004F2B03"/>
    <w:rsid w:val="004F3314"/>
    <w:rsid w:val="004F388E"/>
    <w:rsid w:val="004F3CBE"/>
    <w:rsid w:val="004F3CCA"/>
    <w:rsid w:val="004F3D5B"/>
    <w:rsid w:val="004F4060"/>
    <w:rsid w:val="004F4C1C"/>
    <w:rsid w:val="004F4C4D"/>
    <w:rsid w:val="004F51A6"/>
    <w:rsid w:val="004F52AC"/>
    <w:rsid w:val="004F561D"/>
    <w:rsid w:val="004F5633"/>
    <w:rsid w:val="004F5E1D"/>
    <w:rsid w:val="004F6432"/>
    <w:rsid w:val="004F6B3F"/>
    <w:rsid w:val="004F6E1B"/>
    <w:rsid w:val="004F7328"/>
    <w:rsid w:val="004F77C4"/>
    <w:rsid w:val="004F799A"/>
    <w:rsid w:val="004F7D53"/>
    <w:rsid w:val="004F7D59"/>
    <w:rsid w:val="004F7EF7"/>
    <w:rsid w:val="0050000C"/>
    <w:rsid w:val="00500107"/>
    <w:rsid w:val="00500716"/>
    <w:rsid w:val="0050094D"/>
    <w:rsid w:val="00500997"/>
    <w:rsid w:val="00501A70"/>
    <w:rsid w:val="005023BF"/>
    <w:rsid w:val="0050267F"/>
    <w:rsid w:val="00502FB4"/>
    <w:rsid w:val="0050363A"/>
    <w:rsid w:val="00503790"/>
    <w:rsid w:val="00503A90"/>
    <w:rsid w:val="00503F94"/>
    <w:rsid w:val="00504211"/>
    <w:rsid w:val="0050513A"/>
    <w:rsid w:val="00505433"/>
    <w:rsid w:val="005056EE"/>
    <w:rsid w:val="005056F1"/>
    <w:rsid w:val="005061A0"/>
    <w:rsid w:val="00506B9C"/>
    <w:rsid w:val="00506D03"/>
    <w:rsid w:val="00507799"/>
    <w:rsid w:val="005078A9"/>
    <w:rsid w:val="00507A00"/>
    <w:rsid w:val="00507B71"/>
    <w:rsid w:val="00507C86"/>
    <w:rsid w:val="00507F7D"/>
    <w:rsid w:val="005103BE"/>
    <w:rsid w:val="005105D1"/>
    <w:rsid w:val="005105FE"/>
    <w:rsid w:val="00510766"/>
    <w:rsid w:val="005107DC"/>
    <w:rsid w:val="00510B58"/>
    <w:rsid w:val="00510EB6"/>
    <w:rsid w:val="005114A9"/>
    <w:rsid w:val="0051185E"/>
    <w:rsid w:val="00511E9C"/>
    <w:rsid w:val="0051253D"/>
    <w:rsid w:val="00512654"/>
    <w:rsid w:val="00513027"/>
    <w:rsid w:val="005134B8"/>
    <w:rsid w:val="00513900"/>
    <w:rsid w:val="00514006"/>
    <w:rsid w:val="005140AC"/>
    <w:rsid w:val="0051525C"/>
    <w:rsid w:val="0051532E"/>
    <w:rsid w:val="005158F1"/>
    <w:rsid w:val="00515CA2"/>
    <w:rsid w:val="005161F4"/>
    <w:rsid w:val="0051649C"/>
    <w:rsid w:val="00516A42"/>
    <w:rsid w:val="00516C7D"/>
    <w:rsid w:val="00516CD4"/>
    <w:rsid w:val="00516D3F"/>
    <w:rsid w:val="005178D0"/>
    <w:rsid w:val="00517F4B"/>
    <w:rsid w:val="005200DE"/>
    <w:rsid w:val="005201C3"/>
    <w:rsid w:val="00520422"/>
    <w:rsid w:val="005206B0"/>
    <w:rsid w:val="00520A72"/>
    <w:rsid w:val="00520D2C"/>
    <w:rsid w:val="00520F74"/>
    <w:rsid w:val="005218AF"/>
    <w:rsid w:val="00521E6E"/>
    <w:rsid w:val="00521E7D"/>
    <w:rsid w:val="005221E5"/>
    <w:rsid w:val="005222E1"/>
    <w:rsid w:val="0052242A"/>
    <w:rsid w:val="00522520"/>
    <w:rsid w:val="00522633"/>
    <w:rsid w:val="00522C46"/>
    <w:rsid w:val="005238A3"/>
    <w:rsid w:val="00523DE2"/>
    <w:rsid w:val="00523F63"/>
    <w:rsid w:val="00523FB5"/>
    <w:rsid w:val="00524334"/>
    <w:rsid w:val="00524BFA"/>
    <w:rsid w:val="00524E47"/>
    <w:rsid w:val="005250EC"/>
    <w:rsid w:val="005255E5"/>
    <w:rsid w:val="005257B8"/>
    <w:rsid w:val="00526CA6"/>
    <w:rsid w:val="005275FC"/>
    <w:rsid w:val="00527FF3"/>
    <w:rsid w:val="00530530"/>
    <w:rsid w:val="005309AF"/>
    <w:rsid w:val="00530C79"/>
    <w:rsid w:val="005313E7"/>
    <w:rsid w:val="00531629"/>
    <w:rsid w:val="00531901"/>
    <w:rsid w:val="00531A8F"/>
    <w:rsid w:val="00531C39"/>
    <w:rsid w:val="0053204B"/>
    <w:rsid w:val="0053228B"/>
    <w:rsid w:val="00532372"/>
    <w:rsid w:val="005325E7"/>
    <w:rsid w:val="00532743"/>
    <w:rsid w:val="00533620"/>
    <w:rsid w:val="005336B2"/>
    <w:rsid w:val="005338EC"/>
    <w:rsid w:val="00533C21"/>
    <w:rsid w:val="00534B7D"/>
    <w:rsid w:val="00534CAF"/>
    <w:rsid w:val="00534F4F"/>
    <w:rsid w:val="0053513F"/>
    <w:rsid w:val="00535273"/>
    <w:rsid w:val="005356A2"/>
    <w:rsid w:val="00535B7E"/>
    <w:rsid w:val="00535EED"/>
    <w:rsid w:val="00535F00"/>
    <w:rsid w:val="005375ED"/>
    <w:rsid w:val="005377F4"/>
    <w:rsid w:val="00540196"/>
    <w:rsid w:val="0054025F"/>
    <w:rsid w:val="0054081F"/>
    <w:rsid w:val="00540870"/>
    <w:rsid w:val="0054091A"/>
    <w:rsid w:val="00540AAA"/>
    <w:rsid w:val="00541BF5"/>
    <w:rsid w:val="00541C69"/>
    <w:rsid w:val="00541F46"/>
    <w:rsid w:val="005427F6"/>
    <w:rsid w:val="00543969"/>
    <w:rsid w:val="00543FB3"/>
    <w:rsid w:val="0054401C"/>
    <w:rsid w:val="00544065"/>
    <w:rsid w:val="0054426D"/>
    <w:rsid w:val="00544AFA"/>
    <w:rsid w:val="00544DDD"/>
    <w:rsid w:val="00545166"/>
    <w:rsid w:val="005454D9"/>
    <w:rsid w:val="00545584"/>
    <w:rsid w:val="005455F5"/>
    <w:rsid w:val="005455FC"/>
    <w:rsid w:val="005456B3"/>
    <w:rsid w:val="0054580B"/>
    <w:rsid w:val="00545CCF"/>
    <w:rsid w:val="00546083"/>
    <w:rsid w:val="00546C0B"/>
    <w:rsid w:val="005472F7"/>
    <w:rsid w:val="0054733E"/>
    <w:rsid w:val="00547448"/>
    <w:rsid w:val="0054753B"/>
    <w:rsid w:val="00547855"/>
    <w:rsid w:val="00547C2A"/>
    <w:rsid w:val="00547C40"/>
    <w:rsid w:val="0055027F"/>
    <w:rsid w:val="0055150C"/>
    <w:rsid w:val="005518C4"/>
    <w:rsid w:val="00551AC0"/>
    <w:rsid w:val="00551F1D"/>
    <w:rsid w:val="005520EC"/>
    <w:rsid w:val="005522D4"/>
    <w:rsid w:val="0055255A"/>
    <w:rsid w:val="00552BC3"/>
    <w:rsid w:val="0055448B"/>
    <w:rsid w:val="0055450B"/>
    <w:rsid w:val="00554540"/>
    <w:rsid w:val="00555474"/>
    <w:rsid w:val="005556A7"/>
    <w:rsid w:val="00555736"/>
    <w:rsid w:val="00555D6E"/>
    <w:rsid w:val="00555FBF"/>
    <w:rsid w:val="005564FC"/>
    <w:rsid w:val="005568AC"/>
    <w:rsid w:val="00556ABB"/>
    <w:rsid w:val="00556F46"/>
    <w:rsid w:val="005576F9"/>
    <w:rsid w:val="00557CD6"/>
    <w:rsid w:val="005609E8"/>
    <w:rsid w:val="00560F1D"/>
    <w:rsid w:val="00561533"/>
    <w:rsid w:val="005616BB"/>
    <w:rsid w:val="0056195E"/>
    <w:rsid w:val="00561A3B"/>
    <w:rsid w:val="0056248D"/>
    <w:rsid w:val="005625B5"/>
    <w:rsid w:val="0056341A"/>
    <w:rsid w:val="00563CD5"/>
    <w:rsid w:val="00563CE3"/>
    <w:rsid w:val="00563DB7"/>
    <w:rsid w:val="0056408F"/>
    <w:rsid w:val="005643C6"/>
    <w:rsid w:val="005647A7"/>
    <w:rsid w:val="005655A1"/>
    <w:rsid w:val="005659B9"/>
    <w:rsid w:val="00565A93"/>
    <w:rsid w:val="00565C2E"/>
    <w:rsid w:val="005663A5"/>
    <w:rsid w:val="0056677F"/>
    <w:rsid w:val="00566A26"/>
    <w:rsid w:val="00566A96"/>
    <w:rsid w:val="00566AB4"/>
    <w:rsid w:val="00566B67"/>
    <w:rsid w:val="00566BAE"/>
    <w:rsid w:val="00566C96"/>
    <w:rsid w:val="00567328"/>
    <w:rsid w:val="00567432"/>
    <w:rsid w:val="005675B7"/>
    <w:rsid w:val="00567AFB"/>
    <w:rsid w:val="00567B8C"/>
    <w:rsid w:val="00567D9C"/>
    <w:rsid w:val="00567E9A"/>
    <w:rsid w:val="005703C5"/>
    <w:rsid w:val="0057065E"/>
    <w:rsid w:val="0057082D"/>
    <w:rsid w:val="005708F0"/>
    <w:rsid w:val="00570D08"/>
    <w:rsid w:val="005715E8"/>
    <w:rsid w:val="00571924"/>
    <w:rsid w:val="0057199A"/>
    <w:rsid w:val="00571A24"/>
    <w:rsid w:val="00571B32"/>
    <w:rsid w:val="00571D89"/>
    <w:rsid w:val="00572429"/>
    <w:rsid w:val="00572779"/>
    <w:rsid w:val="00572916"/>
    <w:rsid w:val="00572A02"/>
    <w:rsid w:val="00572AC2"/>
    <w:rsid w:val="00572B0D"/>
    <w:rsid w:val="00572FDF"/>
    <w:rsid w:val="005733DB"/>
    <w:rsid w:val="00573FD3"/>
    <w:rsid w:val="005752CF"/>
    <w:rsid w:val="00575821"/>
    <w:rsid w:val="00575875"/>
    <w:rsid w:val="00575D31"/>
    <w:rsid w:val="00575D65"/>
    <w:rsid w:val="0057614A"/>
    <w:rsid w:val="005767B5"/>
    <w:rsid w:val="00576924"/>
    <w:rsid w:val="00576C08"/>
    <w:rsid w:val="005771A8"/>
    <w:rsid w:val="00577606"/>
    <w:rsid w:val="005776FB"/>
    <w:rsid w:val="0057787E"/>
    <w:rsid w:val="005778B4"/>
    <w:rsid w:val="00577B5F"/>
    <w:rsid w:val="00580F34"/>
    <w:rsid w:val="0058169F"/>
    <w:rsid w:val="005817C8"/>
    <w:rsid w:val="0058196D"/>
    <w:rsid w:val="00581AC9"/>
    <w:rsid w:val="00581DBC"/>
    <w:rsid w:val="00583015"/>
    <w:rsid w:val="005830A7"/>
    <w:rsid w:val="005832B6"/>
    <w:rsid w:val="00583479"/>
    <w:rsid w:val="0058350A"/>
    <w:rsid w:val="00583611"/>
    <w:rsid w:val="005836EE"/>
    <w:rsid w:val="00583CF1"/>
    <w:rsid w:val="00583DCD"/>
    <w:rsid w:val="00583FA4"/>
    <w:rsid w:val="00584A5E"/>
    <w:rsid w:val="00585201"/>
    <w:rsid w:val="0058548F"/>
    <w:rsid w:val="00585D97"/>
    <w:rsid w:val="005863F2"/>
    <w:rsid w:val="00586D64"/>
    <w:rsid w:val="005877D6"/>
    <w:rsid w:val="00587811"/>
    <w:rsid w:val="00587CCE"/>
    <w:rsid w:val="00587FFA"/>
    <w:rsid w:val="00590223"/>
    <w:rsid w:val="005902A7"/>
    <w:rsid w:val="00591289"/>
    <w:rsid w:val="00591819"/>
    <w:rsid w:val="00591A7B"/>
    <w:rsid w:val="00592649"/>
    <w:rsid w:val="00592CB3"/>
    <w:rsid w:val="005931E8"/>
    <w:rsid w:val="005934C0"/>
    <w:rsid w:val="005935A3"/>
    <w:rsid w:val="00593EA8"/>
    <w:rsid w:val="00593EDC"/>
    <w:rsid w:val="005941EA"/>
    <w:rsid w:val="00594701"/>
    <w:rsid w:val="00594C92"/>
    <w:rsid w:val="00594F1C"/>
    <w:rsid w:val="00595019"/>
    <w:rsid w:val="0059525A"/>
    <w:rsid w:val="0059543A"/>
    <w:rsid w:val="00595544"/>
    <w:rsid w:val="00596748"/>
    <w:rsid w:val="005969CC"/>
    <w:rsid w:val="00596FA4"/>
    <w:rsid w:val="00597B9A"/>
    <w:rsid w:val="00597C02"/>
    <w:rsid w:val="005A0690"/>
    <w:rsid w:val="005A11DA"/>
    <w:rsid w:val="005A1202"/>
    <w:rsid w:val="005A13B2"/>
    <w:rsid w:val="005A1675"/>
    <w:rsid w:val="005A2168"/>
    <w:rsid w:val="005A25A1"/>
    <w:rsid w:val="005A2963"/>
    <w:rsid w:val="005A2975"/>
    <w:rsid w:val="005A2BCA"/>
    <w:rsid w:val="005A2FF8"/>
    <w:rsid w:val="005A3063"/>
    <w:rsid w:val="005A3F7A"/>
    <w:rsid w:val="005A43BA"/>
    <w:rsid w:val="005A55D2"/>
    <w:rsid w:val="005A617B"/>
    <w:rsid w:val="005A6609"/>
    <w:rsid w:val="005A6822"/>
    <w:rsid w:val="005A69AB"/>
    <w:rsid w:val="005A7237"/>
    <w:rsid w:val="005A75DC"/>
    <w:rsid w:val="005A7D0F"/>
    <w:rsid w:val="005A7D9B"/>
    <w:rsid w:val="005B02C5"/>
    <w:rsid w:val="005B0953"/>
    <w:rsid w:val="005B0F2B"/>
    <w:rsid w:val="005B0F74"/>
    <w:rsid w:val="005B18E2"/>
    <w:rsid w:val="005B1B52"/>
    <w:rsid w:val="005B29A6"/>
    <w:rsid w:val="005B3844"/>
    <w:rsid w:val="005B4154"/>
    <w:rsid w:val="005B4610"/>
    <w:rsid w:val="005B46E4"/>
    <w:rsid w:val="005B49E1"/>
    <w:rsid w:val="005B54DB"/>
    <w:rsid w:val="005B5D44"/>
    <w:rsid w:val="005B5E0D"/>
    <w:rsid w:val="005B66CE"/>
    <w:rsid w:val="005B67BA"/>
    <w:rsid w:val="005B6D95"/>
    <w:rsid w:val="005B74F9"/>
    <w:rsid w:val="005B7521"/>
    <w:rsid w:val="005B7532"/>
    <w:rsid w:val="005B7977"/>
    <w:rsid w:val="005C0162"/>
    <w:rsid w:val="005C07AE"/>
    <w:rsid w:val="005C15D0"/>
    <w:rsid w:val="005C2107"/>
    <w:rsid w:val="005C245E"/>
    <w:rsid w:val="005C28BF"/>
    <w:rsid w:val="005C2B89"/>
    <w:rsid w:val="005C326C"/>
    <w:rsid w:val="005C36C1"/>
    <w:rsid w:val="005C3E98"/>
    <w:rsid w:val="005C484B"/>
    <w:rsid w:val="005C5097"/>
    <w:rsid w:val="005C5966"/>
    <w:rsid w:val="005C5C50"/>
    <w:rsid w:val="005C5F52"/>
    <w:rsid w:val="005C6213"/>
    <w:rsid w:val="005C6382"/>
    <w:rsid w:val="005C67CC"/>
    <w:rsid w:val="005C6F5E"/>
    <w:rsid w:val="005C6FD3"/>
    <w:rsid w:val="005C7405"/>
    <w:rsid w:val="005D0613"/>
    <w:rsid w:val="005D0825"/>
    <w:rsid w:val="005D0ECA"/>
    <w:rsid w:val="005D0FC0"/>
    <w:rsid w:val="005D145D"/>
    <w:rsid w:val="005D17A1"/>
    <w:rsid w:val="005D1891"/>
    <w:rsid w:val="005D19C1"/>
    <w:rsid w:val="005D1ED4"/>
    <w:rsid w:val="005D20A3"/>
    <w:rsid w:val="005D20D8"/>
    <w:rsid w:val="005D298D"/>
    <w:rsid w:val="005D2D9C"/>
    <w:rsid w:val="005D3099"/>
    <w:rsid w:val="005D3632"/>
    <w:rsid w:val="005D3AB8"/>
    <w:rsid w:val="005D3CC8"/>
    <w:rsid w:val="005D42AB"/>
    <w:rsid w:val="005D443B"/>
    <w:rsid w:val="005D445C"/>
    <w:rsid w:val="005D4761"/>
    <w:rsid w:val="005D530E"/>
    <w:rsid w:val="005D537F"/>
    <w:rsid w:val="005D5414"/>
    <w:rsid w:val="005D5501"/>
    <w:rsid w:val="005D5BE7"/>
    <w:rsid w:val="005D5E46"/>
    <w:rsid w:val="005D5EAB"/>
    <w:rsid w:val="005D683D"/>
    <w:rsid w:val="005D6CCE"/>
    <w:rsid w:val="005D6ED6"/>
    <w:rsid w:val="005D757C"/>
    <w:rsid w:val="005D7907"/>
    <w:rsid w:val="005D7D2F"/>
    <w:rsid w:val="005E0458"/>
    <w:rsid w:val="005E0682"/>
    <w:rsid w:val="005E0E01"/>
    <w:rsid w:val="005E1064"/>
    <w:rsid w:val="005E154A"/>
    <w:rsid w:val="005E169E"/>
    <w:rsid w:val="005E1D1B"/>
    <w:rsid w:val="005E2308"/>
    <w:rsid w:val="005E2453"/>
    <w:rsid w:val="005E2DE9"/>
    <w:rsid w:val="005E30BB"/>
    <w:rsid w:val="005E3120"/>
    <w:rsid w:val="005E3166"/>
    <w:rsid w:val="005E3322"/>
    <w:rsid w:val="005E33A1"/>
    <w:rsid w:val="005E3BB0"/>
    <w:rsid w:val="005E3DEF"/>
    <w:rsid w:val="005E3E43"/>
    <w:rsid w:val="005E41A8"/>
    <w:rsid w:val="005E48DE"/>
    <w:rsid w:val="005E4AE6"/>
    <w:rsid w:val="005E4BDF"/>
    <w:rsid w:val="005E4CA0"/>
    <w:rsid w:val="005E4CCB"/>
    <w:rsid w:val="005E4EB1"/>
    <w:rsid w:val="005E4FB6"/>
    <w:rsid w:val="005E565C"/>
    <w:rsid w:val="005E5B8E"/>
    <w:rsid w:val="005E5F65"/>
    <w:rsid w:val="005E5FD5"/>
    <w:rsid w:val="005E631D"/>
    <w:rsid w:val="005E6EB6"/>
    <w:rsid w:val="005E6FD5"/>
    <w:rsid w:val="005E74BB"/>
    <w:rsid w:val="005E74EA"/>
    <w:rsid w:val="005E7818"/>
    <w:rsid w:val="005E7EFC"/>
    <w:rsid w:val="005F0075"/>
    <w:rsid w:val="005F0716"/>
    <w:rsid w:val="005F0F25"/>
    <w:rsid w:val="005F1369"/>
    <w:rsid w:val="005F1719"/>
    <w:rsid w:val="005F1D0F"/>
    <w:rsid w:val="005F216F"/>
    <w:rsid w:val="005F2399"/>
    <w:rsid w:val="005F2B9D"/>
    <w:rsid w:val="005F33DC"/>
    <w:rsid w:val="005F340D"/>
    <w:rsid w:val="005F3A3B"/>
    <w:rsid w:val="005F3D39"/>
    <w:rsid w:val="005F3F3E"/>
    <w:rsid w:val="005F4229"/>
    <w:rsid w:val="005F46D8"/>
    <w:rsid w:val="005F48B2"/>
    <w:rsid w:val="005F4B78"/>
    <w:rsid w:val="005F4F81"/>
    <w:rsid w:val="005F58AA"/>
    <w:rsid w:val="005F6C63"/>
    <w:rsid w:val="005F6FF4"/>
    <w:rsid w:val="005F73C4"/>
    <w:rsid w:val="005F742A"/>
    <w:rsid w:val="005F7AD6"/>
    <w:rsid w:val="005F7BF4"/>
    <w:rsid w:val="006000AC"/>
    <w:rsid w:val="0060021F"/>
    <w:rsid w:val="006004AC"/>
    <w:rsid w:val="006008E7"/>
    <w:rsid w:val="00601085"/>
    <w:rsid w:val="00601704"/>
    <w:rsid w:val="006017D2"/>
    <w:rsid w:val="00602007"/>
    <w:rsid w:val="0060312E"/>
    <w:rsid w:val="00603833"/>
    <w:rsid w:val="006038D2"/>
    <w:rsid w:val="00603D5E"/>
    <w:rsid w:val="00603DC3"/>
    <w:rsid w:val="00603F53"/>
    <w:rsid w:val="00606470"/>
    <w:rsid w:val="006068D2"/>
    <w:rsid w:val="00606957"/>
    <w:rsid w:val="0060768D"/>
    <w:rsid w:val="0060782F"/>
    <w:rsid w:val="00607B6C"/>
    <w:rsid w:val="0061032C"/>
    <w:rsid w:val="0061096E"/>
    <w:rsid w:val="00610CAA"/>
    <w:rsid w:val="00610E6C"/>
    <w:rsid w:val="00611069"/>
    <w:rsid w:val="0061126C"/>
    <w:rsid w:val="00611B43"/>
    <w:rsid w:val="00611B87"/>
    <w:rsid w:val="0061202A"/>
    <w:rsid w:val="0061221D"/>
    <w:rsid w:val="00612C83"/>
    <w:rsid w:val="00612CCF"/>
    <w:rsid w:val="00612E13"/>
    <w:rsid w:val="00613589"/>
    <w:rsid w:val="006140A9"/>
    <w:rsid w:val="006140D4"/>
    <w:rsid w:val="006141DE"/>
    <w:rsid w:val="00614AF5"/>
    <w:rsid w:val="00614BC0"/>
    <w:rsid w:val="006154BA"/>
    <w:rsid w:val="0061556A"/>
    <w:rsid w:val="00615EA7"/>
    <w:rsid w:val="00616008"/>
    <w:rsid w:val="00616913"/>
    <w:rsid w:val="00617C8D"/>
    <w:rsid w:val="00620943"/>
    <w:rsid w:val="00620D24"/>
    <w:rsid w:val="00620F17"/>
    <w:rsid w:val="00621297"/>
    <w:rsid w:val="00621A92"/>
    <w:rsid w:val="00622630"/>
    <w:rsid w:val="00622E46"/>
    <w:rsid w:val="00623146"/>
    <w:rsid w:val="0062315B"/>
    <w:rsid w:val="00623526"/>
    <w:rsid w:val="00623C50"/>
    <w:rsid w:val="00624646"/>
    <w:rsid w:val="006248BE"/>
    <w:rsid w:val="00624EBA"/>
    <w:rsid w:val="00624ECE"/>
    <w:rsid w:val="0062513C"/>
    <w:rsid w:val="006251E1"/>
    <w:rsid w:val="00625FA1"/>
    <w:rsid w:val="00626979"/>
    <w:rsid w:val="00626A76"/>
    <w:rsid w:val="00626CA8"/>
    <w:rsid w:val="00626E2F"/>
    <w:rsid w:val="00626E8F"/>
    <w:rsid w:val="006271DC"/>
    <w:rsid w:val="0062745C"/>
    <w:rsid w:val="00627470"/>
    <w:rsid w:val="00630AAE"/>
    <w:rsid w:val="006314D5"/>
    <w:rsid w:val="0063169F"/>
    <w:rsid w:val="00631D64"/>
    <w:rsid w:val="00631F58"/>
    <w:rsid w:val="0063281B"/>
    <w:rsid w:val="00632E64"/>
    <w:rsid w:val="00632E8A"/>
    <w:rsid w:val="0063313B"/>
    <w:rsid w:val="00633639"/>
    <w:rsid w:val="00633945"/>
    <w:rsid w:val="00633AAF"/>
    <w:rsid w:val="00633EAA"/>
    <w:rsid w:val="00634374"/>
    <w:rsid w:val="0063472F"/>
    <w:rsid w:val="0063483E"/>
    <w:rsid w:val="00634B7A"/>
    <w:rsid w:val="00634D5C"/>
    <w:rsid w:val="00635854"/>
    <w:rsid w:val="006358CF"/>
    <w:rsid w:val="0063594A"/>
    <w:rsid w:val="00636D47"/>
    <w:rsid w:val="00637C2A"/>
    <w:rsid w:val="00637DFC"/>
    <w:rsid w:val="006401E3"/>
    <w:rsid w:val="0064057C"/>
    <w:rsid w:val="00640B21"/>
    <w:rsid w:val="00640C0F"/>
    <w:rsid w:val="00640C4B"/>
    <w:rsid w:val="00641083"/>
    <w:rsid w:val="00641205"/>
    <w:rsid w:val="006414BA"/>
    <w:rsid w:val="00641926"/>
    <w:rsid w:val="006419DD"/>
    <w:rsid w:val="00641B14"/>
    <w:rsid w:val="00641BF2"/>
    <w:rsid w:val="00641EAA"/>
    <w:rsid w:val="00641F2A"/>
    <w:rsid w:val="00641F91"/>
    <w:rsid w:val="006422B3"/>
    <w:rsid w:val="006425D8"/>
    <w:rsid w:val="00642BC2"/>
    <w:rsid w:val="00642C80"/>
    <w:rsid w:val="0064315B"/>
    <w:rsid w:val="00643880"/>
    <w:rsid w:val="00643945"/>
    <w:rsid w:val="006452B2"/>
    <w:rsid w:val="006454AF"/>
    <w:rsid w:val="00645D6A"/>
    <w:rsid w:val="00646EA1"/>
    <w:rsid w:val="006476DB"/>
    <w:rsid w:val="006478ED"/>
    <w:rsid w:val="00647B9C"/>
    <w:rsid w:val="00647CAC"/>
    <w:rsid w:val="006501DC"/>
    <w:rsid w:val="006503A7"/>
    <w:rsid w:val="00650B30"/>
    <w:rsid w:val="00650EC4"/>
    <w:rsid w:val="0065163E"/>
    <w:rsid w:val="00651C5B"/>
    <w:rsid w:val="00651CE0"/>
    <w:rsid w:val="0065288E"/>
    <w:rsid w:val="00652B3A"/>
    <w:rsid w:val="00652C5D"/>
    <w:rsid w:val="0065312D"/>
    <w:rsid w:val="00653539"/>
    <w:rsid w:val="006539C1"/>
    <w:rsid w:val="00653E60"/>
    <w:rsid w:val="0065418A"/>
    <w:rsid w:val="0065439B"/>
    <w:rsid w:val="0065471E"/>
    <w:rsid w:val="00654A27"/>
    <w:rsid w:val="00654B90"/>
    <w:rsid w:val="00654F19"/>
    <w:rsid w:val="0065516E"/>
    <w:rsid w:val="006554D6"/>
    <w:rsid w:val="006555F2"/>
    <w:rsid w:val="00655968"/>
    <w:rsid w:val="00655B89"/>
    <w:rsid w:val="00655BB4"/>
    <w:rsid w:val="006560DA"/>
    <w:rsid w:val="006562DD"/>
    <w:rsid w:val="0065639C"/>
    <w:rsid w:val="006563B7"/>
    <w:rsid w:val="00656AE6"/>
    <w:rsid w:val="0065723B"/>
    <w:rsid w:val="00657388"/>
    <w:rsid w:val="006578DC"/>
    <w:rsid w:val="006579D7"/>
    <w:rsid w:val="00657EFA"/>
    <w:rsid w:val="00660262"/>
    <w:rsid w:val="00660265"/>
    <w:rsid w:val="00660374"/>
    <w:rsid w:val="00660944"/>
    <w:rsid w:val="00660CE6"/>
    <w:rsid w:val="00660D30"/>
    <w:rsid w:val="00661DFE"/>
    <w:rsid w:val="00661FC9"/>
    <w:rsid w:val="00662312"/>
    <w:rsid w:val="00662A09"/>
    <w:rsid w:val="0066367C"/>
    <w:rsid w:val="0066384E"/>
    <w:rsid w:val="00664763"/>
    <w:rsid w:val="00665A9A"/>
    <w:rsid w:val="00666544"/>
    <w:rsid w:val="006667CB"/>
    <w:rsid w:val="006667D0"/>
    <w:rsid w:val="00667A17"/>
    <w:rsid w:val="006700EF"/>
    <w:rsid w:val="00670173"/>
    <w:rsid w:val="006711D9"/>
    <w:rsid w:val="00671959"/>
    <w:rsid w:val="006719A3"/>
    <w:rsid w:val="00672597"/>
    <w:rsid w:val="0067284F"/>
    <w:rsid w:val="006729C0"/>
    <w:rsid w:val="00672E28"/>
    <w:rsid w:val="00673200"/>
    <w:rsid w:val="006732B2"/>
    <w:rsid w:val="00673400"/>
    <w:rsid w:val="00673427"/>
    <w:rsid w:val="00673546"/>
    <w:rsid w:val="006736F2"/>
    <w:rsid w:val="00673814"/>
    <w:rsid w:val="00673ED5"/>
    <w:rsid w:val="00674ED0"/>
    <w:rsid w:val="006751A3"/>
    <w:rsid w:val="00675FC1"/>
    <w:rsid w:val="0067757E"/>
    <w:rsid w:val="00677B8F"/>
    <w:rsid w:val="0068040B"/>
    <w:rsid w:val="00680AD9"/>
    <w:rsid w:val="00681257"/>
    <w:rsid w:val="00681B34"/>
    <w:rsid w:val="00683593"/>
    <w:rsid w:val="006835C1"/>
    <w:rsid w:val="00683A1E"/>
    <w:rsid w:val="00683AA9"/>
    <w:rsid w:val="00683AD4"/>
    <w:rsid w:val="00684A6F"/>
    <w:rsid w:val="006861D7"/>
    <w:rsid w:val="006864F3"/>
    <w:rsid w:val="00686526"/>
    <w:rsid w:val="006875F8"/>
    <w:rsid w:val="006878B7"/>
    <w:rsid w:val="00690674"/>
    <w:rsid w:val="00690774"/>
    <w:rsid w:val="00690841"/>
    <w:rsid w:val="00690B23"/>
    <w:rsid w:val="00690B59"/>
    <w:rsid w:val="0069100A"/>
    <w:rsid w:val="006925E9"/>
    <w:rsid w:val="00692764"/>
    <w:rsid w:val="0069297E"/>
    <w:rsid w:val="00693AAC"/>
    <w:rsid w:val="00693E58"/>
    <w:rsid w:val="00693FC7"/>
    <w:rsid w:val="00694018"/>
    <w:rsid w:val="0069413C"/>
    <w:rsid w:val="006942F9"/>
    <w:rsid w:val="0069454E"/>
    <w:rsid w:val="00694AAB"/>
    <w:rsid w:val="00694D31"/>
    <w:rsid w:val="0069531F"/>
    <w:rsid w:val="006955E3"/>
    <w:rsid w:val="0069616B"/>
    <w:rsid w:val="00696D80"/>
    <w:rsid w:val="00697FD7"/>
    <w:rsid w:val="006A0113"/>
    <w:rsid w:val="006A017D"/>
    <w:rsid w:val="006A01D8"/>
    <w:rsid w:val="006A057F"/>
    <w:rsid w:val="006A0E7B"/>
    <w:rsid w:val="006A121F"/>
    <w:rsid w:val="006A1639"/>
    <w:rsid w:val="006A2027"/>
    <w:rsid w:val="006A202D"/>
    <w:rsid w:val="006A2C67"/>
    <w:rsid w:val="006A2CAA"/>
    <w:rsid w:val="006A35B8"/>
    <w:rsid w:val="006A3749"/>
    <w:rsid w:val="006A377A"/>
    <w:rsid w:val="006A3A64"/>
    <w:rsid w:val="006A4554"/>
    <w:rsid w:val="006A4674"/>
    <w:rsid w:val="006A4ABE"/>
    <w:rsid w:val="006A4D27"/>
    <w:rsid w:val="006A54DF"/>
    <w:rsid w:val="006A6071"/>
    <w:rsid w:val="006A61E5"/>
    <w:rsid w:val="006A688E"/>
    <w:rsid w:val="006A692A"/>
    <w:rsid w:val="006A7813"/>
    <w:rsid w:val="006A7EE7"/>
    <w:rsid w:val="006A7F36"/>
    <w:rsid w:val="006A7FE9"/>
    <w:rsid w:val="006B0025"/>
    <w:rsid w:val="006B074B"/>
    <w:rsid w:val="006B0F6D"/>
    <w:rsid w:val="006B1687"/>
    <w:rsid w:val="006B18A1"/>
    <w:rsid w:val="006B1AB7"/>
    <w:rsid w:val="006B1C6D"/>
    <w:rsid w:val="006B1CD9"/>
    <w:rsid w:val="006B2458"/>
    <w:rsid w:val="006B338B"/>
    <w:rsid w:val="006B3986"/>
    <w:rsid w:val="006B3C19"/>
    <w:rsid w:val="006B3C2E"/>
    <w:rsid w:val="006B4409"/>
    <w:rsid w:val="006B546A"/>
    <w:rsid w:val="006B58C4"/>
    <w:rsid w:val="006B5A4D"/>
    <w:rsid w:val="006B5F3F"/>
    <w:rsid w:val="006B6223"/>
    <w:rsid w:val="006B6B5B"/>
    <w:rsid w:val="006B7107"/>
    <w:rsid w:val="006B7417"/>
    <w:rsid w:val="006B770E"/>
    <w:rsid w:val="006B78B1"/>
    <w:rsid w:val="006B7E95"/>
    <w:rsid w:val="006C0101"/>
    <w:rsid w:val="006C078B"/>
    <w:rsid w:val="006C0C2B"/>
    <w:rsid w:val="006C0E44"/>
    <w:rsid w:val="006C116F"/>
    <w:rsid w:val="006C1AB8"/>
    <w:rsid w:val="006C1D54"/>
    <w:rsid w:val="006C1D7E"/>
    <w:rsid w:val="006C1F0E"/>
    <w:rsid w:val="006C21BF"/>
    <w:rsid w:val="006C27B7"/>
    <w:rsid w:val="006C2E4E"/>
    <w:rsid w:val="006C2E81"/>
    <w:rsid w:val="006C38DC"/>
    <w:rsid w:val="006C4543"/>
    <w:rsid w:val="006C4DC6"/>
    <w:rsid w:val="006C4F28"/>
    <w:rsid w:val="006C50FE"/>
    <w:rsid w:val="006C5602"/>
    <w:rsid w:val="006C60E6"/>
    <w:rsid w:val="006C6229"/>
    <w:rsid w:val="006C67D5"/>
    <w:rsid w:val="006C6A67"/>
    <w:rsid w:val="006C6C46"/>
    <w:rsid w:val="006C6E8B"/>
    <w:rsid w:val="006C7B63"/>
    <w:rsid w:val="006D126D"/>
    <w:rsid w:val="006D1A41"/>
    <w:rsid w:val="006D1B79"/>
    <w:rsid w:val="006D1D38"/>
    <w:rsid w:val="006D1E95"/>
    <w:rsid w:val="006D20D5"/>
    <w:rsid w:val="006D240A"/>
    <w:rsid w:val="006D255D"/>
    <w:rsid w:val="006D27D1"/>
    <w:rsid w:val="006D27FC"/>
    <w:rsid w:val="006D2807"/>
    <w:rsid w:val="006D2D02"/>
    <w:rsid w:val="006D2E27"/>
    <w:rsid w:val="006D33C2"/>
    <w:rsid w:val="006D3582"/>
    <w:rsid w:val="006D3D9C"/>
    <w:rsid w:val="006D4528"/>
    <w:rsid w:val="006D454B"/>
    <w:rsid w:val="006D4D8C"/>
    <w:rsid w:val="006D4FE9"/>
    <w:rsid w:val="006D52FC"/>
    <w:rsid w:val="006D5AB1"/>
    <w:rsid w:val="006D5C1A"/>
    <w:rsid w:val="006D5FFD"/>
    <w:rsid w:val="006D6E35"/>
    <w:rsid w:val="006D7BEE"/>
    <w:rsid w:val="006E0582"/>
    <w:rsid w:val="006E0868"/>
    <w:rsid w:val="006E0CA6"/>
    <w:rsid w:val="006E10F4"/>
    <w:rsid w:val="006E11A6"/>
    <w:rsid w:val="006E13A5"/>
    <w:rsid w:val="006E1745"/>
    <w:rsid w:val="006E197F"/>
    <w:rsid w:val="006E2712"/>
    <w:rsid w:val="006E29BE"/>
    <w:rsid w:val="006E29C6"/>
    <w:rsid w:val="006E2CF3"/>
    <w:rsid w:val="006E316D"/>
    <w:rsid w:val="006E3387"/>
    <w:rsid w:val="006E3FA4"/>
    <w:rsid w:val="006E472B"/>
    <w:rsid w:val="006E4757"/>
    <w:rsid w:val="006E4C11"/>
    <w:rsid w:val="006E5382"/>
    <w:rsid w:val="006E5668"/>
    <w:rsid w:val="006E6011"/>
    <w:rsid w:val="006E61A5"/>
    <w:rsid w:val="006E6680"/>
    <w:rsid w:val="006E68F3"/>
    <w:rsid w:val="006E694B"/>
    <w:rsid w:val="006E6BDC"/>
    <w:rsid w:val="006E74B7"/>
    <w:rsid w:val="006E769E"/>
    <w:rsid w:val="006E76DB"/>
    <w:rsid w:val="006E7DD7"/>
    <w:rsid w:val="006F0AF3"/>
    <w:rsid w:val="006F0BE6"/>
    <w:rsid w:val="006F1B7A"/>
    <w:rsid w:val="006F1CE1"/>
    <w:rsid w:val="006F240A"/>
    <w:rsid w:val="006F25E8"/>
    <w:rsid w:val="006F2FA3"/>
    <w:rsid w:val="006F33BF"/>
    <w:rsid w:val="006F33C9"/>
    <w:rsid w:val="006F3973"/>
    <w:rsid w:val="006F3B5E"/>
    <w:rsid w:val="006F402A"/>
    <w:rsid w:val="006F4583"/>
    <w:rsid w:val="006F56C3"/>
    <w:rsid w:val="006F57BA"/>
    <w:rsid w:val="006F5ABB"/>
    <w:rsid w:val="006F5B16"/>
    <w:rsid w:val="006F62ED"/>
    <w:rsid w:val="006F660E"/>
    <w:rsid w:val="006F67D1"/>
    <w:rsid w:val="006F68EB"/>
    <w:rsid w:val="006F6A51"/>
    <w:rsid w:val="006F6B7B"/>
    <w:rsid w:val="006F77E2"/>
    <w:rsid w:val="0070032C"/>
    <w:rsid w:val="0070049E"/>
    <w:rsid w:val="00700693"/>
    <w:rsid w:val="00700B50"/>
    <w:rsid w:val="00700E21"/>
    <w:rsid w:val="00701265"/>
    <w:rsid w:val="007014A0"/>
    <w:rsid w:val="007016DE"/>
    <w:rsid w:val="0070186D"/>
    <w:rsid w:val="00701CAD"/>
    <w:rsid w:val="00701FBA"/>
    <w:rsid w:val="0070218F"/>
    <w:rsid w:val="0070225B"/>
    <w:rsid w:val="0070251F"/>
    <w:rsid w:val="00702CF5"/>
    <w:rsid w:val="00702E20"/>
    <w:rsid w:val="00702E6B"/>
    <w:rsid w:val="0070367C"/>
    <w:rsid w:val="00703A81"/>
    <w:rsid w:val="00703DC9"/>
    <w:rsid w:val="00703E20"/>
    <w:rsid w:val="00704AB3"/>
    <w:rsid w:val="00704DF1"/>
    <w:rsid w:val="00705415"/>
    <w:rsid w:val="00705B68"/>
    <w:rsid w:val="0070604C"/>
    <w:rsid w:val="00706C68"/>
    <w:rsid w:val="00706F0B"/>
    <w:rsid w:val="00707BA2"/>
    <w:rsid w:val="00711A88"/>
    <w:rsid w:val="00712ADE"/>
    <w:rsid w:val="00712FDE"/>
    <w:rsid w:val="007130E9"/>
    <w:rsid w:val="0071369F"/>
    <w:rsid w:val="00713780"/>
    <w:rsid w:val="00713D8B"/>
    <w:rsid w:val="00713D8D"/>
    <w:rsid w:val="00713DB7"/>
    <w:rsid w:val="00713F62"/>
    <w:rsid w:val="007146B0"/>
    <w:rsid w:val="00714898"/>
    <w:rsid w:val="00714A2D"/>
    <w:rsid w:val="00714B43"/>
    <w:rsid w:val="00714D84"/>
    <w:rsid w:val="007160FB"/>
    <w:rsid w:val="007161C2"/>
    <w:rsid w:val="00716381"/>
    <w:rsid w:val="0071664F"/>
    <w:rsid w:val="00720B56"/>
    <w:rsid w:val="007213A7"/>
    <w:rsid w:val="00721BF3"/>
    <w:rsid w:val="00721CEA"/>
    <w:rsid w:val="007222C1"/>
    <w:rsid w:val="00722493"/>
    <w:rsid w:val="00722BC7"/>
    <w:rsid w:val="00723225"/>
    <w:rsid w:val="00724175"/>
    <w:rsid w:val="00724541"/>
    <w:rsid w:val="00724546"/>
    <w:rsid w:val="00724553"/>
    <w:rsid w:val="007246BB"/>
    <w:rsid w:val="00724919"/>
    <w:rsid w:val="00724C4E"/>
    <w:rsid w:val="00724F5B"/>
    <w:rsid w:val="00725289"/>
    <w:rsid w:val="0072562A"/>
    <w:rsid w:val="0072578C"/>
    <w:rsid w:val="0072586F"/>
    <w:rsid w:val="007258DD"/>
    <w:rsid w:val="00725D5A"/>
    <w:rsid w:val="00725E5D"/>
    <w:rsid w:val="0072640E"/>
    <w:rsid w:val="00726A18"/>
    <w:rsid w:val="0072745F"/>
    <w:rsid w:val="007274DB"/>
    <w:rsid w:val="00727C38"/>
    <w:rsid w:val="00730636"/>
    <w:rsid w:val="00730A0C"/>
    <w:rsid w:val="00730AAE"/>
    <w:rsid w:val="007312F1"/>
    <w:rsid w:val="00731C25"/>
    <w:rsid w:val="00731FBA"/>
    <w:rsid w:val="00732A32"/>
    <w:rsid w:val="00732AF9"/>
    <w:rsid w:val="00733615"/>
    <w:rsid w:val="00733E56"/>
    <w:rsid w:val="00734699"/>
    <w:rsid w:val="00735543"/>
    <w:rsid w:val="0073591C"/>
    <w:rsid w:val="007359A8"/>
    <w:rsid w:val="00735C3F"/>
    <w:rsid w:val="00737596"/>
    <w:rsid w:val="00737764"/>
    <w:rsid w:val="00737B89"/>
    <w:rsid w:val="00737EDF"/>
    <w:rsid w:val="00737F1B"/>
    <w:rsid w:val="00737F2A"/>
    <w:rsid w:val="00740121"/>
    <w:rsid w:val="00741159"/>
    <w:rsid w:val="007413A6"/>
    <w:rsid w:val="00741E55"/>
    <w:rsid w:val="00741F3C"/>
    <w:rsid w:val="00742244"/>
    <w:rsid w:val="00742A9E"/>
    <w:rsid w:val="00742EFE"/>
    <w:rsid w:val="00742F4D"/>
    <w:rsid w:val="00743549"/>
    <w:rsid w:val="00744BD0"/>
    <w:rsid w:val="00744F41"/>
    <w:rsid w:val="00745734"/>
    <w:rsid w:val="007457DA"/>
    <w:rsid w:val="00745E99"/>
    <w:rsid w:val="00746146"/>
    <w:rsid w:val="0074661C"/>
    <w:rsid w:val="00746D38"/>
    <w:rsid w:val="00750509"/>
    <w:rsid w:val="007509BB"/>
    <w:rsid w:val="007519F7"/>
    <w:rsid w:val="00752349"/>
    <w:rsid w:val="0075269F"/>
    <w:rsid w:val="0075280B"/>
    <w:rsid w:val="007528F3"/>
    <w:rsid w:val="00752BED"/>
    <w:rsid w:val="00752F43"/>
    <w:rsid w:val="0075339A"/>
    <w:rsid w:val="00753971"/>
    <w:rsid w:val="00753B9E"/>
    <w:rsid w:val="0075467B"/>
    <w:rsid w:val="00754728"/>
    <w:rsid w:val="007547BD"/>
    <w:rsid w:val="0075486C"/>
    <w:rsid w:val="007549DF"/>
    <w:rsid w:val="00754FC8"/>
    <w:rsid w:val="007552BC"/>
    <w:rsid w:val="0075586D"/>
    <w:rsid w:val="00756005"/>
    <w:rsid w:val="00756485"/>
    <w:rsid w:val="00756E1D"/>
    <w:rsid w:val="00756F0D"/>
    <w:rsid w:val="00757285"/>
    <w:rsid w:val="007576F1"/>
    <w:rsid w:val="00757DB3"/>
    <w:rsid w:val="00760462"/>
    <w:rsid w:val="00760598"/>
    <w:rsid w:val="007615C0"/>
    <w:rsid w:val="00761662"/>
    <w:rsid w:val="007616DB"/>
    <w:rsid w:val="00761FC7"/>
    <w:rsid w:val="007620B3"/>
    <w:rsid w:val="00762D28"/>
    <w:rsid w:val="00762E07"/>
    <w:rsid w:val="00763375"/>
    <w:rsid w:val="00763721"/>
    <w:rsid w:val="00763A9B"/>
    <w:rsid w:val="00763D7D"/>
    <w:rsid w:val="00764B36"/>
    <w:rsid w:val="00764DE9"/>
    <w:rsid w:val="00764E13"/>
    <w:rsid w:val="007655E1"/>
    <w:rsid w:val="00765A6F"/>
    <w:rsid w:val="00765C6A"/>
    <w:rsid w:val="00766612"/>
    <w:rsid w:val="007667FC"/>
    <w:rsid w:val="00766824"/>
    <w:rsid w:val="00766E44"/>
    <w:rsid w:val="00766F9F"/>
    <w:rsid w:val="00766FBE"/>
    <w:rsid w:val="00767333"/>
    <w:rsid w:val="007675FF"/>
    <w:rsid w:val="007676CF"/>
    <w:rsid w:val="00767929"/>
    <w:rsid w:val="00767D7D"/>
    <w:rsid w:val="00767F7A"/>
    <w:rsid w:val="007720C4"/>
    <w:rsid w:val="0077212C"/>
    <w:rsid w:val="0077262E"/>
    <w:rsid w:val="007726DD"/>
    <w:rsid w:val="007728CB"/>
    <w:rsid w:val="0077296C"/>
    <w:rsid w:val="00772C50"/>
    <w:rsid w:val="00772D25"/>
    <w:rsid w:val="0077316F"/>
    <w:rsid w:val="007735A6"/>
    <w:rsid w:val="00773A2E"/>
    <w:rsid w:val="00773B66"/>
    <w:rsid w:val="00773C85"/>
    <w:rsid w:val="00774011"/>
    <w:rsid w:val="007740F3"/>
    <w:rsid w:val="0077411B"/>
    <w:rsid w:val="00774173"/>
    <w:rsid w:val="00774666"/>
    <w:rsid w:val="00774A44"/>
    <w:rsid w:val="00775594"/>
    <w:rsid w:val="0077588A"/>
    <w:rsid w:val="00775D1E"/>
    <w:rsid w:val="00775DEE"/>
    <w:rsid w:val="00776197"/>
    <w:rsid w:val="00776433"/>
    <w:rsid w:val="0077653C"/>
    <w:rsid w:val="00776653"/>
    <w:rsid w:val="00776A0E"/>
    <w:rsid w:val="00776AFE"/>
    <w:rsid w:val="00777039"/>
    <w:rsid w:val="007772C3"/>
    <w:rsid w:val="00777802"/>
    <w:rsid w:val="00777988"/>
    <w:rsid w:val="00777F84"/>
    <w:rsid w:val="0078039F"/>
    <w:rsid w:val="007803A8"/>
    <w:rsid w:val="0078069C"/>
    <w:rsid w:val="00780981"/>
    <w:rsid w:val="00780AB7"/>
    <w:rsid w:val="00780D61"/>
    <w:rsid w:val="00781392"/>
    <w:rsid w:val="00781743"/>
    <w:rsid w:val="00781DF6"/>
    <w:rsid w:val="00781E18"/>
    <w:rsid w:val="00781E7E"/>
    <w:rsid w:val="00782504"/>
    <w:rsid w:val="007829F4"/>
    <w:rsid w:val="00782B50"/>
    <w:rsid w:val="00782F07"/>
    <w:rsid w:val="007835FA"/>
    <w:rsid w:val="007837E5"/>
    <w:rsid w:val="00783BCF"/>
    <w:rsid w:val="00783FD9"/>
    <w:rsid w:val="00784B4A"/>
    <w:rsid w:val="007854EA"/>
    <w:rsid w:val="00785A24"/>
    <w:rsid w:val="00785AC5"/>
    <w:rsid w:val="00785DDF"/>
    <w:rsid w:val="00786558"/>
    <w:rsid w:val="00786B11"/>
    <w:rsid w:val="00787A59"/>
    <w:rsid w:val="00787B56"/>
    <w:rsid w:val="00790436"/>
    <w:rsid w:val="00791693"/>
    <w:rsid w:val="00791897"/>
    <w:rsid w:val="00791AD5"/>
    <w:rsid w:val="00791D0F"/>
    <w:rsid w:val="00792D0A"/>
    <w:rsid w:val="00792DBF"/>
    <w:rsid w:val="00792F38"/>
    <w:rsid w:val="0079316B"/>
    <w:rsid w:val="007933FC"/>
    <w:rsid w:val="007935A4"/>
    <w:rsid w:val="0079365B"/>
    <w:rsid w:val="00793C1C"/>
    <w:rsid w:val="00794210"/>
    <w:rsid w:val="00794B97"/>
    <w:rsid w:val="00794C9A"/>
    <w:rsid w:val="00795044"/>
    <w:rsid w:val="00795709"/>
    <w:rsid w:val="007958BF"/>
    <w:rsid w:val="00795BB0"/>
    <w:rsid w:val="00796152"/>
    <w:rsid w:val="0079670D"/>
    <w:rsid w:val="0079676D"/>
    <w:rsid w:val="00796E8F"/>
    <w:rsid w:val="0079751A"/>
    <w:rsid w:val="00797846"/>
    <w:rsid w:val="00797EF3"/>
    <w:rsid w:val="007A033B"/>
    <w:rsid w:val="007A0F4C"/>
    <w:rsid w:val="007A1064"/>
    <w:rsid w:val="007A14E8"/>
    <w:rsid w:val="007A1DBE"/>
    <w:rsid w:val="007A1F82"/>
    <w:rsid w:val="007A209E"/>
    <w:rsid w:val="007A347D"/>
    <w:rsid w:val="007A3AD3"/>
    <w:rsid w:val="007A3C7F"/>
    <w:rsid w:val="007A40B8"/>
    <w:rsid w:val="007A462A"/>
    <w:rsid w:val="007A52A3"/>
    <w:rsid w:val="007A56E5"/>
    <w:rsid w:val="007A5ACA"/>
    <w:rsid w:val="007A5BBF"/>
    <w:rsid w:val="007A5BE0"/>
    <w:rsid w:val="007A60DA"/>
    <w:rsid w:val="007A613C"/>
    <w:rsid w:val="007A68DE"/>
    <w:rsid w:val="007A6A33"/>
    <w:rsid w:val="007A6D88"/>
    <w:rsid w:val="007A70BB"/>
    <w:rsid w:val="007A7BD1"/>
    <w:rsid w:val="007A7EB3"/>
    <w:rsid w:val="007B0012"/>
    <w:rsid w:val="007B057B"/>
    <w:rsid w:val="007B05AF"/>
    <w:rsid w:val="007B08AF"/>
    <w:rsid w:val="007B159E"/>
    <w:rsid w:val="007B26FE"/>
    <w:rsid w:val="007B2CD6"/>
    <w:rsid w:val="007B3515"/>
    <w:rsid w:val="007B42CF"/>
    <w:rsid w:val="007B4673"/>
    <w:rsid w:val="007B4757"/>
    <w:rsid w:val="007B4980"/>
    <w:rsid w:val="007B4EA9"/>
    <w:rsid w:val="007B5ECB"/>
    <w:rsid w:val="007B684A"/>
    <w:rsid w:val="007B71BD"/>
    <w:rsid w:val="007B744F"/>
    <w:rsid w:val="007B7CED"/>
    <w:rsid w:val="007C0323"/>
    <w:rsid w:val="007C0A1A"/>
    <w:rsid w:val="007C1D10"/>
    <w:rsid w:val="007C1D83"/>
    <w:rsid w:val="007C46BA"/>
    <w:rsid w:val="007C4877"/>
    <w:rsid w:val="007C4FC6"/>
    <w:rsid w:val="007C5281"/>
    <w:rsid w:val="007C583F"/>
    <w:rsid w:val="007C58E6"/>
    <w:rsid w:val="007C5BEF"/>
    <w:rsid w:val="007C5C29"/>
    <w:rsid w:val="007C5C45"/>
    <w:rsid w:val="007C5E4D"/>
    <w:rsid w:val="007C5E5C"/>
    <w:rsid w:val="007C6162"/>
    <w:rsid w:val="007C6921"/>
    <w:rsid w:val="007C6A7D"/>
    <w:rsid w:val="007C6C12"/>
    <w:rsid w:val="007C73AA"/>
    <w:rsid w:val="007C7833"/>
    <w:rsid w:val="007D0DE6"/>
    <w:rsid w:val="007D24DA"/>
    <w:rsid w:val="007D2B00"/>
    <w:rsid w:val="007D2E2D"/>
    <w:rsid w:val="007D3031"/>
    <w:rsid w:val="007D31E3"/>
    <w:rsid w:val="007D359D"/>
    <w:rsid w:val="007D3716"/>
    <w:rsid w:val="007D3E57"/>
    <w:rsid w:val="007D48EF"/>
    <w:rsid w:val="007D49E1"/>
    <w:rsid w:val="007D5CD1"/>
    <w:rsid w:val="007D6F61"/>
    <w:rsid w:val="007D7040"/>
    <w:rsid w:val="007D712B"/>
    <w:rsid w:val="007D74A0"/>
    <w:rsid w:val="007D7678"/>
    <w:rsid w:val="007D7F48"/>
    <w:rsid w:val="007E00FD"/>
    <w:rsid w:val="007E0DC6"/>
    <w:rsid w:val="007E1114"/>
    <w:rsid w:val="007E158D"/>
    <w:rsid w:val="007E2429"/>
    <w:rsid w:val="007E2542"/>
    <w:rsid w:val="007E2822"/>
    <w:rsid w:val="007E2FEA"/>
    <w:rsid w:val="007E3534"/>
    <w:rsid w:val="007E35C7"/>
    <w:rsid w:val="007E38E6"/>
    <w:rsid w:val="007E3D81"/>
    <w:rsid w:val="007E4073"/>
    <w:rsid w:val="007E40D8"/>
    <w:rsid w:val="007E41D3"/>
    <w:rsid w:val="007E4AF1"/>
    <w:rsid w:val="007E5063"/>
    <w:rsid w:val="007E526C"/>
    <w:rsid w:val="007E5CCC"/>
    <w:rsid w:val="007E630D"/>
    <w:rsid w:val="007E66DC"/>
    <w:rsid w:val="007E6943"/>
    <w:rsid w:val="007E6D49"/>
    <w:rsid w:val="007E6D8D"/>
    <w:rsid w:val="007E6E3F"/>
    <w:rsid w:val="007E7329"/>
    <w:rsid w:val="007E7B41"/>
    <w:rsid w:val="007E7BB4"/>
    <w:rsid w:val="007E7D1C"/>
    <w:rsid w:val="007F01F9"/>
    <w:rsid w:val="007F09BE"/>
    <w:rsid w:val="007F0E6B"/>
    <w:rsid w:val="007F16A7"/>
    <w:rsid w:val="007F1FCF"/>
    <w:rsid w:val="007F2E90"/>
    <w:rsid w:val="007F2EFE"/>
    <w:rsid w:val="007F3164"/>
    <w:rsid w:val="007F3178"/>
    <w:rsid w:val="007F39B6"/>
    <w:rsid w:val="007F3EC2"/>
    <w:rsid w:val="007F42C2"/>
    <w:rsid w:val="007F430E"/>
    <w:rsid w:val="007F50D5"/>
    <w:rsid w:val="007F522C"/>
    <w:rsid w:val="007F5780"/>
    <w:rsid w:val="007F59A8"/>
    <w:rsid w:val="007F5A3E"/>
    <w:rsid w:val="007F6531"/>
    <w:rsid w:val="007F6D87"/>
    <w:rsid w:val="007F7965"/>
    <w:rsid w:val="007F7B9F"/>
    <w:rsid w:val="007F7F16"/>
    <w:rsid w:val="0080026F"/>
    <w:rsid w:val="00800484"/>
    <w:rsid w:val="008004C0"/>
    <w:rsid w:val="00800B8F"/>
    <w:rsid w:val="00800DE2"/>
    <w:rsid w:val="00801027"/>
    <w:rsid w:val="00801C2B"/>
    <w:rsid w:val="00801E68"/>
    <w:rsid w:val="008025F1"/>
    <w:rsid w:val="00802C95"/>
    <w:rsid w:val="008031C1"/>
    <w:rsid w:val="008034D4"/>
    <w:rsid w:val="00803512"/>
    <w:rsid w:val="00803877"/>
    <w:rsid w:val="0080406B"/>
    <w:rsid w:val="0080409C"/>
    <w:rsid w:val="008040E3"/>
    <w:rsid w:val="008041E0"/>
    <w:rsid w:val="00804DFB"/>
    <w:rsid w:val="00804E09"/>
    <w:rsid w:val="008051D9"/>
    <w:rsid w:val="008053EE"/>
    <w:rsid w:val="0080554C"/>
    <w:rsid w:val="00805B70"/>
    <w:rsid w:val="0080672D"/>
    <w:rsid w:val="00806D20"/>
    <w:rsid w:val="00807184"/>
    <w:rsid w:val="00807281"/>
    <w:rsid w:val="00807819"/>
    <w:rsid w:val="008102CF"/>
    <w:rsid w:val="008108AA"/>
    <w:rsid w:val="00810A1C"/>
    <w:rsid w:val="00810D11"/>
    <w:rsid w:val="00810FBC"/>
    <w:rsid w:val="00811330"/>
    <w:rsid w:val="00811637"/>
    <w:rsid w:val="008122A8"/>
    <w:rsid w:val="00812592"/>
    <w:rsid w:val="00812769"/>
    <w:rsid w:val="00813C59"/>
    <w:rsid w:val="00814039"/>
    <w:rsid w:val="00814543"/>
    <w:rsid w:val="0081493F"/>
    <w:rsid w:val="00814E33"/>
    <w:rsid w:val="008152A2"/>
    <w:rsid w:val="008154B0"/>
    <w:rsid w:val="008156DF"/>
    <w:rsid w:val="0081604E"/>
    <w:rsid w:val="008169FB"/>
    <w:rsid w:val="00816BF8"/>
    <w:rsid w:val="008173F4"/>
    <w:rsid w:val="0081777C"/>
    <w:rsid w:val="00817D5B"/>
    <w:rsid w:val="008202C5"/>
    <w:rsid w:val="00820880"/>
    <w:rsid w:val="00820A29"/>
    <w:rsid w:val="00820B14"/>
    <w:rsid w:val="00820FF6"/>
    <w:rsid w:val="008213DE"/>
    <w:rsid w:val="008215F0"/>
    <w:rsid w:val="00821B2B"/>
    <w:rsid w:val="00821E1B"/>
    <w:rsid w:val="00822135"/>
    <w:rsid w:val="0082218C"/>
    <w:rsid w:val="0082289E"/>
    <w:rsid w:val="00822FB9"/>
    <w:rsid w:val="008231E6"/>
    <w:rsid w:val="00823646"/>
    <w:rsid w:val="00824191"/>
    <w:rsid w:val="00824D50"/>
    <w:rsid w:val="00824F73"/>
    <w:rsid w:val="00825310"/>
    <w:rsid w:val="008254CB"/>
    <w:rsid w:val="008255D7"/>
    <w:rsid w:val="008258C0"/>
    <w:rsid w:val="00825A40"/>
    <w:rsid w:val="00825D8B"/>
    <w:rsid w:val="00826288"/>
    <w:rsid w:val="0082643C"/>
    <w:rsid w:val="008266CF"/>
    <w:rsid w:val="008266DE"/>
    <w:rsid w:val="008268A7"/>
    <w:rsid w:val="008271DD"/>
    <w:rsid w:val="00827458"/>
    <w:rsid w:val="0082781B"/>
    <w:rsid w:val="008278F6"/>
    <w:rsid w:val="00827E10"/>
    <w:rsid w:val="00827E5E"/>
    <w:rsid w:val="00830233"/>
    <w:rsid w:val="0083037D"/>
    <w:rsid w:val="008306A6"/>
    <w:rsid w:val="00830742"/>
    <w:rsid w:val="008308A2"/>
    <w:rsid w:val="008308BE"/>
    <w:rsid w:val="00830AB3"/>
    <w:rsid w:val="00830F62"/>
    <w:rsid w:val="00831837"/>
    <w:rsid w:val="0083194D"/>
    <w:rsid w:val="00832A27"/>
    <w:rsid w:val="00832B51"/>
    <w:rsid w:val="00832DF9"/>
    <w:rsid w:val="008333CB"/>
    <w:rsid w:val="008335A1"/>
    <w:rsid w:val="008335CD"/>
    <w:rsid w:val="0083362E"/>
    <w:rsid w:val="0083384A"/>
    <w:rsid w:val="00833C70"/>
    <w:rsid w:val="0083413E"/>
    <w:rsid w:val="00834343"/>
    <w:rsid w:val="0083476E"/>
    <w:rsid w:val="00834935"/>
    <w:rsid w:val="00834AE8"/>
    <w:rsid w:val="0083567B"/>
    <w:rsid w:val="00835D2E"/>
    <w:rsid w:val="00835D76"/>
    <w:rsid w:val="00835EBF"/>
    <w:rsid w:val="00837172"/>
    <w:rsid w:val="00837B8D"/>
    <w:rsid w:val="0084006A"/>
    <w:rsid w:val="0084063A"/>
    <w:rsid w:val="008406E3"/>
    <w:rsid w:val="00840755"/>
    <w:rsid w:val="00840787"/>
    <w:rsid w:val="008407DC"/>
    <w:rsid w:val="008411C1"/>
    <w:rsid w:val="00841973"/>
    <w:rsid w:val="00841B96"/>
    <w:rsid w:val="00841C50"/>
    <w:rsid w:val="00842348"/>
    <w:rsid w:val="008424A8"/>
    <w:rsid w:val="0084274C"/>
    <w:rsid w:val="00842844"/>
    <w:rsid w:val="00842F2C"/>
    <w:rsid w:val="008430CE"/>
    <w:rsid w:val="00843887"/>
    <w:rsid w:val="00843A91"/>
    <w:rsid w:val="00843B91"/>
    <w:rsid w:val="00843CB2"/>
    <w:rsid w:val="00844FC9"/>
    <w:rsid w:val="0084568E"/>
    <w:rsid w:val="00845773"/>
    <w:rsid w:val="00845AE1"/>
    <w:rsid w:val="00846553"/>
    <w:rsid w:val="00846925"/>
    <w:rsid w:val="0084694D"/>
    <w:rsid w:val="008469E3"/>
    <w:rsid w:val="00846EE2"/>
    <w:rsid w:val="0084774D"/>
    <w:rsid w:val="00847B0C"/>
    <w:rsid w:val="00847D27"/>
    <w:rsid w:val="008502AE"/>
    <w:rsid w:val="0085042E"/>
    <w:rsid w:val="008505AA"/>
    <w:rsid w:val="00850ADD"/>
    <w:rsid w:val="0085119F"/>
    <w:rsid w:val="008520EA"/>
    <w:rsid w:val="0085246B"/>
    <w:rsid w:val="00852777"/>
    <w:rsid w:val="00852B41"/>
    <w:rsid w:val="00852BC0"/>
    <w:rsid w:val="00852C6C"/>
    <w:rsid w:val="00852DB5"/>
    <w:rsid w:val="008534CA"/>
    <w:rsid w:val="0085377A"/>
    <w:rsid w:val="00853788"/>
    <w:rsid w:val="00853FD5"/>
    <w:rsid w:val="00854442"/>
    <w:rsid w:val="0085479B"/>
    <w:rsid w:val="0085487D"/>
    <w:rsid w:val="00854C09"/>
    <w:rsid w:val="00854D35"/>
    <w:rsid w:val="008550E0"/>
    <w:rsid w:val="008554CB"/>
    <w:rsid w:val="00855B7B"/>
    <w:rsid w:val="00855EA3"/>
    <w:rsid w:val="0085606F"/>
    <w:rsid w:val="00856791"/>
    <w:rsid w:val="00856C57"/>
    <w:rsid w:val="00856C80"/>
    <w:rsid w:val="008577CB"/>
    <w:rsid w:val="00857809"/>
    <w:rsid w:val="008600A9"/>
    <w:rsid w:val="00860169"/>
    <w:rsid w:val="00860271"/>
    <w:rsid w:val="00860DA4"/>
    <w:rsid w:val="00861503"/>
    <w:rsid w:val="00861BAA"/>
    <w:rsid w:val="00861E27"/>
    <w:rsid w:val="00862325"/>
    <w:rsid w:val="0086286A"/>
    <w:rsid w:val="00862EEE"/>
    <w:rsid w:val="00863975"/>
    <w:rsid w:val="00863ADA"/>
    <w:rsid w:val="00864242"/>
    <w:rsid w:val="0086438A"/>
    <w:rsid w:val="008647AF"/>
    <w:rsid w:val="008653EE"/>
    <w:rsid w:val="008654DE"/>
    <w:rsid w:val="008660F5"/>
    <w:rsid w:val="00866A22"/>
    <w:rsid w:val="0086700A"/>
    <w:rsid w:val="008671AF"/>
    <w:rsid w:val="0086734F"/>
    <w:rsid w:val="0086739C"/>
    <w:rsid w:val="00867C64"/>
    <w:rsid w:val="0087031E"/>
    <w:rsid w:val="00871004"/>
    <w:rsid w:val="008713A4"/>
    <w:rsid w:val="008713C6"/>
    <w:rsid w:val="008714E1"/>
    <w:rsid w:val="00872049"/>
    <w:rsid w:val="008737B3"/>
    <w:rsid w:val="00874498"/>
    <w:rsid w:val="008748A5"/>
    <w:rsid w:val="00874E11"/>
    <w:rsid w:val="00874EA7"/>
    <w:rsid w:val="008756AB"/>
    <w:rsid w:val="00875B11"/>
    <w:rsid w:val="00875BD0"/>
    <w:rsid w:val="00875D6C"/>
    <w:rsid w:val="00876801"/>
    <w:rsid w:val="00876D14"/>
    <w:rsid w:val="00876D89"/>
    <w:rsid w:val="00876F85"/>
    <w:rsid w:val="00877027"/>
    <w:rsid w:val="00877072"/>
    <w:rsid w:val="008770CF"/>
    <w:rsid w:val="00877213"/>
    <w:rsid w:val="008772C7"/>
    <w:rsid w:val="008776FD"/>
    <w:rsid w:val="00877C49"/>
    <w:rsid w:val="00877EED"/>
    <w:rsid w:val="00877F54"/>
    <w:rsid w:val="00880AB7"/>
    <w:rsid w:val="00881391"/>
    <w:rsid w:val="00881702"/>
    <w:rsid w:val="008817F5"/>
    <w:rsid w:val="00882B6D"/>
    <w:rsid w:val="00883147"/>
    <w:rsid w:val="008833F9"/>
    <w:rsid w:val="008837AF"/>
    <w:rsid w:val="008838FF"/>
    <w:rsid w:val="008839D8"/>
    <w:rsid w:val="0088432E"/>
    <w:rsid w:val="00884A61"/>
    <w:rsid w:val="00885C09"/>
    <w:rsid w:val="0088600D"/>
    <w:rsid w:val="00886309"/>
    <w:rsid w:val="00886E28"/>
    <w:rsid w:val="00886FB7"/>
    <w:rsid w:val="008873D4"/>
    <w:rsid w:val="00887BD8"/>
    <w:rsid w:val="00887EC8"/>
    <w:rsid w:val="008905AC"/>
    <w:rsid w:val="0089078E"/>
    <w:rsid w:val="0089085A"/>
    <w:rsid w:val="00890A7A"/>
    <w:rsid w:val="00890CDE"/>
    <w:rsid w:val="00890E7B"/>
    <w:rsid w:val="00891386"/>
    <w:rsid w:val="008914F7"/>
    <w:rsid w:val="0089162F"/>
    <w:rsid w:val="00891BF8"/>
    <w:rsid w:val="008923FD"/>
    <w:rsid w:val="008924A2"/>
    <w:rsid w:val="008925E4"/>
    <w:rsid w:val="00892AB1"/>
    <w:rsid w:val="008937AA"/>
    <w:rsid w:val="008937FF"/>
    <w:rsid w:val="00893B49"/>
    <w:rsid w:val="00893D41"/>
    <w:rsid w:val="008941E4"/>
    <w:rsid w:val="00894AE8"/>
    <w:rsid w:val="00895104"/>
    <w:rsid w:val="0089532B"/>
    <w:rsid w:val="008953BA"/>
    <w:rsid w:val="0089570E"/>
    <w:rsid w:val="00895E77"/>
    <w:rsid w:val="0089610A"/>
    <w:rsid w:val="00897465"/>
    <w:rsid w:val="008A01A6"/>
    <w:rsid w:val="008A0D2C"/>
    <w:rsid w:val="008A138E"/>
    <w:rsid w:val="008A14C1"/>
    <w:rsid w:val="008A1678"/>
    <w:rsid w:val="008A1E49"/>
    <w:rsid w:val="008A239F"/>
    <w:rsid w:val="008A25E4"/>
    <w:rsid w:val="008A2F67"/>
    <w:rsid w:val="008A32A0"/>
    <w:rsid w:val="008A362B"/>
    <w:rsid w:val="008A39AA"/>
    <w:rsid w:val="008A39CE"/>
    <w:rsid w:val="008A4135"/>
    <w:rsid w:val="008A4608"/>
    <w:rsid w:val="008A4E1B"/>
    <w:rsid w:val="008A5276"/>
    <w:rsid w:val="008A5BB3"/>
    <w:rsid w:val="008A64A1"/>
    <w:rsid w:val="008A64AA"/>
    <w:rsid w:val="008A6B46"/>
    <w:rsid w:val="008A6C11"/>
    <w:rsid w:val="008A6DCC"/>
    <w:rsid w:val="008A6E01"/>
    <w:rsid w:val="008A7A8F"/>
    <w:rsid w:val="008A7D87"/>
    <w:rsid w:val="008B015F"/>
    <w:rsid w:val="008B0452"/>
    <w:rsid w:val="008B0566"/>
    <w:rsid w:val="008B05D3"/>
    <w:rsid w:val="008B07F4"/>
    <w:rsid w:val="008B0835"/>
    <w:rsid w:val="008B0B0D"/>
    <w:rsid w:val="008B0DE1"/>
    <w:rsid w:val="008B0FB2"/>
    <w:rsid w:val="008B12A5"/>
    <w:rsid w:val="008B1A91"/>
    <w:rsid w:val="008B1BE6"/>
    <w:rsid w:val="008B22B4"/>
    <w:rsid w:val="008B237D"/>
    <w:rsid w:val="008B2395"/>
    <w:rsid w:val="008B373B"/>
    <w:rsid w:val="008B4378"/>
    <w:rsid w:val="008B43B8"/>
    <w:rsid w:val="008B4746"/>
    <w:rsid w:val="008B4763"/>
    <w:rsid w:val="008B487D"/>
    <w:rsid w:val="008B4A61"/>
    <w:rsid w:val="008B4DE5"/>
    <w:rsid w:val="008B4E04"/>
    <w:rsid w:val="008B5568"/>
    <w:rsid w:val="008B591E"/>
    <w:rsid w:val="008B5D31"/>
    <w:rsid w:val="008B5FB1"/>
    <w:rsid w:val="008B61BC"/>
    <w:rsid w:val="008B670A"/>
    <w:rsid w:val="008B6A56"/>
    <w:rsid w:val="008B72D5"/>
    <w:rsid w:val="008B7B02"/>
    <w:rsid w:val="008B7C4C"/>
    <w:rsid w:val="008C06A5"/>
    <w:rsid w:val="008C09A9"/>
    <w:rsid w:val="008C09C4"/>
    <w:rsid w:val="008C0D15"/>
    <w:rsid w:val="008C1B61"/>
    <w:rsid w:val="008C1BCF"/>
    <w:rsid w:val="008C1CD8"/>
    <w:rsid w:val="008C2731"/>
    <w:rsid w:val="008C2866"/>
    <w:rsid w:val="008C2BB3"/>
    <w:rsid w:val="008C2CC0"/>
    <w:rsid w:val="008C2D1A"/>
    <w:rsid w:val="008C3364"/>
    <w:rsid w:val="008C3BBA"/>
    <w:rsid w:val="008C3E4D"/>
    <w:rsid w:val="008C45AB"/>
    <w:rsid w:val="008C58A1"/>
    <w:rsid w:val="008C5AC8"/>
    <w:rsid w:val="008C5E3E"/>
    <w:rsid w:val="008C6042"/>
    <w:rsid w:val="008C63FC"/>
    <w:rsid w:val="008C658E"/>
    <w:rsid w:val="008C67A3"/>
    <w:rsid w:val="008C6AC7"/>
    <w:rsid w:val="008C6B18"/>
    <w:rsid w:val="008C6DFE"/>
    <w:rsid w:val="008C6F7E"/>
    <w:rsid w:val="008C7625"/>
    <w:rsid w:val="008C7A58"/>
    <w:rsid w:val="008C7E07"/>
    <w:rsid w:val="008D0537"/>
    <w:rsid w:val="008D063C"/>
    <w:rsid w:val="008D0D7C"/>
    <w:rsid w:val="008D0FA7"/>
    <w:rsid w:val="008D12D5"/>
    <w:rsid w:val="008D1497"/>
    <w:rsid w:val="008D14EB"/>
    <w:rsid w:val="008D19C9"/>
    <w:rsid w:val="008D1BFA"/>
    <w:rsid w:val="008D2B3A"/>
    <w:rsid w:val="008D2EAD"/>
    <w:rsid w:val="008D33B8"/>
    <w:rsid w:val="008D3D29"/>
    <w:rsid w:val="008D5C01"/>
    <w:rsid w:val="008D5EB2"/>
    <w:rsid w:val="008D6199"/>
    <w:rsid w:val="008D70B1"/>
    <w:rsid w:val="008D761E"/>
    <w:rsid w:val="008D7639"/>
    <w:rsid w:val="008D7805"/>
    <w:rsid w:val="008D787F"/>
    <w:rsid w:val="008D7F78"/>
    <w:rsid w:val="008E01E4"/>
    <w:rsid w:val="008E096F"/>
    <w:rsid w:val="008E0E14"/>
    <w:rsid w:val="008E0E6D"/>
    <w:rsid w:val="008E1410"/>
    <w:rsid w:val="008E1D0F"/>
    <w:rsid w:val="008E1DC4"/>
    <w:rsid w:val="008E20A2"/>
    <w:rsid w:val="008E20BF"/>
    <w:rsid w:val="008E2585"/>
    <w:rsid w:val="008E2877"/>
    <w:rsid w:val="008E2B97"/>
    <w:rsid w:val="008E3438"/>
    <w:rsid w:val="008E3C66"/>
    <w:rsid w:val="008E3C6A"/>
    <w:rsid w:val="008E3CC8"/>
    <w:rsid w:val="008E4130"/>
    <w:rsid w:val="008E4AAF"/>
    <w:rsid w:val="008E4B8B"/>
    <w:rsid w:val="008E5A83"/>
    <w:rsid w:val="008E5C42"/>
    <w:rsid w:val="008E61AA"/>
    <w:rsid w:val="008E6277"/>
    <w:rsid w:val="008E6342"/>
    <w:rsid w:val="008E64EB"/>
    <w:rsid w:val="008E6638"/>
    <w:rsid w:val="008E6877"/>
    <w:rsid w:val="008E6920"/>
    <w:rsid w:val="008E6B78"/>
    <w:rsid w:val="008E741A"/>
    <w:rsid w:val="008E766F"/>
    <w:rsid w:val="008E795D"/>
    <w:rsid w:val="008E7CEC"/>
    <w:rsid w:val="008F0126"/>
    <w:rsid w:val="008F01F4"/>
    <w:rsid w:val="008F1512"/>
    <w:rsid w:val="008F15D9"/>
    <w:rsid w:val="008F1F1C"/>
    <w:rsid w:val="008F2133"/>
    <w:rsid w:val="008F26FC"/>
    <w:rsid w:val="008F2FCB"/>
    <w:rsid w:val="008F327A"/>
    <w:rsid w:val="008F33EF"/>
    <w:rsid w:val="008F35DA"/>
    <w:rsid w:val="008F4379"/>
    <w:rsid w:val="008F4DD8"/>
    <w:rsid w:val="008F5248"/>
    <w:rsid w:val="008F529B"/>
    <w:rsid w:val="008F5321"/>
    <w:rsid w:val="008F558A"/>
    <w:rsid w:val="008F5668"/>
    <w:rsid w:val="008F59C1"/>
    <w:rsid w:val="008F65B0"/>
    <w:rsid w:val="008F670A"/>
    <w:rsid w:val="008F69B6"/>
    <w:rsid w:val="008F6B5A"/>
    <w:rsid w:val="008F7834"/>
    <w:rsid w:val="009006BD"/>
    <w:rsid w:val="00900931"/>
    <w:rsid w:val="00900B7E"/>
    <w:rsid w:val="00900F81"/>
    <w:rsid w:val="009013DA"/>
    <w:rsid w:val="00901902"/>
    <w:rsid w:val="00901988"/>
    <w:rsid w:val="00901A95"/>
    <w:rsid w:val="00902329"/>
    <w:rsid w:val="00902680"/>
    <w:rsid w:val="00902738"/>
    <w:rsid w:val="00902757"/>
    <w:rsid w:val="009028F3"/>
    <w:rsid w:val="0090301F"/>
    <w:rsid w:val="00903342"/>
    <w:rsid w:val="009036A1"/>
    <w:rsid w:val="00903C5C"/>
    <w:rsid w:val="0090457A"/>
    <w:rsid w:val="009048AA"/>
    <w:rsid w:val="00905603"/>
    <w:rsid w:val="0090595B"/>
    <w:rsid w:val="00905998"/>
    <w:rsid w:val="00906B90"/>
    <w:rsid w:val="00906ED2"/>
    <w:rsid w:val="00906EFE"/>
    <w:rsid w:val="00907430"/>
    <w:rsid w:val="0090769C"/>
    <w:rsid w:val="009077D6"/>
    <w:rsid w:val="00907CBA"/>
    <w:rsid w:val="00907D82"/>
    <w:rsid w:val="00907EED"/>
    <w:rsid w:val="00907FD1"/>
    <w:rsid w:val="0091057A"/>
    <w:rsid w:val="00910C8B"/>
    <w:rsid w:val="00910EAB"/>
    <w:rsid w:val="009116BD"/>
    <w:rsid w:val="00911782"/>
    <w:rsid w:val="009119F2"/>
    <w:rsid w:val="00911CD5"/>
    <w:rsid w:val="00912EFE"/>
    <w:rsid w:val="009136A9"/>
    <w:rsid w:val="00913BA4"/>
    <w:rsid w:val="00913EE6"/>
    <w:rsid w:val="009146F3"/>
    <w:rsid w:val="00914815"/>
    <w:rsid w:val="00914FF8"/>
    <w:rsid w:val="009154EC"/>
    <w:rsid w:val="009155C3"/>
    <w:rsid w:val="00915879"/>
    <w:rsid w:val="0091609A"/>
    <w:rsid w:val="00917FA1"/>
    <w:rsid w:val="009205C1"/>
    <w:rsid w:val="00920E3E"/>
    <w:rsid w:val="009215B8"/>
    <w:rsid w:val="00921DB9"/>
    <w:rsid w:val="009223A4"/>
    <w:rsid w:val="0092265F"/>
    <w:rsid w:val="00922D00"/>
    <w:rsid w:val="009230EE"/>
    <w:rsid w:val="009232CA"/>
    <w:rsid w:val="00923438"/>
    <w:rsid w:val="0092343F"/>
    <w:rsid w:val="00923533"/>
    <w:rsid w:val="00923C7A"/>
    <w:rsid w:val="00923D02"/>
    <w:rsid w:val="009241A0"/>
    <w:rsid w:val="00924622"/>
    <w:rsid w:val="00924A1A"/>
    <w:rsid w:val="00924DBC"/>
    <w:rsid w:val="009252A9"/>
    <w:rsid w:val="00925CDE"/>
    <w:rsid w:val="009267A3"/>
    <w:rsid w:val="00926B0B"/>
    <w:rsid w:val="0092709A"/>
    <w:rsid w:val="00927896"/>
    <w:rsid w:val="009306D2"/>
    <w:rsid w:val="00930D4E"/>
    <w:rsid w:val="00931486"/>
    <w:rsid w:val="00931A58"/>
    <w:rsid w:val="00931ABF"/>
    <w:rsid w:val="00931BB9"/>
    <w:rsid w:val="00931EA7"/>
    <w:rsid w:val="009320DA"/>
    <w:rsid w:val="00932475"/>
    <w:rsid w:val="0093277D"/>
    <w:rsid w:val="00933047"/>
    <w:rsid w:val="00933346"/>
    <w:rsid w:val="00933351"/>
    <w:rsid w:val="009336EA"/>
    <w:rsid w:val="009338FB"/>
    <w:rsid w:val="00933950"/>
    <w:rsid w:val="00933A44"/>
    <w:rsid w:val="00933A7C"/>
    <w:rsid w:val="0093417D"/>
    <w:rsid w:val="009342CF"/>
    <w:rsid w:val="009348D2"/>
    <w:rsid w:val="009349B7"/>
    <w:rsid w:val="009349EB"/>
    <w:rsid w:val="00934D6F"/>
    <w:rsid w:val="00934D78"/>
    <w:rsid w:val="00934F1A"/>
    <w:rsid w:val="00935AC2"/>
    <w:rsid w:val="00935D6A"/>
    <w:rsid w:val="009364E6"/>
    <w:rsid w:val="00936779"/>
    <w:rsid w:val="0093678C"/>
    <w:rsid w:val="0093687F"/>
    <w:rsid w:val="00936920"/>
    <w:rsid w:val="00937073"/>
    <w:rsid w:val="00940039"/>
    <w:rsid w:val="0094079A"/>
    <w:rsid w:val="0094087F"/>
    <w:rsid w:val="0094150C"/>
    <w:rsid w:val="00941E96"/>
    <w:rsid w:val="0094219D"/>
    <w:rsid w:val="009421A6"/>
    <w:rsid w:val="009428E8"/>
    <w:rsid w:val="00942F13"/>
    <w:rsid w:val="0094396F"/>
    <w:rsid w:val="009441E8"/>
    <w:rsid w:val="009443DC"/>
    <w:rsid w:val="009449EE"/>
    <w:rsid w:val="00944B80"/>
    <w:rsid w:val="00944C76"/>
    <w:rsid w:val="00945034"/>
    <w:rsid w:val="009455D0"/>
    <w:rsid w:val="00945715"/>
    <w:rsid w:val="00945B39"/>
    <w:rsid w:val="00945C44"/>
    <w:rsid w:val="00945CC2"/>
    <w:rsid w:val="00945FAE"/>
    <w:rsid w:val="0094661F"/>
    <w:rsid w:val="00946DE8"/>
    <w:rsid w:val="009475F6"/>
    <w:rsid w:val="00950BCD"/>
    <w:rsid w:val="0095111B"/>
    <w:rsid w:val="00951172"/>
    <w:rsid w:val="009513B8"/>
    <w:rsid w:val="00951DFD"/>
    <w:rsid w:val="009527DD"/>
    <w:rsid w:val="00952F7D"/>
    <w:rsid w:val="009542AA"/>
    <w:rsid w:val="00954431"/>
    <w:rsid w:val="009544FA"/>
    <w:rsid w:val="00954D65"/>
    <w:rsid w:val="00955059"/>
    <w:rsid w:val="009553C9"/>
    <w:rsid w:val="009557CB"/>
    <w:rsid w:val="00955EDC"/>
    <w:rsid w:val="00956067"/>
    <w:rsid w:val="00956183"/>
    <w:rsid w:val="00956358"/>
    <w:rsid w:val="00956962"/>
    <w:rsid w:val="00956AEB"/>
    <w:rsid w:val="00956EAD"/>
    <w:rsid w:val="0095796C"/>
    <w:rsid w:val="00957B8E"/>
    <w:rsid w:val="00957B95"/>
    <w:rsid w:val="009602A6"/>
    <w:rsid w:val="00960817"/>
    <w:rsid w:val="009614B7"/>
    <w:rsid w:val="009615BB"/>
    <w:rsid w:val="00961A99"/>
    <w:rsid w:val="00962156"/>
    <w:rsid w:val="00962443"/>
    <w:rsid w:val="009628D0"/>
    <w:rsid w:val="00963972"/>
    <w:rsid w:val="009639B9"/>
    <w:rsid w:val="0096412C"/>
    <w:rsid w:val="0096466D"/>
    <w:rsid w:val="009649D7"/>
    <w:rsid w:val="00964AB4"/>
    <w:rsid w:val="00964CCD"/>
    <w:rsid w:val="00964D01"/>
    <w:rsid w:val="00964DDB"/>
    <w:rsid w:val="0096596B"/>
    <w:rsid w:val="00966A77"/>
    <w:rsid w:val="00967647"/>
    <w:rsid w:val="009678F1"/>
    <w:rsid w:val="00967C19"/>
    <w:rsid w:val="009706BB"/>
    <w:rsid w:val="00971338"/>
    <w:rsid w:val="00971381"/>
    <w:rsid w:val="009716F4"/>
    <w:rsid w:val="0097194A"/>
    <w:rsid w:val="0097217C"/>
    <w:rsid w:val="009723F2"/>
    <w:rsid w:val="009726F5"/>
    <w:rsid w:val="00972E63"/>
    <w:rsid w:val="009730D3"/>
    <w:rsid w:val="009731DF"/>
    <w:rsid w:val="009739B7"/>
    <w:rsid w:val="00973CDA"/>
    <w:rsid w:val="0097451E"/>
    <w:rsid w:val="00974870"/>
    <w:rsid w:val="0097513C"/>
    <w:rsid w:val="009756EF"/>
    <w:rsid w:val="00975CC0"/>
    <w:rsid w:val="009767E4"/>
    <w:rsid w:val="00976BB6"/>
    <w:rsid w:val="0097731B"/>
    <w:rsid w:val="009777E6"/>
    <w:rsid w:val="00980333"/>
    <w:rsid w:val="009804A2"/>
    <w:rsid w:val="00980533"/>
    <w:rsid w:val="00981292"/>
    <w:rsid w:val="009821B6"/>
    <w:rsid w:val="0098278E"/>
    <w:rsid w:val="00982852"/>
    <w:rsid w:val="0098334F"/>
    <w:rsid w:val="00983547"/>
    <w:rsid w:val="009836A6"/>
    <w:rsid w:val="00983874"/>
    <w:rsid w:val="00983B6D"/>
    <w:rsid w:val="00983EFD"/>
    <w:rsid w:val="00983F44"/>
    <w:rsid w:val="00984301"/>
    <w:rsid w:val="009846C5"/>
    <w:rsid w:val="00984EFA"/>
    <w:rsid w:val="00984FAE"/>
    <w:rsid w:val="009857A6"/>
    <w:rsid w:val="009857E2"/>
    <w:rsid w:val="00985D17"/>
    <w:rsid w:val="00986013"/>
    <w:rsid w:val="009861A9"/>
    <w:rsid w:val="00986306"/>
    <w:rsid w:val="00986D49"/>
    <w:rsid w:val="00986DB7"/>
    <w:rsid w:val="00987730"/>
    <w:rsid w:val="0099018A"/>
    <w:rsid w:val="009904EF"/>
    <w:rsid w:val="00990688"/>
    <w:rsid w:val="00990E1C"/>
    <w:rsid w:val="009913CB"/>
    <w:rsid w:val="009923EB"/>
    <w:rsid w:val="00992976"/>
    <w:rsid w:val="00992C54"/>
    <w:rsid w:val="0099359E"/>
    <w:rsid w:val="00993D58"/>
    <w:rsid w:val="00993D78"/>
    <w:rsid w:val="00993E89"/>
    <w:rsid w:val="0099423C"/>
    <w:rsid w:val="009942E0"/>
    <w:rsid w:val="0099490C"/>
    <w:rsid w:val="00994975"/>
    <w:rsid w:val="00994D80"/>
    <w:rsid w:val="0099523E"/>
    <w:rsid w:val="009952DE"/>
    <w:rsid w:val="00995493"/>
    <w:rsid w:val="009954D6"/>
    <w:rsid w:val="0099581B"/>
    <w:rsid w:val="00995AB4"/>
    <w:rsid w:val="00995E76"/>
    <w:rsid w:val="009963BF"/>
    <w:rsid w:val="00996767"/>
    <w:rsid w:val="0099679C"/>
    <w:rsid w:val="009969A9"/>
    <w:rsid w:val="00996C6A"/>
    <w:rsid w:val="009971F5"/>
    <w:rsid w:val="00997539"/>
    <w:rsid w:val="009978EB"/>
    <w:rsid w:val="009A00D2"/>
    <w:rsid w:val="009A01F8"/>
    <w:rsid w:val="009A07D4"/>
    <w:rsid w:val="009A12B0"/>
    <w:rsid w:val="009A1857"/>
    <w:rsid w:val="009A203D"/>
    <w:rsid w:val="009A23B9"/>
    <w:rsid w:val="009A253D"/>
    <w:rsid w:val="009A2CEE"/>
    <w:rsid w:val="009A2D16"/>
    <w:rsid w:val="009A2D46"/>
    <w:rsid w:val="009A31F5"/>
    <w:rsid w:val="009A3340"/>
    <w:rsid w:val="009A439E"/>
    <w:rsid w:val="009A44BF"/>
    <w:rsid w:val="009A4931"/>
    <w:rsid w:val="009A49A6"/>
    <w:rsid w:val="009A4EAE"/>
    <w:rsid w:val="009A501C"/>
    <w:rsid w:val="009A51BD"/>
    <w:rsid w:val="009A5BC0"/>
    <w:rsid w:val="009A5F2D"/>
    <w:rsid w:val="009A6304"/>
    <w:rsid w:val="009A6656"/>
    <w:rsid w:val="009A674C"/>
    <w:rsid w:val="009A6872"/>
    <w:rsid w:val="009A6AE7"/>
    <w:rsid w:val="009A6BFE"/>
    <w:rsid w:val="009A6D7D"/>
    <w:rsid w:val="009A6E3B"/>
    <w:rsid w:val="009A7293"/>
    <w:rsid w:val="009A7A53"/>
    <w:rsid w:val="009B0B83"/>
    <w:rsid w:val="009B0EAC"/>
    <w:rsid w:val="009B1E6B"/>
    <w:rsid w:val="009B356F"/>
    <w:rsid w:val="009B3627"/>
    <w:rsid w:val="009B38F9"/>
    <w:rsid w:val="009B3C08"/>
    <w:rsid w:val="009B3CF1"/>
    <w:rsid w:val="009B46AB"/>
    <w:rsid w:val="009B474E"/>
    <w:rsid w:val="009B48E3"/>
    <w:rsid w:val="009B4F29"/>
    <w:rsid w:val="009B5048"/>
    <w:rsid w:val="009B530D"/>
    <w:rsid w:val="009B5598"/>
    <w:rsid w:val="009B5CE0"/>
    <w:rsid w:val="009B5DF8"/>
    <w:rsid w:val="009B6A63"/>
    <w:rsid w:val="009B7255"/>
    <w:rsid w:val="009C0522"/>
    <w:rsid w:val="009C109B"/>
    <w:rsid w:val="009C1177"/>
    <w:rsid w:val="009C11E7"/>
    <w:rsid w:val="009C1498"/>
    <w:rsid w:val="009C16DB"/>
    <w:rsid w:val="009C1B0D"/>
    <w:rsid w:val="009C1B13"/>
    <w:rsid w:val="009C1BFE"/>
    <w:rsid w:val="009C1D3D"/>
    <w:rsid w:val="009C2092"/>
    <w:rsid w:val="009C214C"/>
    <w:rsid w:val="009C281F"/>
    <w:rsid w:val="009C414C"/>
    <w:rsid w:val="009C4A77"/>
    <w:rsid w:val="009C4D41"/>
    <w:rsid w:val="009C510E"/>
    <w:rsid w:val="009C5315"/>
    <w:rsid w:val="009C5B1D"/>
    <w:rsid w:val="009C5F5D"/>
    <w:rsid w:val="009C61E3"/>
    <w:rsid w:val="009C64A7"/>
    <w:rsid w:val="009C72ED"/>
    <w:rsid w:val="009C7420"/>
    <w:rsid w:val="009C7503"/>
    <w:rsid w:val="009C780F"/>
    <w:rsid w:val="009C79B6"/>
    <w:rsid w:val="009D06BF"/>
    <w:rsid w:val="009D0802"/>
    <w:rsid w:val="009D0920"/>
    <w:rsid w:val="009D0A73"/>
    <w:rsid w:val="009D0C97"/>
    <w:rsid w:val="009D0D97"/>
    <w:rsid w:val="009D18B2"/>
    <w:rsid w:val="009D18E2"/>
    <w:rsid w:val="009D238E"/>
    <w:rsid w:val="009D2A0E"/>
    <w:rsid w:val="009D2C09"/>
    <w:rsid w:val="009D322F"/>
    <w:rsid w:val="009D328B"/>
    <w:rsid w:val="009D358A"/>
    <w:rsid w:val="009D393F"/>
    <w:rsid w:val="009D3ABD"/>
    <w:rsid w:val="009D3B6D"/>
    <w:rsid w:val="009D42D6"/>
    <w:rsid w:val="009D4A31"/>
    <w:rsid w:val="009D4DC0"/>
    <w:rsid w:val="009D4EE2"/>
    <w:rsid w:val="009D5210"/>
    <w:rsid w:val="009D556B"/>
    <w:rsid w:val="009D5A70"/>
    <w:rsid w:val="009D5D40"/>
    <w:rsid w:val="009D5F51"/>
    <w:rsid w:val="009D6278"/>
    <w:rsid w:val="009D67BF"/>
    <w:rsid w:val="009D682F"/>
    <w:rsid w:val="009D7499"/>
    <w:rsid w:val="009D7B93"/>
    <w:rsid w:val="009E10EA"/>
    <w:rsid w:val="009E13BB"/>
    <w:rsid w:val="009E1818"/>
    <w:rsid w:val="009E1D56"/>
    <w:rsid w:val="009E2350"/>
    <w:rsid w:val="009E254A"/>
    <w:rsid w:val="009E2561"/>
    <w:rsid w:val="009E275A"/>
    <w:rsid w:val="009E2850"/>
    <w:rsid w:val="009E29B9"/>
    <w:rsid w:val="009E31F5"/>
    <w:rsid w:val="009E3414"/>
    <w:rsid w:val="009E3534"/>
    <w:rsid w:val="009E3FD5"/>
    <w:rsid w:val="009E4181"/>
    <w:rsid w:val="009E430C"/>
    <w:rsid w:val="009E441F"/>
    <w:rsid w:val="009E4478"/>
    <w:rsid w:val="009E5674"/>
    <w:rsid w:val="009E5699"/>
    <w:rsid w:val="009E5A71"/>
    <w:rsid w:val="009E61A4"/>
    <w:rsid w:val="009E64FB"/>
    <w:rsid w:val="009E68F6"/>
    <w:rsid w:val="009E724B"/>
    <w:rsid w:val="009E753A"/>
    <w:rsid w:val="009E77C2"/>
    <w:rsid w:val="009E7A74"/>
    <w:rsid w:val="009E7AF6"/>
    <w:rsid w:val="009E7CE2"/>
    <w:rsid w:val="009F0469"/>
    <w:rsid w:val="009F1144"/>
    <w:rsid w:val="009F11B3"/>
    <w:rsid w:val="009F13D9"/>
    <w:rsid w:val="009F150E"/>
    <w:rsid w:val="009F1761"/>
    <w:rsid w:val="009F1CF8"/>
    <w:rsid w:val="009F2971"/>
    <w:rsid w:val="009F2ADA"/>
    <w:rsid w:val="009F2AFA"/>
    <w:rsid w:val="009F2F42"/>
    <w:rsid w:val="009F30B5"/>
    <w:rsid w:val="009F31FC"/>
    <w:rsid w:val="009F357B"/>
    <w:rsid w:val="009F36EE"/>
    <w:rsid w:val="009F4196"/>
    <w:rsid w:val="009F50D5"/>
    <w:rsid w:val="009F521C"/>
    <w:rsid w:val="009F536F"/>
    <w:rsid w:val="009F545A"/>
    <w:rsid w:val="009F5794"/>
    <w:rsid w:val="009F582B"/>
    <w:rsid w:val="009F648F"/>
    <w:rsid w:val="009F75A6"/>
    <w:rsid w:val="009F7C80"/>
    <w:rsid w:val="00A00765"/>
    <w:rsid w:val="00A00CC3"/>
    <w:rsid w:val="00A00E8F"/>
    <w:rsid w:val="00A0167F"/>
    <w:rsid w:val="00A017DA"/>
    <w:rsid w:val="00A020A0"/>
    <w:rsid w:val="00A023AC"/>
    <w:rsid w:val="00A02561"/>
    <w:rsid w:val="00A029EF"/>
    <w:rsid w:val="00A03139"/>
    <w:rsid w:val="00A03675"/>
    <w:rsid w:val="00A0373E"/>
    <w:rsid w:val="00A0399F"/>
    <w:rsid w:val="00A03A6E"/>
    <w:rsid w:val="00A05776"/>
    <w:rsid w:val="00A05B48"/>
    <w:rsid w:val="00A05E01"/>
    <w:rsid w:val="00A060F9"/>
    <w:rsid w:val="00A06549"/>
    <w:rsid w:val="00A07642"/>
    <w:rsid w:val="00A07C20"/>
    <w:rsid w:val="00A10347"/>
    <w:rsid w:val="00A10AA5"/>
    <w:rsid w:val="00A10C94"/>
    <w:rsid w:val="00A10E8D"/>
    <w:rsid w:val="00A11025"/>
    <w:rsid w:val="00A1127F"/>
    <w:rsid w:val="00A112FF"/>
    <w:rsid w:val="00A119DD"/>
    <w:rsid w:val="00A11E65"/>
    <w:rsid w:val="00A123A2"/>
    <w:rsid w:val="00A12A77"/>
    <w:rsid w:val="00A12CA0"/>
    <w:rsid w:val="00A12D8C"/>
    <w:rsid w:val="00A12E8B"/>
    <w:rsid w:val="00A1361B"/>
    <w:rsid w:val="00A136F3"/>
    <w:rsid w:val="00A13729"/>
    <w:rsid w:val="00A13888"/>
    <w:rsid w:val="00A138A6"/>
    <w:rsid w:val="00A14BD4"/>
    <w:rsid w:val="00A15189"/>
    <w:rsid w:val="00A154ED"/>
    <w:rsid w:val="00A15FA6"/>
    <w:rsid w:val="00A163B8"/>
    <w:rsid w:val="00A164E3"/>
    <w:rsid w:val="00A1670F"/>
    <w:rsid w:val="00A1702D"/>
    <w:rsid w:val="00A174C1"/>
    <w:rsid w:val="00A1758C"/>
    <w:rsid w:val="00A175DF"/>
    <w:rsid w:val="00A17C19"/>
    <w:rsid w:val="00A17E5F"/>
    <w:rsid w:val="00A20BF8"/>
    <w:rsid w:val="00A20F4C"/>
    <w:rsid w:val="00A2156A"/>
    <w:rsid w:val="00A21592"/>
    <w:rsid w:val="00A21D6F"/>
    <w:rsid w:val="00A23938"/>
    <w:rsid w:val="00A23A9F"/>
    <w:rsid w:val="00A23D3D"/>
    <w:rsid w:val="00A24078"/>
    <w:rsid w:val="00A2438F"/>
    <w:rsid w:val="00A243E4"/>
    <w:rsid w:val="00A24680"/>
    <w:rsid w:val="00A25219"/>
    <w:rsid w:val="00A25C14"/>
    <w:rsid w:val="00A25D90"/>
    <w:rsid w:val="00A26934"/>
    <w:rsid w:val="00A273A0"/>
    <w:rsid w:val="00A27892"/>
    <w:rsid w:val="00A27A4C"/>
    <w:rsid w:val="00A27B82"/>
    <w:rsid w:val="00A3043D"/>
    <w:rsid w:val="00A306B8"/>
    <w:rsid w:val="00A30991"/>
    <w:rsid w:val="00A30EBE"/>
    <w:rsid w:val="00A311EC"/>
    <w:rsid w:val="00A312DF"/>
    <w:rsid w:val="00A312FE"/>
    <w:rsid w:val="00A31D65"/>
    <w:rsid w:val="00A31F70"/>
    <w:rsid w:val="00A32244"/>
    <w:rsid w:val="00A32BA5"/>
    <w:rsid w:val="00A32FF2"/>
    <w:rsid w:val="00A3335C"/>
    <w:rsid w:val="00A33938"/>
    <w:rsid w:val="00A33BE2"/>
    <w:rsid w:val="00A33F33"/>
    <w:rsid w:val="00A35022"/>
    <w:rsid w:val="00A361F6"/>
    <w:rsid w:val="00A36C4D"/>
    <w:rsid w:val="00A373F5"/>
    <w:rsid w:val="00A375FB"/>
    <w:rsid w:val="00A37F0E"/>
    <w:rsid w:val="00A38519"/>
    <w:rsid w:val="00A40224"/>
    <w:rsid w:val="00A4034E"/>
    <w:rsid w:val="00A40390"/>
    <w:rsid w:val="00A40894"/>
    <w:rsid w:val="00A40BFC"/>
    <w:rsid w:val="00A40C26"/>
    <w:rsid w:val="00A40E76"/>
    <w:rsid w:val="00A42269"/>
    <w:rsid w:val="00A42386"/>
    <w:rsid w:val="00A428A4"/>
    <w:rsid w:val="00A42C6F"/>
    <w:rsid w:val="00A43B42"/>
    <w:rsid w:val="00A43EE1"/>
    <w:rsid w:val="00A43FDD"/>
    <w:rsid w:val="00A440DD"/>
    <w:rsid w:val="00A44361"/>
    <w:rsid w:val="00A4470C"/>
    <w:rsid w:val="00A44BE1"/>
    <w:rsid w:val="00A4510C"/>
    <w:rsid w:val="00A451F7"/>
    <w:rsid w:val="00A4544C"/>
    <w:rsid w:val="00A4545D"/>
    <w:rsid w:val="00A45460"/>
    <w:rsid w:val="00A4558C"/>
    <w:rsid w:val="00A45EBA"/>
    <w:rsid w:val="00A461E4"/>
    <w:rsid w:val="00A4672B"/>
    <w:rsid w:val="00A46AA8"/>
    <w:rsid w:val="00A471F7"/>
    <w:rsid w:val="00A473CA"/>
    <w:rsid w:val="00A4747D"/>
    <w:rsid w:val="00A47528"/>
    <w:rsid w:val="00A4796D"/>
    <w:rsid w:val="00A47973"/>
    <w:rsid w:val="00A505FB"/>
    <w:rsid w:val="00A50E7F"/>
    <w:rsid w:val="00A513B6"/>
    <w:rsid w:val="00A513BF"/>
    <w:rsid w:val="00A51A1B"/>
    <w:rsid w:val="00A5255F"/>
    <w:rsid w:val="00A52603"/>
    <w:rsid w:val="00A52918"/>
    <w:rsid w:val="00A52A46"/>
    <w:rsid w:val="00A52B8F"/>
    <w:rsid w:val="00A52CAC"/>
    <w:rsid w:val="00A532E3"/>
    <w:rsid w:val="00A5333D"/>
    <w:rsid w:val="00A53453"/>
    <w:rsid w:val="00A53A58"/>
    <w:rsid w:val="00A54077"/>
    <w:rsid w:val="00A541DC"/>
    <w:rsid w:val="00A54388"/>
    <w:rsid w:val="00A544AC"/>
    <w:rsid w:val="00A544FF"/>
    <w:rsid w:val="00A54AAF"/>
    <w:rsid w:val="00A551BB"/>
    <w:rsid w:val="00A5533E"/>
    <w:rsid w:val="00A55717"/>
    <w:rsid w:val="00A55D3E"/>
    <w:rsid w:val="00A56146"/>
    <w:rsid w:val="00A56233"/>
    <w:rsid w:val="00A56661"/>
    <w:rsid w:val="00A567F0"/>
    <w:rsid w:val="00A56EED"/>
    <w:rsid w:val="00A5728E"/>
    <w:rsid w:val="00A5746E"/>
    <w:rsid w:val="00A5769A"/>
    <w:rsid w:val="00A60564"/>
    <w:rsid w:val="00A609DC"/>
    <w:rsid w:val="00A61464"/>
    <w:rsid w:val="00A626F5"/>
    <w:rsid w:val="00A62883"/>
    <w:rsid w:val="00A62C9E"/>
    <w:rsid w:val="00A62DE0"/>
    <w:rsid w:val="00A63D95"/>
    <w:rsid w:val="00A646B6"/>
    <w:rsid w:val="00A64963"/>
    <w:rsid w:val="00A649DE"/>
    <w:rsid w:val="00A64C7B"/>
    <w:rsid w:val="00A64E2C"/>
    <w:rsid w:val="00A6591B"/>
    <w:rsid w:val="00A66130"/>
    <w:rsid w:val="00A666C8"/>
    <w:rsid w:val="00A666F0"/>
    <w:rsid w:val="00A66E73"/>
    <w:rsid w:val="00A66FFF"/>
    <w:rsid w:val="00A7005C"/>
    <w:rsid w:val="00A703BC"/>
    <w:rsid w:val="00A707DC"/>
    <w:rsid w:val="00A70A81"/>
    <w:rsid w:val="00A70B15"/>
    <w:rsid w:val="00A71444"/>
    <w:rsid w:val="00A714FD"/>
    <w:rsid w:val="00A71DF3"/>
    <w:rsid w:val="00A72D13"/>
    <w:rsid w:val="00A72D8D"/>
    <w:rsid w:val="00A72F01"/>
    <w:rsid w:val="00A73560"/>
    <w:rsid w:val="00A736F9"/>
    <w:rsid w:val="00A739B3"/>
    <w:rsid w:val="00A73A63"/>
    <w:rsid w:val="00A73B3A"/>
    <w:rsid w:val="00A73D40"/>
    <w:rsid w:val="00A740A7"/>
    <w:rsid w:val="00A74E86"/>
    <w:rsid w:val="00A75028"/>
    <w:rsid w:val="00A75362"/>
    <w:rsid w:val="00A755F3"/>
    <w:rsid w:val="00A75E50"/>
    <w:rsid w:val="00A762BD"/>
    <w:rsid w:val="00A762D4"/>
    <w:rsid w:val="00A76489"/>
    <w:rsid w:val="00A76906"/>
    <w:rsid w:val="00A76BD8"/>
    <w:rsid w:val="00A77369"/>
    <w:rsid w:val="00A7742B"/>
    <w:rsid w:val="00A77B48"/>
    <w:rsid w:val="00A77BF5"/>
    <w:rsid w:val="00A77CF1"/>
    <w:rsid w:val="00A77CFF"/>
    <w:rsid w:val="00A80A7E"/>
    <w:rsid w:val="00A80C49"/>
    <w:rsid w:val="00A8110A"/>
    <w:rsid w:val="00A81314"/>
    <w:rsid w:val="00A81B82"/>
    <w:rsid w:val="00A81F14"/>
    <w:rsid w:val="00A8264C"/>
    <w:rsid w:val="00A831ED"/>
    <w:rsid w:val="00A832C5"/>
    <w:rsid w:val="00A83538"/>
    <w:rsid w:val="00A83540"/>
    <w:rsid w:val="00A83811"/>
    <w:rsid w:val="00A83A67"/>
    <w:rsid w:val="00A84708"/>
    <w:rsid w:val="00A849C0"/>
    <w:rsid w:val="00A84ACA"/>
    <w:rsid w:val="00A84B93"/>
    <w:rsid w:val="00A84F8F"/>
    <w:rsid w:val="00A85589"/>
    <w:rsid w:val="00A85A2B"/>
    <w:rsid w:val="00A85A96"/>
    <w:rsid w:val="00A85BEA"/>
    <w:rsid w:val="00A85F8B"/>
    <w:rsid w:val="00A86012"/>
    <w:rsid w:val="00A8662A"/>
    <w:rsid w:val="00A86E31"/>
    <w:rsid w:val="00A86F2A"/>
    <w:rsid w:val="00A873FA"/>
    <w:rsid w:val="00A8760B"/>
    <w:rsid w:val="00A87B36"/>
    <w:rsid w:val="00A87E86"/>
    <w:rsid w:val="00A90234"/>
    <w:rsid w:val="00A903C7"/>
    <w:rsid w:val="00A90B36"/>
    <w:rsid w:val="00A90C8E"/>
    <w:rsid w:val="00A90F6C"/>
    <w:rsid w:val="00A91123"/>
    <w:rsid w:val="00A91D78"/>
    <w:rsid w:val="00A91F18"/>
    <w:rsid w:val="00A92192"/>
    <w:rsid w:val="00A92260"/>
    <w:rsid w:val="00A922C9"/>
    <w:rsid w:val="00A92477"/>
    <w:rsid w:val="00A92535"/>
    <w:rsid w:val="00A927FB"/>
    <w:rsid w:val="00A92C21"/>
    <w:rsid w:val="00A93210"/>
    <w:rsid w:val="00A94B61"/>
    <w:rsid w:val="00A95098"/>
    <w:rsid w:val="00A950DF"/>
    <w:rsid w:val="00A951A9"/>
    <w:rsid w:val="00A95C52"/>
    <w:rsid w:val="00A96B7D"/>
    <w:rsid w:val="00A96D56"/>
    <w:rsid w:val="00A97C66"/>
    <w:rsid w:val="00AA02B8"/>
    <w:rsid w:val="00AA05CA"/>
    <w:rsid w:val="00AA0B2E"/>
    <w:rsid w:val="00AA0B4C"/>
    <w:rsid w:val="00AA12D5"/>
    <w:rsid w:val="00AA1379"/>
    <w:rsid w:val="00AA22BA"/>
    <w:rsid w:val="00AA2483"/>
    <w:rsid w:val="00AA25C4"/>
    <w:rsid w:val="00AA3571"/>
    <w:rsid w:val="00AA3FDA"/>
    <w:rsid w:val="00AA3FDF"/>
    <w:rsid w:val="00AA429D"/>
    <w:rsid w:val="00AA46C5"/>
    <w:rsid w:val="00AA57A2"/>
    <w:rsid w:val="00AA6086"/>
    <w:rsid w:val="00AA6160"/>
    <w:rsid w:val="00AA676E"/>
    <w:rsid w:val="00AA6D71"/>
    <w:rsid w:val="00AA7CAF"/>
    <w:rsid w:val="00AB01F5"/>
    <w:rsid w:val="00AB0334"/>
    <w:rsid w:val="00AB0651"/>
    <w:rsid w:val="00AB0BF4"/>
    <w:rsid w:val="00AB0C73"/>
    <w:rsid w:val="00AB12AC"/>
    <w:rsid w:val="00AB13D9"/>
    <w:rsid w:val="00AB1984"/>
    <w:rsid w:val="00AB24F2"/>
    <w:rsid w:val="00AB2808"/>
    <w:rsid w:val="00AB2828"/>
    <w:rsid w:val="00AB29E9"/>
    <w:rsid w:val="00AB2C9E"/>
    <w:rsid w:val="00AB35D9"/>
    <w:rsid w:val="00AB3667"/>
    <w:rsid w:val="00AB3A6D"/>
    <w:rsid w:val="00AB3C00"/>
    <w:rsid w:val="00AB3D02"/>
    <w:rsid w:val="00AB4031"/>
    <w:rsid w:val="00AB4291"/>
    <w:rsid w:val="00AB42C3"/>
    <w:rsid w:val="00AB5051"/>
    <w:rsid w:val="00AB573A"/>
    <w:rsid w:val="00AB5823"/>
    <w:rsid w:val="00AB5988"/>
    <w:rsid w:val="00AB5C8B"/>
    <w:rsid w:val="00AB5CFD"/>
    <w:rsid w:val="00AB6D54"/>
    <w:rsid w:val="00AB6FB6"/>
    <w:rsid w:val="00AB7258"/>
    <w:rsid w:val="00AB7263"/>
    <w:rsid w:val="00AB7C50"/>
    <w:rsid w:val="00AB7F77"/>
    <w:rsid w:val="00AC01DF"/>
    <w:rsid w:val="00AC07F7"/>
    <w:rsid w:val="00AC091B"/>
    <w:rsid w:val="00AC0968"/>
    <w:rsid w:val="00AC1406"/>
    <w:rsid w:val="00AC1409"/>
    <w:rsid w:val="00AC1687"/>
    <w:rsid w:val="00AC1F41"/>
    <w:rsid w:val="00AC2143"/>
    <w:rsid w:val="00AC2529"/>
    <w:rsid w:val="00AC293F"/>
    <w:rsid w:val="00AC2D14"/>
    <w:rsid w:val="00AC2EEA"/>
    <w:rsid w:val="00AC3242"/>
    <w:rsid w:val="00AC3669"/>
    <w:rsid w:val="00AC3D54"/>
    <w:rsid w:val="00AC3EF3"/>
    <w:rsid w:val="00AC42FF"/>
    <w:rsid w:val="00AC4565"/>
    <w:rsid w:val="00AC4A3F"/>
    <w:rsid w:val="00AC4F89"/>
    <w:rsid w:val="00AC5667"/>
    <w:rsid w:val="00AC5E1D"/>
    <w:rsid w:val="00AC618C"/>
    <w:rsid w:val="00AC6268"/>
    <w:rsid w:val="00AC65E2"/>
    <w:rsid w:val="00AC6923"/>
    <w:rsid w:val="00AC6EB2"/>
    <w:rsid w:val="00AC7761"/>
    <w:rsid w:val="00AC7A46"/>
    <w:rsid w:val="00AD08CE"/>
    <w:rsid w:val="00AD17CA"/>
    <w:rsid w:val="00AD180B"/>
    <w:rsid w:val="00AD231B"/>
    <w:rsid w:val="00AD2941"/>
    <w:rsid w:val="00AD30DE"/>
    <w:rsid w:val="00AD3565"/>
    <w:rsid w:val="00AD3678"/>
    <w:rsid w:val="00AD4450"/>
    <w:rsid w:val="00AD4899"/>
    <w:rsid w:val="00AD4924"/>
    <w:rsid w:val="00AD4E73"/>
    <w:rsid w:val="00AD6373"/>
    <w:rsid w:val="00AD64AF"/>
    <w:rsid w:val="00AD6670"/>
    <w:rsid w:val="00AD6846"/>
    <w:rsid w:val="00AD6C0E"/>
    <w:rsid w:val="00AD6E63"/>
    <w:rsid w:val="00AD7826"/>
    <w:rsid w:val="00AD7A23"/>
    <w:rsid w:val="00AD7A2E"/>
    <w:rsid w:val="00AD7D1E"/>
    <w:rsid w:val="00AD7E0E"/>
    <w:rsid w:val="00AD7F7D"/>
    <w:rsid w:val="00AE0078"/>
    <w:rsid w:val="00AE021B"/>
    <w:rsid w:val="00AE028C"/>
    <w:rsid w:val="00AE0574"/>
    <w:rsid w:val="00AE0901"/>
    <w:rsid w:val="00AE1192"/>
    <w:rsid w:val="00AE16F1"/>
    <w:rsid w:val="00AE1C9E"/>
    <w:rsid w:val="00AE293C"/>
    <w:rsid w:val="00AE39FB"/>
    <w:rsid w:val="00AE3B99"/>
    <w:rsid w:val="00AE3E94"/>
    <w:rsid w:val="00AE4690"/>
    <w:rsid w:val="00AE48ED"/>
    <w:rsid w:val="00AE4A91"/>
    <w:rsid w:val="00AE52C0"/>
    <w:rsid w:val="00AE591D"/>
    <w:rsid w:val="00AE5976"/>
    <w:rsid w:val="00AE5AFB"/>
    <w:rsid w:val="00AE6C42"/>
    <w:rsid w:val="00AE7773"/>
    <w:rsid w:val="00AE78FD"/>
    <w:rsid w:val="00AE7A9C"/>
    <w:rsid w:val="00AF01B9"/>
    <w:rsid w:val="00AF0472"/>
    <w:rsid w:val="00AF05DA"/>
    <w:rsid w:val="00AF0880"/>
    <w:rsid w:val="00AF0896"/>
    <w:rsid w:val="00AF0EAF"/>
    <w:rsid w:val="00AF0FF7"/>
    <w:rsid w:val="00AF2734"/>
    <w:rsid w:val="00AF276A"/>
    <w:rsid w:val="00AF2D75"/>
    <w:rsid w:val="00AF34FB"/>
    <w:rsid w:val="00AF3C1E"/>
    <w:rsid w:val="00AF3C6B"/>
    <w:rsid w:val="00AF4CCC"/>
    <w:rsid w:val="00AF4F54"/>
    <w:rsid w:val="00AF5996"/>
    <w:rsid w:val="00AF5EDD"/>
    <w:rsid w:val="00AF5F60"/>
    <w:rsid w:val="00AF6663"/>
    <w:rsid w:val="00AF67AA"/>
    <w:rsid w:val="00AF6911"/>
    <w:rsid w:val="00AF69C0"/>
    <w:rsid w:val="00AF7749"/>
    <w:rsid w:val="00AF77E6"/>
    <w:rsid w:val="00AF784A"/>
    <w:rsid w:val="00AF79C2"/>
    <w:rsid w:val="00AF7E53"/>
    <w:rsid w:val="00B00011"/>
    <w:rsid w:val="00B0043E"/>
    <w:rsid w:val="00B00CB5"/>
    <w:rsid w:val="00B01188"/>
    <w:rsid w:val="00B01988"/>
    <w:rsid w:val="00B019E6"/>
    <w:rsid w:val="00B01AFC"/>
    <w:rsid w:val="00B01E43"/>
    <w:rsid w:val="00B02977"/>
    <w:rsid w:val="00B02C3F"/>
    <w:rsid w:val="00B031DC"/>
    <w:rsid w:val="00B03219"/>
    <w:rsid w:val="00B0371B"/>
    <w:rsid w:val="00B0394E"/>
    <w:rsid w:val="00B04624"/>
    <w:rsid w:val="00B051C7"/>
    <w:rsid w:val="00B05ED3"/>
    <w:rsid w:val="00B05EFB"/>
    <w:rsid w:val="00B0664C"/>
    <w:rsid w:val="00B07105"/>
    <w:rsid w:val="00B07444"/>
    <w:rsid w:val="00B07800"/>
    <w:rsid w:val="00B07D12"/>
    <w:rsid w:val="00B10075"/>
    <w:rsid w:val="00B1018D"/>
    <w:rsid w:val="00B10371"/>
    <w:rsid w:val="00B105C6"/>
    <w:rsid w:val="00B10745"/>
    <w:rsid w:val="00B109B6"/>
    <w:rsid w:val="00B10D12"/>
    <w:rsid w:val="00B11025"/>
    <w:rsid w:val="00B117B2"/>
    <w:rsid w:val="00B1192E"/>
    <w:rsid w:val="00B11D7A"/>
    <w:rsid w:val="00B11F81"/>
    <w:rsid w:val="00B122B6"/>
    <w:rsid w:val="00B12393"/>
    <w:rsid w:val="00B123A9"/>
    <w:rsid w:val="00B126B4"/>
    <w:rsid w:val="00B1274B"/>
    <w:rsid w:val="00B131E8"/>
    <w:rsid w:val="00B13303"/>
    <w:rsid w:val="00B13623"/>
    <w:rsid w:val="00B13CEB"/>
    <w:rsid w:val="00B13E28"/>
    <w:rsid w:val="00B14124"/>
    <w:rsid w:val="00B14572"/>
    <w:rsid w:val="00B14C83"/>
    <w:rsid w:val="00B14DA4"/>
    <w:rsid w:val="00B150BD"/>
    <w:rsid w:val="00B15788"/>
    <w:rsid w:val="00B15B39"/>
    <w:rsid w:val="00B15C9D"/>
    <w:rsid w:val="00B15DB6"/>
    <w:rsid w:val="00B1690A"/>
    <w:rsid w:val="00B16933"/>
    <w:rsid w:val="00B16D61"/>
    <w:rsid w:val="00B16D9B"/>
    <w:rsid w:val="00B16F97"/>
    <w:rsid w:val="00B16FDB"/>
    <w:rsid w:val="00B1720B"/>
    <w:rsid w:val="00B17333"/>
    <w:rsid w:val="00B173F1"/>
    <w:rsid w:val="00B17AA4"/>
    <w:rsid w:val="00B20509"/>
    <w:rsid w:val="00B211D9"/>
    <w:rsid w:val="00B21E75"/>
    <w:rsid w:val="00B22079"/>
    <w:rsid w:val="00B2230C"/>
    <w:rsid w:val="00B225B5"/>
    <w:rsid w:val="00B22851"/>
    <w:rsid w:val="00B22A6E"/>
    <w:rsid w:val="00B23304"/>
    <w:rsid w:val="00B2390E"/>
    <w:rsid w:val="00B2425B"/>
    <w:rsid w:val="00B24756"/>
    <w:rsid w:val="00B24A54"/>
    <w:rsid w:val="00B24ABF"/>
    <w:rsid w:val="00B24BF1"/>
    <w:rsid w:val="00B24E6F"/>
    <w:rsid w:val="00B250B2"/>
    <w:rsid w:val="00B2579F"/>
    <w:rsid w:val="00B25A8F"/>
    <w:rsid w:val="00B25B2E"/>
    <w:rsid w:val="00B25BEA"/>
    <w:rsid w:val="00B262E7"/>
    <w:rsid w:val="00B26651"/>
    <w:rsid w:val="00B268DE"/>
    <w:rsid w:val="00B2747D"/>
    <w:rsid w:val="00B275C4"/>
    <w:rsid w:val="00B27635"/>
    <w:rsid w:val="00B27EB2"/>
    <w:rsid w:val="00B3000E"/>
    <w:rsid w:val="00B3014B"/>
    <w:rsid w:val="00B30162"/>
    <w:rsid w:val="00B3032D"/>
    <w:rsid w:val="00B30783"/>
    <w:rsid w:val="00B310F1"/>
    <w:rsid w:val="00B31169"/>
    <w:rsid w:val="00B320A2"/>
    <w:rsid w:val="00B320CA"/>
    <w:rsid w:val="00B32B56"/>
    <w:rsid w:val="00B32EF4"/>
    <w:rsid w:val="00B33538"/>
    <w:rsid w:val="00B33587"/>
    <w:rsid w:val="00B33DB2"/>
    <w:rsid w:val="00B34075"/>
    <w:rsid w:val="00B3443E"/>
    <w:rsid w:val="00B347AA"/>
    <w:rsid w:val="00B352E0"/>
    <w:rsid w:val="00B36814"/>
    <w:rsid w:val="00B3710E"/>
    <w:rsid w:val="00B37425"/>
    <w:rsid w:val="00B37975"/>
    <w:rsid w:val="00B4017B"/>
    <w:rsid w:val="00B401DF"/>
    <w:rsid w:val="00B403AC"/>
    <w:rsid w:val="00B40B1D"/>
    <w:rsid w:val="00B40BB7"/>
    <w:rsid w:val="00B4132E"/>
    <w:rsid w:val="00B41603"/>
    <w:rsid w:val="00B419EE"/>
    <w:rsid w:val="00B41E40"/>
    <w:rsid w:val="00B41EA3"/>
    <w:rsid w:val="00B42BC4"/>
    <w:rsid w:val="00B42C39"/>
    <w:rsid w:val="00B43828"/>
    <w:rsid w:val="00B43985"/>
    <w:rsid w:val="00B43D05"/>
    <w:rsid w:val="00B449EC"/>
    <w:rsid w:val="00B44D49"/>
    <w:rsid w:val="00B4602A"/>
    <w:rsid w:val="00B464AB"/>
    <w:rsid w:val="00B4687D"/>
    <w:rsid w:val="00B46A45"/>
    <w:rsid w:val="00B46BFF"/>
    <w:rsid w:val="00B474D2"/>
    <w:rsid w:val="00B509D4"/>
    <w:rsid w:val="00B51010"/>
    <w:rsid w:val="00B51030"/>
    <w:rsid w:val="00B51543"/>
    <w:rsid w:val="00B51868"/>
    <w:rsid w:val="00B51AC9"/>
    <w:rsid w:val="00B52FF5"/>
    <w:rsid w:val="00B5354C"/>
    <w:rsid w:val="00B53886"/>
    <w:rsid w:val="00B53DB1"/>
    <w:rsid w:val="00B53F36"/>
    <w:rsid w:val="00B54936"/>
    <w:rsid w:val="00B5510E"/>
    <w:rsid w:val="00B56792"/>
    <w:rsid w:val="00B5683D"/>
    <w:rsid w:val="00B56EB5"/>
    <w:rsid w:val="00B57377"/>
    <w:rsid w:val="00B5795B"/>
    <w:rsid w:val="00B60265"/>
    <w:rsid w:val="00B60800"/>
    <w:rsid w:val="00B61049"/>
    <w:rsid w:val="00B61344"/>
    <w:rsid w:val="00B61CDD"/>
    <w:rsid w:val="00B6231F"/>
    <w:rsid w:val="00B62599"/>
    <w:rsid w:val="00B6398A"/>
    <w:rsid w:val="00B63CF2"/>
    <w:rsid w:val="00B63DB5"/>
    <w:rsid w:val="00B642F3"/>
    <w:rsid w:val="00B643CF"/>
    <w:rsid w:val="00B64F38"/>
    <w:rsid w:val="00B65412"/>
    <w:rsid w:val="00B657FA"/>
    <w:rsid w:val="00B65891"/>
    <w:rsid w:val="00B65F7E"/>
    <w:rsid w:val="00B65FCF"/>
    <w:rsid w:val="00B662AF"/>
    <w:rsid w:val="00B664B9"/>
    <w:rsid w:val="00B664E6"/>
    <w:rsid w:val="00B66903"/>
    <w:rsid w:val="00B66949"/>
    <w:rsid w:val="00B677D1"/>
    <w:rsid w:val="00B67DAB"/>
    <w:rsid w:val="00B67F1D"/>
    <w:rsid w:val="00B70084"/>
    <w:rsid w:val="00B705BB"/>
    <w:rsid w:val="00B70921"/>
    <w:rsid w:val="00B70B1A"/>
    <w:rsid w:val="00B710C8"/>
    <w:rsid w:val="00B71251"/>
    <w:rsid w:val="00B714FD"/>
    <w:rsid w:val="00B71579"/>
    <w:rsid w:val="00B71D67"/>
    <w:rsid w:val="00B722EB"/>
    <w:rsid w:val="00B7244E"/>
    <w:rsid w:val="00B72DE5"/>
    <w:rsid w:val="00B72E21"/>
    <w:rsid w:val="00B731EB"/>
    <w:rsid w:val="00B73BBC"/>
    <w:rsid w:val="00B74967"/>
    <w:rsid w:val="00B74A53"/>
    <w:rsid w:val="00B75049"/>
    <w:rsid w:val="00B75472"/>
    <w:rsid w:val="00B76539"/>
    <w:rsid w:val="00B766A0"/>
    <w:rsid w:val="00B775E2"/>
    <w:rsid w:val="00B779ED"/>
    <w:rsid w:val="00B77D69"/>
    <w:rsid w:val="00B8061A"/>
    <w:rsid w:val="00B80936"/>
    <w:rsid w:val="00B81426"/>
    <w:rsid w:val="00B81C77"/>
    <w:rsid w:val="00B81CA7"/>
    <w:rsid w:val="00B8217D"/>
    <w:rsid w:val="00B821B8"/>
    <w:rsid w:val="00B824C9"/>
    <w:rsid w:val="00B82610"/>
    <w:rsid w:val="00B82774"/>
    <w:rsid w:val="00B82B53"/>
    <w:rsid w:val="00B8335C"/>
    <w:rsid w:val="00B8373B"/>
    <w:rsid w:val="00B8377F"/>
    <w:rsid w:val="00B83E97"/>
    <w:rsid w:val="00B841F0"/>
    <w:rsid w:val="00B84819"/>
    <w:rsid w:val="00B849EB"/>
    <w:rsid w:val="00B84AF4"/>
    <w:rsid w:val="00B84B02"/>
    <w:rsid w:val="00B85004"/>
    <w:rsid w:val="00B8500F"/>
    <w:rsid w:val="00B85257"/>
    <w:rsid w:val="00B85327"/>
    <w:rsid w:val="00B85673"/>
    <w:rsid w:val="00B85C26"/>
    <w:rsid w:val="00B86114"/>
    <w:rsid w:val="00B862E7"/>
    <w:rsid w:val="00B86585"/>
    <w:rsid w:val="00B86AE4"/>
    <w:rsid w:val="00B86EC0"/>
    <w:rsid w:val="00B87115"/>
    <w:rsid w:val="00B87536"/>
    <w:rsid w:val="00B878E9"/>
    <w:rsid w:val="00B87E1A"/>
    <w:rsid w:val="00B90801"/>
    <w:rsid w:val="00B908CD"/>
    <w:rsid w:val="00B90CF7"/>
    <w:rsid w:val="00B910CB"/>
    <w:rsid w:val="00B911AD"/>
    <w:rsid w:val="00B91613"/>
    <w:rsid w:val="00B91773"/>
    <w:rsid w:val="00B92420"/>
    <w:rsid w:val="00B928CA"/>
    <w:rsid w:val="00B92D08"/>
    <w:rsid w:val="00B92ECF"/>
    <w:rsid w:val="00B93BBF"/>
    <w:rsid w:val="00B93D5E"/>
    <w:rsid w:val="00B9522C"/>
    <w:rsid w:val="00B959AD"/>
    <w:rsid w:val="00B95A70"/>
    <w:rsid w:val="00B95E59"/>
    <w:rsid w:val="00B95FB9"/>
    <w:rsid w:val="00B963F4"/>
    <w:rsid w:val="00B968AE"/>
    <w:rsid w:val="00B96BA2"/>
    <w:rsid w:val="00B96F9A"/>
    <w:rsid w:val="00B97191"/>
    <w:rsid w:val="00B97733"/>
    <w:rsid w:val="00BA1405"/>
    <w:rsid w:val="00BA1AD5"/>
    <w:rsid w:val="00BA1CC5"/>
    <w:rsid w:val="00BA2429"/>
    <w:rsid w:val="00BA2433"/>
    <w:rsid w:val="00BA2472"/>
    <w:rsid w:val="00BA275E"/>
    <w:rsid w:val="00BA2C99"/>
    <w:rsid w:val="00BA2CA9"/>
    <w:rsid w:val="00BA2EC4"/>
    <w:rsid w:val="00BA2FD6"/>
    <w:rsid w:val="00BA30C8"/>
    <w:rsid w:val="00BA3232"/>
    <w:rsid w:val="00BA34F8"/>
    <w:rsid w:val="00BA3525"/>
    <w:rsid w:val="00BA3915"/>
    <w:rsid w:val="00BA39F8"/>
    <w:rsid w:val="00BA3BAF"/>
    <w:rsid w:val="00BA3F51"/>
    <w:rsid w:val="00BA427B"/>
    <w:rsid w:val="00BA446A"/>
    <w:rsid w:val="00BA45D0"/>
    <w:rsid w:val="00BA580E"/>
    <w:rsid w:val="00BA62DD"/>
    <w:rsid w:val="00BA62F0"/>
    <w:rsid w:val="00BA6377"/>
    <w:rsid w:val="00BA656D"/>
    <w:rsid w:val="00BA6699"/>
    <w:rsid w:val="00BA684B"/>
    <w:rsid w:val="00BA6E11"/>
    <w:rsid w:val="00BA6F6E"/>
    <w:rsid w:val="00BA75EE"/>
    <w:rsid w:val="00BA7AA3"/>
    <w:rsid w:val="00BB04A3"/>
    <w:rsid w:val="00BB0C63"/>
    <w:rsid w:val="00BB0FF5"/>
    <w:rsid w:val="00BB121B"/>
    <w:rsid w:val="00BB18C8"/>
    <w:rsid w:val="00BB1983"/>
    <w:rsid w:val="00BB1C25"/>
    <w:rsid w:val="00BB2342"/>
    <w:rsid w:val="00BB242D"/>
    <w:rsid w:val="00BB2507"/>
    <w:rsid w:val="00BB3050"/>
    <w:rsid w:val="00BB42C9"/>
    <w:rsid w:val="00BB46F5"/>
    <w:rsid w:val="00BB48AA"/>
    <w:rsid w:val="00BB49E4"/>
    <w:rsid w:val="00BB64C6"/>
    <w:rsid w:val="00BB6C54"/>
    <w:rsid w:val="00BB6DB4"/>
    <w:rsid w:val="00BB7204"/>
    <w:rsid w:val="00BB74B6"/>
    <w:rsid w:val="00BB7E2A"/>
    <w:rsid w:val="00BC0296"/>
    <w:rsid w:val="00BC04D7"/>
    <w:rsid w:val="00BC0730"/>
    <w:rsid w:val="00BC0846"/>
    <w:rsid w:val="00BC08B5"/>
    <w:rsid w:val="00BC0918"/>
    <w:rsid w:val="00BC1338"/>
    <w:rsid w:val="00BC15B2"/>
    <w:rsid w:val="00BC2C78"/>
    <w:rsid w:val="00BC2F35"/>
    <w:rsid w:val="00BC3217"/>
    <w:rsid w:val="00BC32AB"/>
    <w:rsid w:val="00BC3A01"/>
    <w:rsid w:val="00BC3D78"/>
    <w:rsid w:val="00BC4014"/>
    <w:rsid w:val="00BC42D4"/>
    <w:rsid w:val="00BC4967"/>
    <w:rsid w:val="00BC50DA"/>
    <w:rsid w:val="00BC50E3"/>
    <w:rsid w:val="00BC5558"/>
    <w:rsid w:val="00BC592E"/>
    <w:rsid w:val="00BC5CE3"/>
    <w:rsid w:val="00BC5D08"/>
    <w:rsid w:val="00BC5D9B"/>
    <w:rsid w:val="00BC5F16"/>
    <w:rsid w:val="00BC6060"/>
    <w:rsid w:val="00BC6279"/>
    <w:rsid w:val="00BC64D4"/>
    <w:rsid w:val="00BC6C4C"/>
    <w:rsid w:val="00BC73FC"/>
    <w:rsid w:val="00BC758D"/>
    <w:rsid w:val="00BC7955"/>
    <w:rsid w:val="00BC7BA3"/>
    <w:rsid w:val="00BC7E34"/>
    <w:rsid w:val="00BC7E6C"/>
    <w:rsid w:val="00BD025C"/>
    <w:rsid w:val="00BD169B"/>
    <w:rsid w:val="00BD1ECE"/>
    <w:rsid w:val="00BD1F53"/>
    <w:rsid w:val="00BD2026"/>
    <w:rsid w:val="00BD2997"/>
    <w:rsid w:val="00BD2BFC"/>
    <w:rsid w:val="00BD2CF8"/>
    <w:rsid w:val="00BD3CF9"/>
    <w:rsid w:val="00BD4A22"/>
    <w:rsid w:val="00BD5317"/>
    <w:rsid w:val="00BD553B"/>
    <w:rsid w:val="00BD5664"/>
    <w:rsid w:val="00BD57F6"/>
    <w:rsid w:val="00BD5BA9"/>
    <w:rsid w:val="00BD5F04"/>
    <w:rsid w:val="00BD5F7D"/>
    <w:rsid w:val="00BD646B"/>
    <w:rsid w:val="00BD6B11"/>
    <w:rsid w:val="00BD6D2B"/>
    <w:rsid w:val="00BD71E7"/>
    <w:rsid w:val="00BD7A6A"/>
    <w:rsid w:val="00BD7B4C"/>
    <w:rsid w:val="00BD7E3A"/>
    <w:rsid w:val="00BDC4CE"/>
    <w:rsid w:val="00BE0A16"/>
    <w:rsid w:val="00BE0D34"/>
    <w:rsid w:val="00BE1200"/>
    <w:rsid w:val="00BE16D5"/>
    <w:rsid w:val="00BE172F"/>
    <w:rsid w:val="00BE1CB3"/>
    <w:rsid w:val="00BE1F58"/>
    <w:rsid w:val="00BE266E"/>
    <w:rsid w:val="00BE296F"/>
    <w:rsid w:val="00BE31E3"/>
    <w:rsid w:val="00BE3267"/>
    <w:rsid w:val="00BE39D1"/>
    <w:rsid w:val="00BE42D7"/>
    <w:rsid w:val="00BE4726"/>
    <w:rsid w:val="00BE4900"/>
    <w:rsid w:val="00BE4A72"/>
    <w:rsid w:val="00BE4A99"/>
    <w:rsid w:val="00BE4B45"/>
    <w:rsid w:val="00BE501C"/>
    <w:rsid w:val="00BE51DB"/>
    <w:rsid w:val="00BE52BE"/>
    <w:rsid w:val="00BE562E"/>
    <w:rsid w:val="00BE5C5D"/>
    <w:rsid w:val="00BE615A"/>
    <w:rsid w:val="00BE643E"/>
    <w:rsid w:val="00BE68C9"/>
    <w:rsid w:val="00BE6AAD"/>
    <w:rsid w:val="00BE6DF9"/>
    <w:rsid w:val="00BE6F73"/>
    <w:rsid w:val="00BE7006"/>
    <w:rsid w:val="00BE752F"/>
    <w:rsid w:val="00BE7875"/>
    <w:rsid w:val="00BF13A7"/>
    <w:rsid w:val="00BF13C4"/>
    <w:rsid w:val="00BF1DE2"/>
    <w:rsid w:val="00BF1F81"/>
    <w:rsid w:val="00BF229E"/>
    <w:rsid w:val="00BF24F0"/>
    <w:rsid w:val="00BF27E6"/>
    <w:rsid w:val="00BF2995"/>
    <w:rsid w:val="00BF3213"/>
    <w:rsid w:val="00BF33A8"/>
    <w:rsid w:val="00BF3944"/>
    <w:rsid w:val="00BF3ACE"/>
    <w:rsid w:val="00BF3E3B"/>
    <w:rsid w:val="00BF4053"/>
    <w:rsid w:val="00BF43EF"/>
    <w:rsid w:val="00BF46A8"/>
    <w:rsid w:val="00BF4A90"/>
    <w:rsid w:val="00BF4AFC"/>
    <w:rsid w:val="00BF4B9D"/>
    <w:rsid w:val="00BF4E71"/>
    <w:rsid w:val="00BF51AD"/>
    <w:rsid w:val="00BF572F"/>
    <w:rsid w:val="00BF60C7"/>
    <w:rsid w:val="00BF6189"/>
    <w:rsid w:val="00BF6407"/>
    <w:rsid w:val="00BF6EC5"/>
    <w:rsid w:val="00BF7002"/>
    <w:rsid w:val="00BF7102"/>
    <w:rsid w:val="00BF722B"/>
    <w:rsid w:val="00BF7280"/>
    <w:rsid w:val="00BF7B78"/>
    <w:rsid w:val="00C0025B"/>
    <w:rsid w:val="00C00549"/>
    <w:rsid w:val="00C0082A"/>
    <w:rsid w:val="00C00E12"/>
    <w:rsid w:val="00C00E7D"/>
    <w:rsid w:val="00C013EA"/>
    <w:rsid w:val="00C01E83"/>
    <w:rsid w:val="00C02036"/>
    <w:rsid w:val="00C021C8"/>
    <w:rsid w:val="00C02434"/>
    <w:rsid w:val="00C03126"/>
    <w:rsid w:val="00C031B4"/>
    <w:rsid w:val="00C032F1"/>
    <w:rsid w:val="00C03904"/>
    <w:rsid w:val="00C04121"/>
    <w:rsid w:val="00C0416F"/>
    <w:rsid w:val="00C044D6"/>
    <w:rsid w:val="00C048A2"/>
    <w:rsid w:val="00C04D2A"/>
    <w:rsid w:val="00C04FED"/>
    <w:rsid w:val="00C05312"/>
    <w:rsid w:val="00C05862"/>
    <w:rsid w:val="00C05E4A"/>
    <w:rsid w:val="00C0636E"/>
    <w:rsid w:val="00C0667A"/>
    <w:rsid w:val="00C06C09"/>
    <w:rsid w:val="00C06F7E"/>
    <w:rsid w:val="00C07073"/>
    <w:rsid w:val="00C0718C"/>
    <w:rsid w:val="00C072E4"/>
    <w:rsid w:val="00C0745F"/>
    <w:rsid w:val="00C07666"/>
    <w:rsid w:val="00C0792B"/>
    <w:rsid w:val="00C1085E"/>
    <w:rsid w:val="00C10C7D"/>
    <w:rsid w:val="00C10FD6"/>
    <w:rsid w:val="00C11056"/>
    <w:rsid w:val="00C110A1"/>
    <w:rsid w:val="00C11674"/>
    <w:rsid w:val="00C11BF7"/>
    <w:rsid w:val="00C12021"/>
    <w:rsid w:val="00C128F2"/>
    <w:rsid w:val="00C12E92"/>
    <w:rsid w:val="00C139BF"/>
    <w:rsid w:val="00C14369"/>
    <w:rsid w:val="00C147A6"/>
    <w:rsid w:val="00C14B07"/>
    <w:rsid w:val="00C14CAC"/>
    <w:rsid w:val="00C150D3"/>
    <w:rsid w:val="00C15408"/>
    <w:rsid w:val="00C15691"/>
    <w:rsid w:val="00C16638"/>
    <w:rsid w:val="00C167AE"/>
    <w:rsid w:val="00C1686B"/>
    <w:rsid w:val="00C16892"/>
    <w:rsid w:val="00C168B9"/>
    <w:rsid w:val="00C17099"/>
    <w:rsid w:val="00C178FA"/>
    <w:rsid w:val="00C17B53"/>
    <w:rsid w:val="00C17FB2"/>
    <w:rsid w:val="00C2062D"/>
    <w:rsid w:val="00C2067A"/>
    <w:rsid w:val="00C20B82"/>
    <w:rsid w:val="00C20BE6"/>
    <w:rsid w:val="00C2115A"/>
    <w:rsid w:val="00C21A3C"/>
    <w:rsid w:val="00C21DF6"/>
    <w:rsid w:val="00C21FBB"/>
    <w:rsid w:val="00C2214C"/>
    <w:rsid w:val="00C221AE"/>
    <w:rsid w:val="00C221BD"/>
    <w:rsid w:val="00C221CE"/>
    <w:rsid w:val="00C224FF"/>
    <w:rsid w:val="00C22988"/>
    <w:rsid w:val="00C22CB9"/>
    <w:rsid w:val="00C23022"/>
    <w:rsid w:val="00C232A7"/>
    <w:rsid w:val="00C23AA2"/>
    <w:rsid w:val="00C23C3D"/>
    <w:rsid w:val="00C23F12"/>
    <w:rsid w:val="00C2437D"/>
    <w:rsid w:val="00C24856"/>
    <w:rsid w:val="00C24A80"/>
    <w:rsid w:val="00C2509B"/>
    <w:rsid w:val="00C252FF"/>
    <w:rsid w:val="00C253E7"/>
    <w:rsid w:val="00C254EC"/>
    <w:rsid w:val="00C26908"/>
    <w:rsid w:val="00C2720C"/>
    <w:rsid w:val="00C27571"/>
    <w:rsid w:val="00C2796C"/>
    <w:rsid w:val="00C301AD"/>
    <w:rsid w:val="00C30303"/>
    <w:rsid w:val="00C3127F"/>
    <w:rsid w:val="00C31880"/>
    <w:rsid w:val="00C32813"/>
    <w:rsid w:val="00C32AAC"/>
    <w:rsid w:val="00C32F11"/>
    <w:rsid w:val="00C32F14"/>
    <w:rsid w:val="00C332CA"/>
    <w:rsid w:val="00C339B6"/>
    <w:rsid w:val="00C33F8C"/>
    <w:rsid w:val="00C33FD6"/>
    <w:rsid w:val="00C3401D"/>
    <w:rsid w:val="00C34EBF"/>
    <w:rsid w:val="00C35166"/>
    <w:rsid w:val="00C3569F"/>
    <w:rsid w:val="00C357BC"/>
    <w:rsid w:val="00C362D6"/>
    <w:rsid w:val="00C36920"/>
    <w:rsid w:val="00C369B7"/>
    <w:rsid w:val="00C36C0E"/>
    <w:rsid w:val="00C37C6A"/>
    <w:rsid w:val="00C401FD"/>
    <w:rsid w:val="00C4021D"/>
    <w:rsid w:val="00C402DD"/>
    <w:rsid w:val="00C405B5"/>
    <w:rsid w:val="00C40B33"/>
    <w:rsid w:val="00C40E2C"/>
    <w:rsid w:val="00C41211"/>
    <w:rsid w:val="00C4139D"/>
    <w:rsid w:val="00C4240E"/>
    <w:rsid w:val="00C424B9"/>
    <w:rsid w:val="00C42951"/>
    <w:rsid w:val="00C429C0"/>
    <w:rsid w:val="00C43624"/>
    <w:rsid w:val="00C43729"/>
    <w:rsid w:val="00C43999"/>
    <w:rsid w:val="00C43B41"/>
    <w:rsid w:val="00C441E4"/>
    <w:rsid w:val="00C4483F"/>
    <w:rsid w:val="00C4492C"/>
    <w:rsid w:val="00C44953"/>
    <w:rsid w:val="00C450C4"/>
    <w:rsid w:val="00C45201"/>
    <w:rsid w:val="00C4535A"/>
    <w:rsid w:val="00C457CC"/>
    <w:rsid w:val="00C45932"/>
    <w:rsid w:val="00C45DD4"/>
    <w:rsid w:val="00C46C16"/>
    <w:rsid w:val="00C46DA2"/>
    <w:rsid w:val="00C4710F"/>
    <w:rsid w:val="00C47404"/>
    <w:rsid w:val="00C474EB"/>
    <w:rsid w:val="00C47C37"/>
    <w:rsid w:val="00C500F0"/>
    <w:rsid w:val="00C5025F"/>
    <w:rsid w:val="00C50A2D"/>
    <w:rsid w:val="00C51711"/>
    <w:rsid w:val="00C51A96"/>
    <w:rsid w:val="00C51F60"/>
    <w:rsid w:val="00C52023"/>
    <w:rsid w:val="00C52053"/>
    <w:rsid w:val="00C525CA"/>
    <w:rsid w:val="00C5271A"/>
    <w:rsid w:val="00C52E1F"/>
    <w:rsid w:val="00C53425"/>
    <w:rsid w:val="00C53A02"/>
    <w:rsid w:val="00C53C51"/>
    <w:rsid w:val="00C540E0"/>
    <w:rsid w:val="00C544A9"/>
    <w:rsid w:val="00C54601"/>
    <w:rsid w:val="00C54906"/>
    <w:rsid w:val="00C5497E"/>
    <w:rsid w:val="00C54CF4"/>
    <w:rsid w:val="00C556F4"/>
    <w:rsid w:val="00C56071"/>
    <w:rsid w:val="00C567E2"/>
    <w:rsid w:val="00C56D0C"/>
    <w:rsid w:val="00C56E0D"/>
    <w:rsid w:val="00C6034B"/>
    <w:rsid w:val="00C61D94"/>
    <w:rsid w:val="00C61FE9"/>
    <w:rsid w:val="00C622DC"/>
    <w:rsid w:val="00C6310D"/>
    <w:rsid w:val="00C6369B"/>
    <w:rsid w:val="00C64137"/>
    <w:rsid w:val="00C6416E"/>
    <w:rsid w:val="00C643D5"/>
    <w:rsid w:val="00C64BD5"/>
    <w:rsid w:val="00C6548C"/>
    <w:rsid w:val="00C654BD"/>
    <w:rsid w:val="00C65E9E"/>
    <w:rsid w:val="00C66726"/>
    <w:rsid w:val="00C66761"/>
    <w:rsid w:val="00C6766B"/>
    <w:rsid w:val="00C704D3"/>
    <w:rsid w:val="00C706D3"/>
    <w:rsid w:val="00C708EB"/>
    <w:rsid w:val="00C71870"/>
    <w:rsid w:val="00C71CA6"/>
    <w:rsid w:val="00C72134"/>
    <w:rsid w:val="00C725A9"/>
    <w:rsid w:val="00C72CE0"/>
    <w:rsid w:val="00C73243"/>
    <w:rsid w:val="00C73DCB"/>
    <w:rsid w:val="00C73E4D"/>
    <w:rsid w:val="00C74A3E"/>
    <w:rsid w:val="00C74E0C"/>
    <w:rsid w:val="00C7527F"/>
    <w:rsid w:val="00C75428"/>
    <w:rsid w:val="00C756DD"/>
    <w:rsid w:val="00C75DD4"/>
    <w:rsid w:val="00C768DB"/>
    <w:rsid w:val="00C76C2F"/>
    <w:rsid w:val="00C76DCD"/>
    <w:rsid w:val="00C77277"/>
    <w:rsid w:val="00C77458"/>
    <w:rsid w:val="00C77576"/>
    <w:rsid w:val="00C775A4"/>
    <w:rsid w:val="00C776E3"/>
    <w:rsid w:val="00C778AA"/>
    <w:rsid w:val="00C77CEA"/>
    <w:rsid w:val="00C77FAA"/>
    <w:rsid w:val="00C80331"/>
    <w:rsid w:val="00C8080C"/>
    <w:rsid w:val="00C80842"/>
    <w:rsid w:val="00C80C2E"/>
    <w:rsid w:val="00C80C86"/>
    <w:rsid w:val="00C816EA"/>
    <w:rsid w:val="00C82698"/>
    <w:rsid w:val="00C82757"/>
    <w:rsid w:val="00C82C22"/>
    <w:rsid w:val="00C82F9E"/>
    <w:rsid w:val="00C8305B"/>
    <w:rsid w:val="00C8379F"/>
    <w:rsid w:val="00C83AEF"/>
    <w:rsid w:val="00C83E12"/>
    <w:rsid w:val="00C84573"/>
    <w:rsid w:val="00C84725"/>
    <w:rsid w:val="00C847DC"/>
    <w:rsid w:val="00C859E2"/>
    <w:rsid w:val="00C85A1E"/>
    <w:rsid w:val="00C85AC3"/>
    <w:rsid w:val="00C86968"/>
    <w:rsid w:val="00C86AF4"/>
    <w:rsid w:val="00C86BA1"/>
    <w:rsid w:val="00C876D3"/>
    <w:rsid w:val="00C87A5C"/>
    <w:rsid w:val="00C87AB7"/>
    <w:rsid w:val="00C87D04"/>
    <w:rsid w:val="00C90218"/>
    <w:rsid w:val="00C9038D"/>
    <w:rsid w:val="00C9043C"/>
    <w:rsid w:val="00C9082D"/>
    <w:rsid w:val="00C90B2C"/>
    <w:rsid w:val="00C90D6C"/>
    <w:rsid w:val="00C91412"/>
    <w:rsid w:val="00C91455"/>
    <w:rsid w:val="00C9165B"/>
    <w:rsid w:val="00C91F2C"/>
    <w:rsid w:val="00C91F32"/>
    <w:rsid w:val="00C92069"/>
    <w:rsid w:val="00C9263B"/>
    <w:rsid w:val="00C92D6F"/>
    <w:rsid w:val="00C92DCA"/>
    <w:rsid w:val="00C93362"/>
    <w:rsid w:val="00C934E7"/>
    <w:rsid w:val="00C93CC0"/>
    <w:rsid w:val="00C93DA1"/>
    <w:rsid w:val="00C945E3"/>
    <w:rsid w:val="00C947F0"/>
    <w:rsid w:val="00C94AFE"/>
    <w:rsid w:val="00C94B60"/>
    <w:rsid w:val="00C94F00"/>
    <w:rsid w:val="00C9517D"/>
    <w:rsid w:val="00C95326"/>
    <w:rsid w:val="00C963A8"/>
    <w:rsid w:val="00C9644F"/>
    <w:rsid w:val="00C96636"/>
    <w:rsid w:val="00C9699F"/>
    <w:rsid w:val="00C96BA1"/>
    <w:rsid w:val="00C96D59"/>
    <w:rsid w:val="00C96D6A"/>
    <w:rsid w:val="00C96E13"/>
    <w:rsid w:val="00C96E59"/>
    <w:rsid w:val="00C96F97"/>
    <w:rsid w:val="00C972BF"/>
    <w:rsid w:val="00C972DC"/>
    <w:rsid w:val="00CA00BA"/>
    <w:rsid w:val="00CA0A81"/>
    <w:rsid w:val="00CA0EAA"/>
    <w:rsid w:val="00CA120B"/>
    <w:rsid w:val="00CA1348"/>
    <w:rsid w:val="00CA172D"/>
    <w:rsid w:val="00CA1ABD"/>
    <w:rsid w:val="00CA1C24"/>
    <w:rsid w:val="00CA276A"/>
    <w:rsid w:val="00CA29F4"/>
    <w:rsid w:val="00CA2A4A"/>
    <w:rsid w:val="00CA39E6"/>
    <w:rsid w:val="00CA418F"/>
    <w:rsid w:val="00CA4730"/>
    <w:rsid w:val="00CA47AA"/>
    <w:rsid w:val="00CA56A6"/>
    <w:rsid w:val="00CA5C9B"/>
    <w:rsid w:val="00CA5D4A"/>
    <w:rsid w:val="00CA7807"/>
    <w:rsid w:val="00CB0100"/>
    <w:rsid w:val="00CB015C"/>
    <w:rsid w:val="00CB0532"/>
    <w:rsid w:val="00CB08D7"/>
    <w:rsid w:val="00CB09A4"/>
    <w:rsid w:val="00CB0AF1"/>
    <w:rsid w:val="00CB0DCD"/>
    <w:rsid w:val="00CB0E69"/>
    <w:rsid w:val="00CB13C2"/>
    <w:rsid w:val="00CB1729"/>
    <w:rsid w:val="00CB1EAE"/>
    <w:rsid w:val="00CB257F"/>
    <w:rsid w:val="00CB279C"/>
    <w:rsid w:val="00CB2B4F"/>
    <w:rsid w:val="00CB30F7"/>
    <w:rsid w:val="00CB3140"/>
    <w:rsid w:val="00CB33A7"/>
    <w:rsid w:val="00CB3664"/>
    <w:rsid w:val="00CB3A8C"/>
    <w:rsid w:val="00CB3ED0"/>
    <w:rsid w:val="00CB47FB"/>
    <w:rsid w:val="00CB4B87"/>
    <w:rsid w:val="00CB52AC"/>
    <w:rsid w:val="00CB57C4"/>
    <w:rsid w:val="00CB5A2A"/>
    <w:rsid w:val="00CB6561"/>
    <w:rsid w:val="00CB69DC"/>
    <w:rsid w:val="00CB72F0"/>
    <w:rsid w:val="00CB7338"/>
    <w:rsid w:val="00CB7708"/>
    <w:rsid w:val="00CB7A42"/>
    <w:rsid w:val="00CC0910"/>
    <w:rsid w:val="00CC0E7F"/>
    <w:rsid w:val="00CC1F68"/>
    <w:rsid w:val="00CC242E"/>
    <w:rsid w:val="00CC2943"/>
    <w:rsid w:val="00CC3880"/>
    <w:rsid w:val="00CC3B26"/>
    <w:rsid w:val="00CC3B7D"/>
    <w:rsid w:val="00CC3F9D"/>
    <w:rsid w:val="00CC4079"/>
    <w:rsid w:val="00CC4BDE"/>
    <w:rsid w:val="00CC514A"/>
    <w:rsid w:val="00CC523C"/>
    <w:rsid w:val="00CC53C9"/>
    <w:rsid w:val="00CC53DB"/>
    <w:rsid w:val="00CC632A"/>
    <w:rsid w:val="00CC695B"/>
    <w:rsid w:val="00CC73ED"/>
    <w:rsid w:val="00CC7684"/>
    <w:rsid w:val="00CC79B3"/>
    <w:rsid w:val="00CC7C09"/>
    <w:rsid w:val="00CD003A"/>
    <w:rsid w:val="00CD00A3"/>
    <w:rsid w:val="00CD027C"/>
    <w:rsid w:val="00CD097C"/>
    <w:rsid w:val="00CD0E54"/>
    <w:rsid w:val="00CD15C8"/>
    <w:rsid w:val="00CD16DA"/>
    <w:rsid w:val="00CD19F1"/>
    <w:rsid w:val="00CD24F9"/>
    <w:rsid w:val="00CD2DDF"/>
    <w:rsid w:val="00CD2EC4"/>
    <w:rsid w:val="00CD318F"/>
    <w:rsid w:val="00CD32CD"/>
    <w:rsid w:val="00CD3597"/>
    <w:rsid w:val="00CD387A"/>
    <w:rsid w:val="00CD3D37"/>
    <w:rsid w:val="00CD3EA0"/>
    <w:rsid w:val="00CD47B3"/>
    <w:rsid w:val="00CD4D44"/>
    <w:rsid w:val="00CD4E56"/>
    <w:rsid w:val="00CD5233"/>
    <w:rsid w:val="00CD58C2"/>
    <w:rsid w:val="00CD60EB"/>
    <w:rsid w:val="00CD63E2"/>
    <w:rsid w:val="00CD67A2"/>
    <w:rsid w:val="00CD683F"/>
    <w:rsid w:val="00CD7008"/>
    <w:rsid w:val="00CD711D"/>
    <w:rsid w:val="00CD7991"/>
    <w:rsid w:val="00CD7E1C"/>
    <w:rsid w:val="00CE0380"/>
    <w:rsid w:val="00CE071F"/>
    <w:rsid w:val="00CE0874"/>
    <w:rsid w:val="00CE0A31"/>
    <w:rsid w:val="00CE1041"/>
    <w:rsid w:val="00CE1508"/>
    <w:rsid w:val="00CE1776"/>
    <w:rsid w:val="00CE1C22"/>
    <w:rsid w:val="00CE2014"/>
    <w:rsid w:val="00CE310F"/>
    <w:rsid w:val="00CE31FB"/>
    <w:rsid w:val="00CE34EA"/>
    <w:rsid w:val="00CE3546"/>
    <w:rsid w:val="00CE36C3"/>
    <w:rsid w:val="00CE38C4"/>
    <w:rsid w:val="00CE3975"/>
    <w:rsid w:val="00CE3C14"/>
    <w:rsid w:val="00CE4564"/>
    <w:rsid w:val="00CE48E5"/>
    <w:rsid w:val="00CE490A"/>
    <w:rsid w:val="00CE5139"/>
    <w:rsid w:val="00CE523F"/>
    <w:rsid w:val="00CE5480"/>
    <w:rsid w:val="00CE55EF"/>
    <w:rsid w:val="00CE5718"/>
    <w:rsid w:val="00CE58FE"/>
    <w:rsid w:val="00CE59B5"/>
    <w:rsid w:val="00CE5E2F"/>
    <w:rsid w:val="00CE6A3E"/>
    <w:rsid w:val="00CE6DE2"/>
    <w:rsid w:val="00CE6FF8"/>
    <w:rsid w:val="00CE726C"/>
    <w:rsid w:val="00CF00ED"/>
    <w:rsid w:val="00CF10B6"/>
    <w:rsid w:val="00CF15AF"/>
    <w:rsid w:val="00CF17AF"/>
    <w:rsid w:val="00CF183E"/>
    <w:rsid w:val="00CF1B97"/>
    <w:rsid w:val="00CF219F"/>
    <w:rsid w:val="00CF2400"/>
    <w:rsid w:val="00CF2822"/>
    <w:rsid w:val="00CF366E"/>
    <w:rsid w:val="00CF429C"/>
    <w:rsid w:val="00CF4B48"/>
    <w:rsid w:val="00CF52AF"/>
    <w:rsid w:val="00CF594E"/>
    <w:rsid w:val="00CF5BCC"/>
    <w:rsid w:val="00CF5C56"/>
    <w:rsid w:val="00CF5C7F"/>
    <w:rsid w:val="00CF5E69"/>
    <w:rsid w:val="00CF64C3"/>
    <w:rsid w:val="00CF6733"/>
    <w:rsid w:val="00CF67F5"/>
    <w:rsid w:val="00CF6BB5"/>
    <w:rsid w:val="00CF6D09"/>
    <w:rsid w:val="00CF72A0"/>
    <w:rsid w:val="00CF7AD4"/>
    <w:rsid w:val="00D006E8"/>
    <w:rsid w:val="00D00B85"/>
    <w:rsid w:val="00D00CF3"/>
    <w:rsid w:val="00D0110E"/>
    <w:rsid w:val="00D0178E"/>
    <w:rsid w:val="00D01922"/>
    <w:rsid w:val="00D01E49"/>
    <w:rsid w:val="00D01FC3"/>
    <w:rsid w:val="00D01FE4"/>
    <w:rsid w:val="00D02905"/>
    <w:rsid w:val="00D02C49"/>
    <w:rsid w:val="00D03185"/>
    <w:rsid w:val="00D041F8"/>
    <w:rsid w:val="00D04353"/>
    <w:rsid w:val="00D04844"/>
    <w:rsid w:val="00D050DC"/>
    <w:rsid w:val="00D050E3"/>
    <w:rsid w:val="00D05595"/>
    <w:rsid w:val="00D057BC"/>
    <w:rsid w:val="00D05CC6"/>
    <w:rsid w:val="00D06877"/>
    <w:rsid w:val="00D06F8F"/>
    <w:rsid w:val="00D07233"/>
    <w:rsid w:val="00D07279"/>
    <w:rsid w:val="00D075D8"/>
    <w:rsid w:val="00D07940"/>
    <w:rsid w:val="00D07E1C"/>
    <w:rsid w:val="00D07EAA"/>
    <w:rsid w:val="00D07EBB"/>
    <w:rsid w:val="00D07F62"/>
    <w:rsid w:val="00D103EA"/>
    <w:rsid w:val="00D10513"/>
    <w:rsid w:val="00D10938"/>
    <w:rsid w:val="00D10EAD"/>
    <w:rsid w:val="00D117F5"/>
    <w:rsid w:val="00D1191F"/>
    <w:rsid w:val="00D11D3D"/>
    <w:rsid w:val="00D11E41"/>
    <w:rsid w:val="00D11E97"/>
    <w:rsid w:val="00D12339"/>
    <w:rsid w:val="00D12370"/>
    <w:rsid w:val="00D12815"/>
    <w:rsid w:val="00D12838"/>
    <w:rsid w:val="00D12947"/>
    <w:rsid w:val="00D12A4F"/>
    <w:rsid w:val="00D12C66"/>
    <w:rsid w:val="00D12CCD"/>
    <w:rsid w:val="00D12DDB"/>
    <w:rsid w:val="00D13163"/>
    <w:rsid w:val="00D131CE"/>
    <w:rsid w:val="00D134F3"/>
    <w:rsid w:val="00D13754"/>
    <w:rsid w:val="00D1389D"/>
    <w:rsid w:val="00D1421B"/>
    <w:rsid w:val="00D14DC4"/>
    <w:rsid w:val="00D151EC"/>
    <w:rsid w:val="00D15BA7"/>
    <w:rsid w:val="00D15E24"/>
    <w:rsid w:val="00D17617"/>
    <w:rsid w:val="00D17A5A"/>
    <w:rsid w:val="00D17AF4"/>
    <w:rsid w:val="00D20432"/>
    <w:rsid w:val="00D2068A"/>
    <w:rsid w:val="00D20B34"/>
    <w:rsid w:val="00D210AB"/>
    <w:rsid w:val="00D21FFB"/>
    <w:rsid w:val="00D22077"/>
    <w:rsid w:val="00D22594"/>
    <w:rsid w:val="00D228A5"/>
    <w:rsid w:val="00D22C42"/>
    <w:rsid w:val="00D22FCF"/>
    <w:rsid w:val="00D236F6"/>
    <w:rsid w:val="00D23FF2"/>
    <w:rsid w:val="00D2441D"/>
    <w:rsid w:val="00D248A7"/>
    <w:rsid w:val="00D258E1"/>
    <w:rsid w:val="00D25992"/>
    <w:rsid w:val="00D25CBC"/>
    <w:rsid w:val="00D260DE"/>
    <w:rsid w:val="00D26598"/>
    <w:rsid w:val="00D26948"/>
    <w:rsid w:val="00D26BA7"/>
    <w:rsid w:val="00D26FAF"/>
    <w:rsid w:val="00D27F55"/>
    <w:rsid w:val="00D305C1"/>
    <w:rsid w:val="00D307CB"/>
    <w:rsid w:val="00D30B90"/>
    <w:rsid w:val="00D30E79"/>
    <w:rsid w:val="00D3123C"/>
    <w:rsid w:val="00D3143B"/>
    <w:rsid w:val="00D31F5D"/>
    <w:rsid w:val="00D3246A"/>
    <w:rsid w:val="00D32502"/>
    <w:rsid w:val="00D3288C"/>
    <w:rsid w:val="00D32AD1"/>
    <w:rsid w:val="00D32BBC"/>
    <w:rsid w:val="00D33039"/>
    <w:rsid w:val="00D3331B"/>
    <w:rsid w:val="00D33626"/>
    <w:rsid w:val="00D337D6"/>
    <w:rsid w:val="00D33A38"/>
    <w:rsid w:val="00D34F33"/>
    <w:rsid w:val="00D357DD"/>
    <w:rsid w:val="00D35B5A"/>
    <w:rsid w:val="00D35E47"/>
    <w:rsid w:val="00D35EAD"/>
    <w:rsid w:val="00D364A8"/>
    <w:rsid w:val="00D364FC"/>
    <w:rsid w:val="00D37813"/>
    <w:rsid w:val="00D37D37"/>
    <w:rsid w:val="00D37D60"/>
    <w:rsid w:val="00D400E6"/>
    <w:rsid w:val="00D402CC"/>
    <w:rsid w:val="00D40349"/>
    <w:rsid w:val="00D40622"/>
    <w:rsid w:val="00D4077A"/>
    <w:rsid w:val="00D40A08"/>
    <w:rsid w:val="00D40CD9"/>
    <w:rsid w:val="00D40D96"/>
    <w:rsid w:val="00D40E2B"/>
    <w:rsid w:val="00D4149A"/>
    <w:rsid w:val="00D41D86"/>
    <w:rsid w:val="00D41F21"/>
    <w:rsid w:val="00D41F81"/>
    <w:rsid w:val="00D420D3"/>
    <w:rsid w:val="00D42915"/>
    <w:rsid w:val="00D42AA4"/>
    <w:rsid w:val="00D42B64"/>
    <w:rsid w:val="00D42B78"/>
    <w:rsid w:val="00D4309A"/>
    <w:rsid w:val="00D43549"/>
    <w:rsid w:val="00D4371D"/>
    <w:rsid w:val="00D439A3"/>
    <w:rsid w:val="00D43B3E"/>
    <w:rsid w:val="00D44016"/>
    <w:rsid w:val="00D444CD"/>
    <w:rsid w:val="00D45543"/>
    <w:rsid w:val="00D455AD"/>
    <w:rsid w:val="00D458D8"/>
    <w:rsid w:val="00D45B8A"/>
    <w:rsid w:val="00D45DC4"/>
    <w:rsid w:val="00D462F3"/>
    <w:rsid w:val="00D473C3"/>
    <w:rsid w:val="00D475C6"/>
    <w:rsid w:val="00D478B6"/>
    <w:rsid w:val="00D47911"/>
    <w:rsid w:val="00D4798A"/>
    <w:rsid w:val="00D4799F"/>
    <w:rsid w:val="00D47B90"/>
    <w:rsid w:val="00D50ABD"/>
    <w:rsid w:val="00D50FFE"/>
    <w:rsid w:val="00D520BC"/>
    <w:rsid w:val="00D5234F"/>
    <w:rsid w:val="00D53430"/>
    <w:rsid w:val="00D539D2"/>
    <w:rsid w:val="00D53B50"/>
    <w:rsid w:val="00D53D3C"/>
    <w:rsid w:val="00D548E6"/>
    <w:rsid w:val="00D54DFE"/>
    <w:rsid w:val="00D55295"/>
    <w:rsid w:val="00D5551D"/>
    <w:rsid w:val="00D55BD0"/>
    <w:rsid w:val="00D55E42"/>
    <w:rsid w:val="00D562A3"/>
    <w:rsid w:val="00D569AB"/>
    <w:rsid w:val="00D56AED"/>
    <w:rsid w:val="00D579A3"/>
    <w:rsid w:val="00D57C9E"/>
    <w:rsid w:val="00D57E35"/>
    <w:rsid w:val="00D609E7"/>
    <w:rsid w:val="00D60F68"/>
    <w:rsid w:val="00D615D4"/>
    <w:rsid w:val="00D6197A"/>
    <w:rsid w:val="00D61F1C"/>
    <w:rsid w:val="00D62067"/>
    <w:rsid w:val="00D62382"/>
    <w:rsid w:val="00D623DD"/>
    <w:rsid w:val="00D628AE"/>
    <w:rsid w:val="00D634C1"/>
    <w:rsid w:val="00D63784"/>
    <w:rsid w:val="00D637C7"/>
    <w:rsid w:val="00D63B7B"/>
    <w:rsid w:val="00D63BDA"/>
    <w:rsid w:val="00D63CB5"/>
    <w:rsid w:val="00D63DA0"/>
    <w:rsid w:val="00D63E55"/>
    <w:rsid w:val="00D63EB5"/>
    <w:rsid w:val="00D646FE"/>
    <w:rsid w:val="00D64777"/>
    <w:rsid w:val="00D64F1B"/>
    <w:rsid w:val="00D6542F"/>
    <w:rsid w:val="00D66126"/>
    <w:rsid w:val="00D6621A"/>
    <w:rsid w:val="00D669D6"/>
    <w:rsid w:val="00D66A34"/>
    <w:rsid w:val="00D66D6F"/>
    <w:rsid w:val="00D66FEB"/>
    <w:rsid w:val="00D67033"/>
    <w:rsid w:val="00D6782B"/>
    <w:rsid w:val="00D67932"/>
    <w:rsid w:val="00D679A4"/>
    <w:rsid w:val="00D679AB"/>
    <w:rsid w:val="00D67CBE"/>
    <w:rsid w:val="00D67CFF"/>
    <w:rsid w:val="00D704A8"/>
    <w:rsid w:val="00D70654"/>
    <w:rsid w:val="00D7110A"/>
    <w:rsid w:val="00D71625"/>
    <w:rsid w:val="00D71D16"/>
    <w:rsid w:val="00D7241D"/>
    <w:rsid w:val="00D730E8"/>
    <w:rsid w:val="00D73834"/>
    <w:rsid w:val="00D73F24"/>
    <w:rsid w:val="00D751FC"/>
    <w:rsid w:val="00D755B2"/>
    <w:rsid w:val="00D75C04"/>
    <w:rsid w:val="00D75C57"/>
    <w:rsid w:val="00D75E69"/>
    <w:rsid w:val="00D771DE"/>
    <w:rsid w:val="00D779B5"/>
    <w:rsid w:val="00D77BC6"/>
    <w:rsid w:val="00D80448"/>
    <w:rsid w:val="00D809A6"/>
    <w:rsid w:val="00D80A0B"/>
    <w:rsid w:val="00D80E53"/>
    <w:rsid w:val="00D80FB1"/>
    <w:rsid w:val="00D81470"/>
    <w:rsid w:val="00D81E37"/>
    <w:rsid w:val="00D82326"/>
    <w:rsid w:val="00D828EA"/>
    <w:rsid w:val="00D82905"/>
    <w:rsid w:val="00D82A2A"/>
    <w:rsid w:val="00D82D82"/>
    <w:rsid w:val="00D8343D"/>
    <w:rsid w:val="00D8376A"/>
    <w:rsid w:val="00D83859"/>
    <w:rsid w:val="00D8442A"/>
    <w:rsid w:val="00D845AF"/>
    <w:rsid w:val="00D84887"/>
    <w:rsid w:val="00D84B35"/>
    <w:rsid w:val="00D84B62"/>
    <w:rsid w:val="00D84DD6"/>
    <w:rsid w:val="00D8545F"/>
    <w:rsid w:val="00D85629"/>
    <w:rsid w:val="00D859BB"/>
    <w:rsid w:val="00D85D09"/>
    <w:rsid w:val="00D86B2F"/>
    <w:rsid w:val="00D86D97"/>
    <w:rsid w:val="00D86EC8"/>
    <w:rsid w:val="00D87138"/>
    <w:rsid w:val="00D874F7"/>
    <w:rsid w:val="00D878E7"/>
    <w:rsid w:val="00D90224"/>
    <w:rsid w:val="00D90F9C"/>
    <w:rsid w:val="00D919FD"/>
    <w:rsid w:val="00D91E9B"/>
    <w:rsid w:val="00D920C9"/>
    <w:rsid w:val="00D92243"/>
    <w:rsid w:val="00D928E1"/>
    <w:rsid w:val="00D92D24"/>
    <w:rsid w:val="00D92D80"/>
    <w:rsid w:val="00D92E88"/>
    <w:rsid w:val="00D92F4F"/>
    <w:rsid w:val="00D93896"/>
    <w:rsid w:val="00D93B7C"/>
    <w:rsid w:val="00D93C2D"/>
    <w:rsid w:val="00D94F1F"/>
    <w:rsid w:val="00D9568E"/>
    <w:rsid w:val="00D9578F"/>
    <w:rsid w:val="00D95CD2"/>
    <w:rsid w:val="00D96BD7"/>
    <w:rsid w:val="00D96D25"/>
    <w:rsid w:val="00D97389"/>
    <w:rsid w:val="00D97A84"/>
    <w:rsid w:val="00D97C30"/>
    <w:rsid w:val="00DA0168"/>
    <w:rsid w:val="00DA03E1"/>
    <w:rsid w:val="00DA0455"/>
    <w:rsid w:val="00DA0E98"/>
    <w:rsid w:val="00DA172C"/>
    <w:rsid w:val="00DA1CC2"/>
    <w:rsid w:val="00DA1D97"/>
    <w:rsid w:val="00DA2517"/>
    <w:rsid w:val="00DA251D"/>
    <w:rsid w:val="00DA2D41"/>
    <w:rsid w:val="00DA3342"/>
    <w:rsid w:val="00DA336A"/>
    <w:rsid w:val="00DA3502"/>
    <w:rsid w:val="00DA4384"/>
    <w:rsid w:val="00DA4734"/>
    <w:rsid w:val="00DA4A2B"/>
    <w:rsid w:val="00DA4A6D"/>
    <w:rsid w:val="00DA4F0F"/>
    <w:rsid w:val="00DA4F36"/>
    <w:rsid w:val="00DA512A"/>
    <w:rsid w:val="00DA530F"/>
    <w:rsid w:val="00DA5862"/>
    <w:rsid w:val="00DA60D1"/>
    <w:rsid w:val="00DA60D5"/>
    <w:rsid w:val="00DA6677"/>
    <w:rsid w:val="00DA6812"/>
    <w:rsid w:val="00DA6983"/>
    <w:rsid w:val="00DA6D5D"/>
    <w:rsid w:val="00DA74FC"/>
    <w:rsid w:val="00DA787D"/>
    <w:rsid w:val="00DA79C0"/>
    <w:rsid w:val="00DA7E06"/>
    <w:rsid w:val="00DA7E22"/>
    <w:rsid w:val="00DA7F3C"/>
    <w:rsid w:val="00DA7F6A"/>
    <w:rsid w:val="00DB0758"/>
    <w:rsid w:val="00DB07D0"/>
    <w:rsid w:val="00DB0ACD"/>
    <w:rsid w:val="00DB0E27"/>
    <w:rsid w:val="00DB0EC4"/>
    <w:rsid w:val="00DB1114"/>
    <w:rsid w:val="00DB117F"/>
    <w:rsid w:val="00DB1612"/>
    <w:rsid w:val="00DB1AB7"/>
    <w:rsid w:val="00DB1DA5"/>
    <w:rsid w:val="00DB1FF8"/>
    <w:rsid w:val="00DB28FA"/>
    <w:rsid w:val="00DB2B95"/>
    <w:rsid w:val="00DB2BD5"/>
    <w:rsid w:val="00DB31E5"/>
    <w:rsid w:val="00DB3217"/>
    <w:rsid w:val="00DB332E"/>
    <w:rsid w:val="00DB3830"/>
    <w:rsid w:val="00DB3A79"/>
    <w:rsid w:val="00DB3BFA"/>
    <w:rsid w:val="00DB3DFF"/>
    <w:rsid w:val="00DB3F84"/>
    <w:rsid w:val="00DB452D"/>
    <w:rsid w:val="00DB4B19"/>
    <w:rsid w:val="00DB4F50"/>
    <w:rsid w:val="00DB54A4"/>
    <w:rsid w:val="00DB57D9"/>
    <w:rsid w:val="00DB5B64"/>
    <w:rsid w:val="00DB5F96"/>
    <w:rsid w:val="00DB6555"/>
    <w:rsid w:val="00DB6C28"/>
    <w:rsid w:val="00DB6FF6"/>
    <w:rsid w:val="00DB79B2"/>
    <w:rsid w:val="00DC0265"/>
    <w:rsid w:val="00DC034F"/>
    <w:rsid w:val="00DC0400"/>
    <w:rsid w:val="00DC091B"/>
    <w:rsid w:val="00DC09E6"/>
    <w:rsid w:val="00DC0E18"/>
    <w:rsid w:val="00DC128C"/>
    <w:rsid w:val="00DC1E4F"/>
    <w:rsid w:val="00DC280E"/>
    <w:rsid w:val="00DC2BD1"/>
    <w:rsid w:val="00DC2CC9"/>
    <w:rsid w:val="00DC2D64"/>
    <w:rsid w:val="00DC324E"/>
    <w:rsid w:val="00DC3B20"/>
    <w:rsid w:val="00DC3E6D"/>
    <w:rsid w:val="00DC403A"/>
    <w:rsid w:val="00DC40C2"/>
    <w:rsid w:val="00DC49F3"/>
    <w:rsid w:val="00DC4C29"/>
    <w:rsid w:val="00DC4C37"/>
    <w:rsid w:val="00DC5015"/>
    <w:rsid w:val="00DC55CA"/>
    <w:rsid w:val="00DC5BD1"/>
    <w:rsid w:val="00DC5FB4"/>
    <w:rsid w:val="00DC6321"/>
    <w:rsid w:val="00DC6385"/>
    <w:rsid w:val="00DC64DB"/>
    <w:rsid w:val="00DC6A25"/>
    <w:rsid w:val="00DC6F2D"/>
    <w:rsid w:val="00DC74DC"/>
    <w:rsid w:val="00DC7E58"/>
    <w:rsid w:val="00DD0A77"/>
    <w:rsid w:val="00DD0C56"/>
    <w:rsid w:val="00DD0DA2"/>
    <w:rsid w:val="00DD0F8C"/>
    <w:rsid w:val="00DD1140"/>
    <w:rsid w:val="00DD1472"/>
    <w:rsid w:val="00DD1CFC"/>
    <w:rsid w:val="00DD1F42"/>
    <w:rsid w:val="00DD2033"/>
    <w:rsid w:val="00DD267E"/>
    <w:rsid w:val="00DD2717"/>
    <w:rsid w:val="00DD2977"/>
    <w:rsid w:val="00DD29DB"/>
    <w:rsid w:val="00DD2A86"/>
    <w:rsid w:val="00DD3487"/>
    <w:rsid w:val="00DD380E"/>
    <w:rsid w:val="00DD55BD"/>
    <w:rsid w:val="00DD58FB"/>
    <w:rsid w:val="00DD634F"/>
    <w:rsid w:val="00DD6C82"/>
    <w:rsid w:val="00DD74D3"/>
    <w:rsid w:val="00DD786C"/>
    <w:rsid w:val="00DD7AC6"/>
    <w:rsid w:val="00DD7E87"/>
    <w:rsid w:val="00DE01DE"/>
    <w:rsid w:val="00DE0394"/>
    <w:rsid w:val="00DE056B"/>
    <w:rsid w:val="00DE0612"/>
    <w:rsid w:val="00DE0713"/>
    <w:rsid w:val="00DE0E3F"/>
    <w:rsid w:val="00DE1055"/>
    <w:rsid w:val="00DE11D2"/>
    <w:rsid w:val="00DE134B"/>
    <w:rsid w:val="00DE1466"/>
    <w:rsid w:val="00DE1C1B"/>
    <w:rsid w:val="00DE218A"/>
    <w:rsid w:val="00DE2781"/>
    <w:rsid w:val="00DE2792"/>
    <w:rsid w:val="00DE292E"/>
    <w:rsid w:val="00DE33BB"/>
    <w:rsid w:val="00DE36A0"/>
    <w:rsid w:val="00DE3CA7"/>
    <w:rsid w:val="00DE423B"/>
    <w:rsid w:val="00DE444A"/>
    <w:rsid w:val="00DE4483"/>
    <w:rsid w:val="00DE49DB"/>
    <w:rsid w:val="00DE5305"/>
    <w:rsid w:val="00DE5514"/>
    <w:rsid w:val="00DE5D01"/>
    <w:rsid w:val="00DE6693"/>
    <w:rsid w:val="00DE67AF"/>
    <w:rsid w:val="00DE68FF"/>
    <w:rsid w:val="00DE6975"/>
    <w:rsid w:val="00DE7040"/>
    <w:rsid w:val="00DE7679"/>
    <w:rsid w:val="00DE7B02"/>
    <w:rsid w:val="00DF099E"/>
    <w:rsid w:val="00DF0CEF"/>
    <w:rsid w:val="00DF18BA"/>
    <w:rsid w:val="00DF18C5"/>
    <w:rsid w:val="00DF1A68"/>
    <w:rsid w:val="00DF1FE1"/>
    <w:rsid w:val="00DF2337"/>
    <w:rsid w:val="00DF2627"/>
    <w:rsid w:val="00DF2843"/>
    <w:rsid w:val="00DF33B8"/>
    <w:rsid w:val="00DF3433"/>
    <w:rsid w:val="00DF412D"/>
    <w:rsid w:val="00DF43FB"/>
    <w:rsid w:val="00DF4B75"/>
    <w:rsid w:val="00DF4F82"/>
    <w:rsid w:val="00DF5142"/>
    <w:rsid w:val="00DF54FA"/>
    <w:rsid w:val="00DF5809"/>
    <w:rsid w:val="00DF6376"/>
    <w:rsid w:val="00DF65D3"/>
    <w:rsid w:val="00DF707C"/>
    <w:rsid w:val="00DF709B"/>
    <w:rsid w:val="00DF71E8"/>
    <w:rsid w:val="00DF7821"/>
    <w:rsid w:val="00DF7BAC"/>
    <w:rsid w:val="00E00303"/>
    <w:rsid w:val="00E00926"/>
    <w:rsid w:val="00E00C34"/>
    <w:rsid w:val="00E00E41"/>
    <w:rsid w:val="00E01022"/>
    <w:rsid w:val="00E0115B"/>
    <w:rsid w:val="00E01524"/>
    <w:rsid w:val="00E018DA"/>
    <w:rsid w:val="00E01D1D"/>
    <w:rsid w:val="00E0201F"/>
    <w:rsid w:val="00E02106"/>
    <w:rsid w:val="00E03A5B"/>
    <w:rsid w:val="00E03B00"/>
    <w:rsid w:val="00E03D41"/>
    <w:rsid w:val="00E04489"/>
    <w:rsid w:val="00E044DE"/>
    <w:rsid w:val="00E04A6C"/>
    <w:rsid w:val="00E0510F"/>
    <w:rsid w:val="00E05C0F"/>
    <w:rsid w:val="00E05F1F"/>
    <w:rsid w:val="00E06486"/>
    <w:rsid w:val="00E06644"/>
    <w:rsid w:val="00E06E8C"/>
    <w:rsid w:val="00E076FC"/>
    <w:rsid w:val="00E07AE3"/>
    <w:rsid w:val="00E1033A"/>
    <w:rsid w:val="00E1096D"/>
    <w:rsid w:val="00E1118A"/>
    <w:rsid w:val="00E119DC"/>
    <w:rsid w:val="00E119EA"/>
    <w:rsid w:val="00E11A5F"/>
    <w:rsid w:val="00E1231E"/>
    <w:rsid w:val="00E12350"/>
    <w:rsid w:val="00E130B9"/>
    <w:rsid w:val="00E1350E"/>
    <w:rsid w:val="00E13DDF"/>
    <w:rsid w:val="00E14632"/>
    <w:rsid w:val="00E14734"/>
    <w:rsid w:val="00E14A43"/>
    <w:rsid w:val="00E151F7"/>
    <w:rsid w:val="00E15AB9"/>
    <w:rsid w:val="00E16209"/>
    <w:rsid w:val="00E1653E"/>
    <w:rsid w:val="00E167AF"/>
    <w:rsid w:val="00E169A8"/>
    <w:rsid w:val="00E17304"/>
    <w:rsid w:val="00E17BE2"/>
    <w:rsid w:val="00E206A7"/>
    <w:rsid w:val="00E207BC"/>
    <w:rsid w:val="00E20E28"/>
    <w:rsid w:val="00E21107"/>
    <w:rsid w:val="00E2134F"/>
    <w:rsid w:val="00E21521"/>
    <w:rsid w:val="00E21528"/>
    <w:rsid w:val="00E21896"/>
    <w:rsid w:val="00E2296E"/>
    <w:rsid w:val="00E22CE7"/>
    <w:rsid w:val="00E2326D"/>
    <w:rsid w:val="00E233A3"/>
    <w:rsid w:val="00E23988"/>
    <w:rsid w:val="00E23B2D"/>
    <w:rsid w:val="00E2441C"/>
    <w:rsid w:val="00E256C8"/>
    <w:rsid w:val="00E259CF"/>
    <w:rsid w:val="00E25D28"/>
    <w:rsid w:val="00E25D79"/>
    <w:rsid w:val="00E266DB"/>
    <w:rsid w:val="00E26B42"/>
    <w:rsid w:val="00E26D45"/>
    <w:rsid w:val="00E26DE5"/>
    <w:rsid w:val="00E300C5"/>
    <w:rsid w:val="00E3016A"/>
    <w:rsid w:val="00E30DD7"/>
    <w:rsid w:val="00E30DE9"/>
    <w:rsid w:val="00E30F88"/>
    <w:rsid w:val="00E3128D"/>
    <w:rsid w:val="00E313A4"/>
    <w:rsid w:val="00E31659"/>
    <w:rsid w:val="00E31DF0"/>
    <w:rsid w:val="00E3209B"/>
    <w:rsid w:val="00E32410"/>
    <w:rsid w:val="00E328CF"/>
    <w:rsid w:val="00E3299D"/>
    <w:rsid w:val="00E32A88"/>
    <w:rsid w:val="00E33753"/>
    <w:rsid w:val="00E3391B"/>
    <w:rsid w:val="00E33F12"/>
    <w:rsid w:val="00E3481E"/>
    <w:rsid w:val="00E350D2"/>
    <w:rsid w:val="00E3540A"/>
    <w:rsid w:val="00E3567B"/>
    <w:rsid w:val="00E35CB4"/>
    <w:rsid w:val="00E35D98"/>
    <w:rsid w:val="00E35DD7"/>
    <w:rsid w:val="00E35E1F"/>
    <w:rsid w:val="00E35F54"/>
    <w:rsid w:val="00E360CC"/>
    <w:rsid w:val="00E3612A"/>
    <w:rsid w:val="00E36195"/>
    <w:rsid w:val="00E36279"/>
    <w:rsid w:val="00E363F6"/>
    <w:rsid w:val="00E36836"/>
    <w:rsid w:val="00E37380"/>
    <w:rsid w:val="00E379EA"/>
    <w:rsid w:val="00E37C6B"/>
    <w:rsid w:val="00E40036"/>
    <w:rsid w:val="00E42E52"/>
    <w:rsid w:val="00E430A8"/>
    <w:rsid w:val="00E434FE"/>
    <w:rsid w:val="00E43CC7"/>
    <w:rsid w:val="00E43FDF"/>
    <w:rsid w:val="00E4406F"/>
    <w:rsid w:val="00E44150"/>
    <w:rsid w:val="00E44ABF"/>
    <w:rsid w:val="00E44F50"/>
    <w:rsid w:val="00E45567"/>
    <w:rsid w:val="00E45B19"/>
    <w:rsid w:val="00E45CEA"/>
    <w:rsid w:val="00E46553"/>
    <w:rsid w:val="00E46762"/>
    <w:rsid w:val="00E469A6"/>
    <w:rsid w:val="00E46A19"/>
    <w:rsid w:val="00E46C20"/>
    <w:rsid w:val="00E47EEA"/>
    <w:rsid w:val="00E509C6"/>
    <w:rsid w:val="00E50A4C"/>
    <w:rsid w:val="00E50C2A"/>
    <w:rsid w:val="00E511AA"/>
    <w:rsid w:val="00E51460"/>
    <w:rsid w:val="00E51622"/>
    <w:rsid w:val="00E5164F"/>
    <w:rsid w:val="00E518E6"/>
    <w:rsid w:val="00E52072"/>
    <w:rsid w:val="00E521AF"/>
    <w:rsid w:val="00E5262B"/>
    <w:rsid w:val="00E52B7B"/>
    <w:rsid w:val="00E52F3B"/>
    <w:rsid w:val="00E53198"/>
    <w:rsid w:val="00E53391"/>
    <w:rsid w:val="00E53BE1"/>
    <w:rsid w:val="00E53C30"/>
    <w:rsid w:val="00E5428F"/>
    <w:rsid w:val="00E54457"/>
    <w:rsid w:val="00E55818"/>
    <w:rsid w:val="00E558BF"/>
    <w:rsid w:val="00E564D6"/>
    <w:rsid w:val="00E56633"/>
    <w:rsid w:val="00E56B7A"/>
    <w:rsid w:val="00E56F91"/>
    <w:rsid w:val="00E574CE"/>
    <w:rsid w:val="00E57571"/>
    <w:rsid w:val="00E575A3"/>
    <w:rsid w:val="00E575B9"/>
    <w:rsid w:val="00E576DD"/>
    <w:rsid w:val="00E57B35"/>
    <w:rsid w:val="00E57D9A"/>
    <w:rsid w:val="00E57FBB"/>
    <w:rsid w:val="00E60498"/>
    <w:rsid w:val="00E6051F"/>
    <w:rsid w:val="00E60C60"/>
    <w:rsid w:val="00E60CAE"/>
    <w:rsid w:val="00E6197B"/>
    <w:rsid w:val="00E61CFB"/>
    <w:rsid w:val="00E61F55"/>
    <w:rsid w:val="00E62882"/>
    <w:rsid w:val="00E62A71"/>
    <w:rsid w:val="00E63D3D"/>
    <w:rsid w:val="00E63E6F"/>
    <w:rsid w:val="00E643D6"/>
    <w:rsid w:val="00E64D3F"/>
    <w:rsid w:val="00E64E81"/>
    <w:rsid w:val="00E65011"/>
    <w:rsid w:val="00E651EE"/>
    <w:rsid w:val="00E65D59"/>
    <w:rsid w:val="00E66E6C"/>
    <w:rsid w:val="00E670BF"/>
    <w:rsid w:val="00E6750C"/>
    <w:rsid w:val="00E67CE4"/>
    <w:rsid w:val="00E67CE9"/>
    <w:rsid w:val="00E67E90"/>
    <w:rsid w:val="00E701CB"/>
    <w:rsid w:val="00E703AB"/>
    <w:rsid w:val="00E70410"/>
    <w:rsid w:val="00E70A18"/>
    <w:rsid w:val="00E70E04"/>
    <w:rsid w:val="00E70F2C"/>
    <w:rsid w:val="00E71592"/>
    <w:rsid w:val="00E719CC"/>
    <w:rsid w:val="00E71A11"/>
    <w:rsid w:val="00E71D95"/>
    <w:rsid w:val="00E71F82"/>
    <w:rsid w:val="00E7235B"/>
    <w:rsid w:val="00E7259A"/>
    <w:rsid w:val="00E726D7"/>
    <w:rsid w:val="00E72CCF"/>
    <w:rsid w:val="00E73FBF"/>
    <w:rsid w:val="00E743D6"/>
    <w:rsid w:val="00E744BD"/>
    <w:rsid w:val="00E745DA"/>
    <w:rsid w:val="00E74B93"/>
    <w:rsid w:val="00E7556C"/>
    <w:rsid w:val="00E75C65"/>
    <w:rsid w:val="00E75D11"/>
    <w:rsid w:val="00E75D34"/>
    <w:rsid w:val="00E7632C"/>
    <w:rsid w:val="00E764D1"/>
    <w:rsid w:val="00E77762"/>
    <w:rsid w:val="00E77CC3"/>
    <w:rsid w:val="00E77D17"/>
    <w:rsid w:val="00E77D6F"/>
    <w:rsid w:val="00E80BF6"/>
    <w:rsid w:val="00E81259"/>
    <w:rsid w:val="00E81373"/>
    <w:rsid w:val="00E81F6E"/>
    <w:rsid w:val="00E821D2"/>
    <w:rsid w:val="00E8338A"/>
    <w:rsid w:val="00E835A7"/>
    <w:rsid w:val="00E835C5"/>
    <w:rsid w:val="00E83792"/>
    <w:rsid w:val="00E83C29"/>
    <w:rsid w:val="00E8468F"/>
    <w:rsid w:val="00E84B97"/>
    <w:rsid w:val="00E850EC"/>
    <w:rsid w:val="00E8567A"/>
    <w:rsid w:val="00E85955"/>
    <w:rsid w:val="00E85DB7"/>
    <w:rsid w:val="00E8689A"/>
    <w:rsid w:val="00E86A62"/>
    <w:rsid w:val="00E87344"/>
    <w:rsid w:val="00E87688"/>
    <w:rsid w:val="00E87FFE"/>
    <w:rsid w:val="00E90141"/>
    <w:rsid w:val="00E90851"/>
    <w:rsid w:val="00E91CC6"/>
    <w:rsid w:val="00E91D27"/>
    <w:rsid w:val="00E92502"/>
    <w:rsid w:val="00E92632"/>
    <w:rsid w:val="00E928DB"/>
    <w:rsid w:val="00E92A83"/>
    <w:rsid w:val="00E92F8E"/>
    <w:rsid w:val="00E9486F"/>
    <w:rsid w:val="00E94C56"/>
    <w:rsid w:val="00E95BB1"/>
    <w:rsid w:val="00E96821"/>
    <w:rsid w:val="00E968AA"/>
    <w:rsid w:val="00E96BD7"/>
    <w:rsid w:val="00E972F6"/>
    <w:rsid w:val="00E973D5"/>
    <w:rsid w:val="00E97807"/>
    <w:rsid w:val="00E97985"/>
    <w:rsid w:val="00E97BA2"/>
    <w:rsid w:val="00E97C14"/>
    <w:rsid w:val="00EA024C"/>
    <w:rsid w:val="00EA035D"/>
    <w:rsid w:val="00EA0419"/>
    <w:rsid w:val="00EA06B5"/>
    <w:rsid w:val="00EA0B4B"/>
    <w:rsid w:val="00EA0B67"/>
    <w:rsid w:val="00EA1473"/>
    <w:rsid w:val="00EA15C4"/>
    <w:rsid w:val="00EA1BBC"/>
    <w:rsid w:val="00EA21D2"/>
    <w:rsid w:val="00EA277A"/>
    <w:rsid w:val="00EA2E36"/>
    <w:rsid w:val="00EA345F"/>
    <w:rsid w:val="00EA4239"/>
    <w:rsid w:val="00EA476F"/>
    <w:rsid w:val="00EA4A14"/>
    <w:rsid w:val="00EA4F9E"/>
    <w:rsid w:val="00EA4FFF"/>
    <w:rsid w:val="00EA51FB"/>
    <w:rsid w:val="00EA55D8"/>
    <w:rsid w:val="00EA56D5"/>
    <w:rsid w:val="00EA5C2A"/>
    <w:rsid w:val="00EA5C67"/>
    <w:rsid w:val="00EA6AF9"/>
    <w:rsid w:val="00EA6C17"/>
    <w:rsid w:val="00EB15D1"/>
    <w:rsid w:val="00EB17CF"/>
    <w:rsid w:val="00EB1C8E"/>
    <w:rsid w:val="00EB20FC"/>
    <w:rsid w:val="00EB25DD"/>
    <w:rsid w:val="00EB25F2"/>
    <w:rsid w:val="00EB2670"/>
    <w:rsid w:val="00EB28AF"/>
    <w:rsid w:val="00EB2C89"/>
    <w:rsid w:val="00EB30AA"/>
    <w:rsid w:val="00EB3AF8"/>
    <w:rsid w:val="00EB3B34"/>
    <w:rsid w:val="00EB3DE9"/>
    <w:rsid w:val="00EB439A"/>
    <w:rsid w:val="00EB49CA"/>
    <w:rsid w:val="00EB4A71"/>
    <w:rsid w:val="00EB4C52"/>
    <w:rsid w:val="00EB4EED"/>
    <w:rsid w:val="00EB5CBF"/>
    <w:rsid w:val="00EB5F32"/>
    <w:rsid w:val="00EB6140"/>
    <w:rsid w:val="00EB61D9"/>
    <w:rsid w:val="00EB643B"/>
    <w:rsid w:val="00EB7504"/>
    <w:rsid w:val="00EC0E67"/>
    <w:rsid w:val="00EC13BF"/>
    <w:rsid w:val="00EC1543"/>
    <w:rsid w:val="00EC1B8A"/>
    <w:rsid w:val="00EC1F02"/>
    <w:rsid w:val="00EC1FDA"/>
    <w:rsid w:val="00EC27D3"/>
    <w:rsid w:val="00EC2C68"/>
    <w:rsid w:val="00EC31DB"/>
    <w:rsid w:val="00EC362B"/>
    <w:rsid w:val="00EC3690"/>
    <w:rsid w:val="00EC3770"/>
    <w:rsid w:val="00EC3874"/>
    <w:rsid w:val="00EC38E3"/>
    <w:rsid w:val="00EC396D"/>
    <w:rsid w:val="00EC3B2F"/>
    <w:rsid w:val="00EC3D4E"/>
    <w:rsid w:val="00EC459A"/>
    <w:rsid w:val="00EC4810"/>
    <w:rsid w:val="00EC4F6E"/>
    <w:rsid w:val="00EC5316"/>
    <w:rsid w:val="00EC541E"/>
    <w:rsid w:val="00EC6045"/>
    <w:rsid w:val="00EC60A8"/>
    <w:rsid w:val="00EC6CAC"/>
    <w:rsid w:val="00EC6CE8"/>
    <w:rsid w:val="00EC7262"/>
    <w:rsid w:val="00EC7628"/>
    <w:rsid w:val="00ED01A4"/>
    <w:rsid w:val="00ED04E8"/>
    <w:rsid w:val="00ED0BE3"/>
    <w:rsid w:val="00ED0CAB"/>
    <w:rsid w:val="00ED1821"/>
    <w:rsid w:val="00ED2419"/>
    <w:rsid w:val="00ED243B"/>
    <w:rsid w:val="00ED2AF6"/>
    <w:rsid w:val="00ED2BD2"/>
    <w:rsid w:val="00ED2C62"/>
    <w:rsid w:val="00ED2E9E"/>
    <w:rsid w:val="00ED3018"/>
    <w:rsid w:val="00ED38F0"/>
    <w:rsid w:val="00ED3F3D"/>
    <w:rsid w:val="00ED44F8"/>
    <w:rsid w:val="00ED47A3"/>
    <w:rsid w:val="00ED4DA4"/>
    <w:rsid w:val="00ED561B"/>
    <w:rsid w:val="00ED5A5C"/>
    <w:rsid w:val="00ED5B7A"/>
    <w:rsid w:val="00ED6812"/>
    <w:rsid w:val="00ED69CD"/>
    <w:rsid w:val="00ED69F5"/>
    <w:rsid w:val="00ED6C2C"/>
    <w:rsid w:val="00ED6C56"/>
    <w:rsid w:val="00ED7314"/>
    <w:rsid w:val="00EE0B1A"/>
    <w:rsid w:val="00EE0FBC"/>
    <w:rsid w:val="00EE160C"/>
    <w:rsid w:val="00EE183C"/>
    <w:rsid w:val="00EE1C8B"/>
    <w:rsid w:val="00EE1E56"/>
    <w:rsid w:val="00EE1F4D"/>
    <w:rsid w:val="00EE1FD0"/>
    <w:rsid w:val="00EE2A0B"/>
    <w:rsid w:val="00EE3CA4"/>
    <w:rsid w:val="00EE4307"/>
    <w:rsid w:val="00EE49AE"/>
    <w:rsid w:val="00EE4B0D"/>
    <w:rsid w:val="00EE4B6E"/>
    <w:rsid w:val="00EE5211"/>
    <w:rsid w:val="00EE5439"/>
    <w:rsid w:val="00EE56D1"/>
    <w:rsid w:val="00EE58DB"/>
    <w:rsid w:val="00EE6098"/>
    <w:rsid w:val="00EE6114"/>
    <w:rsid w:val="00EE654D"/>
    <w:rsid w:val="00EE65FF"/>
    <w:rsid w:val="00EE684D"/>
    <w:rsid w:val="00EE6C9D"/>
    <w:rsid w:val="00EE73C3"/>
    <w:rsid w:val="00EE755C"/>
    <w:rsid w:val="00EE789E"/>
    <w:rsid w:val="00EE7D04"/>
    <w:rsid w:val="00EE7FE3"/>
    <w:rsid w:val="00EE7FEB"/>
    <w:rsid w:val="00EF0277"/>
    <w:rsid w:val="00EF0C82"/>
    <w:rsid w:val="00EF16D2"/>
    <w:rsid w:val="00EF1E7F"/>
    <w:rsid w:val="00EF228A"/>
    <w:rsid w:val="00EF234B"/>
    <w:rsid w:val="00EF240F"/>
    <w:rsid w:val="00EF3E02"/>
    <w:rsid w:val="00EF3FE3"/>
    <w:rsid w:val="00EF3FF6"/>
    <w:rsid w:val="00EF4143"/>
    <w:rsid w:val="00EF44B8"/>
    <w:rsid w:val="00EF4742"/>
    <w:rsid w:val="00EF4C41"/>
    <w:rsid w:val="00EF51F3"/>
    <w:rsid w:val="00EF54CF"/>
    <w:rsid w:val="00EF5E63"/>
    <w:rsid w:val="00EF6690"/>
    <w:rsid w:val="00EF6B5E"/>
    <w:rsid w:val="00EF6E35"/>
    <w:rsid w:val="00EF7304"/>
    <w:rsid w:val="00EF7FAC"/>
    <w:rsid w:val="00F004A0"/>
    <w:rsid w:val="00F00948"/>
    <w:rsid w:val="00F00AC0"/>
    <w:rsid w:val="00F00FF2"/>
    <w:rsid w:val="00F015F3"/>
    <w:rsid w:val="00F019E9"/>
    <w:rsid w:val="00F01E87"/>
    <w:rsid w:val="00F024D8"/>
    <w:rsid w:val="00F03372"/>
    <w:rsid w:val="00F0342E"/>
    <w:rsid w:val="00F03530"/>
    <w:rsid w:val="00F0381C"/>
    <w:rsid w:val="00F046FF"/>
    <w:rsid w:val="00F04866"/>
    <w:rsid w:val="00F04AEA"/>
    <w:rsid w:val="00F04BEB"/>
    <w:rsid w:val="00F053FE"/>
    <w:rsid w:val="00F054BA"/>
    <w:rsid w:val="00F0605D"/>
    <w:rsid w:val="00F06392"/>
    <w:rsid w:val="00F066B8"/>
    <w:rsid w:val="00F06700"/>
    <w:rsid w:val="00F06A04"/>
    <w:rsid w:val="00F06F17"/>
    <w:rsid w:val="00F07548"/>
    <w:rsid w:val="00F07E65"/>
    <w:rsid w:val="00F07E97"/>
    <w:rsid w:val="00F100DF"/>
    <w:rsid w:val="00F10113"/>
    <w:rsid w:val="00F102CB"/>
    <w:rsid w:val="00F1031F"/>
    <w:rsid w:val="00F1036E"/>
    <w:rsid w:val="00F103A6"/>
    <w:rsid w:val="00F111DC"/>
    <w:rsid w:val="00F114B3"/>
    <w:rsid w:val="00F11820"/>
    <w:rsid w:val="00F11D73"/>
    <w:rsid w:val="00F11DEC"/>
    <w:rsid w:val="00F1203D"/>
    <w:rsid w:val="00F12511"/>
    <w:rsid w:val="00F1253C"/>
    <w:rsid w:val="00F126F1"/>
    <w:rsid w:val="00F129FB"/>
    <w:rsid w:val="00F133A5"/>
    <w:rsid w:val="00F136CD"/>
    <w:rsid w:val="00F14172"/>
    <w:rsid w:val="00F146D4"/>
    <w:rsid w:val="00F153EB"/>
    <w:rsid w:val="00F15558"/>
    <w:rsid w:val="00F15BD2"/>
    <w:rsid w:val="00F16586"/>
    <w:rsid w:val="00F165A8"/>
    <w:rsid w:val="00F16A65"/>
    <w:rsid w:val="00F16DBC"/>
    <w:rsid w:val="00F17128"/>
    <w:rsid w:val="00F1761E"/>
    <w:rsid w:val="00F178E4"/>
    <w:rsid w:val="00F17A21"/>
    <w:rsid w:val="00F17AF9"/>
    <w:rsid w:val="00F2018F"/>
    <w:rsid w:val="00F2037A"/>
    <w:rsid w:val="00F203F7"/>
    <w:rsid w:val="00F206EF"/>
    <w:rsid w:val="00F20F6A"/>
    <w:rsid w:val="00F21DF6"/>
    <w:rsid w:val="00F225A8"/>
    <w:rsid w:val="00F2281C"/>
    <w:rsid w:val="00F228A4"/>
    <w:rsid w:val="00F22BBF"/>
    <w:rsid w:val="00F22CD0"/>
    <w:rsid w:val="00F22CE6"/>
    <w:rsid w:val="00F22EE2"/>
    <w:rsid w:val="00F22F9C"/>
    <w:rsid w:val="00F2312E"/>
    <w:rsid w:val="00F23889"/>
    <w:rsid w:val="00F23A48"/>
    <w:rsid w:val="00F23BFB"/>
    <w:rsid w:val="00F2457B"/>
    <w:rsid w:val="00F2487C"/>
    <w:rsid w:val="00F253AD"/>
    <w:rsid w:val="00F25448"/>
    <w:rsid w:val="00F2551B"/>
    <w:rsid w:val="00F25A0F"/>
    <w:rsid w:val="00F260D3"/>
    <w:rsid w:val="00F2644E"/>
    <w:rsid w:val="00F269C4"/>
    <w:rsid w:val="00F271DB"/>
    <w:rsid w:val="00F2738B"/>
    <w:rsid w:val="00F27C2B"/>
    <w:rsid w:val="00F30026"/>
    <w:rsid w:val="00F30414"/>
    <w:rsid w:val="00F304CF"/>
    <w:rsid w:val="00F304E5"/>
    <w:rsid w:val="00F30760"/>
    <w:rsid w:val="00F308E1"/>
    <w:rsid w:val="00F30D02"/>
    <w:rsid w:val="00F30EF1"/>
    <w:rsid w:val="00F30F3D"/>
    <w:rsid w:val="00F30F63"/>
    <w:rsid w:val="00F31149"/>
    <w:rsid w:val="00F31732"/>
    <w:rsid w:val="00F31B08"/>
    <w:rsid w:val="00F31C98"/>
    <w:rsid w:val="00F3210A"/>
    <w:rsid w:val="00F3213D"/>
    <w:rsid w:val="00F32383"/>
    <w:rsid w:val="00F32388"/>
    <w:rsid w:val="00F32C69"/>
    <w:rsid w:val="00F33288"/>
    <w:rsid w:val="00F3357C"/>
    <w:rsid w:val="00F33AFB"/>
    <w:rsid w:val="00F33DD2"/>
    <w:rsid w:val="00F34283"/>
    <w:rsid w:val="00F34ECA"/>
    <w:rsid w:val="00F34F0E"/>
    <w:rsid w:val="00F350B3"/>
    <w:rsid w:val="00F3570B"/>
    <w:rsid w:val="00F3578A"/>
    <w:rsid w:val="00F35979"/>
    <w:rsid w:val="00F35A10"/>
    <w:rsid w:val="00F35E44"/>
    <w:rsid w:val="00F36F35"/>
    <w:rsid w:val="00F3708A"/>
    <w:rsid w:val="00F371A6"/>
    <w:rsid w:val="00F37490"/>
    <w:rsid w:val="00F37860"/>
    <w:rsid w:val="00F401EE"/>
    <w:rsid w:val="00F401F3"/>
    <w:rsid w:val="00F4042B"/>
    <w:rsid w:val="00F40541"/>
    <w:rsid w:val="00F40B2A"/>
    <w:rsid w:val="00F40FD2"/>
    <w:rsid w:val="00F41352"/>
    <w:rsid w:val="00F420CF"/>
    <w:rsid w:val="00F42C2E"/>
    <w:rsid w:val="00F438DC"/>
    <w:rsid w:val="00F43D12"/>
    <w:rsid w:val="00F43D2F"/>
    <w:rsid w:val="00F43D9B"/>
    <w:rsid w:val="00F43E4B"/>
    <w:rsid w:val="00F4445F"/>
    <w:rsid w:val="00F444A9"/>
    <w:rsid w:val="00F44FEE"/>
    <w:rsid w:val="00F45054"/>
    <w:rsid w:val="00F4541A"/>
    <w:rsid w:val="00F459F7"/>
    <w:rsid w:val="00F45CD3"/>
    <w:rsid w:val="00F45E4C"/>
    <w:rsid w:val="00F4629F"/>
    <w:rsid w:val="00F46692"/>
    <w:rsid w:val="00F46ED2"/>
    <w:rsid w:val="00F4715A"/>
    <w:rsid w:val="00F478CB"/>
    <w:rsid w:val="00F47AA6"/>
    <w:rsid w:val="00F47B40"/>
    <w:rsid w:val="00F47CDF"/>
    <w:rsid w:val="00F50241"/>
    <w:rsid w:val="00F502A5"/>
    <w:rsid w:val="00F5078C"/>
    <w:rsid w:val="00F50897"/>
    <w:rsid w:val="00F515A5"/>
    <w:rsid w:val="00F51CB9"/>
    <w:rsid w:val="00F5234C"/>
    <w:rsid w:val="00F5375A"/>
    <w:rsid w:val="00F53C9B"/>
    <w:rsid w:val="00F53E9A"/>
    <w:rsid w:val="00F54D55"/>
    <w:rsid w:val="00F5522D"/>
    <w:rsid w:val="00F557F2"/>
    <w:rsid w:val="00F55CAF"/>
    <w:rsid w:val="00F55CEF"/>
    <w:rsid w:val="00F55F91"/>
    <w:rsid w:val="00F55FF0"/>
    <w:rsid w:val="00F56284"/>
    <w:rsid w:val="00F5632E"/>
    <w:rsid w:val="00F56946"/>
    <w:rsid w:val="00F56AAA"/>
    <w:rsid w:val="00F56B4F"/>
    <w:rsid w:val="00F56D87"/>
    <w:rsid w:val="00F56F03"/>
    <w:rsid w:val="00F5713D"/>
    <w:rsid w:val="00F57EF8"/>
    <w:rsid w:val="00F601CB"/>
    <w:rsid w:val="00F60353"/>
    <w:rsid w:val="00F604D6"/>
    <w:rsid w:val="00F607BD"/>
    <w:rsid w:val="00F60CC5"/>
    <w:rsid w:val="00F60CE4"/>
    <w:rsid w:val="00F61339"/>
    <w:rsid w:val="00F616A6"/>
    <w:rsid w:val="00F61BB9"/>
    <w:rsid w:val="00F62553"/>
    <w:rsid w:val="00F6267B"/>
    <w:rsid w:val="00F62718"/>
    <w:rsid w:val="00F62E67"/>
    <w:rsid w:val="00F63E91"/>
    <w:rsid w:val="00F63F63"/>
    <w:rsid w:val="00F644ED"/>
    <w:rsid w:val="00F64688"/>
    <w:rsid w:val="00F64857"/>
    <w:rsid w:val="00F65456"/>
    <w:rsid w:val="00F6557D"/>
    <w:rsid w:val="00F65786"/>
    <w:rsid w:val="00F65B8A"/>
    <w:rsid w:val="00F65F61"/>
    <w:rsid w:val="00F66A33"/>
    <w:rsid w:val="00F670D0"/>
    <w:rsid w:val="00F675BC"/>
    <w:rsid w:val="00F67629"/>
    <w:rsid w:val="00F67B5B"/>
    <w:rsid w:val="00F67CB0"/>
    <w:rsid w:val="00F705BA"/>
    <w:rsid w:val="00F705D1"/>
    <w:rsid w:val="00F70BC8"/>
    <w:rsid w:val="00F70CAD"/>
    <w:rsid w:val="00F71396"/>
    <w:rsid w:val="00F713C1"/>
    <w:rsid w:val="00F71DEC"/>
    <w:rsid w:val="00F72251"/>
    <w:rsid w:val="00F726F1"/>
    <w:rsid w:val="00F72AFC"/>
    <w:rsid w:val="00F72DBB"/>
    <w:rsid w:val="00F72F96"/>
    <w:rsid w:val="00F73252"/>
    <w:rsid w:val="00F738A1"/>
    <w:rsid w:val="00F742EA"/>
    <w:rsid w:val="00F743B4"/>
    <w:rsid w:val="00F74859"/>
    <w:rsid w:val="00F74948"/>
    <w:rsid w:val="00F74F95"/>
    <w:rsid w:val="00F75908"/>
    <w:rsid w:val="00F75946"/>
    <w:rsid w:val="00F7605C"/>
    <w:rsid w:val="00F76063"/>
    <w:rsid w:val="00F767FB"/>
    <w:rsid w:val="00F76834"/>
    <w:rsid w:val="00F76873"/>
    <w:rsid w:val="00F76A5E"/>
    <w:rsid w:val="00F76D8E"/>
    <w:rsid w:val="00F76F40"/>
    <w:rsid w:val="00F77188"/>
    <w:rsid w:val="00F7739A"/>
    <w:rsid w:val="00F77C9E"/>
    <w:rsid w:val="00F8075C"/>
    <w:rsid w:val="00F80A6E"/>
    <w:rsid w:val="00F81340"/>
    <w:rsid w:val="00F81557"/>
    <w:rsid w:val="00F81AD8"/>
    <w:rsid w:val="00F81ECC"/>
    <w:rsid w:val="00F820EA"/>
    <w:rsid w:val="00F821DE"/>
    <w:rsid w:val="00F821F2"/>
    <w:rsid w:val="00F82644"/>
    <w:rsid w:val="00F828AA"/>
    <w:rsid w:val="00F82E92"/>
    <w:rsid w:val="00F831BE"/>
    <w:rsid w:val="00F832CD"/>
    <w:rsid w:val="00F84324"/>
    <w:rsid w:val="00F84934"/>
    <w:rsid w:val="00F84E61"/>
    <w:rsid w:val="00F85A46"/>
    <w:rsid w:val="00F85AB2"/>
    <w:rsid w:val="00F85C24"/>
    <w:rsid w:val="00F85D43"/>
    <w:rsid w:val="00F85E7E"/>
    <w:rsid w:val="00F85E8A"/>
    <w:rsid w:val="00F861D2"/>
    <w:rsid w:val="00F86C35"/>
    <w:rsid w:val="00F871F8"/>
    <w:rsid w:val="00F907F3"/>
    <w:rsid w:val="00F90896"/>
    <w:rsid w:val="00F90E03"/>
    <w:rsid w:val="00F91299"/>
    <w:rsid w:val="00F912D4"/>
    <w:rsid w:val="00F9159E"/>
    <w:rsid w:val="00F918D7"/>
    <w:rsid w:val="00F91B8B"/>
    <w:rsid w:val="00F926C3"/>
    <w:rsid w:val="00F92B2C"/>
    <w:rsid w:val="00F92D01"/>
    <w:rsid w:val="00F9314A"/>
    <w:rsid w:val="00F93914"/>
    <w:rsid w:val="00F93A08"/>
    <w:rsid w:val="00F93DA3"/>
    <w:rsid w:val="00F944E6"/>
    <w:rsid w:val="00F94D3F"/>
    <w:rsid w:val="00F953C8"/>
    <w:rsid w:val="00F95636"/>
    <w:rsid w:val="00F95921"/>
    <w:rsid w:val="00F95C8B"/>
    <w:rsid w:val="00F9619D"/>
    <w:rsid w:val="00F96274"/>
    <w:rsid w:val="00F9692D"/>
    <w:rsid w:val="00F96D2A"/>
    <w:rsid w:val="00F97B94"/>
    <w:rsid w:val="00F97BED"/>
    <w:rsid w:val="00FA048B"/>
    <w:rsid w:val="00FA0A01"/>
    <w:rsid w:val="00FA0B40"/>
    <w:rsid w:val="00FA1123"/>
    <w:rsid w:val="00FA16ED"/>
    <w:rsid w:val="00FA172B"/>
    <w:rsid w:val="00FA186B"/>
    <w:rsid w:val="00FA2A3D"/>
    <w:rsid w:val="00FA2EE6"/>
    <w:rsid w:val="00FA31B8"/>
    <w:rsid w:val="00FA3E81"/>
    <w:rsid w:val="00FA46E8"/>
    <w:rsid w:val="00FA4C0B"/>
    <w:rsid w:val="00FA4F78"/>
    <w:rsid w:val="00FA5053"/>
    <w:rsid w:val="00FA519F"/>
    <w:rsid w:val="00FA5238"/>
    <w:rsid w:val="00FA5473"/>
    <w:rsid w:val="00FA54FD"/>
    <w:rsid w:val="00FA5667"/>
    <w:rsid w:val="00FA56A6"/>
    <w:rsid w:val="00FA5725"/>
    <w:rsid w:val="00FA5A5C"/>
    <w:rsid w:val="00FA5A71"/>
    <w:rsid w:val="00FA5BC1"/>
    <w:rsid w:val="00FA5CB5"/>
    <w:rsid w:val="00FA5E4E"/>
    <w:rsid w:val="00FA6798"/>
    <w:rsid w:val="00FA6B0A"/>
    <w:rsid w:val="00FA70DE"/>
    <w:rsid w:val="00FB0002"/>
    <w:rsid w:val="00FB02DD"/>
    <w:rsid w:val="00FB0441"/>
    <w:rsid w:val="00FB061B"/>
    <w:rsid w:val="00FB06E0"/>
    <w:rsid w:val="00FB108C"/>
    <w:rsid w:val="00FB1604"/>
    <w:rsid w:val="00FB1824"/>
    <w:rsid w:val="00FB195A"/>
    <w:rsid w:val="00FB1FF7"/>
    <w:rsid w:val="00FB2B80"/>
    <w:rsid w:val="00FB2B94"/>
    <w:rsid w:val="00FB2E74"/>
    <w:rsid w:val="00FB2F1C"/>
    <w:rsid w:val="00FB316F"/>
    <w:rsid w:val="00FB34BA"/>
    <w:rsid w:val="00FB3875"/>
    <w:rsid w:val="00FB53AC"/>
    <w:rsid w:val="00FB5892"/>
    <w:rsid w:val="00FB5A57"/>
    <w:rsid w:val="00FB5E89"/>
    <w:rsid w:val="00FB6CBB"/>
    <w:rsid w:val="00FB6D70"/>
    <w:rsid w:val="00FB6E41"/>
    <w:rsid w:val="00FB7213"/>
    <w:rsid w:val="00FC085A"/>
    <w:rsid w:val="00FC0A7D"/>
    <w:rsid w:val="00FC0ADF"/>
    <w:rsid w:val="00FC0B28"/>
    <w:rsid w:val="00FC148A"/>
    <w:rsid w:val="00FC1AEA"/>
    <w:rsid w:val="00FC21EE"/>
    <w:rsid w:val="00FC2333"/>
    <w:rsid w:val="00FC252E"/>
    <w:rsid w:val="00FC2C32"/>
    <w:rsid w:val="00FC2ED9"/>
    <w:rsid w:val="00FC2EF0"/>
    <w:rsid w:val="00FC2F6E"/>
    <w:rsid w:val="00FC2FF9"/>
    <w:rsid w:val="00FC31D2"/>
    <w:rsid w:val="00FC349E"/>
    <w:rsid w:val="00FC37E2"/>
    <w:rsid w:val="00FC398F"/>
    <w:rsid w:val="00FC3F97"/>
    <w:rsid w:val="00FC41CB"/>
    <w:rsid w:val="00FC60A3"/>
    <w:rsid w:val="00FC613B"/>
    <w:rsid w:val="00FC617C"/>
    <w:rsid w:val="00FC6387"/>
    <w:rsid w:val="00FC6530"/>
    <w:rsid w:val="00FC6E15"/>
    <w:rsid w:val="00FC6FA5"/>
    <w:rsid w:val="00FC7FFE"/>
    <w:rsid w:val="00FD00FA"/>
    <w:rsid w:val="00FD13E5"/>
    <w:rsid w:val="00FD14B9"/>
    <w:rsid w:val="00FD1AE3"/>
    <w:rsid w:val="00FD258D"/>
    <w:rsid w:val="00FD2CC9"/>
    <w:rsid w:val="00FD2D1E"/>
    <w:rsid w:val="00FD365E"/>
    <w:rsid w:val="00FD383D"/>
    <w:rsid w:val="00FD394C"/>
    <w:rsid w:val="00FD3ADB"/>
    <w:rsid w:val="00FD3C23"/>
    <w:rsid w:val="00FD4053"/>
    <w:rsid w:val="00FD4840"/>
    <w:rsid w:val="00FD4BD8"/>
    <w:rsid w:val="00FD4D43"/>
    <w:rsid w:val="00FD5282"/>
    <w:rsid w:val="00FD5638"/>
    <w:rsid w:val="00FD5940"/>
    <w:rsid w:val="00FD5B82"/>
    <w:rsid w:val="00FD5D2F"/>
    <w:rsid w:val="00FD5F52"/>
    <w:rsid w:val="00FD62EC"/>
    <w:rsid w:val="00FD6342"/>
    <w:rsid w:val="00FD668B"/>
    <w:rsid w:val="00FD6696"/>
    <w:rsid w:val="00FD6925"/>
    <w:rsid w:val="00FD6BC5"/>
    <w:rsid w:val="00FD6DE6"/>
    <w:rsid w:val="00FD7766"/>
    <w:rsid w:val="00FD794C"/>
    <w:rsid w:val="00FD7ACF"/>
    <w:rsid w:val="00FD7E77"/>
    <w:rsid w:val="00FE001C"/>
    <w:rsid w:val="00FE024D"/>
    <w:rsid w:val="00FE04AA"/>
    <w:rsid w:val="00FE0940"/>
    <w:rsid w:val="00FE0ED1"/>
    <w:rsid w:val="00FE10AC"/>
    <w:rsid w:val="00FE1356"/>
    <w:rsid w:val="00FE15F8"/>
    <w:rsid w:val="00FE18E8"/>
    <w:rsid w:val="00FE1CA2"/>
    <w:rsid w:val="00FE1E12"/>
    <w:rsid w:val="00FE1F0A"/>
    <w:rsid w:val="00FE1F18"/>
    <w:rsid w:val="00FE2222"/>
    <w:rsid w:val="00FE2C18"/>
    <w:rsid w:val="00FE340B"/>
    <w:rsid w:val="00FE3521"/>
    <w:rsid w:val="00FE36BC"/>
    <w:rsid w:val="00FE3DE5"/>
    <w:rsid w:val="00FE4010"/>
    <w:rsid w:val="00FE4ABB"/>
    <w:rsid w:val="00FE4C93"/>
    <w:rsid w:val="00FE55FF"/>
    <w:rsid w:val="00FE5B40"/>
    <w:rsid w:val="00FE5DC5"/>
    <w:rsid w:val="00FE69FF"/>
    <w:rsid w:val="00FE6E9D"/>
    <w:rsid w:val="00FE6F5E"/>
    <w:rsid w:val="00FE707E"/>
    <w:rsid w:val="00FE75AB"/>
    <w:rsid w:val="00FE7A25"/>
    <w:rsid w:val="00FE7C13"/>
    <w:rsid w:val="00FE7D5C"/>
    <w:rsid w:val="00FE7F78"/>
    <w:rsid w:val="00FF0209"/>
    <w:rsid w:val="00FF0212"/>
    <w:rsid w:val="00FF060D"/>
    <w:rsid w:val="00FF07EA"/>
    <w:rsid w:val="00FF0B98"/>
    <w:rsid w:val="00FF150E"/>
    <w:rsid w:val="00FF21EF"/>
    <w:rsid w:val="00FF2670"/>
    <w:rsid w:val="00FF296A"/>
    <w:rsid w:val="00FF2A46"/>
    <w:rsid w:val="00FF3082"/>
    <w:rsid w:val="00FF3AF1"/>
    <w:rsid w:val="00FF44DE"/>
    <w:rsid w:val="00FF469E"/>
    <w:rsid w:val="00FF4BD2"/>
    <w:rsid w:val="00FF4CC3"/>
    <w:rsid w:val="00FF54DF"/>
    <w:rsid w:val="00FF599F"/>
    <w:rsid w:val="00FF603F"/>
    <w:rsid w:val="00FF78D6"/>
    <w:rsid w:val="00FF7AF0"/>
    <w:rsid w:val="00FF7E8F"/>
    <w:rsid w:val="0119122B"/>
    <w:rsid w:val="01A786C4"/>
    <w:rsid w:val="01FAF447"/>
    <w:rsid w:val="0204D7FF"/>
    <w:rsid w:val="021A4334"/>
    <w:rsid w:val="02717732"/>
    <w:rsid w:val="02882666"/>
    <w:rsid w:val="029921C4"/>
    <w:rsid w:val="02BAB8FA"/>
    <w:rsid w:val="02BD9960"/>
    <w:rsid w:val="02E02BD2"/>
    <w:rsid w:val="02EECF1B"/>
    <w:rsid w:val="02FB7CED"/>
    <w:rsid w:val="03073261"/>
    <w:rsid w:val="037B53E3"/>
    <w:rsid w:val="03A39F79"/>
    <w:rsid w:val="03A53D65"/>
    <w:rsid w:val="03A832BD"/>
    <w:rsid w:val="03D64041"/>
    <w:rsid w:val="03E3935F"/>
    <w:rsid w:val="0406324D"/>
    <w:rsid w:val="044A9197"/>
    <w:rsid w:val="04532E5C"/>
    <w:rsid w:val="04734CF5"/>
    <w:rsid w:val="0479CE7E"/>
    <w:rsid w:val="04827B94"/>
    <w:rsid w:val="04AD721D"/>
    <w:rsid w:val="04CC7DAD"/>
    <w:rsid w:val="04CD0AEC"/>
    <w:rsid w:val="04F0E25B"/>
    <w:rsid w:val="0525CF65"/>
    <w:rsid w:val="0530543C"/>
    <w:rsid w:val="054544F6"/>
    <w:rsid w:val="05497C99"/>
    <w:rsid w:val="05ACCB55"/>
    <w:rsid w:val="05B96533"/>
    <w:rsid w:val="05D0A7F0"/>
    <w:rsid w:val="06188A79"/>
    <w:rsid w:val="06199444"/>
    <w:rsid w:val="0636B3C7"/>
    <w:rsid w:val="063838D3"/>
    <w:rsid w:val="065BA6B0"/>
    <w:rsid w:val="0674B94F"/>
    <w:rsid w:val="06C621A5"/>
    <w:rsid w:val="06D3948F"/>
    <w:rsid w:val="06DE71BE"/>
    <w:rsid w:val="06EBE0F4"/>
    <w:rsid w:val="0707C5F3"/>
    <w:rsid w:val="0720DA46"/>
    <w:rsid w:val="0767637D"/>
    <w:rsid w:val="076EA8CC"/>
    <w:rsid w:val="07A480C9"/>
    <w:rsid w:val="07DB82FD"/>
    <w:rsid w:val="07FD569B"/>
    <w:rsid w:val="083C3DE6"/>
    <w:rsid w:val="084C2990"/>
    <w:rsid w:val="086A1777"/>
    <w:rsid w:val="0875CC39"/>
    <w:rsid w:val="088A0C6C"/>
    <w:rsid w:val="088E9EF8"/>
    <w:rsid w:val="08A2FE4C"/>
    <w:rsid w:val="08D64944"/>
    <w:rsid w:val="08D8ED50"/>
    <w:rsid w:val="08EC3690"/>
    <w:rsid w:val="08F06DC0"/>
    <w:rsid w:val="08F2A367"/>
    <w:rsid w:val="091A123E"/>
    <w:rsid w:val="0920EEC7"/>
    <w:rsid w:val="09226D2E"/>
    <w:rsid w:val="0928F8F3"/>
    <w:rsid w:val="095C3B13"/>
    <w:rsid w:val="096778E0"/>
    <w:rsid w:val="09757D32"/>
    <w:rsid w:val="099F7FF0"/>
    <w:rsid w:val="09B90CF4"/>
    <w:rsid w:val="09DC8096"/>
    <w:rsid w:val="09E30C5B"/>
    <w:rsid w:val="0A19E509"/>
    <w:rsid w:val="0A305E3A"/>
    <w:rsid w:val="0A57CD11"/>
    <w:rsid w:val="0A756C45"/>
    <w:rsid w:val="0A78A56A"/>
    <w:rsid w:val="0A8F29C1"/>
    <w:rsid w:val="0AA8CB15"/>
    <w:rsid w:val="0AAF2CCC"/>
    <w:rsid w:val="0ABCA9F8"/>
    <w:rsid w:val="0AC092CA"/>
    <w:rsid w:val="0B4E87CB"/>
    <w:rsid w:val="0B60EC5C"/>
    <w:rsid w:val="0B930CEB"/>
    <w:rsid w:val="0B9A3028"/>
    <w:rsid w:val="0BD480C8"/>
    <w:rsid w:val="0C2BA5EA"/>
    <w:rsid w:val="0C5051E4"/>
    <w:rsid w:val="0C644DBD"/>
    <w:rsid w:val="0C687312"/>
    <w:rsid w:val="0C8B3957"/>
    <w:rsid w:val="0C8EAAD0"/>
    <w:rsid w:val="0C93F02B"/>
    <w:rsid w:val="0CAC8110"/>
    <w:rsid w:val="0CB32205"/>
    <w:rsid w:val="0CED0D8B"/>
    <w:rsid w:val="0D000ECA"/>
    <w:rsid w:val="0D4E6760"/>
    <w:rsid w:val="0D6A6619"/>
    <w:rsid w:val="0D95C8A6"/>
    <w:rsid w:val="0DAD1493"/>
    <w:rsid w:val="0DF2E8F9"/>
    <w:rsid w:val="0E113B5A"/>
    <w:rsid w:val="0E21D5F6"/>
    <w:rsid w:val="0E24478D"/>
    <w:rsid w:val="0E305804"/>
    <w:rsid w:val="0E59D333"/>
    <w:rsid w:val="0E97F772"/>
    <w:rsid w:val="0E9EF276"/>
    <w:rsid w:val="0EC554B4"/>
    <w:rsid w:val="0F449867"/>
    <w:rsid w:val="0F44F2C9"/>
    <w:rsid w:val="0F539664"/>
    <w:rsid w:val="0F63AB53"/>
    <w:rsid w:val="0F9A7AB6"/>
    <w:rsid w:val="0F9D5BE5"/>
    <w:rsid w:val="0FDEA857"/>
    <w:rsid w:val="10872887"/>
    <w:rsid w:val="10937B90"/>
    <w:rsid w:val="10BBE6B3"/>
    <w:rsid w:val="10DBDFD9"/>
    <w:rsid w:val="111681C5"/>
    <w:rsid w:val="11337360"/>
    <w:rsid w:val="114E1D89"/>
    <w:rsid w:val="116F1245"/>
    <w:rsid w:val="11760C6F"/>
    <w:rsid w:val="118A32E0"/>
    <w:rsid w:val="1192D6CC"/>
    <w:rsid w:val="11BA4418"/>
    <w:rsid w:val="11C2269B"/>
    <w:rsid w:val="11C3D1AC"/>
    <w:rsid w:val="11C91707"/>
    <w:rsid w:val="11CB74E7"/>
    <w:rsid w:val="121A509F"/>
    <w:rsid w:val="1251860E"/>
    <w:rsid w:val="12B58C4E"/>
    <w:rsid w:val="13044C76"/>
    <w:rsid w:val="1331C2C8"/>
    <w:rsid w:val="13A4AA95"/>
    <w:rsid w:val="13DF5719"/>
    <w:rsid w:val="13FAF88E"/>
    <w:rsid w:val="140419FB"/>
    <w:rsid w:val="1444201D"/>
    <w:rsid w:val="144BBBE4"/>
    <w:rsid w:val="14700970"/>
    <w:rsid w:val="14C40949"/>
    <w:rsid w:val="14C477AE"/>
    <w:rsid w:val="14D799F3"/>
    <w:rsid w:val="14DCFFFD"/>
    <w:rsid w:val="14EE07D6"/>
    <w:rsid w:val="14EED124"/>
    <w:rsid w:val="15059FD1"/>
    <w:rsid w:val="152589BB"/>
    <w:rsid w:val="152ACB86"/>
    <w:rsid w:val="15A303BB"/>
    <w:rsid w:val="15F9F60C"/>
    <w:rsid w:val="1605472E"/>
    <w:rsid w:val="1633E205"/>
    <w:rsid w:val="163C565B"/>
    <w:rsid w:val="164B13CA"/>
    <w:rsid w:val="1671B5B7"/>
    <w:rsid w:val="16736A54"/>
    <w:rsid w:val="167D6B80"/>
    <w:rsid w:val="1690F013"/>
    <w:rsid w:val="169979AF"/>
    <w:rsid w:val="16D2D3F8"/>
    <w:rsid w:val="16E370D3"/>
    <w:rsid w:val="170F0F57"/>
    <w:rsid w:val="17190E9A"/>
    <w:rsid w:val="172380B0"/>
    <w:rsid w:val="172F561C"/>
    <w:rsid w:val="17344F11"/>
    <w:rsid w:val="175A63F6"/>
    <w:rsid w:val="176F8B4F"/>
    <w:rsid w:val="178CAAF2"/>
    <w:rsid w:val="179837A8"/>
    <w:rsid w:val="17A0F794"/>
    <w:rsid w:val="17AF0052"/>
    <w:rsid w:val="17B7E677"/>
    <w:rsid w:val="180B1725"/>
    <w:rsid w:val="181ADC06"/>
    <w:rsid w:val="182718B0"/>
    <w:rsid w:val="183922D4"/>
    <w:rsid w:val="18466C34"/>
    <w:rsid w:val="186E3FB2"/>
    <w:rsid w:val="189BA1DB"/>
    <w:rsid w:val="18EE79A2"/>
    <w:rsid w:val="18EEAC73"/>
    <w:rsid w:val="197FAF22"/>
    <w:rsid w:val="19AB0B16"/>
    <w:rsid w:val="19E59935"/>
    <w:rsid w:val="19E9553A"/>
    <w:rsid w:val="1A0A1013"/>
    <w:rsid w:val="1A0B6816"/>
    <w:rsid w:val="1A6E929C"/>
    <w:rsid w:val="1A86545B"/>
    <w:rsid w:val="1A938521"/>
    <w:rsid w:val="1AD4EEE0"/>
    <w:rsid w:val="1AD67A9D"/>
    <w:rsid w:val="1AF621AD"/>
    <w:rsid w:val="1B24DB40"/>
    <w:rsid w:val="1B70F56C"/>
    <w:rsid w:val="1B8A46DC"/>
    <w:rsid w:val="1BB053F2"/>
    <w:rsid w:val="1BFD2FD9"/>
    <w:rsid w:val="1C09F312"/>
    <w:rsid w:val="1C0E406D"/>
    <w:rsid w:val="1C44C9D1"/>
    <w:rsid w:val="1C6420E7"/>
    <w:rsid w:val="1C9AD15C"/>
    <w:rsid w:val="1CE4DEF4"/>
    <w:rsid w:val="1D1B2AEF"/>
    <w:rsid w:val="1D2A1C0F"/>
    <w:rsid w:val="1D761A24"/>
    <w:rsid w:val="1D9359AC"/>
    <w:rsid w:val="1DB594EE"/>
    <w:rsid w:val="1E1F7805"/>
    <w:rsid w:val="1E34CA42"/>
    <w:rsid w:val="1E4BD8A3"/>
    <w:rsid w:val="1E7D2CAE"/>
    <w:rsid w:val="1EBB5365"/>
    <w:rsid w:val="1ECD047C"/>
    <w:rsid w:val="1ED1F385"/>
    <w:rsid w:val="1EE85393"/>
    <w:rsid w:val="1F03C0D4"/>
    <w:rsid w:val="1F0A7FF7"/>
    <w:rsid w:val="1F29B41E"/>
    <w:rsid w:val="1F5F9651"/>
    <w:rsid w:val="1FB3239E"/>
    <w:rsid w:val="1FC24829"/>
    <w:rsid w:val="1FD590B6"/>
    <w:rsid w:val="1FD93FA1"/>
    <w:rsid w:val="1FDC1686"/>
    <w:rsid w:val="1FF686F6"/>
    <w:rsid w:val="2010B0DE"/>
    <w:rsid w:val="203BF74F"/>
    <w:rsid w:val="207FAA8B"/>
    <w:rsid w:val="2080EE3E"/>
    <w:rsid w:val="20997F90"/>
    <w:rsid w:val="2100041E"/>
    <w:rsid w:val="2123D215"/>
    <w:rsid w:val="217CE4EE"/>
    <w:rsid w:val="21F21F6A"/>
    <w:rsid w:val="22093437"/>
    <w:rsid w:val="22108C37"/>
    <w:rsid w:val="22433313"/>
    <w:rsid w:val="22CF2AC8"/>
    <w:rsid w:val="23252AB8"/>
    <w:rsid w:val="2348E2B1"/>
    <w:rsid w:val="23939C17"/>
    <w:rsid w:val="239FC791"/>
    <w:rsid w:val="23A455A1"/>
    <w:rsid w:val="23D2622A"/>
    <w:rsid w:val="23D8F7AD"/>
    <w:rsid w:val="23DBBA34"/>
    <w:rsid w:val="242A2086"/>
    <w:rsid w:val="24333416"/>
    <w:rsid w:val="2446830B"/>
    <w:rsid w:val="244EC641"/>
    <w:rsid w:val="246E2E17"/>
    <w:rsid w:val="248E7F2B"/>
    <w:rsid w:val="24BE2E27"/>
    <w:rsid w:val="24DBCA68"/>
    <w:rsid w:val="24F05664"/>
    <w:rsid w:val="24F16B61"/>
    <w:rsid w:val="250896EB"/>
    <w:rsid w:val="250F0D83"/>
    <w:rsid w:val="256EFCD4"/>
    <w:rsid w:val="25B2C4D3"/>
    <w:rsid w:val="25CDBE5D"/>
    <w:rsid w:val="25D0D17B"/>
    <w:rsid w:val="25DB57E7"/>
    <w:rsid w:val="260B67D4"/>
    <w:rsid w:val="26E23069"/>
    <w:rsid w:val="26FDDA6E"/>
    <w:rsid w:val="27392B7D"/>
    <w:rsid w:val="27431BD9"/>
    <w:rsid w:val="276ABC86"/>
    <w:rsid w:val="2773F7EA"/>
    <w:rsid w:val="27890EE7"/>
    <w:rsid w:val="279F67DF"/>
    <w:rsid w:val="27A5CED9"/>
    <w:rsid w:val="27C2B4B4"/>
    <w:rsid w:val="27C9F6DF"/>
    <w:rsid w:val="27E87C10"/>
    <w:rsid w:val="27F9ADF6"/>
    <w:rsid w:val="2800BB37"/>
    <w:rsid w:val="2811005D"/>
    <w:rsid w:val="28641862"/>
    <w:rsid w:val="2879E2E6"/>
    <w:rsid w:val="28A0D41E"/>
    <w:rsid w:val="28B7227A"/>
    <w:rsid w:val="28CA9E8B"/>
    <w:rsid w:val="28D36847"/>
    <w:rsid w:val="28F8AC0F"/>
    <w:rsid w:val="291F3CBA"/>
    <w:rsid w:val="2932FB89"/>
    <w:rsid w:val="2937A5A9"/>
    <w:rsid w:val="295108E4"/>
    <w:rsid w:val="2953ACF0"/>
    <w:rsid w:val="298658C0"/>
    <w:rsid w:val="29935C3A"/>
    <w:rsid w:val="29982197"/>
    <w:rsid w:val="29993CF3"/>
    <w:rsid w:val="29B7C190"/>
    <w:rsid w:val="29BD54A0"/>
    <w:rsid w:val="29DB4009"/>
    <w:rsid w:val="29EBD0AA"/>
    <w:rsid w:val="2A019B7D"/>
    <w:rsid w:val="2A64F7FB"/>
    <w:rsid w:val="2A8AD699"/>
    <w:rsid w:val="2A8BE8A1"/>
    <w:rsid w:val="2AD4C15D"/>
    <w:rsid w:val="2AD74850"/>
    <w:rsid w:val="2B03A3C2"/>
    <w:rsid w:val="2B57D917"/>
    <w:rsid w:val="2B8CA8DC"/>
    <w:rsid w:val="2C1098AF"/>
    <w:rsid w:val="2C3CFFE1"/>
    <w:rsid w:val="2C56681E"/>
    <w:rsid w:val="2C60179F"/>
    <w:rsid w:val="2C913841"/>
    <w:rsid w:val="2CADF70B"/>
    <w:rsid w:val="2CEF6252"/>
    <w:rsid w:val="2CF48B4F"/>
    <w:rsid w:val="2CF49F39"/>
    <w:rsid w:val="2D71C2F8"/>
    <w:rsid w:val="2D787C02"/>
    <w:rsid w:val="2DA618DF"/>
    <w:rsid w:val="2DACEDA0"/>
    <w:rsid w:val="2DB5F2F0"/>
    <w:rsid w:val="2DB90C21"/>
    <w:rsid w:val="2DDDC66E"/>
    <w:rsid w:val="2DE387EA"/>
    <w:rsid w:val="2DFF9BE1"/>
    <w:rsid w:val="2E0B16CC"/>
    <w:rsid w:val="2E5ECAA7"/>
    <w:rsid w:val="2E87CDEF"/>
    <w:rsid w:val="2E8B32B3"/>
    <w:rsid w:val="2ECD4873"/>
    <w:rsid w:val="2ED50CA0"/>
    <w:rsid w:val="2F0E117D"/>
    <w:rsid w:val="2F0FEACD"/>
    <w:rsid w:val="2F35E122"/>
    <w:rsid w:val="2F62D7A2"/>
    <w:rsid w:val="2FAB1E1A"/>
    <w:rsid w:val="2FCC84C1"/>
    <w:rsid w:val="2FCCD63A"/>
    <w:rsid w:val="2FEEB9A9"/>
    <w:rsid w:val="30158AD4"/>
    <w:rsid w:val="303321E9"/>
    <w:rsid w:val="3058921B"/>
    <w:rsid w:val="30B31B00"/>
    <w:rsid w:val="30C121E7"/>
    <w:rsid w:val="30D2980B"/>
    <w:rsid w:val="312AB346"/>
    <w:rsid w:val="3139FF57"/>
    <w:rsid w:val="314C550E"/>
    <w:rsid w:val="316EC1F9"/>
    <w:rsid w:val="317DBEB5"/>
    <w:rsid w:val="31B35346"/>
    <w:rsid w:val="31D044E1"/>
    <w:rsid w:val="31DF877A"/>
    <w:rsid w:val="31ED7210"/>
    <w:rsid w:val="31FF5434"/>
    <w:rsid w:val="32098B38"/>
    <w:rsid w:val="3232C3E8"/>
    <w:rsid w:val="32515927"/>
    <w:rsid w:val="326C23FC"/>
    <w:rsid w:val="326F0DC1"/>
    <w:rsid w:val="32C2743D"/>
    <w:rsid w:val="3307A6C0"/>
    <w:rsid w:val="330BD4A5"/>
    <w:rsid w:val="332686DB"/>
    <w:rsid w:val="334290AD"/>
    <w:rsid w:val="337B23C7"/>
    <w:rsid w:val="33C0118E"/>
    <w:rsid w:val="33E9503D"/>
    <w:rsid w:val="3441D698"/>
    <w:rsid w:val="346D5D29"/>
    <w:rsid w:val="34772647"/>
    <w:rsid w:val="348DF0C4"/>
    <w:rsid w:val="34EF73AC"/>
    <w:rsid w:val="35006682"/>
    <w:rsid w:val="351CE9B8"/>
    <w:rsid w:val="35286313"/>
    <w:rsid w:val="353C6B09"/>
    <w:rsid w:val="3540B01F"/>
    <w:rsid w:val="35A6C903"/>
    <w:rsid w:val="35AFAD58"/>
    <w:rsid w:val="35E4B1C7"/>
    <w:rsid w:val="362D60DD"/>
    <w:rsid w:val="3659B3FF"/>
    <w:rsid w:val="3662E38A"/>
    <w:rsid w:val="3688BB17"/>
    <w:rsid w:val="369DA336"/>
    <w:rsid w:val="36D461B5"/>
    <w:rsid w:val="371DC9D1"/>
    <w:rsid w:val="3728BF0F"/>
    <w:rsid w:val="376E8047"/>
    <w:rsid w:val="376F1729"/>
    <w:rsid w:val="37772D5D"/>
    <w:rsid w:val="3793E30D"/>
    <w:rsid w:val="37B9D602"/>
    <w:rsid w:val="37C3E7C4"/>
    <w:rsid w:val="37DD6B17"/>
    <w:rsid w:val="37EBE2B0"/>
    <w:rsid w:val="38064EFD"/>
    <w:rsid w:val="3807DBF0"/>
    <w:rsid w:val="382A5B3F"/>
    <w:rsid w:val="3837EA9E"/>
    <w:rsid w:val="384B7347"/>
    <w:rsid w:val="385D2FB5"/>
    <w:rsid w:val="388BA091"/>
    <w:rsid w:val="388C175A"/>
    <w:rsid w:val="389B0F06"/>
    <w:rsid w:val="38B52FC4"/>
    <w:rsid w:val="38C4C241"/>
    <w:rsid w:val="38C8C8E8"/>
    <w:rsid w:val="390C274E"/>
    <w:rsid w:val="39478CE2"/>
    <w:rsid w:val="39696B18"/>
    <w:rsid w:val="39845AB7"/>
    <w:rsid w:val="39BB1616"/>
    <w:rsid w:val="39E025E1"/>
    <w:rsid w:val="3A6CCC88"/>
    <w:rsid w:val="3A77F497"/>
    <w:rsid w:val="3AB1C377"/>
    <w:rsid w:val="3AE32A72"/>
    <w:rsid w:val="3B2AC1A7"/>
    <w:rsid w:val="3B367DE9"/>
    <w:rsid w:val="3B491936"/>
    <w:rsid w:val="3B57AE65"/>
    <w:rsid w:val="3B76E16E"/>
    <w:rsid w:val="3C0DB554"/>
    <w:rsid w:val="3C2A53E1"/>
    <w:rsid w:val="3C6FC0FA"/>
    <w:rsid w:val="3C8D2C33"/>
    <w:rsid w:val="3C989E02"/>
    <w:rsid w:val="3CAB93AE"/>
    <w:rsid w:val="3CBA880E"/>
    <w:rsid w:val="3D3FF50A"/>
    <w:rsid w:val="3D7E2D63"/>
    <w:rsid w:val="3D99EA11"/>
    <w:rsid w:val="3DA9FCF0"/>
    <w:rsid w:val="3DB091A6"/>
    <w:rsid w:val="3E412EB5"/>
    <w:rsid w:val="3E41546B"/>
    <w:rsid w:val="3EB0E300"/>
    <w:rsid w:val="3EB4ED75"/>
    <w:rsid w:val="3ECAF8F9"/>
    <w:rsid w:val="3F14FD89"/>
    <w:rsid w:val="3F47F275"/>
    <w:rsid w:val="3F6D94E8"/>
    <w:rsid w:val="3FAA802A"/>
    <w:rsid w:val="3FC281EA"/>
    <w:rsid w:val="3FC4F87D"/>
    <w:rsid w:val="3FD88454"/>
    <w:rsid w:val="3FE76DE8"/>
    <w:rsid w:val="3FE97A09"/>
    <w:rsid w:val="4001B94D"/>
    <w:rsid w:val="400BFA4F"/>
    <w:rsid w:val="402A9E6F"/>
    <w:rsid w:val="402D4235"/>
    <w:rsid w:val="40460B34"/>
    <w:rsid w:val="40474809"/>
    <w:rsid w:val="404D7C48"/>
    <w:rsid w:val="40C1343B"/>
    <w:rsid w:val="40DC3FE2"/>
    <w:rsid w:val="4117B6DC"/>
    <w:rsid w:val="4127AFAE"/>
    <w:rsid w:val="414F316D"/>
    <w:rsid w:val="4151236A"/>
    <w:rsid w:val="419FAB54"/>
    <w:rsid w:val="41DEE98A"/>
    <w:rsid w:val="41F9A753"/>
    <w:rsid w:val="4225ABBE"/>
    <w:rsid w:val="42403A9C"/>
    <w:rsid w:val="424119A8"/>
    <w:rsid w:val="424A860B"/>
    <w:rsid w:val="42C31B68"/>
    <w:rsid w:val="42EA04B4"/>
    <w:rsid w:val="4326826A"/>
    <w:rsid w:val="43392793"/>
    <w:rsid w:val="4342A8B0"/>
    <w:rsid w:val="434ACD78"/>
    <w:rsid w:val="43666E54"/>
    <w:rsid w:val="436E95BD"/>
    <w:rsid w:val="43762839"/>
    <w:rsid w:val="4380D873"/>
    <w:rsid w:val="43D93FE0"/>
    <w:rsid w:val="43E03632"/>
    <w:rsid w:val="43E715F3"/>
    <w:rsid w:val="4401506B"/>
    <w:rsid w:val="440ECE74"/>
    <w:rsid w:val="444F579E"/>
    <w:rsid w:val="44663118"/>
    <w:rsid w:val="447B025C"/>
    <w:rsid w:val="4484E2B4"/>
    <w:rsid w:val="44BCFD4E"/>
    <w:rsid w:val="4536ADAD"/>
    <w:rsid w:val="4560D54D"/>
    <w:rsid w:val="456E286B"/>
    <w:rsid w:val="459006A1"/>
    <w:rsid w:val="45A7C47A"/>
    <w:rsid w:val="45AE5F69"/>
    <w:rsid w:val="45E58544"/>
    <w:rsid w:val="45EF23E1"/>
    <w:rsid w:val="46054C4E"/>
    <w:rsid w:val="4606101C"/>
    <w:rsid w:val="4610745D"/>
    <w:rsid w:val="4624E0FA"/>
    <w:rsid w:val="4643515E"/>
    <w:rsid w:val="4654D940"/>
    <w:rsid w:val="4668D334"/>
    <w:rsid w:val="469370D4"/>
    <w:rsid w:val="4698B34D"/>
    <w:rsid w:val="46C2F32F"/>
    <w:rsid w:val="46F80A1A"/>
    <w:rsid w:val="470B20BF"/>
    <w:rsid w:val="4731BCC4"/>
    <w:rsid w:val="476D0F4B"/>
    <w:rsid w:val="47A544CC"/>
    <w:rsid w:val="47E1A99D"/>
    <w:rsid w:val="47E4BC75"/>
    <w:rsid w:val="480170A7"/>
    <w:rsid w:val="4823E63A"/>
    <w:rsid w:val="48284806"/>
    <w:rsid w:val="488B9156"/>
    <w:rsid w:val="48917153"/>
    <w:rsid w:val="48953005"/>
    <w:rsid w:val="48DCA2B5"/>
    <w:rsid w:val="48FEBD7A"/>
    <w:rsid w:val="4924A74F"/>
    <w:rsid w:val="4935325B"/>
    <w:rsid w:val="4990AE0E"/>
    <w:rsid w:val="4A01ADD7"/>
    <w:rsid w:val="4A1F4512"/>
    <w:rsid w:val="4A3B36DC"/>
    <w:rsid w:val="4A65FF2D"/>
    <w:rsid w:val="4A8C51F9"/>
    <w:rsid w:val="4A9122E9"/>
    <w:rsid w:val="4ABEE779"/>
    <w:rsid w:val="4ACFFE90"/>
    <w:rsid w:val="4AECEC54"/>
    <w:rsid w:val="4B09704E"/>
    <w:rsid w:val="4B32B2AD"/>
    <w:rsid w:val="4B4575CF"/>
    <w:rsid w:val="4B49270E"/>
    <w:rsid w:val="4B560304"/>
    <w:rsid w:val="4B5F517D"/>
    <w:rsid w:val="4B65B96E"/>
    <w:rsid w:val="4B67DF41"/>
    <w:rsid w:val="4B6E9EAE"/>
    <w:rsid w:val="4BA0BB6F"/>
    <w:rsid w:val="4BA1C14C"/>
    <w:rsid w:val="4BAC34CA"/>
    <w:rsid w:val="4BC73C56"/>
    <w:rsid w:val="4C1AD8FA"/>
    <w:rsid w:val="4C280EFF"/>
    <w:rsid w:val="4C957BFE"/>
    <w:rsid w:val="4CA9B548"/>
    <w:rsid w:val="4CAAC52E"/>
    <w:rsid w:val="4CAD336A"/>
    <w:rsid w:val="4CD3EE6E"/>
    <w:rsid w:val="4CDCC648"/>
    <w:rsid w:val="4CE82935"/>
    <w:rsid w:val="4D467194"/>
    <w:rsid w:val="4D55E136"/>
    <w:rsid w:val="4D699310"/>
    <w:rsid w:val="4D88C46E"/>
    <w:rsid w:val="4DE0EF31"/>
    <w:rsid w:val="4DFFECAA"/>
    <w:rsid w:val="4E116517"/>
    <w:rsid w:val="4E35DE69"/>
    <w:rsid w:val="4E430A49"/>
    <w:rsid w:val="4E6C65CB"/>
    <w:rsid w:val="4E7618BE"/>
    <w:rsid w:val="4E78A874"/>
    <w:rsid w:val="4E8B817A"/>
    <w:rsid w:val="4E8BB44B"/>
    <w:rsid w:val="4EB5C808"/>
    <w:rsid w:val="4EBC3003"/>
    <w:rsid w:val="4EC4BE39"/>
    <w:rsid w:val="4ECF3866"/>
    <w:rsid w:val="4ED1A8F6"/>
    <w:rsid w:val="4F00B2D7"/>
    <w:rsid w:val="4F355E6A"/>
    <w:rsid w:val="4F3FB181"/>
    <w:rsid w:val="4F8E2663"/>
    <w:rsid w:val="4F97DE5F"/>
    <w:rsid w:val="4FB4B557"/>
    <w:rsid w:val="4FBAA6E4"/>
    <w:rsid w:val="4FF41EB0"/>
    <w:rsid w:val="4FF74BA6"/>
    <w:rsid w:val="500FB57A"/>
    <w:rsid w:val="506C7B9B"/>
    <w:rsid w:val="508249F9"/>
    <w:rsid w:val="50BFB06E"/>
    <w:rsid w:val="50D08576"/>
    <w:rsid w:val="50D6CD1E"/>
    <w:rsid w:val="50E3014E"/>
    <w:rsid w:val="50F55904"/>
    <w:rsid w:val="511CE0A2"/>
    <w:rsid w:val="512D4AF0"/>
    <w:rsid w:val="5142A4ED"/>
    <w:rsid w:val="5144C3E4"/>
    <w:rsid w:val="5169B5ED"/>
    <w:rsid w:val="516A3982"/>
    <w:rsid w:val="51C2E6A8"/>
    <w:rsid w:val="51E9FBC6"/>
    <w:rsid w:val="52360A09"/>
    <w:rsid w:val="525B5694"/>
    <w:rsid w:val="5263DA97"/>
    <w:rsid w:val="526AAF9B"/>
    <w:rsid w:val="52C4F590"/>
    <w:rsid w:val="52EB1108"/>
    <w:rsid w:val="532F1F66"/>
    <w:rsid w:val="5330C726"/>
    <w:rsid w:val="5350D631"/>
    <w:rsid w:val="53683853"/>
    <w:rsid w:val="53800785"/>
    <w:rsid w:val="539502D7"/>
    <w:rsid w:val="53B133E7"/>
    <w:rsid w:val="53C766EC"/>
    <w:rsid w:val="53F6F424"/>
    <w:rsid w:val="54271011"/>
    <w:rsid w:val="542F2F6D"/>
    <w:rsid w:val="54465E91"/>
    <w:rsid w:val="548E9104"/>
    <w:rsid w:val="5494D69D"/>
    <w:rsid w:val="54AFCEFF"/>
    <w:rsid w:val="54B69A95"/>
    <w:rsid w:val="54B88E96"/>
    <w:rsid w:val="54B894FD"/>
    <w:rsid w:val="54C20F55"/>
    <w:rsid w:val="54CD89E8"/>
    <w:rsid w:val="54D074D5"/>
    <w:rsid w:val="54E983BD"/>
    <w:rsid w:val="54EDC19F"/>
    <w:rsid w:val="550408B4"/>
    <w:rsid w:val="5512EF3C"/>
    <w:rsid w:val="55335006"/>
    <w:rsid w:val="553735EA"/>
    <w:rsid w:val="5556E176"/>
    <w:rsid w:val="55680770"/>
    <w:rsid w:val="55F3DF05"/>
    <w:rsid w:val="5604B8F6"/>
    <w:rsid w:val="56297595"/>
    <w:rsid w:val="56428CA8"/>
    <w:rsid w:val="5645DDE4"/>
    <w:rsid w:val="56719893"/>
    <w:rsid w:val="568AA399"/>
    <w:rsid w:val="56C713F3"/>
    <w:rsid w:val="57029383"/>
    <w:rsid w:val="570D0D8E"/>
    <w:rsid w:val="5715C995"/>
    <w:rsid w:val="57220C11"/>
    <w:rsid w:val="572EF0CA"/>
    <w:rsid w:val="573A11C5"/>
    <w:rsid w:val="574C1DF9"/>
    <w:rsid w:val="575C3635"/>
    <w:rsid w:val="5764493C"/>
    <w:rsid w:val="57A59DC8"/>
    <w:rsid w:val="57A5A000"/>
    <w:rsid w:val="57BDA52D"/>
    <w:rsid w:val="57C11C85"/>
    <w:rsid w:val="57C9B4D8"/>
    <w:rsid w:val="57D4AA16"/>
    <w:rsid w:val="57E27793"/>
    <w:rsid w:val="5800FCC5"/>
    <w:rsid w:val="5807914D"/>
    <w:rsid w:val="58523B2D"/>
    <w:rsid w:val="5859110F"/>
    <w:rsid w:val="58684251"/>
    <w:rsid w:val="588E8238"/>
    <w:rsid w:val="58917F2B"/>
    <w:rsid w:val="58DA9B3C"/>
    <w:rsid w:val="58E328FD"/>
    <w:rsid w:val="58EE474E"/>
    <w:rsid w:val="591CD867"/>
    <w:rsid w:val="59541791"/>
    <w:rsid w:val="595BA933"/>
    <w:rsid w:val="5963E737"/>
    <w:rsid w:val="599C35AE"/>
    <w:rsid w:val="59B8FD3B"/>
    <w:rsid w:val="59EB588D"/>
    <w:rsid w:val="59EF756B"/>
    <w:rsid w:val="5A2A2DCA"/>
    <w:rsid w:val="5A4E83CF"/>
    <w:rsid w:val="5A5A1194"/>
    <w:rsid w:val="5A5C9923"/>
    <w:rsid w:val="5A9C2148"/>
    <w:rsid w:val="5AA67D65"/>
    <w:rsid w:val="5AB7CB24"/>
    <w:rsid w:val="5ABCFEE6"/>
    <w:rsid w:val="5AC4D784"/>
    <w:rsid w:val="5AFFC203"/>
    <w:rsid w:val="5B1BB3C0"/>
    <w:rsid w:val="5B31C076"/>
    <w:rsid w:val="5B376E97"/>
    <w:rsid w:val="5B4C5FC4"/>
    <w:rsid w:val="5B7320F8"/>
    <w:rsid w:val="5B86E4A6"/>
    <w:rsid w:val="5BAA3614"/>
    <w:rsid w:val="5BBEB8DC"/>
    <w:rsid w:val="5BDD0B3D"/>
    <w:rsid w:val="5C002C46"/>
    <w:rsid w:val="5C1DE72F"/>
    <w:rsid w:val="5C424DC6"/>
    <w:rsid w:val="5C5DF088"/>
    <w:rsid w:val="5C68091D"/>
    <w:rsid w:val="5CBB8786"/>
    <w:rsid w:val="5D4C10ED"/>
    <w:rsid w:val="5D61F35B"/>
    <w:rsid w:val="5D6AC7F5"/>
    <w:rsid w:val="5D71D1AB"/>
    <w:rsid w:val="5DB2A8A9"/>
    <w:rsid w:val="5DE16C93"/>
    <w:rsid w:val="5DEEDE2C"/>
    <w:rsid w:val="5E5586DA"/>
    <w:rsid w:val="5E70E086"/>
    <w:rsid w:val="5E7BACFC"/>
    <w:rsid w:val="5E7F1C68"/>
    <w:rsid w:val="5E90F922"/>
    <w:rsid w:val="5E923641"/>
    <w:rsid w:val="5EB24906"/>
    <w:rsid w:val="5F0605BB"/>
    <w:rsid w:val="5F111592"/>
    <w:rsid w:val="5F1CB1E2"/>
    <w:rsid w:val="5F48E0A1"/>
    <w:rsid w:val="5F5F4F3A"/>
    <w:rsid w:val="5F62350C"/>
    <w:rsid w:val="5F7CA57C"/>
    <w:rsid w:val="5F9AD0E2"/>
    <w:rsid w:val="5FA8B43F"/>
    <w:rsid w:val="5FAC32B4"/>
    <w:rsid w:val="5FE80565"/>
    <w:rsid w:val="5FEF8D49"/>
    <w:rsid w:val="5FEF960C"/>
    <w:rsid w:val="6016C854"/>
    <w:rsid w:val="601AECC9"/>
    <w:rsid w:val="601E3E9F"/>
    <w:rsid w:val="606439CF"/>
    <w:rsid w:val="6066AD46"/>
    <w:rsid w:val="6072E3BA"/>
    <w:rsid w:val="60CBDAA7"/>
    <w:rsid w:val="60CD57D0"/>
    <w:rsid w:val="60D2C462"/>
    <w:rsid w:val="60D3E395"/>
    <w:rsid w:val="60F61EAA"/>
    <w:rsid w:val="610C605B"/>
    <w:rsid w:val="6136A143"/>
    <w:rsid w:val="6157EC8B"/>
    <w:rsid w:val="617D38CF"/>
    <w:rsid w:val="61930314"/>
    <w:rsid w:val="6195CF80"/>
    <w:rsid w:val="6198A50D"/>
    <w:rsid w:val="619C33DA"/>
    <w:rsid w:val="61B2B736"/>
    <w:rsid w:val="61C4FA6F"/>
    <w:rsid w:val="61FF7D2A"/>
    <w:rsid w:val="6207013B"/>
    <w:rsid w:val="621D7648"/>
    <w:rsid w:val="622DEA9C"/>
    <w:rsid w:val="622FFE74"/>
    <w:rsid w:val="623E1224"/>
    <w:rsid w:val="6251DDB6"/>
    <w:rsid w:val="62797D14"/>
    <w:rsid w:val="629AAEA2"/>
    <w:rsid w:val="629BB559"/>
    <w:rsid w:val="62A87C4C"/>
    <w:rsid w:val="62E8CBA4"/>
    <w:rsid w:val="62F1D3C4"/>
    <w:rsid w:val="6306868D"/>
    <w:rsid w:val="632396A3"/>
    <w:rsid w:val="63299A1A"/>
    <w:rsid w:val="63496D1C"/>
    <w:rsid w:val="635B6DFB"/>
    <w:rsid w:val="638E3601"/>
    <w:rsid w:val="63F05061"/>
    <w:rsid w:val="64B448E0"/>
    <w:rsid w:val="64CCC54D"/>
    <w:rsid w:val="651AE2B7"/>
    <w:rsid w:val="655CF831"/>
    <w:rsid w:val="65A4D095"/>
    <w:rsid w:val="65C76D81"/>
    <w:rsid w:val="65F8F3F2"/>
    <w:rsid w:val="66545B70"/>
    <w:rsid w:val="666F4919"/>
    <w:rsid w:val="66B7EB38"/>
    <w:rsid w:val="66D0CC01"/>
    <w:rsid w:val="66EBE974"/>
    <w:rsid w:val="67332A3A"/>
    <w:rsid w:val="67B29567"/>
    <w:rsid w:val="67B75AC4"/>
    <w:rsid w:val="67F932D5"/>
    <w:rsid w:val="682A8F27"/>
    <w:rsid w:val="68532DD9"/>
    <w:rsid w:val="6856AA6E"/>
    <w:rsid w:val="6861935F"/>
    <w:rsid w:val="68764692"/>
    <w:rsid w:val="687D7292"/>
    <w:rsid w:val="688D94A4"/>
    <w:rsid w:val="68B5C136"/>
    <w:rsid w:val="68D137F8"/>
    <w:rsid w:val="68FEF19D"/>
    <w:rsid w:val="69198EA3"/>
    <w:rsid w:val="694E4B9A"/>
    <w:rsid w:val="699F61F7"/>
    <w:rsid w:val="69A12764"/>
    <w:rsid w:val="69B11814"/>
    <w:rsid w:val="69D38F45"/>
    <w:rsid w:val="6A15E8F4"/>
    <w:rsid w:val="6A21E7FC"/>
    <w:rsid w:val="6A274E06"/>
    <w:rsid w:val="6A4293F8"/>
    <w:rsid w:val="6A63CA7E"/>
    <w:rsid w:val="6A9A0D51"/>
    <w:rsid w:val="6AB9B009"/>
    <w:rsid w:val="6AC252E7"/>
    <w:rsid w:val="6AC78A3A"/>
    <w:rsid w:val="6ADAA1D1"/>
    <w:rsid w:val="6AEBF8E4"/>
    <w:rsid w:val="6B0B9E14"/>
    <w:rsid w:val="6B217283"/>
    <w:rsid w:val="6B4BF902"/>
    <w:rsid w:val="6B4E0B5E"/>
    <w:rsid w:val="6BC31E67"/>
    <w:rsid w:val="6BFC5E65"/>
    <w:rsid w:val="6C1C772E"/>
    <w:rsid w:val="6C5536D8"/>
    <w:rsid w:val="6C566C64"/>
    <w:rsid w:val="6C6218F0"/>
    <w:rsid w:val="6C696EFE"/>
    <w:rsid w:val="6CC4B2B7"/>
    <w:rsid w:val="6CCBD9AF"/>
    <w:rsid w:val="6CCE4227"/>
    <w:rsid w:val="6CCF0C70"/>
    <w:rsid w:val="6CDB1E5F"/>
    <w:rsid w:val="6CF32175"/>
    <w:rsid w:val="6D28CA0B"/>
    <w:rsid w:val="6D54157B"/>
    <w:rsid w:val="6D70F3E8"/>
    <w:rsid w:val="6D8FDC99"/>
    <w:rsid w:val="6DB7588B"/>
    <w:rsid w:val="6DE5D5AC"/>
    <w:rsid w:val="6E3F72E6"/>
    <w:rsid w:val="6E716896"/>
    <w:rsid w:val="6E8AF4D3"/>
    <w:rsid w:val="6EA60C7D"/>
    <w:rsid w:val="6EABDE07"/>
    <w:rsid w:val="6EB847ED"/>
    <w:rsid w:val="6EC9CA2F"/>
    <w:rsid w:val="6EF018A7"/>
    <w:rsid w:val="6F3C5154"/>
    <w:rsid w:val="6F5FAE97"/>
    <w:rsid w:val="6F6EABAB"/>
    <w:rsid w:val="6F841E25"/>
    <w:rsid w:val="6F944037"/>
    <w:rsid w:val="6FA30D6A"/>
    <w:rsid w:val="6FC6A3D9"/>
    <w:rsid w:val="6FD7C8F5"/>
    <w:rsid w:val="6FF6AA0E"/>
    <w:rsid w:val="70498741"/>
    <w:rsid w:val="7052F36C"/>
    <w:rsid w:val="705EEB8C"/>
    <w:rsid w:val="7065DBF8"/>
    <w:rsid w:val="70772E08"/>
    <w:rsid w:val="7084ACAE"/>
    <w:rsid w:val="70B0E5AF"/>
    <w:rsid w:val="715B01DD"/>
    <w:rsid w:val="7164EAE1"/>
    <w:rsid w:val="71786C8D"/>
    <w:rsid w:val="717A866E"/>
    <w:rsid w:val="717C707D"/>
    <w:rsid w:val="71810EA6"/>
    <w:rsid w:val="71974B5F"/>
    <w:rsid w:val="71A6F1D4"/>
    <w:rsid w:val="71D5DDC7"/>
    <w:rsid w:val="71D72AA6"/>
    <w:rsid w:val="71F4859C"/>
    <w:rsid w:val="71FDF1A4"/>
    <w:rsid w:val="7218C822"/>
    <w:rsid w:val="72425755"/>
    <w:rsid w:val="72951FC5"/>
    <w:rsid w:val="72E02DBF"/>
    <w:rsid w:val="7373EE67"/>
    <w:rsid w:val="739350F7"/>
    <w:rsid w:val="739E4265"/>
    <w:rsid w:val="73B207D2"/>
    <w:rsid w:val="73BCCB3A"/>
    <w:rsid w:val="73D833D6"/>
    <w:rsid w:val="73D87AB7"/>
    <w:rsid w:val="73F6CCEB"/>
    <w:rsid w:val="74151C06"/>
    <w:rsid w:val="7415280F"/>
    <w:rsid w:val="7418BF77"/>
    <w:rsid w:val="746A9087"/>
    <w:rsid w:val="74776C7D"/>
    <w:rsid w:val="74B04801"/>
    <w:rsid w:val="7500889D"/>
    <w:rsid w:val="750E8D3B"/>
    <w:rsid w:val="7533DBF0"/>
    <w:rsid w:val="7533F046"/>
    <w:rsid w:val="75744B18"/>
    <w:rsid w:val="757453AE"/>
    <w:rsid w:val="757974EF"/>
    <w:rsid w:val="75D0D5A5"/>
    <w:rsid w:val="75EA6D41"/>
    <w:rsid w:val="76224CA6"/>
    <w:rsid w:val="76456E22"/>
    <w:rsid w:val="7676862E"/>
    <w:rsid w:val="76C7CA5E"/>
    <w:rsid w:val="76D989C5"/>
    <w:rsid w:val="76E4C4BC"/>
    <w:rsid w:val="76EE2A82"/>
    <w:rsid w:val="77A6EDE3"/>
    <w:rsid w:val="77B81CB4"/>
    <w:rsid w:val="77F04E4B"/>
    <w:rsid w:val="7801D36D"/>
    <w:rsid w:val="7828F6FE"/>
    <w:rsid w:val="7854CA1C"/>
    <w:rsid w:val="785B7EB2"/>
    <w:rsid w:val="78A1128D"/>
    <w:rsid w:val="78A66F62"/>
    <w:rsid w:val="78D4396F"/>
    <w:rsid w:val="78F61BCA"/>
    <w:rsid w:val="792859E1"/>
    <w:rsid w:val="7976FF40"/>
    <w:rsid w:val="79A4412C"/>
    <w:rsid w:val="79D9DA21"/>
    <w:rsid w:val="79DEF77E"/>
    <w:rsid w:val="79E08CAB"/>
    <w:rsid w:val="79EDB25F"/>
    <w:rsid w:val="79F5E59B"/>
    <w:rsid w:val="7A187F9A"/>
    <w:rsid w:val="7A2F0216"/>
    <w:rsid w:val="7A9594FE"/>
    <w:rsid w:val="7ABFE060"/>
    <w:rsid w:val="7AE1FBFF"/>
    <w:rsid w:val="7AE63577"/>
    <w:rsid w:val="7AED2576"/>
    <w:rsid w:val="7B14A7A2"/>
    <w:rsid w:val="7B173758"/>
    <w:rsid w:val="7B1CF9CF"/>
    <w:rsid w:val="7B1FFEF0"/>
    <w:rsid w:val="7B6572DB"/>
    <w:rsid w:val="7B7F1CF2"/>
    <w:rsid w:val="7BBF264B"/>
    <w:rsid w:val="7BD92E21"/>
    <w:rsid w:val="7BDC40F9"/>
    <w:rsid w:val="7BDCED0A"/>
    <w:rsid w:val="7C09B71E"/>
    <w:rsid w:val="7C3A51F6"/>
    <w:rsid w:val="7C6C4B5D"/>
    <w:rsid w:val="7C83B615"/>
    <w:rsid w:val="7CD547C7"/>
    <w:rsid w:val="7CFD6C69"/>
    <w:rsid w:val="7D401CF2"/>
    <w:rsid w:val="7D5F95C6"/>
    <w:rsid w:val="7E06C3BB"/>
    <w:rsid w:val="7E18BF1D"/>
    <w:rsid w:val="7E3E34BB"/>
    <w:rsid w:val="7E4BC09F"/>
    <w:rsid w:val="7E7A102F"/>
    <w:rsid w:val="7EB35087"/>
    <w:rsid w:val="7F317391"/>
    <w:rsid w:val="7F4BE986"/>
    <w:rsid w:val="7F8216AC"/>
    <w:rsid w:val="7FA9BD8E"/>
    <w:rsid w:val="7FB6049A"/>
    <w:rsid w:val="7FBF14D0"/>
    <w:rsid w:val="7FD6AB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94D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rsid w:val="003F76C9"/>
    <w:rPr>
      <w:szCs w:val="28"/>
    </w:rPr>
  </w:style>
  <w:style w:type="paragraph" w:styleId="Heading1">
    <w:name w:val="heading 1"/>
    <w:basedOn w:val="BodyMain"/>
    <w:next w:val="Normal"/>
    <w:link w:val="Heading1Char"/>
    <w:qFormat/>
    <w:rsid w:val="0073591C"/>
    <w:pPr>
      <w:outlineLvl w:val="0"/>
    </w:pPr>
    <w:rPr>
      <w:b/>
      <w:bCs/>
      <w:color w:val="000C6C" w:themeColor="text2"/>
      <w:sz w:val="48"/>
      <w:szCs w:val="48"/>
    </w:rPr>
  </w:style>
  <w:style w:type="paragraph" w:styleId="Heading2">
    <w:name w:val="heading 2"/>
    <w:basedOn w:val="Normal"/>
    <w:next w:val="Normal"/>
    <w:link w:val="Heading2Char"/>
    <w:uiPriority w:val="1"/>
    <w:qFormat/>
    <w:rsid w:val="00391728"/>
    <w:pPr>
      <w:spacing w:before="60"/>
      <w:outlineLvl w:val="1"/>
    </w:pPr>
    <w:rPr>
      <w:b/>
      <w:color w:val="000000" w:themeColor="text1"/>
      <w:sz w:val="28"/>
      <w:szCs w:val="36"/>
    </w:rPr>
  </w:style>
  <w:style w:type="paragraph" w:styleId="Heading3">
    <w:name w:val="heading 3"/>
    <w:basedOn w:val="Normal"/>
    <w:next w:val="Normal"/>
    <w:link w:val="Heading3Char"/>
    <w:uiPriority w:val="2"/>
    <w:qFormat/>
    <w:rsid w:val="007F6D87"/>
    <w:pPr>
      <w:spacing w:after="120"/>
      <w:outlineLvl w:val="2"/>
    </w:pPr>
    <w:rPr>
      <w:rFonts w:ascii="Garamond" w:hAnsi="Garamond"/>
      <w:b/>
      <w:bCs/>
      <w:caps/>
      <w:sz w:val="36"/>
      <w:szCs w:val="36"/>
    </w:rPr>
  </w:style>
  <w:style w:type="paragraph" w:styleId="Heading4">
    <w:name w:val="heading 4"/>
    <w:basedOn w:val="Heading2"/>
    <w:next w:val="Normal"/>
    <w:link w:val="Heading4Char"/>
    <w:uiPriority w:val="9"/>
    <w:semiHidden/>
    <w:qFormat/>
    <w:rsid w:val="00C3569F"/>
    <w:pPr>
      <w:spacing w:after="240"/>
      <w:outlineLvl w:val="3"/>
    </w:pPr>
    <w:rPr>
      <w:color w:val="FEFFFE"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rsid w:val="00E77D6F"/>
    <w:pPr>
      <w:ind w:right="360"/>
      <w:jc w:val="left"/>
    </w:pPr>
    <w:rPr>
      <w:color w:val="000C6C" w:themeColor="text2"/>
    </w:rPr>
  </w:style>
  <w:style w:type="character" w:customStyle="1" w:styleId="Heading1Char">
    <w:name w:val="Heading 1 Char"/>
    <w:basedOn w:val="DefaultParagraphFont"/>
    <w:link w:val="Heading1"/>
    <w:rsid w:val="0073591C"/>
    <w:rPr>
      <w:rFonts w:ascii="Nunito" w:hAnsi="Nunito"/>
      <w:b/>
      <w:bCs/>
      <w:color w:val="000C6C" w:themeColor="text2"/>
      <w:sz w:val="48"/>
      <w:szCs w:val="48"/>
    </w:rPr>
  </w:style>
  <w:style w:type="character" w:customStyle="1" w:styleId="Heading2Char">
    <w:name w:val="Heading 2 Char"/>
    <w:basedOn w:val="DefaultParagraphFont"/>
    <w:link w:val="Heading2"/>
    <w:uiPriority w:val="1"/>
    <w:rsid w:val="00391728"/>
    <w:rPr>
      <w:b/>
      <w:color w:val="000000" w:themeColor="text1"/>
      <w:sz w:val="28"/>
      <w:szCs w:val="36"/>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EFFFE" w:themeColor="background1"/>
      <w:sz w:val="20"/>
    </w:rPr>
  </w:style>
  <w:style w:type="paragraph" w:styleId="Footer">
    <w:name w:val="footer"/>
    <w:basedOn w:val="Normal"/>
    <w:link w:val="FooterChar"/>
    <w:uiPriority w:val="99"/>
    <w:rsid w:val="001B28D2"/>
    <w:pPr>
      <w:tabs>
        <w:tab w:val="center" w:pos="4680"/>
        <w:tab w:val="right" w:pos="9360"/>
      </w:tabs>
    </w:pPr>
    <w:rPr>
      <w:b/>
      <w:caps/>
      <w:color w:val="000C6C" w:themeColor="text2"/>
      <w:sz w:val="20"/>
    </w:rPr>
  </w:style>
  <w:style w:type="character" w:customStyle="1" w:styleId="FooterChar">
    <w:name w:val="Footer Char"/>
    <w:basedOn w:val="DefaultParagraphFont"/>
    <w:link w:val="Footer"/>
    <w:uiPriority w:val="99"/>
    <w:rsid w:val="001B28D2"/>
    <w:rPr>
      <w:b/>
      <w:caps/>
      <w:color w:val="000C6C" w:themeColor="text2"/>
      <w:sz w:val="20"/>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7F6D87"/>
    <w:rPr>
      <w:rFonts w:ascii="Garamond" w:hAnsi="Garamond"/>
      <w:b/>
      <w:bCs/>
      <w:caps/>
      <w:sz w:val="36"/>
      <w:szCs w:val="36"/>
    </w:rPr>
  </w:style>
  <w:style w:type="paragraph" w:styleId="Quote">
    <w:name w:val="Quote"/>
    <w:basedOn w:val="Normal"/>
    <w:next w:val="Normal"/>
    <w:link w:val="QuoteChar"/>
    <w:uiPriority w:val="4"/>
    <w:qFormat/>
    <w:rsid w:val="00877027"/>
    <w:rPr>
      <w:b/>
      <w:sz w:val="40"/>
      <w:szCs w:val="96"/>
    </w:rPr>
  </w:style>
  <w:style w:type="character" w:customStyle="1" w:styleId="QuoteChar">
    <w:name w:val="Quote Char"/>
    <w:basedOn w:val="DefaultParagraphFont"/>
    <w:link w:val="Quote"/>
    <w:uiPriority w:val="4"/>
    <w:rsid w:val="00877027"/>
    <w:rPr>
      <w:b/>
      <w:color w:val="FEFFFE" w:themeColor="background1"/>
      <w:sz w:val="40"/>
      <w:szCs w:val="96"/>
    </w:rPr>
  </w:style>
  <w:style w:type="character" w:styleId="PlaceholderText">
    <w:name w:val="Placeholder Text"/>
    <w:basedOn w:val="DefaultParagraphFont"/>
    <w:uiPriority w:val="99"/>
    <w:semiHidden/>
    <w:rsid w:val="001A6F00"/>
    <w:rPr>
      <w:color w:val="808080"/>
    </w:rPr>
  </w:style>
  <w:style w:type="paragraph" w:styleId="Title">
    <w:name w:val="Title"/>
    <w:aliases w:val="H1"/>
    <w:basedOn w:val="Normal"/>
    <w:next w:val="Normal"/>
    <w:link w:val="TitleChar"/>
    <w:uiPriority w:val="10"/>
    <w:qFormat/>
    <w:rsid w:val="004F3CBE"/>
    <w:pPr>
      <w:contextualSpacing/>
    </w:pPr>
    <w:rPr>
      <w:rFonts w:ascii="Nunito Medium" w:eastAsiaTheme="majorEastAsia" w:hAnsi="Nunito Medium" w:cstheme="majorBidi"/>
      <w:spacing w:val="-10"/>
      <w:kern w:val="28"/>
      <w:sz w:val="72"/>
      <w:szCs w:val="56"/>
    </w:rPr>
  </w:style>
  <w:style w:type="character" w:customStyle="1" w:styleId="TitleChar">
    <w:name w:val="Title Char"/>
    <w:aliases w:val="H1 Char"/>
    <w:basedOn w:val="DefaultParagraphFont"/>
    <w:link w:val="Title"/>
    <w:uiPriority w:val="10"/>
    <w:rsid w:val="004F3CBE"/>
    <w:rPr>
      <w:rFonts w:ascii="Nunito Medium" w:eastAsiaTheme="majorEastAsia" w:hAnsi="Nunito Medium" w:cstheme="majorBidi"/>
      <w:spacing w:val="-10"/>
      <w:kern w:val="28"/>
      <w:sz w:val="72"/>
      <w:szCs w:val="56"/>
    </w:rPr>
  </w:style>
  <w:style w:type="paragraph" w:styleId="Subtitle">
    <w:name w:val="Subtitle"/>
    <w:aliases w:val="H2"/>
    <w:basedOn w:val="Normal"/>
    <w:next w:val="Normal"/>
    <w:link w:val="SubtitleChar"/>
    <w:uiPriority w:val="11"/>
    <w:qFormat/>
    <w:rsid w:val="00391728"/>
    <w:pPr>
      <w:numPr>
        <w:ilvl w:val="1"/>
      </w:numPr>
    </w:pPr>
    <w:rPr>
      <w:rFonts w:asciiTheme="majorHAnsi" w:eastAsiaTheme="minorEastAsia" w:hAnsiTheme="majorHAnsi"/>
      <w:caps/>
      <w:sz w:val="32"/>
      <w:szCs w:val="22"/>
    </w:rPr>
  </w:style>
  <w:style w:type="character" w:customStyle="1" w:styleId="SubtitleChar">
    <w:name w:val="Subtitle Char"/>
    <w:aliases w:val="H2 Char"/>
    <w:basedOn w:val="DefaultParagraphFont"/>
    <w:link w:val="Subtitle"/>
    <w:uiPriority w:val="11"/>
    <w:rsid w:val="00391728"/>
    <w:rPr>
      <w:rFonts w:asciiTheme="majorHAnsi" w:eastAsiaTheme="minorEastAsia" w:hAnsiTheme="majorHAnsi"/>
      <w:caps/>
      <w:sz w:val="32"/>
      <w:szCs w:val="22"/>
    </w:rPr>
  </w:style>
  <w:style w:type="paragraph" w:customStyle="1" w:styleId="NormalWhite">
    <w:name w:val="Normal White"/>
    <w:basedOn w:val="Normal"/>
    <w:uiPriority w:val="6"/>
    <w:qFormat/>
    <w:rsid w:val="00B7244E"/>
    <w:pPr>
      <w:spacing w:after="240"/>
    </w:pPr>
    <w:rPr>
      <w:color w:val="FEFFFE" w:themeColor="background1"/>
    </w:rPr>
  </w:style>
  <w:style w:type="paragraph" w:styleId="Caption">
    <w:name w:val="caption"/>
    <w:basedOn w:val="Normal"/>
    <w:next w:val="Normal"/>
    <w:uiPriority w:val="35"/>
    <w:semiHidden/>
    <w:qFormat/>
    <w:rsid w:val="008873D4"/>
    <w:pPr>
      <w:spacing w:after="200"/>
    </w:pPr>
    <w:rPr>
      <w:i/>
      <w:iCs/>
      <w:color w:val="000C6C" w:themeColor="text2"/>
      <w:sz w:val="18"/>
      <w:szCs w:val="18"/>
    </w:rPr>
  </w:style>
  <w:style w:type="paragraph" w:styleId="ListParagraph">
    <w:name w:val="List Paragraph"/>
    <w:basedOn w:val="Normal"/>
    <w:link w:val="ListParagraphChar"/>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
    <w:name w:val="Table"/>
    <w:basedOn w:val="Normal"/>
    <w:uiPriority w:val="6"/>
    <w:qFormat/>
    <w:rsid w:val="002A5BA5"/>
    <w:pPr>
      <w:jc w:val="center"/>
    </w:pPr>
    <w:rPr>
      <w:b/>
      <w:color w:val="000000" w:themeColor="text1"/>
    </w:rPr>
  </w:style>
  <w:style w:type="paragraph" w:customStyle="1" w:styleId="company">
    <w:name w:val="company"/>
    <w:basedOn w:val="Normal"/>
    <w:uiPriority w:val="6"/>
    <w:qFormat/>
    <w:rsid w:val="002A5BA5"/>
    <w:pPr>
      <w:spacing w:after="240"/>
    </w:pPr>
    <w:rPr>
      <w:b/>
      <w:caps/>
      <w:color w:val="FEFFFE" w:themeColor="background1"/>
    </w:rPr>
  </w:style>
  <w:style w:type="paragraph" w:customStyle="1" w:styleId="Style1">
    <w:name w:val="Style1"/>
    <w:next w:val="Heading1"/>
    <w:uiPriority w:val="6"/>
    <w:semiHidden/>
    <w:rsid w:val="00C3569F"/>
    <w:rPr>
      <w:rFonts w:asciiTheme="majorHAnsi" w:hAnsiTheme="majorHAnsi"/>
      <w:b/>
      <w:caps/>
      <w:color w:val="FEFFFE" w:themeColor="background1"/>
      <w:sz w:val="72"/>
      <w:szCs w:val="48"/>
    </w:rPr>
  </w:style>
  <w:style w:type="paragraph" w:customStyle="1" w:styleId="Email">
    <w:name w:val="Email"/>
    <w:basedOn w:val="Normal"/>
    <w:uiPriority w:val="12"/>
    <w:rsid w:val="00C3569F"/>
    <w:pPr>
      <w:spacing w:after="240"/>
    </w:pPr>
  </w:style>
  <w:style w:type="character" w:customStyle="1" w:styleId="Heading4Char">
    <w:name w:val="Heading 4 Char"/>
    <w:basedOn w:val="DefaultParagraphFont"/>
    <w:link w:val="Heading4"/>
    <w:uiPriority w:val="9"/>
    <w:semiHidden/>
    <w:rsid w:val="00C3569F"/>
    <w:rPr>
      <w:b/>
      <w:caps/>
      <w:color w:val="FEFFFE" w:themeColor="background1"/>
      <w:sz w:val="48"/>
      <w:szCs w:val="36"/>
    </w:rPr>
  </w:style>
  <w:style w:type="paragraph" w:customStyle="1" w:styleId="TableGrey">
    <w:name w:val="Table Grey"/>
    <w:basedOn w:val="Normal"/>
    <w:next w:val="Normal"/>
    <w:uiPriority w:val="6"/>
    <w:rsid w:val="00A33F33"/>
    <w:rPr>
      <w:bCs/>
      <w:color w:val="595959" w:themeColor="text1" w:themeTint="A6"/>
    </w:rPr>
  </w:style>
  <w:style w:type="paragraph" w:customStyle="1" w:styleId="TableData">
    <w:name w:val="Table Data"/>
    <w:basedOn w:val="TableGrey"/>
    <w:uiPriority w:val="6"/>
    <w:rsid w:val="00A33F33"/>
    <w:pPr>
      <w:jc w:val="center"/>
    </w:pPr>
  </w:style>
  <w:style w:type="paragraph" w:customStyle="1" w:styleId="Heading2Centered">
    <w:name w:val="Heading 2 Centered"/>
    <w:basedOn w:val="Heading4"/>
    <w:uiPriority w:val="6"/>
    <w:rsid w:val="00391728"/>
    <w:pPr>
      <w:spacing w:after="0"/>
      <w:jc w:val="center"/>
    </w:pPr>
    <w:rPr>
      <w:color w:val="auto"/>
    </w:rPr>
  </w:style>
  <w:style w:type="paragraph" w:customStyle="1" w:styleId="NormalCentered">
    <w:name w:val="Normal Centered"/>
    <w:basedOn w:val="Normal"/>
    <w:uiPriority w:val="6"/>
    <w:rsid w:val="002A5BA5"/>
    <w:pPr>
      <w:jc w:val="center"/>
    </w:pPr>
  </w:style>
  <w:style w:type="paragraph" w:customStyle="1" w:styleId="Heading1White">
    <w:name w:val="Heading 1 White"/>
    <w:basedOn w:val="Heading1"/>
    <w:uiPriority w:val="6"/>
    <w:rsid w:val="00B7244E"/>
    <w:rPr>
      <w:color w:val="FEFFFE" w:themeColor="background1"/>
    </w:rPr>
  </w:style>
  <w:style w:type="paragraph" w:styleId="TOC1">
    <w:name w:val="toc 1"/>
    <w:basedOn w:val="Normal"/>
    <w:next w:val="Normal"/>
    <w:autoRedefine/>
    <w:uiPriority w:val="39"/>
    <w:rsid w:val="00C27571"/>
    <w:pPr>
      <w:tabs>
        <w:tab w:val="right" w:leader="dot" w:pos="10790"/>
      </w:tabs>
      <w:spacing w:before="120" w:after="120"/>
    </w:pPr>
    <w:rPr>
      <w:rFonts w:ascii="DM Sans" w:hAnsi="DM Sans" w:cstheme="minorHAnsi"/>
      <w:b/>
      <w:bCs/>
      <w:caps/>
      <w:sz w:val="20"/>
      <w:szCs w:val="20"/>
    </w:rPr>
  </w:style>
  <w:style w:type="paragraph" w:styleId="TOC2">
    <w:name w:val="toc 2"/>
    <w:basedOn w:val="Normal"/>
    <w:next w:val="Normal"/>
    <w:autoRedefine/>
    <w:uiPriority w:val="39"/>
    <w:rsid w:val="008A1678"/>
    <w:pPr>
      <w:ind w:left="240"/>
    </w:pPr>
    <w:rPr>
      <w:rFonts w:ascii="DM Sans" w:hAnsi="DM Sans" w:cstheme="minorHAnsi"/>
      <w:b/>
      <w:smallCaps/>
      <w:sz w:val="20"/>
      <w:szCs w:val="20"/>
    </w:rPr>
  </w:style>
  <w:style w:type="paragraph" w:styleId="TOC3">
    <w:name w:val="toc 3"/>
    <w:basedOn w:val="Normal"/>
    <w:next w:val="Normal"/>
    <w:autoRedefine/>
    <w:uiPriority w:val="39"/>
    <w:rsid w:val="00BA30C8"/>
    <w:pPr>
      <w:tabs>
        <w:tab w:val="right" w:leader="dot" w:pos="10790"/>
      </w:tabs>
      <w:ind w:left="480"/>
    </w:pPr>
    <w:rPr>
      <w:rFonts w:cstheme="minorHAnsi"/>
      <w:i/>
      <w:iCs/>
      <w:sz w:val="20"/>
      <w:szCs w:val="20"/>
    </w:rPr>
  </w:style>
  <w:style w:type="paragraph" w:styleId="TOC4">
    <w:name w:val="toc 4"/>
    <w:basedOn w:val="Normal"/>
    <w:next w:val="Normal"/>
    <w:autoRedefine/>
    <w:uiPriority w:val="39"/>
    <w:semiHidden/>
    <w:rsid w:val="008F26FC"/>
    <w:pPr>
      <w:ind w:left="720"/>
    </w:pPr>
    <w:rPr>
      <w:rFonts w:cstheme="minorHAnsi"/>
      <w:sz w:val="18"/>
      <w:szCs w:val="18"/>
    </w:rPr>
  </w:style>
  <w:style w:type="paragraph" w:styleId="TOC5">
    <w:name w:val="toc 5"/>
    <w:basedOn w:val="Normal"/>
    <w:next w:val="Normal"/>
    <w:autoRedefine/>
    <w:uiPriority w:val="39"/>
    <w:semiHidden/>
    <w:rsid w:val="008F26FC"/>
    <w:pPr>
      <w:ind w:left="960"/>
    </w:pPr>
    <w:rPr>
      <w:rFonts w:cstheme="minorHAnsi"/>
      <w:sz w:val="18"/>
      <w:szCs w:val="18"/>
    </w:rPr>
  </w:style>
  <w:style w:type="paragraph" w:styleId="TOC6">
    <w:name w:val="toc 6"/>
    <w:basedOn w:val="Normal"/>
    <w:next w:val="Normal"/>
    <w:autoRedefine/>
    <w:uiPriority w:val="39"/>
    <w:semiHidden/>
    <w:rsid w:val="008F26FC"/>
    <w:pPr>
      <w:ind w:left="1200"/>
    </w:pPr>
    <w:rPr>
      <w:rFonts w:cstheme="minorHAnsi"/>
      <w:sz w:val="18"/>
      <w:szCs w:val="18"/>
    </w:rPr>
  </w:style>
  <w:style w:type="paragraph" w:styleId="TOC7">
    <w:name w:val="toc 7"/>
    <w:basedOn w:val="Normal"/>
    <w:next w:val="Normal"/>
    <w:autoRedefine/>
    <w:uiPriority w:val="39"/>
    <w:semiHidden/>
    <w:rsid w:val="008F26FC"/>
    <w:pPr>
      <w:ind w:left="1440"/>
    </w:pPr>
    <w:rPr>
      <w:rFonts w:cstheme="minorHAnsi"/>
      <w:sz w:val="18"/>
      <w:szCs w:val="18"/>
    </w:rPr>
  </w:style>
  <w:style w:type="paragraph" w:styleId="TOC8">
    <w:name w:val="toc 8"/>
    <w:basedOn w:val="Normal"/>
    <w:next w:val="Normal"/>
    <w:autoRedefine/>
    <w:uiPriority w:val="39"/>
    <w:semiHidden/>
    <w:rsid w:val="008F26FC"/>
    <w:pPr>
      <w:ind w:left="1680"/>
    </w:pPr>
    <w:rPr>
      <w:rFonts w:cstheme="minorHAnsi"/>
      <w:sz w:val="18"/>
      <w:szCs w:val="18"/>
    </w:rPr>
  </w:style>
  <w:style w:type="paragraph" w:styleId="TOC9">
    <w:name w:val="toc 9"/>
    <w:basedOn w:val="Normal"/>
    <w:next w:val="Normal"/>
    <w:autoRedefine/>
    <w:uiPriority w:val="39"/>
    <w:semiHidden/>
    <w:rsid w:val="008F26FC"/>
    <w:pPr>
      <w:ind w:left="1920"/>
    </w:pPr>
    <w:rPr>
      <w:rFonts w:cstheme="minorHAnsi"/>
      <w:sz w:val="18"/>
      <w:szCs w:val="18"/>
    </w:rPr>
  </w:style>
  <w:style w:type="character" w:styleId="Hyperlink">
    <w:name w:val="Hyperlink"/>
    <w:basedOn w:val="DefaultParagraphFont"/>
    <w:uiPriority w:val="99"/>
    <w:unhideWhenUsed/>
    <w:rsid w:val="008F26FC"/>
    <w:rPr>
      <w:color w:val="0014CC" w:themeColor="hyperlink"/>
      <w:u w:val="single"/>
    </w:rPr>
  </w:style>
  <w:style w:type="paragraph" w:customStyle="1" w:styleId="BodyMain">
    <w:name w:val="Body Main"/>
    <w:basedOn w:val="Normal"/>
    <w:uiPriority w:val="6"/>
    <w:qFormat/>
    <w:rsid w:val="00CE58FE"/>
    <w:pPr>
      <w:spacing w:after="240"/>
    </w:pPr>
    <w:rPr>
      <w:rFonts w:ascii="Nunito" w:hAnsi="Nunito"/>
    </w:rPr>
  </w:style>
  <w:style w:type="character" w:styleId="CommentReference">
    <w:name w:val="annotation reference"/>
    <w:basedOn w:val="DefaultParagraphFont"/>
    <w:uiPriority w:val="99"/>
    <w:semiHidden/>
    <w:rsid w:val="00D615D4"/>
    <w:rPr>
      <w:sz w:val="16"/>
      <w:szCs w:val="16"/>
    </w:rPr>
  </w:style>
  <w:style w:type="paragraph" w:styleId="CommentText">
    <w:name w:val="annotation text"/>
    <w:basedOn w:val="Normal"/>
    <w:link w:val="CommentTextChar"/>
    <w:uiPriority w:val="99"/>
    <w:rsid w:val="00D615D4"/>
    <w:rPr>
      <w:sz w:val="20"/>
      <w:szCs w:val="20"/>
    </w:rPr>
  </w:style>
  <w:style w:type="character" w:customStyle="1" w:styleId="CommentTextChar">
    <w:name w:val="Comment Text Char"/>
    <w:basedOn w:val="DefaultParagraphFont"/>
    <w:link w:val="CommentText"/>
    <w:uiPriority w:val="99"/>
    <w:rsid w:val="00D615D4"/>
    <w:rPr>
      <w:sz w:val="20"/>
      <w:szCs w:val="20"/>
    </w:rPr>
  </w:style>
  <w:style w:type="paragraph" w:styleId="CommentSubject">
    <w:name w:val="annotation subject"/>
    <w:basedOn w:val="CommentText"/>
    <w:next w:val="CommentText"/>
    <w:link w:val="CommentSubjectChar"/>
    <w:uiPriority w:val="99"/>
    <w:semiHidden/>
    <w:unhideWhenUsed/>
    <w:rsid w:val="00D615D4"/>
    <w:rPr>
      <w:b/>
      <w:bCs/>
    </w:rPr>
  </w:style>
  <w:style w:type="character" w:customStyle="1" w:styleId="CommentSubjectChar">
    <w:name w:val="Comment Subject Char"/>
    <w:basedOn w:val="CommentTextChar"/>
    <w:link w:val="CommentSubject"/>
    <w:uiPriority w:val="99"/>
    <w:semiHidden/>
    <w:rsid w:val="00D615D4"/>
    <w:rPr>
      <w:b/>
      <w:bCs/>
      <w:sz w:val="20"/>
      <w:szCs w:val="20"/>
    </w:rPr>
  </w:style>
  <w:style w:type="paragraph" w:styleId="FootnoteText">
    <w:name w:val="footnote text"/>
    <w:basedOn w:val="Normal"/>
    <w:link w:val="FootnoteTextChar"/>
    <w:uiPriority w:val="99"/>
    <w:semiHidden/>
    <w:unhideWhenUsed/>
    <w:rsid w:val="005E631D"/>
    <w:pPr>
      <w:spacing w:after="160" w:line="252" w:lineRule="auto"/>
    </w:pPr>
    <w:rPr>
      <w:rFonts w:ascii="Arial" w:eastAsia="Calibri" w:hAnsi="Arial" w:cs="Arial"/>
      <w:sz w:val="20"/>
      <w:szCs w:val="20"/>
    </w:rPr>
  </w:style>
  <w:style w:type="character" w:customStyle="1" w:styleId="FootnoteTextChar">
    <w:name w:val="Footnote Text Char"/>
    <w:basedOn w:val="DefaultParagraphFont"/>
    <w:link w:val="FootnoteText"/>
    <w:uiPriority w:val="99"/>
    <w:semiHidden/>
    <w:rsid w:val="005E631D"/>
    <w:rPr>
      <w:rFonts w:ascii="Arial" w:eastAsia="Calibri" w:hAnsi="Arial" w:cs="Arial"/>
      <w:sz w:val="20"/>
      <w:szCs w:val="20"/>
    </w:rPr>
  </w:style>
  <w:style w:type="character" w:styleId="FootnoteReference">
    <w:name w:val="footnote reference"/>
    <w:uiPriority w:val="99"/>
    <w:semiHidden/>
    <w:unhideWhenUsed/>
    <w:rsid w:val="005E631D"/>
    <w:rPr>
      <w:vertAlign w:val="superscript"/>
    </w:rPr>
  </w:style>
  <w:style w:type="character" w:styleId="UnresolvedMention">
    <w:name w:val="Unresolved Mention"/>
    <w:basedOn w:val="DefaultParagraphFont"/>
    <w:uiPriority w:val="99"/>
    <w:unhideWhenUsed/>
    <w:rsid w:val="00E00C34"/>
    <w:rPr>
      <w:color w:val="605E5C"/>
      <w:shd w:val="clear" w:color="auto" w:fill="E1DFDD"/>
    </w:rPr>
  </w:style>
  <w:style w:type="paragraph" w:styleId="BodyText">
    <w:name w:val="Body Text"/>
    <w:basedOn w:val="Normal"/>
    <w:link w:val="BodyTextChar"/>
    <w:uiPriority w:val="1"/>
    <w:unhideWhenUsed/>
    <w:qFormat/>
    <w:rsid w:val="001A2E22"/>
    <w:pPr>
      <w:widowControl w:val="0"/>
      <w:autoSpaceDE w:val="0"/>
      <w:autoSpaceDN w:val="0"/>
      <w:adjustRightInd w:val="0"/>
      <w:ind w:left="119"/>
    </w:pPr>
    <w:rPr>
      <w:rFonts w:ascii="Calibri" w:eastAsiaTheme="minorEastAsia" w:hAnsi="Calibri" w:cs="Calibri"/>
      <w:szCs w:val="24"/>
    </w:rPr>
  </w:style>
  <w:style w:type="character" w:customStyle="1" w:styleId="BodyTextChar">
    <w:name w:val="Body Text Char"/>
    <w:basedOn w:val="DefaultParagraphFont"/>
    <w:link w:val="BodyText"/>
    <w:uiPriority w:val="1"/>
    <w:rsid w:val="001A2E22"/>
    <w:rPr>
      <w:rFonts w:ascii="Calibri" w:eastAsiaTheme="minorEastAsia" w:hAnsi="Calibri" w:cs="Calibri"/>
    </w:rPr>
  </w:style>
  <w:style w:type="character" w:customStyle="1" w:styleId="NoSpacingChar">
    <w:name w:val="No Spacing Char"/>
    <w:link w:val="NoSpacing"/>
    <w:uiPriority w:val="1"/>
    <w:locked/>
    <w:rsid w:val="00546083"/>
    <w:rPr>
      <w:sz w:val="22"/>
      <w:szCs w:val="22"/>
    </w:rPr>
  </w:style>
  <w:style w:type="paragraph" w:styleId="NoSpacing">
    <w:name w:val="No Spacing"/>
    <w:link w:val="NoSpacingChar"/>
    <w:uiPriority w:val="1"/>
    <w:qFormat/>
    <w:rsid w:val="00546083"/>
    <w:rPr>
      <w:sz w:val="22"/>
      <w:szCs w:val="22"/>
    </w:rPr>
  </w:style>
  <w:style w:type="paragraph" w:styleId="NormalWeb">
    <w:name w:val="Normal (Web)"/>
    <w:basedOn w:val="Normal"/>
    <w:uiPriority w:val="99"/>
    <w:semiHidden/>
    <w:unhideWhenUsed/>
    <w:rsid w:val="00193CCB"/>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1803B1"/>
    <w:rPr>
      <w:szCs w:val="28"/>
    </w:rPr>
  </w:style>
  <w:style w:type="paragraph" w:customStyle="1" w:styleId="MAHeading">
    <w:name w:val="MA Heading"/>
    <w:basedOn w:val="Heading1"/>
    <w:link w:val="MAHeadingChar"/>
    <w:uiPriority w:val="6"/>
    <w:qFormat/>
    <w:rsid w:val="00E0115B"/>
  </w:style>
  <w:style w:type="character" w:customStyle="1" w:styleId="MAHeadingChar">
    <w:name w:val="MA Heading Char"/>
    <w:basedOn w:val="Heading1Char"/>
    <w:link w:val="MAHeading"/>
    <w:uiPriority w:val="6"/>
    <w:rsid w:val="00E0115B"/>
    <w:rPr>
      <w:rFonts w:ascii="Nunito" w:hAnsi="Nunito"/>
      <w:b/>
      <w:bCs/>
      <w:color w:val="000C6C" w:themeColor="text2"/>
      <w:sz w:val="48"/>
      <w:szCs w:val="48"/>
    </w:rPr>
  </w:style>
  <w:style w:type="paragraph" w:customStyle="1" w:styleId="MAHeading2">
    <w:name w:val="MA Heading 2"/>
    <w:basedOn w:val="Heading2"/>
    <w:link w:val="MAHeading2Char"/>
    <w:uiPriority w:val="6"/>
    <w:qFormat/>
    <w:rsid w:val="00003EEA"/>
    <w:pPr>
      <w:spacing w:before="180" w:after="120"/>
    </w:pPr>
    <w:rPr>
      <w:rFonts w:ascii="DM Sans" w:hAnsi="DM Sans"/>
      <w:sz w:val="32"/>
      <w:szCs w:val="40"/>
    </w:rPr>
  </w:style>
  <w:style w:type="paragraph" w:customStyle="1" w:styleId="Style2">
    <w:name w:val="Style2"/>
    <w:basedOn w:val="MAHeading2"/>
    <w:next w:val="Heading2"/>
    <w:uiPriority w:val="6"/>
    <w:qFormat/>
    <w:rsid w:val="009013DA"/>
  </w:style>
  <w:style w:type="character" w:customStyle="1" w:styleId="MAHeading2Char">
    <w:name w:val="MA Heading 2 Char"/>
    <w:basedOn w:val="Heading2Char"/>
    <w:link w:val="MAHeading2"/>
    <w:uiPriority w:val="6"/>
    <w:rsid w:val="00003EEA"/>
    <w:rPr>
      <w:rFonts w:ascii="DM Sans" w:hAnsi="DM Sans"/>
      <w:b/>
      <w:color w:val="000000" w:themeColor="text1"/>
      <w:sz w:val="32"/>
      <w:szCs w:val="40"/>
    </w:rPr>
  </w:style>
  <w:style w:type="table" w:styleId="ListTable3-Accent2">
    <w:name w:val="List Table 3 Accent 2"/>
    <w:basedOn w:val="TableNormal"/>
    <w:uiPriority w:val="48"/>
    <w:rsid w:val="00F9692D"/>
    <w:tblPr>
      <w:tblStyleRowBandSize w:val="1"/>
      <w:tblStyleColBandSize w:val="1"/>
      <w:tblBorders>
        <w:top w:val="single" w:sz="4" w:space="0" w:color="C60E2F" w:themeColor="accent2"/>
        <w:left w:val="single" w:sz="4" w:space="0" w:color="C60E2F" w:themeColor="accent2"/>
        <w:bottom w:val="single" w:sz="4" w:space="0" w:color="C60E2F" w:themeColor="accent2"/>
        <w:right w:val="single" w:sz="4" w:space="0" w:color="C60E2F" w:themeColor="accent2"/>
      </w:tblBorders>
    </w:tblPr>
    <w:tblStylePr w:type="firstRow">
      <w:rPr>
        <w:b/>
        <w:bCs/>
        <w:color w:val="FEFFFE" w:themeColor="background1"/>
      </w:rPr>
      <w:tblPr/>
      <w:tcPr>
        <w:shd w:val="clear" w:color="auto" w:fill="C60E2F" w:themeFill="accent2"/>
      </w:tcPr>
    </w:tblStylePr>
    <w:tblStylePr w:type="lastRow">
      <w:rPr>
        <w:b/>
        <w:bCs/>
      </w:rPr>
      <w:tblPr/>
      <w:tcPr>
        <w:tcBorders>
          <w:top w:val="double" w:sz="4" w:space="0" w:color="C60E2F" w:themeColor="accent2"/>
        </w:tcBorders>
        <w:shd w:val="clear" w:color="auto" w:fill="FEFFFE" w:themeFill="background1"/>
      </w:tcPr>
    </w:tblStylePr>
    <w:tblStylePr w:type="firstCol">
      <w:rPr>
        <w:b/>
        <w:bCs/>
      </w:rPr>
      <w:tblPr/>
      <w:tcPr>
        <w:tcBorders>
          <w:right w:val="nil"/>
        </w:tcBorders>
        <w:shd w:val="clear" w:color="auto" w:fill="FEFFFE" w:themeFill="background1"/>
      </w:tcPr>
    </w:tblStylePr>
    <w:tblStylePr w:type="lastCol">
      <w:rPr>
        <w:b/>
        <w:bCs/>
      </w:rPr>
      <w:tblPr/>
      <w:tcPr>
        <w:tcBorders>
          <w:left w:val="nil"/>
        </w:tcBorders>
        <w:shd w:val="clear" w:color="auto" w:fill="FEFFFE" w:themeFill="background1"/>
      </w:tcPr>
    </w:tblStylePr>
    <w:tblStylePr w:type="band1Vert">
      <w:tblPr/>
      <w:tcPr>
        <w:tcBorders>
          <w:left w:val="single" w:sz="4" w:space="0" w:color="C60E2F" w:themeColor="accent2"/>
          <w:right w:val="single" w:sz="4" w:space="0" w:color="C60E2F" w:themeColor="accent2"/>
        </w:tcBorders>
      </w:tcPr>
    </w:tblStylePr>
    <w:tblStylePr w:type="band1Horz">
      <w:tblPr/>
      <w:tcPr>
        <w:tcBorders>
          <w:top w:val="single" w:sz="4" w:space="0" w:color="C60E2F" w:themeColor="accent2"/>
          <w:bottom w:val="single" w:sz="4" w:space="0" w:color="C60E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0E2F" w:themeColor="accent2"/>
          <w:left w:val="nil"/>
        </w:tcBorders>
      </w:tcPr>
    </w:tblStylePr>
    <w:tblStylePr w:type="swCell">
      <w:tblPr/>
      <w:tcPr>
        <w:tcBorders>
          <w:top w:val="double" w:sz="4" w:space="0" w:color="C60E2F" w:themeColor="accent2"/>
          <w:right w:val="nil"/>
        </w:tcBorders>
      </w:tcPr>
    </w:tblStylePr>
  </w:style>
  <w:style w:type="character" w:styleId="Mention">
    <w:name w:val="Mention"/>
    <w:basedOn w:val="DefaultParagraphFont"/>
    <w:uiPriority w:val="99"/>
    <w:unhideWhenUsed/>
    <w:rsid w:val="001E0E50"/>
    <w:rPr>
      <w:color w:val="2B579A"/>
      <w:shd w:val="clear" w:color="auto" w:fill="E1DFDD"/>
    </w:rPr>
  </w:style>
  <w:style w:type="character" w:customStyle="1" w:styleId="cf01">
    <w:name w:val="cf01"/>
    <w:basedOn w:val="DefaultParagraphFont"/>
    <w:rsid w:val="00D475C6"/>
    <w:rPr>
      <w:rFonts w:ascii="Segoe UI" w:hAnsi="Segoe UI" w:cs="Segoe UI" w:hint="default"/>
      <w:sz w:val="18"/>
      <w:szCs w:val="18"/>
    </w:rPr>
  </w:style>
  <w:style w:type="paragraph" w:customStyle="1" w:styleId="pf0">
    <w:name w:val="pf0"/>
    <w:basedOn w:val="Normal"/>
    <w:rsid w:val="00D42B78"/>
    <w:pPr>
      <w:spacing w:before="100" w:beforeAutospacing="1" w:after="100" w:afterAutospacing="1"/>
    </w:pPr>
    <w:rPr>
      <w:rFonts w:ascii="Times New Roman" w:eastAsia="Times New Roman" w:hAnsi="Times New Roman" w:cs="Times New Roman"/>
      <w:szCs w:val="24"/>
    </w:rPr>
  </w:style>
  <w:style w:type="paragraph" w:customStyle="1" w:styleId="MAHeading3">
    <w:name w:val="MA Heading 3"/>
    <w:basedOn w:val="Heading3"/>
    <w:link w:val="MAHeading3Char"/>
    <w:uiPriority w:val="6"/>
    <w:qFormat/>
    <w:rsid w:val="00CA276A"/>
    <w:rPr>
      <w:rFonts w:ascii="DM Sans" w:hAnsi="DM Sans" w:cstheme="majorHAnsi"/>
      <w:caps w:val="0"/>
      <w:color w:val="000C6C" w:themeColor="text2"/>
      <w:sz w:val="28"/>
      <w:szCs w:val="28"/>
    </w:rPr>
  </w:style>
  <w:style w:type="character" w:customStyle="1" w:styleId="MAHeading3Char">
    <w:name w:val="MA Heading 3 Char"/>
    <w:basedOn w:val="Heading3Char"/>
    <w:link w:val="MAHeading3"/>
    <w:uiPriority w:val="6"/>
    <w:rsid w:val="00CA276A"/>
    <w:rPr>
      <w:rFonts w:ascii="DM Sans" w:hAnsi="DM Sans" w:cstheme="majorHAnsi"/>
      <w:b/>
      <w:bCs/>
      <w:caps w:val="0"/>
      <w:color w:val="000C6C" w:themeColor="text2"/>
      <w:sz w:val="28"/>
      <w:szCs w:val="28"/>
    </w:rPr>
  </w:style>
  <w:style w:type="character" w:customStyle="1" w:styleId="ListParagraphChar">
    <w:name w:val="List Paragraph Char"/>
    <w:basedOn w:val="DefaultParagraphFont"/>
    <w:link w:val="ListParagraph"/>
    <w:uiPriority w:val="34"/>
    <w:locked/>
    <w:rsid w:val="00072031"/>
    <w:rPr>
      <w:szCs w:val="28"/>
    </w:rPr>
  </w:style>
  <w:style w:type="paragraph" w:styleId="TOCHeading">
    <w:name w:val="TOC Heading"/>
    <w:basedOn w:val="Heading1"/>
    <w:next w:val="Normal"/>
    <w:uiPriority w:val="39"/>
    <w:unhideWhenUsed/>
    <w:qFormat/>
    <w:rsid w:val="00EE1FD0"/>
    <w:pPr>
      <w:keepNext/>
      <w:keepLines/>
      <w:spacing w:before="240" w:after="0" w:line="259" w:lineRule="auto"/>
      <w:outlineLvl w:val="9"/>
    </w:pPr>
    <w:rPr>
      <w:rFonts w:asciiTheme="majorHAnsi" w:eastAsiaTheme="majorEastAsia" w:hAnsiTheme="majorHAnsi" w:cstheme="majorBidi"/>
      <w:b w:val="0"/>
      <w:bCs w:val="0"/>
      <w:color w:val="000E98" w:themeColor="accent1" w:themeShade="BF"/>
      <w:sz w:val="32"/>
      <w:szCs w:val="32"/>
    </w:rPr>
  </w:style>
  <w:style w:type="paragraph" w:customStyle="1" w:styleId="MASubheading">
    <w:name w:val="MA Subheading"/>
    <w:basedOn w:val="Heading2"/>
    <w:link w:val="MASubheadingChar"/>
    <w:uiPriority w:val="6"/>
    <w:qFormat/>
    <w:rsid w:val="009D5D40"/>
    <w:pPr>
      <w:spacing w:before="180" w:after="120"/>
    </w:pPr>
    <w:rPr>
      <w:rFonts w:ascii="DM Sans" w:hAnsi="DM Sans"/>
    </w:rPr>
  </w:style>
  <w:style w:type="character" w:customStyle="1" w:styleId="MASubheadingChar">
    <w:name w:val="MA Subheading Char"/>
    <w:basedOn w:val="Heading2Char"/>
    <w:link w:val="MASubheading"/>
    <w:uiPriority w:val="6"/>
    <w:rsid w:val="009D5D40"/>
    <w:rPr>
      <w:rFonts w:ascii="DM Sans" w:hAnsi="DM Sans"/>
      <w:b/>
      <w:color w:val="000000" w:themeColor="text1"/>
      <w:sz w:val="28"/>
      <w:szCs w:val="36"/>
    </w:rPr>
  </w:style>
  <w:style w:type="paragraph" w:customStyle="1" w:styleId="TableParagraph">
    <w:name w:val="Table Paragraph"/>
    <w:basedOn w:val="Normal"/>
    <w:uiPriority w:val="1"/>
    <w:qFormat/>
    <w:rsid w:val="00657388"/>
    <w:pPr>
      <w:widowControl w:val="0"/>
      <w:autoSpaceDE w:val="0"/>
      <w:autoSpaceDN w:val="0"/>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443">
      <w:bodyDiv w:val="1"/>
      <w:marLeft w:val="0"/>
      <w:marRight w:val="0"/>
      <w:marTop w:val="0"/>
      <w:marBottom w:val="0"/>
      <w:divBdr>
        <w:top w:val="none" w:sz="0" w:space="0" w:color="auto"/>
        <w:left w:val="none" w:sz="0" w:space="0" w:color="auto"/>
        <w:bottom w:val="none" w:sz="0" w:space="0" w:color="auto"/>
        <w:right w:val="none" w:sz="0" w:space="0" w:color="auto"/>
      </w:divBdr>
    </w:div>
    <w:div w:id="5713193">
      <w:bodyDiv w:val="1"/>
      <w:marLeft w:val="0"/>
      <w:marRight w:val="0"/>
      <w:marTop w:val="0"/>
      <w:marBottom w:val="0"/>
      <w:divBdr>
        <w:top w:val="none" w:sz="0" w:space="0" w:color="auto"/>
        <w:left w:val="none" w:sz="0" w:space="0" w:color="auto"/>
        <w:bottom w:val="none" w:sz="0" w:space="0" w:color="auto"/>
        <w:right w:val="none" w:sz="0" w:space="0" w:color="auto"/>
      </w:divBdr>
    </w:div>
    <w:div w:id="12927619">
      <w:bodyDiv w:val="1"/>
      <w:marLeft w:val="0"/>
      <w:marRight w:val="0"/>
      <w:marTop w:val="0"/>
      <w:marBottom w:val="0"/>
      <w:divBdr>
        <w:top w:val="none" w:sz="0" w:space="0" w:color="auto"/>
        <w:left w:val="none" w:sz="0" w:space="0" w:color="auto"/>
        <w:bottom w:val="none" w:sz="0" w:space="0" w:color="auto"/>
        <w:right w:val="none" w:sz="0" w:space="0" w:color="auto"/>
      </w:divBdr>
    </w:div>
    <w:div w:id="16392755">
      <w:bodyDiv w:val="1"/>
      <w:marLeft w:val="0"/>
      <w:marRight w:val="0"/>
      <w:marTop w:val="0"/>
      <w:marBottom w:val="0"/>
      <w:divBdr>
        <w:top w:val="none" w:sz="0" w:space="0" w:color="auto"/>
        <w:left w:val="none" w:sz="0" w:space="0" w:color="auto"/>
        <w:bottom w:val="none" w:sz="0" w:space="0" w:color="auto"/>
        <w:right w:val="none" w:sz="0" w:space="0" w:color="auto"/>
      </w:divBdr>
    </w:div>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4292">
      <w:bodyDiv w:val="1"/>
      <w:marLeft w:val="0"/>
      <w:marRight w:val="0"/>
      <w:marTop w:val="0"/>
      <w:marBottom w:val="0"/>
      <w:divBdr>
        <w:top w:val="none" w:sz="0" w:space="0" w:color="auto"/>
        <w:left w:val="none" w:sz="0" w:space="0" w:color="auto"/>
        <w:bottom w:val="none" w:sz="0" w:space="0" w:color="auto"/>
        <w:right w:val="none" w:sz="0" w:space="0" w:color="auto"/>
      </w:divBdr>
    </w:div>
    <w:div w:id="111478898">
      <w:bodyDiv w:val="1"/>
      <w:marLeft w:val="0"/>
      <w:marRight w:val="0"/>
      <w:marTop w:val="0"/>
      <w:marBottom w:val="0"/>
      <w:divBdr>
        <w:top w:val="none" w:sz="0" w:space="0" w:color="auto"/>
        <w:left w:val="none" w:sz="0" w:space="0" w:color="auto"/>
        <w:bottom w:val="none" w:sz="0" w:space="0" w:color="auto"/>
        <w:right w:val="none" w:sz="0" w:space="0" w:color="auto"/>
      </w:divBdr>
    </w:div>
    <w:div w:id="136916297">
      <w:bodyDiv w:val="1"/>
      <w:marLeft w:val="0"/>
      <w:marRight w:val="0"/>
      <w:marTop w:val="0"/>
      <w:marBottom w:val="0"/>
      <w:divBdr>
        <w:top w:val="none" w:sz="0" w:space="0" w:color="auto"/>
        <w:left w:val="none" w:sz="0" w:space="0" w:color="auto"/>
        <w:bottom w:val="none" w:sz="0" w:space="0" w:color="auto"/>
        <w:right w:val="none" w:sz="0" w:space="0" w:color="auto"/>
      </w:divBdr>
    </w:div>
    <w:div w:id="196048190">
      <w:bodyDiv w:val="1"/>
      <w:marLeft w:val="0"/>
      <w:marRight w:val="0"/>
      <w:marTop w:val="0"/>
      <w:marBottom w:val="0"/>
      <w:divBdr>
        <w:top w:val="none" w:sz="0" w:space="0" w:color="auto"/>
        <w:left w:val="none" w:sz="0" w:space="0" w:color="auto"/>
        <w:bottom w:val="none" w:sz="0" w:space="0" w:color="auto"/>
        <w:right w:val="none" w:sz="0" w:space="0" w:color="auto"/>
      </w:divBdr>
    </w:div>
    <w:div w:id="220865811">
      <w:bodyDiv w:val="1"/>
      <w:marLeft w:val="0"/>
      <w:marRight w:val="0"/>
      <w:marTop w:val="0"/>
      <w:marBottom w:val="0"/>
      <w:divBdr>
        <w:top w:val="none" w:sz="0" w:space="0" w:color="auto"/>
        <w:left w:val="none" w:sz="0" w:space="0" w:color="auto"/>
        <w:bottom w:val="none" w:sz="0" w:space="0" w:color="auto"/>
        <w:right w:val="none" w:sz="0" w:space="0" w:color="auto"/>
      </w:divBdr>
    </w:div>
    <w:div w:id="237593193">
      <w:bodyDiv w:val="1"/>
      <w:marLeft w:val="0"/>
      <w:marRight w:val="0"/>
      <w:marTop w:val="0"/>
      <w:marBottom w:val="0"/>
      <w:divBdr>
        <w:top w:val="none" w:sz="0" w:space="0" w:color="auto"/>
        <w:left w:val="none" w:sz="0" w:space="0" w:color="auto"/>
        <w:bottom w:val="none" w:sz="0" w:space="0" w:color="auto"/>
        <w:right w:val="none" w:sz="0" w:space="0" w:color="auto"/>
      </w:divBdr>
    </w:div>
    <w:div w:id="274142360">
      <w:bodyDiv w:val="1"/>
      <w:marLeft w:val="0"/>
      <w:marRight w:val="0"/>
      <w:marTop w:val="0"/>
      <w:marBottom w:val="0"/>
      <w:divBdr>
        <w:top w:val="none" w:sz="0" w:space="0" w:color="auto"/>
        <w:left w:val="none" w:sz="0" w:space="0" w:color="auto"/>
        <w:bottom w:val="none" w:sz="0" w:space="0" w:color="auto"/>
        <w:right w:val="none" w:sz="0" w:space="0" w:color="auto"/>
      </w:divBdr>
      <w:divsChild>
        <w:div w:id="1650358848">
          <w:marLeft w:val="547"/>
          <w:marRight w:val="0"/>
          <w:marTop w:val="80"/>
          <w:marBottom w:val="120"/>
          <w:divBdr>
            <w:top w:val="none" w:sz="0" w:space="0" w:color="auto"/>
            <w:left w:val="none" w:sz="0" w:space="0" w:color="auto"/>
            <w:bottom w:val="none" w:sz="0" w:space="0" w:color="auto"/>
            <w:right w:val="none" w:sz="0" w:space="0" w:color="auto"/>
          </w:divBdr>
        </w:div>
      </w:divsChild>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4586">
      <w:bodyDiv w:val="1"/>
      <w:marLeft w:val="0"/>
      <w:marRight w:val="0"/>
      <w:marTop w:val="0"/>
      <w:marBottom w:val="0"/>
      <w:divBdr>
        <w:top w:val="none" w:sz="0" w:space="0" w:color="auto"/>
        <w:left w:val="none" w:sz="0" w:space="0" w:color="auto"/>
        <w:bottom w:val="none" w:sz="0" w:space="0" w:color="auto"/>
        <w:right w:val="none" w:sz="0" w:space="0" w:color="auto"/>
      </w:divBdr>
    </w:div>
    <w:div w:id="318313132">
      <w:bodyDiv w:val="1"/>
      <w:marLeft w:val="0"/>
      <w:marRight w:val="0"/>
      <w:marTop w:val="0"/>
      <w:marBottom w:val="0"/>
      <w:divBdr>
        <w:top w:val="none" w:sz="0" w:space="0" w:color="auto"/>
        <w:left w:val="none" w:sz="0" w:space="0" w:color="auto"/>
        <w:bottom w:val="none" w:sz="0" w:space="0" w:color="auto"/>
        <w:right w:val="none" w:sz="0" w:space="0" w:color="auto"/>
      </w:divBdr>
    </w:div>
    <w:div w:id="368992908">
      <w:bodyDiv w:val="1"/>
      <w:marLeft w:val="0"/>
      <w:marRight w:val="0"/>
      <w:marTop w:val="0"/>
      <w:marBottom w:val="0"/>
      <w:divBdr>
        <w:top w:val="none" w:sz="0" w:space="0" w:color="auto"/>
        <w:left w:val="none" w:sz="0" w:space="0" w:color="auto"/>
        <w:bottom w:val="none" w:sz="0" w:space="0" w:color="auto"/>
        <w:right w:val="none" w:sz="0" w:space="0" w:color="auto"/>
      </w:divBdr>
    </w:div>
    <w:div w:id="375279453">
      <w:bodyDiv w:val="1"/>
      <w:marLeft w:val="0"/>
      <w:marRight w:val="0"/>
      <w:marTop w:val="0"/>
      <w:marBottom w:val="0"/>
      <w:divBdr>
        <w:top w:val="none" w:sz="0" w:space="0" w:color="auto"/>
        <w:left w:val="none" w:sz="0" w:space="0" w:color="auto"/>
        <w:bottom w:val="none" w:sz="0" w:space="0" w:color="auto"/>
        <w:right w:val="none" w:sz="0" w:space="0" w:color="auto"/>
      </w:divBdr>
    </w:div>
    <w:div w:id="416636000">
      <w:bodyDiv w:val="1"/>
      <w:marLeft w:val="0"/>
      <w:marRight w:val="0"/>
      <w:marTop w:val="0"/>
      <w:marBottom w:val="0"/>
      <w:divBdr>
        <w:top w:val="none" w:sz="0" w:space="0" w:color="auto"/>
        <w:left w:val="none" w:sz="0" w:space="0" w:color="auto"/>
        <w:bottom w:val="none" w:sz="0" w:space="0" w:color="auto"/>
        <w:right w:val="none" w:sz="0" w:space="0" w:color="auto"/>
      </w:divBdr>
    </w:div>
    <w:div w:id="442575365">
      <w:bodyDiv w:val="1"/>
      <w:marLeft w:val="0"/>
      <w:marRight w:val="0"/>
      <w:marTop w:val="0"/>
      <w:marBottom w:val="0"/>
      <w:divBdr>
        <w:top w:val="none" w:sz="0" w:space="0" w:color="auto"/>
        <w:left w:val="none" w:sz="0" w:space="0" w:color="auto"/>
        <w:bottom w:val="none" w:sz="0" w:space="0" w:color="auto"/>
        <w:right w:val="none" w:sz="0" w:space="0" w:color="auto"/>
      </w:divBdr>
    </w:div>
    <w:div w:id="531722486">
      <w:bodyDiv w:val="1"/>
      <w:marLeft w:val="0"/>
      <w:marRight w:val="0"/>
      <w:marTop w:val="0"/>
      <w:marBottom w:val="0"/>
      <w:divBdr>
        <w:top w:val="none" w:sz="0" w:space="0" w:color="auto"/>
        <w:left w:val="none" w:sz="0" w:space="0" w:color="auto"/>
        <w:bottom w:val="none" w:sz="0" w:space="0" w:color="auto"/>
        <w:right w:val="none" w:sz="0" w:space="0" w:color="auto"/>
      </w:divBdr>
    </w:div>
    <w:div w:id="535627465">
      <w:bodyDiv w:val="1"/>
      <w:marLeft w:val="0"/>
      <w:marRight w:val="0"/>
      <w:marTop w:val="0"/>
      <w:marBottom w:val="0"/>
      <w:divBdr>
        <w:top w:val="none" w:sz="0" w:space="0" w:color="auto"/>
        <w:left w:val="none" w:sz="0" w:space="0" w:color="auto"/>
        <w:bottom w:val="none" w:sz="0" w:space="0" w:color="auto"/>
        <w:right w:val="none" w:sz="0" w:space="0" w:color="auto"/>
      </w:divBdr>
    </w:div>
    <w:div w:id="558253306">
      <w:bodyDiv w:val="1"/>
      <w:marLeft w:val="0"/>
      <w:marRight w:val="0"/>
      <w:marTop w:val="0"/>
      <w:marBottom w:val="0"/>
      <w:divBdr>
        <w:top w:val="none" w:sz="0" w:space="0" w:color="auto"/>
        <w:left w:val="none" w:sz="0" w:space="0" w:color="auto"/>
        <w:bottom w:val="none" w:sz="0" w:space="0" w:color="auto"/>
        <w:right w:val="none" w:sz="0" w:space="0" w:color="auto"/>
      </w:divBdr>
    </w:div>
    <w:div w:id="598296217">
      <w:bodyDiv w:val="1"/>
      <w:marLeft w:val="0"/>
      <w:marRight w:val="0"/>
      <w:marTop w:val="0"/>
      <w:marBottom w:val="0"/>
      <w:divBdr>
        <w:top w:val="none" w:sz="0" w:space="0" w:color="auto"/>
        <w:left w:val="none" w:sz="0" w:space="0" w:color="auto"/>
        <w:bottom w:val="none" w:sz="0" w:space="0" w:color="auto"/>
        <w:right w:val="none" w:sz="0" w:space="0" w:color="auto"/>
      </w:divBdr>
    </w:div>
    <w:div w:id="601845178">
      <w:bodyDiv w:val="1"/>
      <w:marLeft w:val="0"/>
      <w:marRight w:val="0"/>
      <w:marTop w:val="0"/>
      <w:marBottom w:val="0"/>
      <w:divBdr>
        <w:top w:val="none" w:sz="0" w:space="0" w:color="auto"/>
        <w:left w:val="none" w:sz="0" w:space="0" w:color="auto"/>
        <w:bottom w:val="none" w:sz="0" w:space="0" w:color="auto"/>
        <w:right w:val="none" w:sz="0" w:space="0" w:color="auto"/>
      </w:divBdr>
    </w:div>
    <w:div w:id="602886670">
      <w:bodyDiv w:val="1"/>
      <w:marLeft w:val="0"/>
      <w:marRight w:val="0"/>
      <w:marTop w:val="0"/>
      <w:marBottom w:val="0"/>
      <w:divBdr>
        <w:top w:val="none" w:sz="0" w:space="0" w:color="auto"/>
        <w:left w:val="none" w:sz="0" w:space="0" w:color="auto"/>
        <w:bottom w:val="none" w:sz="0" w:space="0" w:color="auto"/>
        <w:right w:val="none" w:sz="0" w:space="0" w:color="auto"/>
      </w:divBdr>
    </w:div>
    <w:div w:id="615212192">
      <w:bodyDiv w:val="1"/>
      <w:marLeft w:val="0"/>
      <w:marRight w:val="0"/>
      <w:marTop w:val="0"/>
      <w:marBottom w:val="0"/>
      <w:divBdr>
        <w:top w:val="none" w:sz="0" w:space="0" w:color="auto"/>
        <w:left w:val="none" w:sz="0" w:space="0" w:color="auto"/>
        <w:bottom w:val="none" w:sz="0" w:space="0" w:color="auto"/>
        <w:right w:val="none" w:sz="0" w:space="0" w:color="auto"/>
      </w:divBdr>
    </w:div>
    <w:div w:id="626085430">
      <w:bodyDiv w:val="1"/>
      <w:marLeft w:val="0"/>
      <w:marRight w:val="0"/>
      <w:marTop w:val="0"/>
      <w:marBottom w:val="0"/>
      <w:divBdr>
        <w:top w:val="none" w:sz="0" w:space="0" w:color="auto"/>
        <w:left w:val="none" w:sz="0" w:space="0" w:color="auto"/>
        <w:bottom w:val="none" w:sz="0" w:space="0" w:color="auto"/>
        <w:right w:val="none" w:sz="0" w:space="0" w:color="auto"/>
      </w:divBdr>
    </w:div>
    <w:div w:id="642538686">
      <w:bodyDiv w:val="1"/>
      <w:marLeft w:val="0"/>
      <w:marRight w:val="0"/>
      <w:marTop w:val="0"/>
      <w:marBottom w:val="0"/>
      <w:divBdr>
        <w:top w:val="none" w:sz="0" w:space="0" w:color="auto"/>
        <w:left w:val="none" w:sz="0" w:space="0" w:color="auto"/>
        <w:bottom w:val="none" w:sz="0" w:space="0" w:color="auto"/>
        <w:right w:val="none" w:sz="0" w:space="0" w:color="auto"/>
      </w:divBdr>
    </w:div>
    <w:div w:id="680817838">
      <w:bodyDiv w:val="1"/>
      <w:marLeft w:val="0"/>
      <w:marRight w:val="0"/>
      <w:marTop w:val="0"/>
      <w:marBottom w:val="0"/>
      <w:divBdr>
        <w:top w:val="none" w:sz="0" w:space="0" w:color="auto"/>
        <w:left w:val="none" w:sz="0" w:space="0" w:color="auto"/>
        <w:bottom w:val="none" w:sz="0" w:space="0" w:color="auto"/>
        <w:right w:val="none" w:sz="0" w:space="0" w:color="auto"/>
      </w:divBdr>
    </w:div>
    <w:div w:id="686370310">
      <w:bodyDiv w:val="1"/>
      <w:marLeft w:val="0"/>
      <w:marRight w:val="0"/>
      <w:marTop w:val="0"/>
      <w:marBottom w:val="0"/>
      <w:divBdr>
        <w:top w:val="none" w:sz="0" w:space="0" w:color="auto"/>
        <w:left w:val="none" w:sz="0" w:space="0" w:color="auto"/>
        <w:bottom w:val="none" w:sz="0" w:space="0" w:color="auto"/>
        <w:right w:val="none" w:sz="0" w:space="0" w:color="auto"/>
      </w:divBdr>
    </w:div>
    <w:div w:id="699475451">
      <w:bodyDiv w:val="1"/>
      <w:marLeft w:val="0"/>
      <w:marRight w:val="0"/>
      <w:marTop w:val="0"/>
      <w:marBottom w:val="0"/>
      <w:divBdr>
        <w:top w:val="none" w:sz="0" w:space="0" w:color="auto"/>
        <w:left w:val="none" w:sz="0" w:space="0" w:color="auto"/>
        <w:bottom w:val="none" w:sz="0" w:space="0" w:color="auto"/>
        <w:right w:val="none" w:sz="0" w:space="0" w:color="auto"/>
      </w:divBdr>
    </w:div>
    <w:div w:id="710232699">
      <w:bodyDiv w:val="1"/>
      <w:marLeft w:val="0"/>
      <w:marRight w:val="0"/>
      <w:marTop w:val="0"/>
      <w:marBottom w:val="0"/>
      <w:divBdr>
        <w:top w:val="none" w:sz="0" w:space="0" w:color="auto"/>
        <w:left w:val="none" w:sz="0" w:space="0" w:color="auto"/>
        <w:bottom w:val="none" w:sz="0" w:space="0" w:color="auto"/>
        <w:right w:val="none" w:sz="0" w:space="0" w:color="auto"/>
      </w:divBdr>
    </w:div>
    <w:div w:id="726341015">
      <w:bodyDiv w:val="1"/>
      <w:marLeft w:val="0"/>
      <w:marRight w:val="0"/>
      <w:marTop w:val="0"/>
      <w:marBottom w:val="0"/>
      <w:divBdr>
        <w:top w:val="none" w:sz="0" w:space="0" w:color="auto"/>
        <w:left w:val="none" w:sz="0" w:space="0" w:color="auto"/>
        <w:bottom w:val="none" w:sz="0" w:space="0" w:color="auto"/>
        <w:right w:val="none" w:sz="0" w:space="0" w:color="auto"/>
      </w:divBdr>
      <w:divsChild>
        <w:div w:id="27149283">
          <w:marLeft w:val="1166"/>
          <w:marRight w:val="0"/>
          <w:marTop w:val="40"/>
          <w:marBottom w:val="80"/>
          <w:divBdr>
            <w:top w:val="none" w:sz="0" w:space="0" w:color="auto"/>
            <w:left w:val="none" w:sz="0" w:space="0" w:color="auto"/>
            <w:bottom w:val="none" w:sz="0" w:space="0" w:color="auto"/>
            <w:right w:val="none" w:sz="0" w:space="0" w:color="auto"/>
          </w:divBdr>
        </w:div>
        <w:div w:id="46682782">
          <w:marLeft w:val="1166"/>
          <w:marRight w:val="0"/>
          <w:marTop w:val="40"/>
          <w:marBottom w:val="80"/>
          <w:divBdr>
            <w:top w:val="none" w:sz="0" w:space="0" w:color="auto"/>
            <w:left w:val="none" w:sz="0" w:space="0" w:color="auto"/>
            <w:bottom w:val="none" w:sz="0" w:space="0" w:color="auto"/>
            <w:right w:val="none" w:sz="0" w:space="0" w:color="auto"/>
          </w:divBdr>
        </w:div>
        <w:div w:id="87695350">
          <w:marLeft w:val="1166"/>
          <w:marRight w:val="0"/>
          <w:marTop w:val="40"/>
          <w:marBottom w:val="80"/>
          <w:divBdr>
            <w:top w:val="none" w:sz="0" w:space="0" w:color="auto"/>
            <w:left w:val="none" w:sz="0" w:space="0" w:color="auto"/>
            <w:bottom w:val="none" w:sz="0" w:space="0" w:color="auto"/>
            <w:right w:val="none" w:sz="0" w:space="0" w:color="auto"/>
          </w:divBdr>
        </w:div>
        <w:div w:id="1371613780">
          <w:marLeft w:val="547"/>
          <w:marRight w:val="0"/>
          <w:marTop w:val="80"/>
          <w:marBottom w:val="120"/>
          <w:divBdr>
            <w:top w:val="none" w:sz="0" w:space="0" w:color="auto"/>
            <w:left w:val="none" w:sz="0" w:space="0" w:color="auto"/>
            <w:bottom w:val="none" w:sz="0" w:space="0" w:color="auto"/>
            <w:right w:val="none" w:sz="0" w:space="0" w:color="auto"/>
          </w:divBdr>
        </w:div>
        <w:div w:id="1622153730">
          <w:marLeft w:val="547"/>
          <w:marRight w:val="0"/>
          <w:marTop w:val="80"/>
          <w:marBottom w:val="120"/>
          <w:divBdr>
            <w:top w:val="none" w:sz="0" w:space="0" w:color="auto"/>
            <w:left w:val="none" w:sz="0" w:space="0" w:color="auto"/>
            <w:bottom w:val="none" w:sz="0" w:space="0" w:color="auto"/>
            <w:right w:val="none" w:sz="0" w:space="0" w:color="auto"/>
          </w:divBdr>
        </w:div>
        <w:div w:id="1734962006">
          <w:marLeft w:val="1166"/>
          <w:marRight w:val="0"/>
          <w:marTop w:val="40"/>
          <w:marBottom w:val="80"/>
          <w:divBdr>
            <w:top w:val="none" w:sz="0" w:space="0" w:color="auto"/>
            <w:left w:val="none" w:sz="0" w:space="0" w:color="auto"/>
            <w:bottom w:val="none" w:sz="0" w:space="0" w:color="auto"/>
            <w:right w:val="none" w:sz="0" w:space="0" w:color="auto"/>
          </w:divBdr>
        </w:div>
      </w:divsChild>
    </w:div>
    <w:div w:id="751781093">
      <w:bodyDiv w:val="1"/>
      <w:marLeft w:val="0"/>
      <w:marRight w:val="0"/>
      <w:marTop w:val="0"/>
      <w:marBottom w:val="0"/>
      <w:divBdr>
        <w:top w:val="none" w:sz="0" w:space="0" w:color="auto"/>
        <w:left w:val="none" w:sz="0" w:space="0" w:color="auto"/>
        <w:bottom w:val="none" w:sz="0" w:space="0" w:color="auto"/>
        <w:right w:val="none" w:sz="0" w:space="0" w:color="auto"/>
      </w:divBdr>
    </w:div>
    <w:div w:id="759451031">
      <w:bodyDiv w:val="1"/>
      <w:marLeft w:val="0"/>
      <w:marRight w:val="0"/>
      <w:marTop w:val="0"/>
      <w:marBottom w:val="0"/>
      <w:divBdr>
        <w:top w:val="none" w:sz="0" w:space="0" w:color="auto"/>
        <w:left w:val="none" w:sz="0" w:space="0" w:color="auto"/>
        <w:bottom w:val="none" w:sz="0" w:space="0" w:color="auto"/>
        <w:right w:val="none" w:sz="0" w:space="0" w:color="auto"/>
      </w:divBdr>
    </w:div>
    <w:div w:id="771820129">
      <w:bodyDiv w:val="1"/>
      <w:marLeft w:val="0"/>
      <w:marRight w:val="0"/>
      <w:marTop w:val="0"/>
      <w:marBottom w:val="0"/>
      <w:divBdr>
        <w:top w:val="none" w:sz="0" w:space="0" w:color="auto"/>
        <w:left w:val="none" w:sz="0" w:space="0" w:color="auto"/>
        <w:bottom w:val="none" w:sz="0" w:space="0" w:color="auto"/>
        <w:right w:val="none" w:sz="0" w:space="0" w:color="auto"/>
      </w:divBdr>
    </w:div>
    <w:div w:id="771977497">
      <w:bodyDiv w:val="1"/>
      <w:marLeft w:val="0"/>
      <w:marRight w:val="0"/>
      <w:marTop w:val="0"/>
      <w:marBottom w:val="0"/>
      <w:divBdr>
        <w:top w:val="none" w:sz="0" w:space="0" w:color="auto"/>
        <w:left w:val="none" w:sz="0" w:space="0" w:color="auto"/>
        <w:bottom w:val="none" w:sz="0" w:space="0" w:color="auto"/>
        <w:right w:val="none" w:sz="0" w:space="0" w:color="auto"/>
      </w:divBdr>
    </w:div>
    <w:div w:id="792946148">
      <w:bodyDiv w:val="1"/>
      <w:marLeft w:val="0"/>
      <w:marRight w:val="0"/>
      <w:marTop w:val="0"/>
      <w:marBottom w:val="0"/>
      <w:divBdr>
        <w:top w:val="none" w:sz="0" w:space="0" w:color="auto"/>
        <w:left w:val="none" w:sz="0" w:space="0" w:color="auto"/>
        <w:bottom w:val="none" w:sz="0" w:space="0" w:color="auto"/>
        <w:right w:val="none" w:sz="0" w:space="0" w:color="auto"/>
      </w:divBdr>
    </w:div>
    <w:div w:id="795489830">
      <w:bodyDiv w:val="1"/>
      <w:marLeft w:val="0"/>
      <w:marRight w:val="0"/>
      <w:marTop w:val="0"/>
      <w:marBottom w:val="0"/>
      <w:divBdr>
        <w:top w:val="none" w:sz="0" w:space="0" w:color="auto"/>
        <w:left w:val="none" w:sz="0" w:space="0" w:color="auto"/>
        <w:bottom w:val="none" w:sz="0" w:space="0" w:color="auto"/>
        <w:right w:val="none" w:sz="0" w:space="0" w:color="auto"/>
      </w:divBdr>
    </w:div>
    <w:div w:id="815683788">
      <w:bodyDiv w:val="1"/>
      <w:marLeft w:val="0"/>
      <w:marRight w:val="0"/>
      <w:marTop w:val="0"/>
      <w:marBottom w:val="0"/>
      <w:divBdr>
        <w:top w:val="none" w:sz="0" w:space="0" w:color="auto"/>
        <w:left w:val="none" w:sz="0" w:space="0" w:color="auto"/>
        <w:bottom w:val="none" w:sz="0" w:space="0" w:color="auto"/>
        <w:right w:val="none" w:sz="0" w:space="0" w:color="auto"/>
      </w:divBdr>
    </w:div>
    <w:div w:id="819081046">
      <w:bodyDiv w:val="1"/>
      <w:marLeft w:val="0"/>
      <w:marRight w:val="0"/>
      <w:marTop w:val="0"/>
      <w:marBottom w:val="0"/>
      <w:divBdr>
        <w:top w:val="none" w:sz="0" w:space="0" w:color="auto"/>
        <w:left w:val="none" w:sz="0" w:space="0" w:color="auto"/>
        <w:bottom w:val="none" w:sz="0" w:space="0" w:color="auto"/>
        <w:right w:val="none" w:sz="0" w:space="0" w:color="auto"/>
      </w:divBdr>
    </w:div>
    <w:div w:id="867177142">
      <w:bodyDiv w:val="1"/>
      <w:marLeft w:val="0"/>
      <w:marRight w:val="0"/>
      <w:marTop w:val="0"/>
      <w:marBottom w:val="0"/>
      <w:divBdr>
        <w:top w:val="none" w:sz="0" w:space="0" w:color="auto"/>
        <w:left w:val="none" w:sz="0" w:space="0" w:color="auto"/>
        <w:bottom w:val="none" w:sz="0" w:space="0" w:color="auto"/>
        <w:right w:val="none" w:sz="0" w:space="0" w:color="auto"/>
      </w:divBdr>
    </w:div>
    <w:div w:id="868446086">
      <w:bodyDiv w:val="1"/>
      <w:marLeft w:val="0"/>
      <w:marRight w:val="0"/>
      <w:marTop w:val="0"/>
      <w:marBottom w:val="0"/>
      <w:divBdr>
        <w:top w:val="none" w:sz="0" w:space="0" w:color="auto"/>
        <w:left w:val="none" w:sz="0" w:space="0" w:color="auto"/>
        <w:bottom w:val="none" w:sz="0" w:space="0" w:color="auto"/>
        <w:right w:val="none" w:sz="0" w:space="0" w:color="auto"/>
      </w:divBdr>
    </w:div>
    <w:div w:id="877203236">
      <w:bodyDiv w:val="1"/>
      <w:marLeft w:val="0"/>
      <w:marRight w:val="0"/>
      <w:marTop w:val="0"/>
      <w:marBottom w:val="0"/>
      <w:divBdr>
        <w:top w:val="none" w:sz="0" w:space="0" w:color="auto"/>
        <w:left w:val="none" w:sz="0" w:space="0" w:color="auto"/>
        <w:bottom w:val="none" w:sz="0" w:space="0" w:color="auto"/>
        <w:right w:val="none" w:sz="0" w:space="0" w:color="auto"/>
      </w:divBdr>
    </w:div>
    <w:div w:id="894245863">
      <w:bodyDiv w:val="1"/>
      <w:marLeft w:val="0"/>
      <w:marRight w:val="0"/>
      <w:marTop w:val="0"/>
      <w:marBottom w:val="0"/>
      <w:divBdr>
        <w:top w:val="none" w:sz="0" w:space="0" w:color="auto"/>
        <w:left w:val="none" w:sz="0" w:space="0" w:color="auto"/>
        <w:bottom w:val="none" w:sz="0" w:space="0" w:color="auto"/>
        <w:right w:val="none" w:sz="0" w:space="0" w:color="auto"/>
      </w:divBdr>
    </w:div>
    <w:div w:id="968126853">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02339670">
      <w:bodyDiv w:val="1"/>
      <w:marLeft w:val="0"/>
      <w:marRight w:val="0"/>
      <w:marTop w:val="0"/>
      <w:marBottom w:val="0"/>
      <w:divBdr>
        <w:top w:val="none" w:sz="0" w:space="0" w:color="auto"/>
        <w:left w:val="none" w:sz="0" w:space="0" w:color="auto"/>
        <w:bottom w:val="none" w:sz="0" w:space="0" w:color="auto"/>
        <w:right w:val="none" w:sz="0" w:space="0" w:color="auto"/>
      </w:divBdr>
    </w:div>
    <w:div w:id="1103458594">
      <w:bodyDiv w:val="1"/>
      <w:marLeft w:val="0"/>
      <w:marRight w:val="0"/>
      <w:marTop w:val="0"/>
      <w:marBottom w:val="0"/>
      <w:divBdr>
        <w:top w:val="none" w:sz="0" w:space="0" w:color="auto"/>
        <w:left w:val="none" w:sz="0" w:space="0" w:color="auto"/>
        <w:bottom w:val="none" w:sz="0" w:space="0" w:color="auto"/>
        <w:right w:val="none" w:sz="0" w:space="0" w:color="auto"/>
      </w:divBdr>
    </w:div>
    <w:div w:id="1111586461">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69564752">
      <w:bodyDiv w:val="1"/>
      <w:marLeft w:val="0"/>
      <w:marRight w:val="0"/>
      <w:marTop w:val="0"/>
      <w:marBottom w:val="0"/>
      <w:divBdr>
        <w:top w:val="none" w:sz="0" w:space="0" w:color="auto"/>
        <w:left w:val="none" w:sz="0" w:space="0" w:color="auto"/>
        <w:bottom w:val="none" w:sz="0" w:space="0" w:color="auto"/>
        <w:right w:val="none" w:sz="0" w:space="0" w:color="auto"/>
      </w:divBdr>
    </w:div>
    <w:div w:id="1187405397">
      <w:bodyDiv w:val="1"/>
      <w:marLeft w:val="0"/>
      <w:marRight w:val="0"/>
      <w:marTop w:val="0"/>
      <w:marBottom w:val="0"/>
      <w:divBdr>
        <w:top w:val="none" w:sz="0" w:space="0" w:color="auto"/>
        <w:left w:val="none" w:sz="0" w:space="0" w:color="auto"/>
        <w:bottom w:val="none" w:sz="0" w:space="0" w:color="auto"/>
        <w:right w:val="none" w:sz="0" w:space="0" w:color="auto"/>
      </w:divBdr>
    </w:div>
    <w:div w:id="1217744517">
      <w:bodyDiv w:val="1"/>
      <w:marLeft w:val="0"/>
      <w:marRight w:val="0"/>
      <w:marTop w:val="0"/>
      <w:marBottom w:val="0"/>
      <w:divBdr>
        <w:top w:val="none" w:sz="0" w:space="0" w:color="auto"/>
        <w:left w:val="none" w:sz="0" w:space="0" w:color="auto"/>
        <w:bottom w:val="none" w:sz="0" w:space="0" w:color="auto"/>
        <w:right w:val="none" w:sz="0" w:space="0" w:color="auto"/>
      </w:divBdr>
    </w:div>
    <w:div w:id="1294168268">
      <w:bodyDiv w:val="1"/>
      <w:marLeft w:val="0"/>
      <w:marRight w:val="0"/>
      <w:marTop w:val="0"/>
      <w:marBottom w:val="0"/>
      <w:divBdr>
        <w:top w:val="none" w:sz="0" w:space="0" w:color="auto"/>
        <w:left w:val="none" w:sz="0" w:space="0" w:color="auto"/>
        <w:bottom w:val="none" w:sz="0" w:space="0" w:color="auto"/>
        <w:right w:val="none" w:sz="0" w:space="0" w:color="auto"/>
      </w:divBdr>
    </w:div>
    <w:div w:id="1313870283">
      <w:bodyDiv w:val="1"/>
      <w:marLeft w:val="0"/>
      <w:marRight w:val="0"/>
      <w:marTop w:val="0"/>
      <w:marBottom w:val="0"/>
      <w:divBdr>
        <w:top w:val="none" w:sz="0" w:space="0" w:color="auto"/>
        <w:left w:val="none" w:sz="0" w:space="0" w:color="auto"/>
        <w:bottom w:val="none" w:sz="0" w:space="0" w:color="auto"/>
        <w:right w:val="none" w:sz="0" w:space="0" w:color="auto"/>
      </w:divBdr>
    </w:div>
    <w:div w:id="1400590416">
      <w:bodyDiv w:val="1"/>
      <w:marLeft w:val="0"/>
      <w:marRight w:val="0"/>
      <w:marTop w:val="0"/>
      <w:marBottom w:val="0"/>
      <w:divBdr>
        <w:top w:val="none" w:sz="0" w:space="0" w:color="auto"/>
        <w:left w:val="none" w:sz="0" w:space="0" w:color="auto"/>
        <w:bottom w:val="none" w:sz="0" w:space="0" w:color="auto"/>
        <w:right w:val="none" w:sz="0" w:space="0" w:color="auto"/>
      </w:divBdr>
    </w:div>
    <w:div w:id="1407218331">
      <w:bodyDiv w:val="1"/>
      <w:marLeft w:val="0"/>
      <w:marRight w:val="0"/>
      <w:marTop w:val="0"/>
      <w:marBottom w:val="0"/>
      <w:divBdr>
        <w:top w:val="none" w:sz="0" w:space="0" w:color="auto"/>
        <w:left w:val="none" w:sz="0" w:space="0" w:color="auto"/>
        <w:bottom w:val="none" w:sz="0" w:space="0" w:color="auto"/>
        <w:right w:val="none" w:sz="0" w:space="0" w:color="auto"/>
      </w:divBdr>
    </w:div>
    <w:div w:id="1450665356">
      <w:bodyDiv w:val="1"/>
      <w:marLeft w:val="0"/>
      <w:marRight w:val="0"/>
      <w:marTop w:val="0"/>
      <w:marBottom w:val="0"/>
      <w:divBdr>
        <w:top w:val="none" w:sz="0" w:space="0" w:color="auto"/>
        <w:left w:val="none" w:sz="0" w:space="0" w:color="auto"/>
        <w:bottom w:val="none" w:sz="0" w:space="0" w:color="auto"/>
        <w:right w:val="none" w:sz="0" w:space="0" w:color="auto"/>
      </w:divBdr>
    </w:div>
    <w:div w:id="1473788267">
      <w:bodyDiv w:val="1"/>
      <w:marLeft w:val="0"/>
      <w:marRight w:val="0"/>
      <w:marTop w:val="0"/>
      <w:marBottom w:val="0"/>
      <w:divBdr>
        <w:top w:val="none" w:sz="0" w:space="0" w:color="auto"/>
        <w:left w:val="none" w:sz="0" w:space="0" w:color="auto"/>
        <w:bottom w:val="none" w:sz="0" w:space="0" w:color="auto"/>
        <w:right w:val="none" w:sz="0" w:space="0" w:color="auto"/>
      </w:divBdr>
    </w:div>
    <w:div w:id="1474056886">
      <w:bodyDiv w:val="1"/>
      <w:marLeft w:val="0"/>
      <w:marRight w:val="0"/>
      <w:marTop w:val="0"/>
      <w:marBottom w:val="0"/>
      <w:divBdr>
        <w:top w:val="none" w:sz="0" w:space="0" w:color="auto"/>
        <w:left w:val="none" w:sz="0" w:space="0" w:color="auto"/>
        <w:bottom w:val="none" w:sz="0" w:space="0" w:color="auto"/>
        <w:right w:val="none" w:sz="0" w:space="0" w:color="auto"/>
      </w:divBdr>
    </w:div>
    <w:div w:id="1482963794">
      <w:bodyDiv w:val="1"/>
      <w:marLeft w:val="0"/>
      <w:marRight w:val="0"/>
      <w:marTop w:val="0"/>
      <w:marBottom w:val="0"/>
      <w:divBdr>
        <w:top w:val="none" w:sz="0" w:space="0" w:color="auto"/>
        <w:left w:val="none" w:sz="0" w:space="0" w:color="auto"/>
        <w:bottom w:val="none" w:sz="0" w:space="0" w:color="auto"/>
        <w:right w:val="none" w:sz="0" w:space="0" w:color="auto"/>
      </w:divBdr>
    </w:div>
    <w:div w:id="1526094655">
      <w:bodyDiv w:val="1"/>
      <w:marLeft w:val="0"/>
      <w:marRight w:val="0"/>
      <w:marTop w:val="0"/>
      <w:marBottom w:val="0"/>
      <w:divBdr>
        <w:top w:val="none" w:sz="0" w:space="0" w:color="auto"/>
        <w:left w:val="none" w:sz="0" w:space="0" w:color="auto"/>
        <w:bottom w:val="none" w:sz="0" w:space="0" w:color="auto"/>
        <w:right w:val="none" w:sz="0" w:space="0" w:color="auto"/>
      </w:divBdr>
    </w:div>
    <w:div w:id="1549561824">
      <w:bodyDiv w:val="1"/>
      <w:marLeft w:val="0"/>
      <w:marRight w:val="0"/>
      <w:marTop w:val="0"/>
      <w:marBottom w:val="0"/>
      <w:divBdr>
        <w:top w:val="none" w:sz="0" w:space="0" w:color="auto"/>
        <w:left w:val="none" w:sz="0" w:space="0" w:color="auto"/>
        <w:bottom w:val="none" w:sz="0" w:space="0" w:color="auto"/>
        <w:right w:val="none" w:sz="0" w:space="0" w:color="auto"/>
      </w:divBdr>
    </w:div>
    <w:div w:id="1555192346">
      <w:bodyDiv w:val="1"/>
      <w:marLeft w:val="0"/>
      <w:marRight w:val="0"/>
      <w:marTop w:val="0"/>
      <w:marBottom w:val="0"/>
      <w:divBdr>
        <w:top w:val="none" w:sz="0" w:space="0" w:color="auto"/>
        <w:left w:val="none" w:sz="0" w:space="0" w:color="auto"/>
        <w:bottom w:val="none" w:sz="0" w:space="0" w:color="auto"/>
        <w:right w:val="none" w:sz="0" w:space="0" w:color="auto"/>
      </w:divBdr>
    </w:div>
    <w:div w:id="1556425597">
      <w:bodyDiv w:val="1"/>
      <w:marLeft w:val="0"/>
      <w:marRight w:val="0"/>
      <w:marTop w:val="0"/>
      <w:marBottom w:val="0"/>
      <w:divBdr>
        <w:top w:val="none" w:sz="0" w:space="0" w:color="auto"/>
        <w:left w:val="none" w:sz="0" w:space="0" w:color="auto"/>
        <w:bottom w:val="none" w:sz="0" w:space="0" w:color="auto"/>
        <w:right w:val="none" w:sz="0" w:space="0" w:color="auto"/>
      </w:divBdr>
    </w:div>
    <w:div w:id="1586379722">
      <w:bodyDiv w:val="1"/>
      <w:marLeft w:val="0"/>
      <w:marRight w:val="0"/>
      <w:marTop w:val="0"/>
      <w:marBottom w:val="0"/>
      <w:divBdr>
        <w:top w:val="none" w:sz="0" w:space="0" w:color="auto"/>
        <w:left w:val="none" w:sz="0" w:space="0" w:color="auto"/>
        <w:bottom w:val="none" w:sz="0" w:space="0" w:color="auto"/>
        <w:right w:val="none" w:sz="0" w:space="0" w:color="auto"/>
      </w:divBdr>
    </w:div>
    <w:div w:id="1601373342">
      <w:bodyDiv w:val="1"/>
      <w:marLeft w:val="0"/>
      <w:marRight w:val="0"/>
      <w:marTop w:val="0"/>
      <w:marBottom w:val="0"/>
      <w:divBdr>
        <w:top w:val="none" w:sz="0" w:space="0" w:color="auto"/>
        <w:left w:val="none" w:sz="0" w:space="0" w:color="auto"/>
        <w:bottom w:val="none" w:sz="0" w:space="0" w:color="auto"/>
        <w:right w:val="none" w:sz="0" w:space="0" w:color="auto"/>
      </w:divBdr>
    </w:div>
    <w:div w:id="1625427581">
      <w:bodyDiv w:val="1"/>
      <w:marLeft w:val="0"/>
      <w:marRight w:val="0"/>
      <w:marTop w:val="0"/>
      <w:marBottom w:val="0"/>
      <w:divBdr>
        <w:top w:val="none" w:sz="0" w:space="0" w:color="auto"/>
        <w:left w:val="none" w:sz="0" w:space="0" w:color="auto"/>
        <w:bottom w:val="none" w:sz="0" w:space="0" w:color="auto"/>
        <w:right w:val="none" w:sz="0" w:space="0" w:color="auto"/>
      </w:divBdr>
    </w:div>
    <w:div w:id="1645965018">
      <w:bodyDiv w:val="1"/>
      <w:marLeft w:val="0"/>
      <w:marRight w:val="0"/>
      <w:marTop w:val="0"/>
      <w:marBottom w:val="0"/>
      <w:divBdr>
        <w:top w:val="none" w:sz="0" w:space="0" w:color="auto"/>
        <w:left w:val="none" w:sz="0" w:space="0" w:color="auto"/>
        <w:bottom w:val="none" w:sz="0" w:space="0" w:color="auto"/>
        <w:right w:val="none" w:sz="0" w:space="0" w:color="auto"/>
      </w:divBdr>
    </w:div>
    <w:div w:id="1650210284">
      <w:bodyDiv w:val="1"/>
      <w:marLeft w:val="0"/>
      <w:marRight w:val="0"/>
      <w:marTop w:val="0"/>
      <w:marBottom w:val="0"/>
      <w:divBdr>
        <w:top w:val="none" w:sz="0" w:space="0" w:color="auto"/>
        <w:left w:val="none" w:sz="0" w:space="0" w:color="auto"/>
        <w:bottom w:val="none" w:sz="0" w:space="0" w:color="auto"/>
        <w:right w:val="none" w:sz="0" w:space="0" w:color="auto"/>
      </w:divBdr>
      <w:divsChild>
        <w:div w:id="918516153">
          <w:marLeft w:val="547"/>
          <w:marRight w:val="0"/>
          <w:marTop w:val="80"/>
          <w:marBottom w:val="120"/>
          <w:divBdr>
            <w:top w:val="none" w:sz="0" w:space="0" w:color="auto"/>
            <w:left w:val="none" w:sz="0" w:space="0" w:color="auto"/>
            <w:bottom w:val="none" w:sz="0" w:space="0" w:color="auto"/>
            <w:right w:val="none" w:sz="0" w:space="0" w:color="auto"/>
          </w:divBdr>
        </w:div>
        <w:div w:id="1460220489">
          <w:marLeft w:val="547"/>
          <w:marRight w:val="0"/>
          <w:marTop w:val="80"/>
          <w:marBottom w:val="120"/>
          <w:divBdr>
            <w:top w:val="none" w:sz="0" w:space="0" w:color="auto"/>
            <w:left w:val="none" w:sz="0" w:space="0" w:color="auto"/>
            <w:bottom w:val="none" w:sz="0" w:space="0" w:color="auto"/>
            <w:right w:val="none" w:sz="0" w:space="0" w:color="auto"/>
          </w:divBdr>
        </w:div>
        <w:div w:id="1555507488">
          <w:marLeft w:val="547"/>
          <w:marRight w:val="0"/>
          <w:marTop w:val="80"/>
          <w:marBottom w:val="120"/>
          <w:divBdr>
            <w:top w:val="none" w:sz="0" w:space="0" w:color="auto"/>
            <w:left w:val="none" w:sz="0" w:space="0" w:color="auto"/>
            <w:bottom w:val="none" w:sz="0" w:space="0" w:color="auto"/>
            <w:right w:val="none" w:sz="0" w:space="0" w:color="auto"/>
          </w:divBdr>
        </w:div>
        <w:div w:id="2026708180">
          <w:marLeft w:val="547"/>
          <w:marRight w:val="0"/>
          <w:marTop w:val="80"/>
          <w:marBottom w:val="120"/>
          <w:divBdr>
            <w:top w:val="none" w:sz="0" w:space="0" w:color="auto"/>
            <w:left w:val="none" w:sz="0" w:space="0" w:color="auto"/>
            <w:bottom w:val="none" w:sz="0" w:space="0" w:color="auto"/>
            <w:right w:val="none" w:sz="0" w:space="0" w:color="auto"/>
          </w:divBdr>
        </w:div>
      </w:divsChild>
    </w:div>
    <w:div w:id="1677267282">
      <w:bodyDiv w:val="1"/>
      <w:marLeft w:val="0"/>
      <w:marRight w:val="0"/>
      <w:marTop w:val="0"/>
      <w:marBottom w:val="0"/>
      <w:divBdr>
        <w:top w:val="none" w:sz="0" w:space="0" w:color="auto"/>
        <w:left w:val="none" w:sz="0" w:space="0" w:color="auto"/>
        <w:bottom w:val="none" w:sz="0" w:space="0" w:color="auto"/>
        <w:right w:val="none" w:sz="0" w:space="0" w:color="auto"/>
      </w:divBdr>
    </w:div>
    <w:div w:id="1679577189">
      <w:bodyDiv w:val="1"/>
      <w:marLeft w:val="0"/>
      <w:marRight w:val="0"/>
      <w:marTop w:val="0"/>
      <w:marBottom w:val="0"/>
      <w:divBdr>
        <w:top w:val="none" w:sz="0" w:space="0" w:color="auto"/>
        <w:left w:val="none" w:sz="0" w:space="0" w:color="auto"/>
        <w:bottom w:val="none" w:sz="0" w:space="0" w:color="auto"/>
        <w:right w:val="none" w:sz="0" w:space="0" w:color="auto"/>
      </w:divBdr>
    </w:div>
    <w:div w:id="1682006505">
      <w:bodyDiv w:val="1"/>
      <w:marLeft w:val="0"/>
      <w:marRight w:val="0"/>
      <w:marTop w:val="0"/>
      <w:marBottom w:val="0"/>
      <w:divBdr>
        <w:top w:val="none" w:sz="0" w:space="0" w:color="auto"/>
        <w:left w:val="none" w:sz="0" w:space="0" w:color="auto"/>
        <w:bottom w:val="none" w:sz="0" w:space="0" w:color="auto"/>
        <w:right w:val="none" w:sz="0" w:space="0" w:color="auto"/>
      </w:divBdr>
    </w:div>
    <w:div w:id="1773017208">
      <w:bodyDiv w:val="1"/>
      <w:marLeft w:val="0"/>
      <w:marRight w:val="0"/>
      <w:marTop w:val="0"/>
      <w:marBottom w:val="0"/>
      <w:divBdr>
        <w:top w:val="none" w:sz="0" w:space="0" w:color="auto"/>
        <w:left w:val="none" w:sz="0" w:space="0" w:color="auto"/>
        <w:bottom w:val="none" w:sz="0" w:space="0" w:color="auto"/>
        <w:right w:val="none" w:sz="0" w:space="0" w:color="auto"/>
      </w:divBdr>
    </w:div>
    <w:div w:id="1781534463">
      <w:bodyDiv w:val="1"/>
      <w:marLeft w:val="0"/>
      <w:marRight w:val="0"/>
      <w:marTop w:val="0"/>
      <w:marBottom w:val="0"/>
      <w:divBdr>
        <w:top w:val="none" w:sz="0" w:space="0" w:color="auto"/>
        <w:left w:val="none" w:sz="0" w:space="0" w:color="auto"/>
        <w:bottom w:val="none" w:sz="0" w:space="0" w:color="auto"/>
        <w:right w:val="none" w:sz="0" w:space="0" w:color="auto"/>
      </w:divBdr>
    </w:div>
    <w:div w:id="1794204091">
      <w:bodyDiv w:val="1"/>
      <w:marLeft w:val="0"/>
      <w:marRight w:val="0"/>
      <w:marTop w:val="0"/>
      <w:marBottom w:val="0"/>
      <w:divBdr>
        <w:top w:val="none" w:sz="0" w:space="0" w:color="auto"/>
        <w:left w:val="none" w:sz="0" w:space="0" w:color="auto"/>
        <w:bottom w:val="none" w:sz="0" w:space="0" w:color="auto"/>
        <w:right w:val="none" w:sz="0" w:space="0" w:color="auto"/>
      </w:divBdr>
    </w:div>
    <w:div w:id="1843932208">
      <w:bodyDiv w:val="1"/>
      <w:marLeft w:val="0"/>
      <w:marRight w:val="0"/>
      <w:marTop w:val="0"/>
      <w:marBottom w:val="0"/>
      <w:divBdr>
        <w:top w:val="none" w:sz="0" w:space="0" w:color="auto"/>
        <w:left w:val="none" w:sz="0" w:space="0" w:color="auto"/>
        <w:bottom w:val="none" w:sz="0" w:space="0" w:color="auto"/>
        <w:right w:val="none" w:sz="0" w:space="0" w:color="auto"/>
      </w:divBdr>
    </w:div>
    <w:div w:id="1893079583">
      <w:bodyDiv w:val="1"/>
      <w:marLeft w:val="0"/>
      <w:marRight w:val="0"/>
      <w:marTop w:val="0"/>
      <w:marBottom w:val="0"/>
      <w:divBdr>
        <w:top w:val="none" w:sz="0" w:space="0" w:color="auto"/>
        <w:left w:val="none" w:sz="0" w:space="0" w:color="auto"/>
        <w:bottom w:val="none" w:sz="0" w:space="0" w:color="auto"/>
        <w:right w:val="none" w:sz="0" w:space="0" w:color="auto"/>
      </w:divBdr>
    </w:div>
    <w:div w:id="1914195247">
      <w:bodyDiv w:val="1"/>
      <w:marLeft w:val="0"/>
      <w:marRight w:val="0"/>
      <w:marTop w:val="0"/>
      <w:marBottom w:val="0"/>
      <w:divBdr>
        <w:top w:val="none" w:sz="0" w:space="0" w:color="auto"/>
        <w:left w:val="none" w:sz="0" w:space="0" w:color="auto"/>
        <w:bottom w:val="none" w:sz="0" w:space="0" w:color="auto"/>
        <w:right w:val="none" w:sz="0" w:space="0" w:color="auto"/>
      </w:divBdr>
    </w:div>
    <w:div w:id="1946959896">
      <w:bodyDiv w:val="1"/>
      <w:marLeft w:val="0"/>
      <w:marRight w:val="0"/>
      <w:marTop w:val="0"/>
      <w:marBottom w:val="0"/>
      <w:divBdr>
        <w:top w:val="none" w:sz="0" w:space="0" w:color="auto"/>
        <w:left w:val="none" w:sz="0" w:space="0" w:color="auto"/>
        <w:bottom w:val="none" w:sz="0" w:space="0" w:color="auto"/>
        <w:right w:val="none" w:sz="0" w:space="0" w:color="auto"/>
      </w:divBdr>
    </w:div>
    <w:div w:id="2007047903">
      <w:bodyDiv w:val="1"/>
      <w:marLeft w:val="0"/>
      <w:marRight w:val="0"/>
      <w:marTop w:val="0"/>
      <w:marBottom w:val="0"/>
      <w:divBdr>
        <w:top w:val="none" w:sz="0" w:space="0" w:color="auto"/>
        <w:left w:val="none" w:sz="0" w:space="0" w:color="auto"/>
        <w:bottom w:val="none" w:sz="0" w:space="0" w:color="auto"/>
        <w:right w:val="none" w:sz="0" w:space="0" w:color="auto"/>
      </w:divBdr>
      <w:divsChild>
        <w:div w:id="39327588">
          <w:marLeft w:val="547"/>
          <w:marRight w:val="0"/>
          <w:marTop w:val="80"/>
          <w:marBottom w:val="120"/>
          <w:divBdr>
            <w:top w:val="none" w:sz="0" w:space="0" w:color="auto"/>
            <w:left w:val="none" w:sz="0" w:space="0" w:color="auto"/>
            <w:bottom w:val="none" w:sz="0" w:space="0" w:color="auto"/>
            <w:right w:val="none" w:sz="0" w:space="0" w:color="auto"/>
          </w:divBdr>
        </w:div>
        <w:div w:id="54397591">
          <w:marLeft w:val="1267"/>
          <w:marRight w:val="0"/>
          <w:marTop w:val="40"/>
          <w:marBottom w:val="80"/>
          <w:divBdr>
            <w:top w:val="none" w:sz="0" w:space="0" w:color="auto"/>
            <w:left w:val="none" w:sz="0" w:space="0" w:color="auto"/>
            <w:bottom w:val="none" w:sz="0" w:space="0" w:color="auto"/>
            <w:right w:val="none" w:sz="0" w:space="0" w:color="auto"/>
          </w:divBdr>
        </w:div>
        <w:div w:id="540097841">
          <w:marLeft w:val="1440"/>
          <w:marRight w:val="0"/>
          <w:marTop w:val="0"/>
          <w:marBottom w:val="40"/>
          <w:divBdr>
            <w:top w:val="none" w:sz="0" w:space="0" w:color="auto"/>
            <w:left w:val="none" w:sz="0" w:space="0" w:color="auto"/>
            <w:bottom w:val="none" w:sz="0" w:space="0" w:color="auto"/>
            <w:right w:val="none" w:sz="0" w:space="0" w:color="auto"/>
          </w:divBdr>
        </w:div>
        <w:div w:id="843739531">
          <w:marLeft w:val="1886"/>
          <w:marRight w:val="0"/>
          <w:marTop w:val="0"/>
          <w:marBottom w:val="40"/>
          <w:divBdr>
            <w:top w:val="none" w:sz="0" w:space="0" w:color="auto"/>
            <w:left w:val="none" w:sz="0" w:space="0" w:color="auto"/>
            <w:bottom w:val="none" w:sz="0" w:space="0" w:color="auto"/>
            <w:right w:val="none" w:sz="0" w:space="0" w:color="auto"/>
          </w:divBdr>
        </w:div>
        <w:div w:id="1071734006">
          <w:marLeft w:val="1886"/>
          <w:marRight w:val="0"/>
          <w:marTop w:val="0"/>
          <w:marBottom w:val="40"/>
          <w:divBdr>
            <w:top w:val="none" w:sz="0" w:space="0" w:color="auto"/>
            <w:left w:val="none" w:sz="0" w:space="0" w:color="auto"/>
            <w:bottom w:val="none" w:sz="0" w:space="0" w:color="auto"/>
            <w:right w:val="none" w:sz="0" w:space="0" w:color="auto"/>
          </w:divBdr>
        </w:div>
        <w:div w:id="1140611036">
          <w:marLeft w:val="547"/>
          <w:marRight w:val="0"/>
          <w:marTop w:val="80"/>
          <w:marBottom w:val="120"/>
          <w:divBdr>
            <w:top w:val="none" w:sz="0" w:space="0" w:color="auto"/>
            <w:left w:val="none" w:sz="0" w:space="0" w:color="auto"/>
            <w:bottom w:val="none" w:sz="0" w:space="0" w:color="auto"/>
            <w:right w:val="none" w:sz="0" w:space="0" w:color="auto"/>
          </w:divBdr>
        </w:div>
        <w:div w:id="1542286147">
          <w:marLeft w:val="547"/>
          <w:marRight w:val="0"/>
          <w:marTop w:val="80"/>
          <w:marBottom w:val="120"/>
          <w:divBdr>
            <w:top w:val="none" w:sz="0" w:space="0" w:color="auto"/>
            <w:left w:val="none" w:sz="0" w:space="0" w:color="auto"/>
            <w:bottom w:val="none" w:sz="0" w:space="0" w:color="auto"/>
            <w:right w:val="none" w:sz="0" w:space="0" w:color="auto"/>
          </w:divBdr>
        </w:div>
        <w:div w:id="1737514307">
          <w:marLeft w:val="1886"/>
          <w:marRight w:val="0"/>
          <w:marTop w:val="0"/>
          <w:marBottom w:val="40"/>
          <w:divBdr>
            <w:top w:val="none" w:sz="0" w:space="0" w:color="auto"/>
            <w:left w:val="none" w:sz="0" w:space="0" w:color="auto"/>
            <w:bottom w:val="none" w:sz="0" w:space="0" w:color="auto"/>
            <w:right w:val="none" w:sz="0" w:space="0" w:color="auto"/>
          </w:divBdr>
        </w:div>
        <w:div w:id="1838958962">
          <w:marLeft w:val="1267"/>
          <w:marRight w:val="0"/>
          <w:marTop w:val="40"/>
          <w:marBottom w:val="80"/>
          <w:divBdr>
            <w:top w:val="none" w:sz="0" w:space="0" w:color="auto"/>
            <w:left w:val="none" w:sz="0" w:space="0" w:color="auto"/>
            <w:bottom w:val="none" w:sz="0" w:space="0" w:color="auto"/>
            <w:right w:val="none" w:sz="0" w:space="0" w:color="auto"/>
          </w:divBdr>
        </w:div>
        <w:div w:id="1951089724">
          <w:marLeft w:val="1440"/>
          <w:marRight w:val="0"/>
          <w:marTop w:val="0"/>
          <w:marBottom w:val="40"/>
          <w:divBdr>
            <w:top w:val="none" w:sz="0" w:space="0" w:color="auto"/>
            <w:left w:val="none" w:sz="0" w:space="0" w:color="auto"/>
            <w:bottom w:val="none" w:sz="0" w:space="0" w:color="auto"/>
            <w:right w:val="none" w:sz="0" w:space="0" w:color="auto"/>
          </w:divBdr>
        </w:div>
        <w:div w:id="1971931209">
          <w:marLeft w:val="1886"/>
          <w:marRight w:val="0"/>
          <w:marTop w:val="0"/>
          <w:marBottom w:val="40"/>
          <w:divBdr>
            <w:top w:val="none" w:sz="0" w:space="0" w:color="auto"/>
            <w:left w:val="none" w:sz="0" w:space="0" w:color="auto"/>
            <w:bottom w:val="none" w:sz="0" w:space="0" w:color="auto"/>
            <w:right w:val="none" w:sz="0" w:space="0" w:color="auto"/>
          </w:divBdr>
        </w:div>
      </w:divsChild>
    </w:div>
    <w:div w:id="2030326817">
      <w:bodyDiv w:val="1"/>
      <w:marLeft w:val="0"/>
      <w:marRight w:val="0"/>
      <w:marTop w:val="0"/>
      <w:marBottom w:val="0"/>
      <w:divBdr>
        <w:top w:val="none" w:sz="0" w:space="0" w:color="auto"/>
        <w:left w:val="none" w:sz="0" w:space="0" w:color="auto"/>
        <w:bottom w:val="none" w:sz="0" w:space="0" w:color="auto"/>
        <w:right w:val="none" w:sz="0" w:space="0" w:color="auto"/>
      </w:divBdr>
    </w:div>
    <w:div w:id="2038576051">
      <w:bodyDiv w:val="1"/>
      <w:marLeft w:val="0"/>
      <w:marRight w:val="0"/>
      <w:marTop w:val="0"/>
      <w:marBottom w:val="0"/>
      <w:divBdr>
        <w:top w:val="none" w:sz="0" w:space="0" w:color="auto"/>
        <w:left w:val="none" w:sz="0" w:space="0" w:color="auto"/>
        <w:bottom w:val="none" w:sz="0" w:space="0" w:color="auto"/>
        <w:right w:val="none" w:sz="0" w:space="0" w:color="auto"/>
      </w:divBdr>
    </w:div>
    <w:div w:id="2053579047">
      <w:bodyDiv w:val="1"/>
      <w:marLeft w:val="0"/>
      <w:marRight w:val="0"/>
      <w:marTop w:val="0"/>
      <w:marBottom w:val="0"/>
      <w:divBdr>
        <w:top w:val="none" w:sz="0" w:space="0" w:color="auto"/>
        <w:left w:val="none" w:sz="0" w:space="0" w:color="auto"/>
        <w:bottom w:val="none" w:sz="0" w:space="0" w:color="auto"/>
        <w:right w:val="none" w:sz="0" w:space="0" w:color="auto"/>
      </w:divBdr>
    </w:div>
    <w:div w:id="2070422172">
      <w:bodyDiv w:val="1"/>
      <w:marLeft w:val="0"/>
      <w:marRight w:val="0"/>
      <w:marTop w:val="0"/>
      <w:marBottom w:val="0"/>
      <w:divBdr>
        <w:top w:val="none" w:sz="0" w:space="0" w:color="auto"/>
        <w:left w:val="none" w:sz="0" w:space="0" w:color="auto"/>
        <w:bottom w:val="none" w:sz="0" w:space="0" w:color="auto"/>
        <w:right w:val="none" w:sz="0" w:space="0" w:color="auto"/>
      </w:divBdr>
    </w:div>
    <w:div w:id="210490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mass.gov/lists/licensing-policies-for-group-and-school-age-child-care-programs" TargetMode="External"/><Relationship Id="rId3" Type="http://schemas.openxmlformats.org/officeDocument/2006/relationships/hyperlink" Target="https://www.mass.gov/service-details/commonwealth-cares-for-children-c3-child-care-stabilization-grants" TargetMode="External"/><Relationship Id="rId7" Type="http://schemas.openxmlformats.org/officeDocument/2006/relationships/hyperlink" Target="https://childcareta.acf.hhs.gov/pcqc" TargetMode="External"/><Relationship Id="rId2" Type="http://schemas.openxmlformats.org/officeDocument/2006/relationships/hyperlink" Target="https://childcareta.acf.hhs.gov/sites/default/files/public/508ed-75th_percentile_exercise.pdf" TargetMode="External"/><Relationship Id="rId1" Type="http://schemas.openxmlformats.org/officeDocument/2006/relationships/hyperlink" Target="https://childcareta.acf.hhs.gov/pcqc" TargetMode="External"/><Relationship Id="rId6" Type="http://schemas.openxmlformats.org/officeDocument/2006/relationships/hyperlink" Target="https://www.sciencedirect.com/topics/mathematics/margin-of-error" TargetMode="External"/><Relationship Id="rId5" Type="http://schemas.openxmlformats.org/officeDocument/2006/relationships/hyperlink" Target="https://www.mass.gov/service-details/commonwealth-cares-for-children-c3-child-care-stabilization-grants" TargetMode="External"/><Relationship Id="rId4" Type="http://schemas.openxmlformats.org/officeDocument/2006/relationships/hyperlink" Target="https://bipartisanpolicy.org/download/?file=/wp-content/uploads/2020/06/Limitations_of_Market_Rate_Surveys_for_Child_Care_Brief_FINAL1.pdf" TargetMode="External"/><Relationship Id="rId9" Type="http://schemas.openxmlformats.org/officeDocument/2006/relationships/hyperlink" Target="https://www.mass.gov/lists/licensing-policies-for-family-child-care-providers" TargetMode="External"/></Relationships>
</file>

<file path=word/theme/theme1.xml><?xml version="1.0" encoding="utf-8"?>
<a:theme xmlns:a="http://schemas.openxmlformats.org/drawingml/2006/main" name="BBR">
  <a:themeElements>
    <a:clrScheme name="CELFE brand colors">
      <a:dk1>
        <a:srgbClr val="000000"/>
      </a:dk1>
      <a:lt1>
        <a:srgbClr val="FEFFFE"/>
      </a:lt1>
      <a:dk2>
        <a:srgbClr val="000C6C"/>
      </a:dk2>
      <a:lt2>
        <a:srgbClr val="F6F3EA"/>
      </a:lt2>
      <a:accent1>
        <a:srgbClr val="0014CB"/>
      </a:accent1>
      <a:accent2>
        <a:srgbClr val="C60E2F"/>
      </a:accent2>
      <a:accent3>
        <a:srgbClr val="6BC7AD"/>
      </a:accent3>
      <a:accent4>
        <a:srgbClr val="008F86"/>
      </a:accent4>
      <a:accent5>
        <a:srgbClr val="4BACC6"/>
      </a:accent5>
      <a:accent6>
        <a:srgbClr val="FEDA01"/>
      </a:accent6>
      <a:hlink>
        <a:srgbClr val="0014CC"/>
      </a:hlink>
      <a:folHlink>
        <a:srgbClr val="5270F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D4E132-0223-4401-A106-570ADE283092}">
  <we:reference id="6a7bd4f3-0563-43af-8c08-79110eebdff6" version="1.1.1.0" store="EXCatalog" storeType="EXCatalog"/>
  <we:alternateReferences>
    <we:reference id="WA104381155" version="1.1.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aeaa786-ebd5-4f52-8cee-8fa081d737a1">
      <UserInfo>
        <DisplayName>EOE-SVC - IT Apps</DisplayName>
        <AccountId>17</AccountId>
        <AccountType/>
      </UserInfo>
      <UserInfo>
        <DisplayName>SharingLinks.2f308c67-2a4b-4c50-b1bb-f9017010735c.OrganizationEdit.eddb546c-2f32-4dab-85a9-640bf99f6ebe</DisplayName>
        <AccountId>198</AccountId>
        <AccountType/>
      </UserInfo>
      <UserInfo>
        <DisplayName>SharingLinks.e78b8adc-0f29-45b6-9e78-a5a474437739.Flexible.943672e3-61dc-4401-a350-6b79ec5a93f6</DisplayName>
        <AccountId>202</AccountId>
        <AccountType/>
      </UserInfo>
      <UserInfo>
        <DisplayName>Cooke, Margret (DPH)</DisplayName>
        <AccountId>166</AccountId>
        <AccountType/>
      </UserInfo>
      <UserInfo>
        <DisplayName>Reynolds, Sean (EEC)</DisplayName>
        <AccountId>24</AccountId>
        <AccountType/>
      </UserInfo>
      <UserInfo>
        <DisplayName>SharingLinks.f513e58d-77c5-4037-8ef7-b47bd77602af.Flexible.8749a854-633c-43e6-be07-b51319076aca</DisplayName>
        <AccountId>247</AccountId>
        <AccountType/>
      </UserInfo>
      <UserInfo>
        <DisplayName>SharingLinks.9120d3af-78db-4964-8b62-9949d17a7811.Flexible.83654dc6-b7a4-447a-a136-5289be48b245</DisplayName>
        <AccountId>209</AccountId>
        <AccountType/>
      </UserInfo>
      <UserInfo>
        <DisplayName>Murphy, Adrienne L. (EEC)</DisplayName>
        <AccountId>128</AccountId>
        <AccountType/>
      </UserInfo>
      <UserInfo>
        <DisplayName>Kershaw, Amy (EEC)</DisplayName>
        <AccountId>137</AccountId>
        <AccountType/>
      </UserInfo>
      <UserInfo>
        <DisplayName>Waldron, Martha A. (EEC)</DisplayName>
        <AccountId>58</AccountId>
        <AccountType/>
      </UserInfo>
      <UserInfo>
        <DisplayName>Kelly, Christian (EEC)</DisplayName>
        <AccountId>117</AccountId>
        <AccountType/>
      </UserInfo>
      <UserInfo>
        <DisplayName>Soiles, Eugenia (EEC)</DisplayName>
        <AccountId>262</AccountId>
        <AccountType/>
      </UserInfo>
      <UserInfo>
        <DisplayName>Checkoway, Amy (EEC)</DisplayName>
        <AccountId>252</AccountId>
        <AccountType/>
      </UserInfo>
      <UserInfo>
        <DisplayName>Bowne, Jocelyn (EEC)</DisplayName>
        <AccountId>27</AccountId>
        <AccountType/>
      </UserInfo>
      <UserInfo>
        <DisplayName>DiLoreto Smith, Janis (EEC)</DisplayName>
        <AccountId>56</AccountId>
        <AccountType/>
      </UserInfo>
      <UserInfo>
        <DisplayName>Power, Chris (EEC)</DisplayName>
        <AccountId>135</AccountId>
        <AccountType/>
      </UserInfo>
    </SharedWithUsers>
    <lcf76f155ced4ddcb4097134ff3c332f xmlns="f0dadd96-bb02-43ff-b721-c5b7f234f31a">
      <Terms xmlns="http://schemas.microsoft.com/office/infopath/2007/PartnerControls"/>
    </lcf76f155ced4ddcb4097134ff3c332f>
    <TaxCatchAll xmlns="baeaa786-ebd5-4f52-8cee-8fa081d737a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5D5CA54D086040AD9588318807D12A" ma:contentTypeVersion="14" ma:contentTypeDescription="Create a new document." ma:contentTypeScope="" ma:versionID="a7506c6e6bb771b2d8190ba56337bf39">
  <xsd:schema xmlns:xsd="http://www.w3.org/2001/XMLSchema" xmlns:xs="http://www.w3.org/2001/XMLSchema" xmlns:p="http://schemas.microsoft.com/office/2006/metadata/properties" xmlns:ns2="f0dadd96-bb02-43ff-b721-c5b7f234f31a" xmlns:ns3="baeaa786-ebd5-4f52-8cee-8fa081d737a1" targetNamespace="http://schemas.microsoft.com/office/2006/metadata/properties" ma:root="true" ma:fieldsID="9ed6f684648d9c8a5b429774f55190aa" ns2:_="" ns3:_="">
    <xsd:import namespace="f0dadd96-bb02-43ff-b721-c5b7f234f31a"/>
    <xsd:import namespace="baeaa786-ebd5-4f52-8cee-8fa081d737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add96-bb02-43ff-b721-c5b7f234f3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aa786-ebd5-4f52-8cee-8fa081d737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c8390a-f1c3-40b7-b7b1-bd6814995954}" ma:internalName="TaxCatchAll" ma:showField="CatchAllData" ma:web="baeaa786-ebd5-4f52-8cee-8fa081d737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3AB56E-E1EB-4234-B256-5A748EBCB684}">
  <ds:schemaRefs>
    <ds:schemaRef ds:uri="http://schemas.microsoft.com/office/2006/metadata/properties"/>
    <ds:schemaRef ds:uri="http://schemas.microsoft.com/office/infopath/2007/PartnerControls"/>
    <ds:schemaRef ds:uri="049449a1-970d-4061-91c8-87f7c4621d9d"/>
    <ds:schemaRef ds:uri="e77133ba-eec1-4d51-86ef-7b6d23495175"/>
  </ds:schemaRefs>
</ds:datastoreItem>
</file>

<file path=customXml/itemProps2.xml><?xml version="1.0" encoding="utf-8"?>
<ds:datastoreItem xmlns:ds="http://schemas.openxmlformats.org/officeDocument/2006/customXml" ds:itemID="{09462BE9-9E01-4A3B-B728-CB004BF6DAF8}"/>
</file>

<file path=customXml/itemProps3.xml><?xml version="1.0" encoding="utf-8"?>
<ds:datastoreItem xmlns:ds="http://schemas.openxmlformats.org/officeDocument/2006/customXml" ds:itemID="{8350094C-0D3E-4E0A-A2D0-7BE047D09FEF}">
  <ds:schemaRefs>
    <ds:schemaRef ds:uri="http://schemas.openxmlformats.org/officeDocument/2006/bibliography"/>
  </ds:schemaRefs>
</ds:datastoreItem>
</file>

<file path=customXml/itemProps4.xml><?xml version="1.0" encoding="utf-8"?>
<ds:datastoreItem xmlns:ds="http://schemas.openxmlformats.org/officeDocument/2006/customXml" ds:itemID="{F513D18B-2C73-4B92-9BB0-0973319952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10091</Words>
  <Characters>57522</Characters>
  <Application>Microsoft Office Word</Application>
  <DocSecurity>0</DocSecurity>
  <Lines>479</Lines>
  <Paragraphs>134</Paragraphs>
  <ScaleCrop>false</ScaleCrop>
  <LinksUpToDate>false</LinksUpToDate>
  <CharactersWithSpaces>67479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2022-09-30T01:46:00Z</dcterms:created>
  <dcterms:modified xsi:type="dcterms:W3CDTF">2022-09-30T14:44:00Z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0x0101007E93869F55F589409B7B50BAF210C1FF</vt:lpwstr>
  </property>
  <property fmtid="{D5CDD505-2E9C-101B-9397-08002B2CF9AE}" pid="3" name="MediaServiceImageTags">
    <vt:lpwstr/>
  </property>
</Properties>
</file>