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7B1D" w:rsidR="000537DA" w:rsidP="000F315B" w:rsidRDefault="000537DA" w14:paraId="5ADAFEDD" w14:textId="77777777">
      <w:pPr>
        <w:framePr w:w="6926" w:hSpace="187" w:wrap="notBeside" w:hAnchor="page" w:vAnchor="page" w:x="2884" w:y="711"/>
        <w:jc w:val="center"/>
        <w:rPr>
          <w:rFonts w:asciiTheme="majorHAnsi" w:hAnsiTheme="majorHAnsi" w:cstheme="majorHAnsi"/>
          <w:sz w:val="36"/>
        </w:rPr>
      </w:pPr>
      <w:r w:rsidRPr="000D7B1D">
        <w:rPr>
          <w:rFonts w:asciiTheme="majorHAnsi" w:hAnsiTheme="majorHAnsi" w:cstheme="majorHAnsi"/>
          <w:sz w:val="36"/>
        </w:rPr>
        <w:t>The Commonwealth of Massachusetts</w:t>
      </w:r>
    </w:p>
    <w:p w:rsidRPr="000D7B1D" w:rsidR="000537DA" w:rsidP="000F315B" w:rsidRDefault="000537DA" w14:paraId="1E7041B9"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Executive Office of Health and Human Services</w:t>
      </w:r>
    </w:p>
    <w:p w:rsidRPr="000D7B1D" w:rsidR="000537DA" w:rsidP="000F315B" w:rsidRDefault="000537DA" w14:paraId="53961D17"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Department of Public Health</w:t>
      </w:r>
    </w:p>
    <w:p w:rsidRPr="000D7B1D" w:rsidR="006D06D9" w:rsidP="000F315B" w:rsidRDefault="000537DA" w14:paraId="40E6CEC0"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250 Washington Street, Boston, MA 02108-4619</w:t>
      </w:r>
    </w:p>
    <w:p w:rsidRPr="000D7B1D" w:rsidR="00BA4055" w:rsidP="00BA4055" w:rsidRDefault="00C46D29" w14:paraId="71967BF5" w14:textId="77777777">
      <w:pPr>
        <w:framePr w:w="1927" w:hSpace="180" w:wrap="auto" w:hAnchor="page" w:vAnchor="text" w:x="940" w:y="-951"/>
        <w:rPr>
          <w:rFonts w:asciiTheme="majorHAnsi" w:hAnsiTheme="majorHAnsi" w:cstheme="majorHAnsi"/>
        </w:rPr>
      </w:pPr>
      <w:r w:rsidRPr="000D7B1D">
        <w:rPr>
          <w:rFonts w:asciiTheme="majorHAnsi" w:hAnsiTheme="majorHAnsi" w:cstheme="majorHAnsi"/>
          <w:noProof/>
          <w:color w:val="2B579A"/>
          <w:shd w:val="clear" w:color="auto" w:fill="E6E6E6"/>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Pr="000D7B1D" w:rsidR="009908FF" w:rsidP="0072610D" w:rsidRDefault="000B7D96" w14:paraId="351E4889" w14:textId="77777777">
      <w:pPr>
        <w:rPr>
          <w:rFonts w:asciiTheme="majorHAnsi" w:hAnsiTheme="majorHAnsi" w:cstheme="majorHAnsi"/>
        </w:rPr>
      </w:pPr>
      <w:r w:rsidRPr="000D7B1D">
        <w:rPr>
          <w:rFonts w:asciiTheme="majorHAnsi" w:hAnsiTheme="majorHAnsi" w:cstheme="majorHAnsi"/>
          <w:noProof/>
          <w:color w:val="2B579A"/>
          <w:shd w:val="clear" w:color="auto" w:fill="E6E6E6"/>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7AC0D">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r w:rsidRPr="000D7B1D">
        <w:rPr>
          <w:rFonts w:asciiTheme="majorHAnsi" w:hAnsiTheme="majorHAnsi" w:cstheme="majorHAnsi"/>
          <w:noProof/>
          <w:color w:val="2B579A"/>
          <w:shd w:val="clear" w:color="auto" w:fill="E6E6E6"/>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4A5FD387">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p>
    <w:p w:rsidRPr="000D7B1D" w:rsidR="00FC6B42" w:rsidP="0072610D" w:rsidRDefault="00FC6B42" w14:paraId="65D18436" w14:textId="77777777">
      <w:pPr>
        <w:rPr>
          <w:rFonts w:asciiTheme="majorHAnsi" w:hAnsiTheme="majorHAnsi" w:cstheme="majorHAnsi"/>
        </w:rPr>
      </w:pPr>
    </w:p>
    <w:p w:rsidRPr="000D7B1D" w:rsidR="00FC6B42" w:rsidP="0072610D" w:rsidRDefault="00FC6B42" w14:paraId="31CA00A8" w14:textId="77777777">
      <w:pPr>
        <w:rPr>
          <w:rFonts w:asciiTheme="majorHAnsi" w:hAnsiTheme="majorHAnsi" w:cstheme="majorHAnsi"/>
        </w:rPr>
      </w:pPr>
    </w:p>
    <w:p w:rsidRPr="000D7B1D" w:rsidR="00033154" w:rsidP="0072610D" w:rsidRDefault="00033154" w14:paraId="2D87FC3B" w14:textId="77777777">
      <w:pPr>
        <w:rPr>
          <w:rFonts w:asciiTheme="majorHAnsi" w:hAnsiTheme="majorHAnsi" w:cstheme="majorHAnsi"/>
        </w:rPr>
      </w:pPr>
    </w:p>
    <w:p w:rsidRPr="000D7B1D" w:rsidR="00033154" w:rsidP="0072610D" w:rsidRDefault="00033154" w14:paraId="54E43D0C" w14:textId="77777777">
      <w:pPr>
        <w:rPr>
          <w:rFonts w:asciiTheme="majorHAnsi" w:hAnsiTheme="majorHAnsi" w:cstheme="majorHAnsi"/>
        </w:rPr>
      </w:pPr>
    </w:p>
    <w:p w:rsidRPr="000D7B1D" w:rsidR="00033154" w:rsidP="0072610D" w:rsidRDefault="00033154" w14:paraId="5306D87D" w14:textId="77777777">
      <w:pPr>
        <w:rPr>
          <w:rFonts w:asciiTheme="majorHAnsi" w:hAnsiTheme="majorHAnsi" w:cstheme="majorHAnsi"/>
        </w:rPr>
      </w:pPr>
    </w:p>
    <w:p w:rsidRPr="000D7B1D" w:rsidR="00033154" w:rsidP="0072610D" w:rsidRDefault="00033154" w14:paraId="48AC192A" w14:textId="77777777">
      <w:pPr>
        <w:rPr>
          <w:rFonts w:asciiTheme="majorHAnsi" w:hAnsiTheme="majorHAnsi" w:cstheme="majorHAnsi"/>
        </w:rPr>
      </w:pPr>
    </w:p>
    <w:p w:rsidRPr="000D7B1D" w:rsidR="00033154" w:rsidP="0072610D" w:rsidRDefault="00033154" w14:paraId="0D4E2D5D" w14:textId="77777777">
      <w:pPr>
        <w:rPr>
          <w:rFonts w:asciiTheme="majorHAnsi" w:hAnsiTheme="majorHAnsi" w:cstheme="majorHAnsi"/>
        </w:rPr>
      </w:pPr>
    </w:p>
    <w:p w:rsidRPr="000D7B1D" w:rsidR="004500C5" w:rsidP="004500C5" w:rsidRDefault="004500C5" w14:paraId="337E446C" w14:textId="77777777">
      <w:pPr>
        <w:contextualSpacing/>
        <w:rPr>
          <w:rFonts w:asciiTheme="majorHAnsi" w:hAnsiTheme="majorHAnsi" w:cstheme="majorHAnsi"/>
        </w:rPr>
      </w:pPr>
    </w:p>
    <w:p w:rsidRPr="00DF5F99" w:rsidR="00C24B1D" w:rsidP="00C24B1D" w:rsidRDefault="00F069D4" w14:paraId="1DB1C742" w14:textId="428D7552">
      <w:pPr>
        <w:textAlignment w:val="baseline"/>
        <w:rPr>
          <w:rFonts w:asciiTheme="minorHAnsi" w:hAnsiTheme="minorHAnsi" w:cstheme="minorHAnsi"/>
          <w:sz w:val="18"/>
          <w:szCs w:val="18"/>
        </w:rPr>
      </w:pPr>
      <w:r>
        <w:rPr>
          <w:rFonts w:asciiTheme="minorHAnsi" w:hAnsiTheme="minorHAnsi" w:cstheme="minorHAnsi"/>
          <w:sz w:val="22"/>
          <w:szCs w:val="22"/>
        </w:rPr>
        <w:t>Sara Frazier</w:t>
      </w:r>
    </w:p>
    <w:p w:rsidRPr="00DF5F99" w:rsidR="00C24B1D" w:rsidP="00C24B1D" w:rsidRDefault="00F069D4" w14:paraId="4835E1DA" w14:textId="2A8909B7">
      <w:pPr>
        <w:textAlignment w:val="baseline"/>
        <w:rPr>
          <w:rFonts w:asciiTheme="minorHAnsi" w:hAnsiTheme="minorHAnsi" w:cstheme="minorHAnsi"/>
          <w:sz w:val="18"/>
          <w:szCs w:val="18"/>
        </w:rPr>
      </w:pPr>
      <w:r>
        <w:rPr>
          <w:rFonts w:asciiTheme="minorHAnsi" w:hAnsiTheme="minorHAnsi" w:cstheme="minorHAnsi"/>
          <w:sz w:val="22"/>
          <w:szCs w:val="22"/>
        </w:rPr>
        <w:t>Mentor South Bay</w:t>
      </w:r>
    </w:p>
    <w:p w:rsidR="00C24B1D" w:rsidP="00C24B1D" w:rsidRDefault="00316EE5" w14:paraId="16ABAED4" w14:textId="43546527">
      <w:pPr>
        <w:textAlignment w:val="baseline"/>
        <w:rPr>
          <w:rFonts w:asciiTheme="minorHAnsi" w:hAnsiTheme="minorHAnsi" w:cstheme="minorHAnsi"/>
          <w:sz w:val="22"/>
          <w:szCs w:val="22"/>
        </w:rPr>
      </w:pPr>
      <w:r>
        <w:rPr>
          <w:rFonts w:asciiTheme="minorHAnsi" w:hAnsiTheme="minorHAnsi" w:cstheme="minorHAnsi"/>
          <w:sz w:val="22"/>
          <w:szCs w:val="22"/>
        </w:rPr>
        <w:t>1115 W. Chestnut St.</w:t>
      </w:r>
    </w:p>
    <w:p w:rsidRPr="00DF5F99" w:rsidR="00316EE5" w:rsidP="00C24B1D" w:rsidRDefault="00316EE5" w14:paraId="3C016D74" w14:textId="4603B2B6">
      <w:pPr>
        <w:textAlignment w:val="baseline"/>
        <w:rPr>
          <w:rFonts w:asciiTheme="minorHAnsi" w:hAnsiTheme="minorHAnsi" w:cstheme="minorHAnsi"/>
          <w:sz w:val="22"/>
          <w:szCs w:val="22"/>
        </w:rPr>
      </w:pPr>
      <w:r>
        <w:rPr>
          <w:rFonts w:asciiTheme="minorHAnsi" w:hAnsiTheme="minorHAnsi" w:cstheme="minorHAnsi"/>
          <w:sz w:val="22"/>
          <w:szCs w:val="22"/>
        </w:rPr>
        <w:t>Brockton, MA 02301</w:t>
      </w:r>
    </w:p>
    <w:p w:rsidRPr="00DF5F99" w:rsidR="00C24B1D" w:rsidP="00C24B1D" w:rsidRDefault="008071BE" w14:paraId="6163DEDC" w14:textId="6DC2C83D">
      <w:pPr>
        <w:textAlignment w:val="baseline"/>
        <w:rPr>
          <w:rFonts w:asciiTheme="minorHAnsi" w:hAnsiTheme="minorHAnsi" w:cstheme="minorHAnsi"/>
          <w:sz w:val="22"/>
          <w:szCs w:val="22"/>
        </w:rPr>
      </w:pPr>
      <w:r w:rsidRPr="008071BE">
        <w:rPr>
          <w:rFonts w:asciiTheme="minorHAnsi" w:hAnsiTheme="minorHAnsi" w:cstheme="minorHAnsi"/>
          <w:sz w:val="22"/>
          <w:szCs w:val="22"/>
        </w:rPr>
        <w:t>Sara.Frazier@sevitahealth.com</w:t>
      </w:r>
    </w:p>
    <w:p w:rsidRPr="00DF5F99" w:rsidR="00C24B1D" w:rsidP="3EA8FFF4" w:rsidRDefault="00C24B1D" w14:paraId="535EC63E" w14:textId="426DC32B">
      <w:pPr>
        <w:textAlignment w:val="baseline"/>
        <w:rPr>
          <w:rFonts w:ascii="Calibri" w:hAnsi="Calibri" w:cs="Calibri" w:asciiTheme="minorAscii" w:hAnsiTheme="minorAscii" w:cstheme="minorAscii"/>
          <w:sz w:val="22"/>
          <w:szCs w:val="22"/>
        </w:rPr>
      </w:pPr>
      <w:r w:rsidRPr="3EA8FFF4" w:rsidR="7FA9AF1C">
        <w:rPr>
          <w:rFonts w:ascii="Calibri" w:hAnsi="Calibri" w:cs="Calibri" w:asciiTheme="minorAscii" w:hAnsiTheme="minorAscii" w:cstheme="minorAscii"/>
          <w:sz w:val="22"/>
          <w:szCs w:val="22"/>
        </w:rPr>
        <w:t>June 23, 2025</w:t>
      </w:r>
    </w:p>
    <w:p w:rsidR="3EA8FFF4" w:rsidP="3EA8FFF4" w:rsidRDefault="3EA8FFF4" w14:paraId="7525900C" w14:textId="67B2BB55">
      <w:pPr>
        <w:rPr>
          <w:rFonts w:ascii="Calibri" w:hAnsi="Calibri" w:cs="Calibri" w:asciiTheme="minorAscii" w:hAnsiTheme="minorAscii" w:cstheme="minorAscii"/>
          <w:sz w:val="22"/>
          <w:szCs w:val="22"/>
        </w:rPr>
      </w:pPr>
    </w:p>
    <w:p w:rsidRPr="00DF5F99" w:rsidR="00297634" w:rsidP="00C24B1D" w:rsidRDefault="00297634" w14:paraId="5E6B57C5" w14:textId="282A6C90">
      <w:p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Dear </w:t>
      </w:r>
      <w:r w:rsidR="00316EE5">
        <w:rPr>
          <w:rFonts w:asciiTheme="minorHAnsi" w:hAnsiTheme="minorHAnsi" w:cstheme="minorHAnsi"/>
          <w:sz w:val="22"/>
          <w:szCs w:val="22"/>
        </w:rPr>
        <w:t>Sara,</w:t>
      </w:r>
    </w:p>
    <w:p w:rsidRPr="00DF5F99" w:rsidR="0095441E" w:rsidP="00C24B1D" w:rsidRDefault="0095441E" w14:paraId="078730E1" w14:textId="77777777">
      <w:pPr>
        <w:textAlignment w:val="baseline"/>
        <w:rPr>
          <w:rFonts w:asciiTheme="minorHAnsi" w:hAnsiTheme="minorHAnsi" w:cstheme="minorHAnsi"/>
          <w:sz w:val="18"/>
          <w:szCs w:val="18"/>
        </w:rPr>
      </w:pPr>
    </w:p>
    <w:p w:rsidRPr="00DF5F99" w:rsidR="004A29BC" w:rsidP="00C24B1D" w:rsidRDefault="00C24B1D" w14:paraId="39982B16" w14:textId="7CC9F183">
      <w:pPr>
        <w:textAlignment w:val="baseline"/>
        <w:rPr>
          <w:rFonts w:asciiTheme="minorHAnsi" w:hAnsiTheme="minorHAnsi" w:cstheme="minorHAnsi"/>
          <w:sz w:val="22"/>
          <w:szCs w:val="22"/>
        </w:rPr>
      </w:pPr>
      <w:r w:rsidRPr="00DF5F99">
        <w:rPr>
          <w:rFonts w:asciiTheme="minorHAnsi" w:hAnsiTheme="minorHAnsi" w:cstheme="minorHAns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Pr="00DF5F99" w:rsidR="00055653" w:rsidP="00C24B1D" w:rsidRDefault="00055653" w14:paraId="6D9C9812" w14:textId="77777777">
      <w:pPr>
        <w:textAlignment w:val="baseline"/>
        <w:rPr>
          <w:rFonts w:asciiTheme="minorHAnsi" w:hAnsiTheme="minorHAnsi" w:cstheme="minorHAnsi"/>
          <w:sz w:val="22"/>
          <w:szCs w:val="22"/>
        </w:rPr>
      </w:pPr>
    </w:p>
    <w:p w:rsidRPr="00DF5F99" w:rsidR="00C24B1D" w:rsidP="00C24B1D" w:rsidRDefault="00C24B1D" w14:paraId="3EB2647D"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Those requirements include:  </w:t>
      </w:r>
    </w:p>
    <w:p w:rsidRPr="00DF5F99" w:rsidR="00C24B1D" w:rsidP="00C24B1D" w:rsidRDefault="00C24B1D" w14:paraId="5CC5E547"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1) Improving educational results and functional outcomes for all infants, toddlers, children, and youth with disabilities; and  </w:t>
      </w:r>
    </w:p>
    <w:p w:rsidRPr="00DF5F99" w:rsidR="004A29BC" w:rsidP="00C24B1D" w:rsidRDefault="00C24B1D" w14:paraId="7C815CDF" w14:textId="4C86B6FC">
      <w:pPr>
        <w:textAlignment w:val="baseline"/>
        <w:rPr>
          <w:rFonts w:asciiTheme="minorHAnsi" w:hAnsiTheme="minorHAnsi" w:cstheme="minorHAnsi"/>
          <w:sz w:val="22"/>
          <w:szCs w:val="22"/>
        </w:rPr>
      </w:pPr>
      <w:r w:rsidRPr="00DF5F99">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DF5F99" w:rsidR="001E3856" w:rsidP="00C24B1D" w:rsidRDefault="001E3856" w14:paraId="5740C7C1" w14:textId="77777777">
      <w:pPr>
        <w:textAlignment w:val="baseline"/>
        <w:rPr>
          <w:rFonts w:asciiTheme="minorHAnsi" w:hAnsiTheme="minorHAnsi" w:cstheme="minorHAnsi"/>
          <w:sz w:val="22"/>
          <w:szCs w:val="22"/>
        </w:rPr>
      </w:pPr>
    </w:p>
    <w:p w:rsidRPr="00DF5F99" w:rsidR="00C24B1D" w:rsidP="00C24B1D" w:rsidRDefault="00C24B1D" w14:paraId="3C9903EB"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rsidRPr="00DF5F99" w:rsidR="00C24B1D" w:rsidP="00F900DC" w:rsidRDefault="00C24B1D" w14:paraId="55382F1A" w14:textId="04D4712E">
      <w:pPr>
        <w:numPr>
          <w:ilvl w:val="0"/>
          <w:numId w:val="4"/>
        </w:numPr>
        <w:textAlignment w:val="baseline"/>
        <w:rPr>
          <w:rFonts w:asciiTheme="minorHAnsi" w:hAnsiTheme="minorHAnsi" w:cstheme="minorHAnsi"/>
          <w:sz w:val="22"/>
          <w:szCs w:val="22"/>
        </w:rPr>
      </w:pPr>
      <w:r w:rsidRPr="00DF5F99">
        <w:rPr>
          <w:rFonts w:asciiTheme="minorHAnsi" w:hAnsiTheme="minorHAnsi" w:cstheme="minorHAnsi"/>
          <w:sz w:val="22"/>
          <w:szCs w:val="22"/>
        </w:rPr>
        <w:t>Compliance Indicators (45 Day IFSP timeline, timely services,</w:t>
      </w:r>
      <w:r w:rsidRPr="00DF5F99" w:rsidR="006762D1">
        <w:rPr>
          <w:rFonts w:asciiTheme="minorHAnsi" w:hAnsiTheme="minorHAnsi" w:cstheme="minorHAnsi"/>
          <w:sz w:val="22"/>
          <w:szCs w:val="22"/>
        </w:rPr>
        <w:t xml:space="preserve"> service delivery, and</w:t>
      </w:r>
      <w:r w:rsidRPr="00DF5F99">
        <w:rPr>
          <w:rFonts w:asciiTheme="minorHAnsi" w:hAnsiTheme="minorHAnsi" w:cstheme="minorHAnsi"/>
          <w:sz w:val="22"/>
          <w:szCs w:val="22"/>
        </w:rPr>
        <w:t xml:space="preserve"> </w:t>
      </w:r>
      <w:r w:rsidRPr="00DF5F99" w:rsidR="00297634">
        <w:rPr>
          <w:rFonts w:asciiTheme="minorHAnsi" w:hAnsiTheme="minorHAnsi" w:cstheme="minorHAnsi"/>
          <w:sz w:val="22"/>
          <w:szCs w:val="22"/>
        </w:rPr>
        <w:t>supervision</w:t>
      </w:r>
      <w:r w:rsidRPr="00DF5F99">
        <w:rPr>
          <w:rFonts w:asciiTheme="minorHAnsi" w:hAnsiTheme="minorHAnsi" w:cstheme="minorHAnsi"/>
          <w:sz w:val="22"/>
          <w:szCs w:val="22"/>
        </w:rPr>
        <w:t>) </w:t>
      </w:r>
    </w:p>
    <w:p w:rsidRPr="00DF5F99" w:rsidR="00C24B1D" w:rsidP="00F900DC" w:rsidRDefault="00C24B1D" w14:paraId="6773E564" w14:textId="071DD0CD">
      <w:pPr>
        <w:numPr>
          <w:ilvl w:val="0"/>
          <w:numId w:val="4"/>
        </w:numPr>
        <w:textAlignment w:val="baseline"/>
        <w:rPr>
          <w:rFonts w:asciiTheme="minorHAnsi" w:hAnsiTheme="minorHAnsi" w:cstheme="minorHAnsi"/>
          <w:sz w:val="22"/>
          <w:szCs w:val="22"/>
        </w:rPr>
      </w:pPr>
      <w:r w:rsidRPr="00DF5F99">
        <w:rPr>
          <w:rFonts w:asciiTheme="minorHAnsi" w:hAnsiTheme="minorHAnsi" w:cstheme="minorHAnsi"/>
          <w:sz w:val="22"/>
          <w:szCs w:val="22"/>
        </w:rPr>
        <w:t>Results Indicators (services provided in the natural environment, child find, evaluations,</w:t>
      </w:r>
      <w:r w:rsidRPr="00DF5F99" w:rsidR="00217459">
        <w:rPr>
          <w:rFonts w:asciiTheme="minorHAnsi" w:hAnsiTheme="minorHAnsi" w:cstheme="minorHAnsi"/>
          <w:sz w:val="22"/>
          <w:szCs w:val="22"/>
        </w:rPr>
        <w:t xml:space="preserve"> </w:t>
      </w:r>
      <w:r w:rsidRPr="00DF5F99" w:rsidR="00B2145B">
        <w:rPr>
          <w:rFonts w:asciiTheme="minorHAnsi" w:hAnsiTheme="minorHAnsi" w:cstheme="minorHAnsi"/>
          <w:sz w:val="22"/>
          <w:szCs w:val="22"/>
        </w:rPr>
        <w:t xml:space="preserve">assessments, </w:t>
      </w:r>
      <w:r w:rsidRPr="00DF5F99">
        <w:rPr>
          <w:rFonts w:asciiTheme="minorHAnsi" w:hAnsiTheme="minorHAnsi" w:cstheme="minorHAnsi"/>
          <w:sz w:val="22"/>
          <w:szCs w:val="22"/>
        </w:rPr>
        <w:t>and outcomes) </w:t>
      </w:r>
    </w:p>
    <w:p w:rsidRPr="00DF5F99" w:rsidR="007E7E65" w:rsidP="00F900DC" w:rsidRDefault="00C24B1D" w14:paraId="157FC30B" w14:textId="77777777">
      <w:pPr>
        <w:numPr>
          <w:ilvl w:val="0"/>
          <w:numId w:val="4"/>
        </w:numPr>
        <w:textAlignment w:val="baseline"/>
        <w:rPr>
          <w:rFonts w:asciiTheme="minorHAnsi" w:hAnsiTheme="minorHAnsi" w:cstheme="minorHAnsi"/>
          <w:sz w:val="22"/>
          <w:szCs w:val="22"/>
        </w:rPr>
      </w:pPr>
      <w:r w:rsidRPr="00DF5F99">
        <w:rPr>
          <w:rFonts w:asciiTheme="minorHAnsi" w:hAnsiTheme="minorHAnsi" w:cstheme="minorHAnsi"/>
          <w:sz w:val="22"/>
          <w:szCs w:val="22"/>
        </w:rPr>
        <w:t>Dispute Resolution and family rights </w:t>
      </w:r>
    </w:p>
    <w:p w:rsidRPr="00DF5F99" w:rsidR="00C24B1D" w:rsidP="00F900DC" w:rsidRDefault="00C24B1D" w14:paraId="3B9F074F" w14:textId="44769D5D">
      <w:pPr>
        <w:numPr>
          <w:ilvl w:val="0"/>
          <w:numId w:val="4"/>
        </w:numPr>
        <w:textAlignment w:val="baseline"/>
        <w:rPr>
          <w:rFonts w:asciiTheme="minorHAnsi" w:hAnsiTheme="minorHAnsi" w:cstheme="minorHAnsi"/>
          <w:sz w:val="22"/>
          <w:szCs w:val="22"/>
        </w:rPr>
      </w:pPr>
      <w:r w:rsidRPr="00DF5F99">
        <w:rPr>
          <w:rFonts w:asciiTheme="minorHAnsi" w:hAnsiTheme="minorHAnsi" w:cstheme="minorHAnsi"/>
          <w:sz w:val="22"/>
          <w:szCs w:val="22"/>
        </w:rPr>
        <w:t>Data Quality (timely and accurate data entry) </w:t>
      </w:r>
    </w:p>
    <w:p w:rsidRPr="00DF5F99" w:rsidR="00BB2467" w:rsidP="00F900DC" w:rsidRDefault="00C24B1D" w14:paraId="3C9708C3" w14:textId="19868EA7">
      <w:pPr>
        <w:numPr>
          <w:ilvl w:val="0"/>
          <w:numId w:val="4"/>
        </w:numPr>
        <w:textAlignment w:val="baseline"/>
        <w:rPr>
          <w:rFonts w:asciiTheme="minorHAnsi" w:hAnsiTheme="minorHAnsi" w:cstheme="minorHAnsi"/>
          <w:sz w:val="22"/>
          <w:szCs w:val="22"/>
        </w:rPr>
      </w:pPr>
      <w:r w:rsidRPr="00DF5F99">
        <w:rPr>
          <w:rFonts w:asciiTheme="minorHAnsi" w:hAnsiTheme="minorHAnsi" w:cstheme="minorHAnsi"/>
          <w:sz w:val="22"/>
          <w:szCs w:val="22"/>
        </w:rPr>
        <w:t>Fiscal </w:t>
      </w:r>
      <w:r w:rsidRPr="00DF5F99" w:rsidR="00EB39A1">
        <w:rPr>
          <w:rFonts w:asciiTheme="minorHAnsi" w:hAnsiTheme="minorHAnsi" w:cstheme="minorHAnsi"/>
          <w:sz w:val="22"/>
          <w:szCs w:val="22"/>
        </w:rPr>
        <w:t>(claims</w:t>
      </w:r>
      <w:r w:rsidR="0069665D">
        <w:rPr>
          <w:rFonts w:asciiTheme="minorHAnsi" w:hAnsiTheme="minorHAnsi" w:cstheme="minorHAnsi"/>
          <w:sz w:val="22"/>
          <w:szCs w:val="22"/>
        </w:rPr>
        <w:t>, insurance verification,</w:t>
      </w:r>
      <w:r w:rsidRPr="00DF5F99" w:rsidR="00EB39A1">
        <w:rPr>
          <w:rFonts w:asciiTheme="minorHAnsi" w:hAnsiTheme="minorHAnsi" w:cstheme="minorHAnsi"/>
          <w:sz w:val="22"/>
          <w:szCs w:val="22"/>
        </w:rPr>
        <w:t xml:space="preserve"> and responsibility)</w:t>
      </w:r>
    </w:p>
    <w:p w:rsidRPr="00DF5F99" w:rsidR="00C24B1D" w:rsidP="0095441E" w:rsidRDefault="00C24B1D" w14:paraId="0F54E265" w14:textId="330DD48C">
      <w:pPr>
        <w:textAlignment w:val="baseline"/>
        <w:rPr>
          <w:rFonts w:asciiTheme="minorHAnsi" w:hAnsiTheme="minorHAnsi" w:cstheme="minorBidi"/>
          <w:sz w:val="18"/>
          <w:szCs w:val="18"/>
        </w:rPr>
      </w:pPr>
      <w:r w:rsidRPr="35816494">
        <w:rPr>
          <w:rFonts w:asciiTheme="minorHAnsi" w:hAnsiTheme="minorHAnsi" w:cstheme="minorBid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with representatives from </w:t>
      </w:r>
      <w:r w:rsidRPr="35816494" w:rsidR="00D70041">
        <w:rPr>
          <w:rFonts w:asciiTheme="minorHAnsi" w:hAnsiTheme="minorHAnsi" w:cstheme="minorBidi"/>
          <w:sz w:val="22"/>
          <w:szCs w:val="22"/>
        </w:rPr>
        <w:t>Mentor South Bay EIBI</w:t>
      </w:r>
      <w:r w:rsidRPr="35816494">
        <w:rPr>
          <w:rFonts w:asciiTheme="minorHAnsi" w:hAnsiTheme="minorHAnsi" w:cstheme="minorBidi"/>
          <w:sz w:val="22"/>
          <w:szCs w:val="22"/>
        </w:rPr>
        <w:t xml:space="preserve"> and families that participated in Part C services at</w:t>
      </w:r>
      <w:r w:rsidRPr="35816494" w:rsidR="0049678E">
        <w:rPr>
          <w:rFonts w:asciiTheme="minorHAnsi" w:hAnsiTheme="minorHAnsi" w:cstheme="minorBidi"/>
          <w:sz w:val="22"/>
          <w:szCs w:val="22"/>
        </w:rPr>
        <w:t xml:space="preserve"> </w:t>
      </w:r>
      <w:r w:rsidRPr="5E2BB9D9" w:rsidR="79A47EC4">
        <w:rPr>
          <w:rFonts w:asciiTheme="minorHAnsi" w:hAnsiTheme="minorHAnsi" w:cstheme="minorBidi"/>
          <w:sz w:val="22"/>
          <w:szCs w:val="22"/>
        </w:rPr>
        <w:lastRenderedPageBreak/>
        <w:t xml:space="preserve">Mentor South </w:t>
      </w:r>
      <w:r w:rsidRPr="177B77D6" w:rsidR="79A47EC4">
        <w:rPr>
          <w:rFonts w:asciiTheme="minorHAnsi" w:hAnsiTheme="minorHAnsi" w:cstheme="minorBidi"/>
          <w:sz w:val="22"/>
          <w:szCs w:val="22"/>
        </w:rPr>
        <w:t>Bay</w:t>
      </w:r>
      <w:r w:rsidRPr="5E2BB9D9" w:rsidR="0049678E">
        <w:rPr>
          <w:rFonts w:asciiTheme="minorHAnsi" w:hAnsiTheme="minorHAnsi" w:cstheme="minorBidi"/>
          <w:sz w:val="22"/>
          <w:szCs w:val="22"/>
        </w:rPr>
        <w:t>.</w:t>
      </w:r>
      <w:r w:rsidRPr="35816494" w:rsidR="0049678E">
        <w:rPr>
          <w:rFonts w:asciiTheme="minorHAnsi" w:hAnsiTheme="minorHAnsi" w:cstheme="minorBidi"/>
          <w:sz w:val="22"/>
          <w:szCs w:val="22"/>
        </w:rPr>
        <w:t xml:space="preserve"> </w:t>
      </w:r>
      <w:r w:rsidRPr="35816494">
        <w:rPr>
          <w:rFonts w:asciiTheme="minorHAnsi" w:hAnsiTheme="minorHAnsi" w:cstheme="minorBidi"/>
          <w:sz w:val="22"/>
          <w:szCs w:val="22"/>
        </w:rPr>
        <w:t>In addition to interviews, the EI Division reviewed records (individualized family service plans, service progress notes, claims) of a sample of children with data submitted into the Early Intervention Client System, policies and procedures, and other related documents submitted to the Early Intervention Division.  </w:t>
      </w:r>
    </w:p>
    <w:p w:rsidRPr="00DF5F99" w:rsidR="0095441E" w:rsidP="0095441E" w:rsidRDefault="0095441E" w14:paraId="67379557" w14:textId="77777777">
      <w:pPr>
        <w:textAlignment w:val="baseline"/>
        <w:rPr>
          <w:rFonts w:asciiTheme="minorHAnsi" w:hAnsiTheme="minorHAnsi" w:cstheme="minorHAnsi"/>
          <w:sz w:val="22"/>
          <w:szCs w:val="22"/>
        </w:rPr>
      </w:pPr>
    </w:p>
    <w:p w:rsidRPr="00DF5F99" w:rsidR="00C24B1D" w:rsidP="0095441E" w:rsidRDefault="00C24B1D" w14:paraId="467DE3BB" w14:textId="79FE8659">
      <w:pPr>
        <w:textAlignment w:val="baseline"/>
        <w:rPr>
          <w:rFonts w:asciiTheme="minorHAnsi" w:hAnsiTheme="minorHAnsi" w:cstheme="minorHAnsi"/>
          <w:sz w:val="22"/>
          <w:szCs w:val="22"/>
        </w:rPr>
      </w:pPr>
      <w:r w:rsidRPr="00DF5F99">
        <w:rPr>
          <w:rFonts w:asciiTheme="minorHAnsi" w:hAnsiTheme="minorHAnsi" w:cstheme="minorHAnsi"/>
          <w:sz w:val="22"/>
          <w:szCs w:val="22"/>
        </w:rPr>
        <w:t>Based on its review of available documents, information</w:t>
      </w:r>
      <w:r w:rsidRPr="00DF5F99" w:rsidR="00C47F64">
        <w:rPr>
          <w:rFonts w:asciiTheme="minorHAnsi" w:hAnsiTheme="minorHAnsi" w:cstheme="minorHAnsi"/>
          <w:sz w:val="22"/>
          <w:szCs w:val="22"/>
        </w:rPr>
        <w:t>,</w:t>
      </w:r>
      <w:r w:rsidRPr="00DF5F99">
        <w:rPr>
          <w:rFonts w:asciiTheme="minorHAnsi" w:hAnsiTheme="minorHAnsi" w:cstheme="minorHAnsi"/>
          <w:sz w:val="22"/>
          <w:szCs w:val="22"/>
        </w:rPr>
        <w:t xml:space="preserve"> and interviews conducted, the EI Division has identified</w:t>
      </w:r>
      <w:r w:rsidRPr="00DF5F99" w:rsidR="00C47F64">
        <w:rPr>
          <w:rFonts w:asciiTheme="minorHAnsi" w:hAnsiTheme="minorHAnsi" w:cstheme="minorHAnsi"/>
          <w:sz w:val="22"/>
          <w:szCs w:val="22"/>
        </w:rPr>
        <w:t xml:space="preserve"> </w:t>
      </w:r>
      <w:r w:rsidRPr="00D72F75" w:rsidR="00D72F75">
        <w:rPr>
          <w:rFonts w:asciiTheme="minorHAnsi" w:hAnsiTheme="minorHAnsi" w:cstheme="minorHAnsi"/>
          <w:sz w:val="22"/>
          <w:szCs w:val="22"/>
        </w:rPr>
        <w:t>1</w:t>
      </w:r>
      <w:r w:rsidR="00BE046E">
        <w:rPr>
          <w:rFonts w:asciiTheme="minorHAnsi" w:hAnsiTheme="minorHAnsi" w:cstheme="minorHAnsi"/>
          <w:sz w:val="22"/>
          <w:szCs w:val="22"/>
        </w:rPr>
        <w:t>0</w:t>
      </w:r>
      <w:r w:rsidRPr="00D72F75" w:rsidR="00EB39A1">
        <w:rPr>
          <w:rFonts w:asciiTheme="minorHAnsi" w:hAnsiTheme="minorHAnsi" w:cstheme="minorHAnsi"/>
          <w:sz w:val="22"/>
          <w:szCs w:val="22"/>
        </w:rPr>
        <w:t xml:space="preserve"> </w:t>
      </w:r>
      <w:r w:rsidRPr="00D72F75">
        <w:rPr>
          <w:rFonts w:asciiTheme="minorHAnsi" w:hAnsiTheme="minorHAnsi" w:cstheme="minorHAnsi"/>
          <w:sz w:val="22"/>
          <w:szCs w:val="22"/>
        </w:rPr>
        <w:t>findings</w:t>
      </w:r>
      <w:r w:rsidRPr="00DF5F99">
        <w:rPr>
          <w:rFonts w:asciiTheme="minorHAnsi" w:hAnsiTheme="minorHAnsi" w:cstheme="minorHAnsi"/>
          <w:sz w:val="22"/>
          <w:szCs w:val="22"/>
        </w:rPr>
        <w:t xml:space="preserve"> of noncompliance with IDEA and </w:t>
      </w:r>
      <w:r w:rsidR="00D70041">
        <w:rPr>
          <w:rFonts w:asciiTheme="minorHAnsi" w:hAnsiTheme="minorHAnsi" w:cstheme="minorHAnsi"/>
          <w:sz w:val="22"/>
          <w:szCs w:val="22"/>
        </w:rPr>
        <w:t>S</w:t>
      </w:r>
      <w:r w:rsidRPr="00DF5F99">
        <w:rPr>
          <w:rFonts w:asciiTheme="minorHAnsi" w:hAnsiTheme="minorHAnsi" w:cstheme="minorHAnsi"/>
          <w:sz w:val="22"/>
          <w:szCs w:val="22"/>
        </w:rPr>
        <w:t>tate requirements described in further detail in the monitoring report, including any required actions.  </w:t>
      </w:r>
    </w:p>
    <w:p w:rsidR="003C056D" w:rsidP="248087C4" w:rsidRDefault="003C056D" w14:paraId="26827851" w14:textId="705A8320">
      <w:pPr>
        <w:textAlignment w:val="baseline"/>
        <w:rPr>
          <w:rFonts w:asciiTheme="minorHAnsi" w:hAnsiTheme="minorHAnsi" w:cstheme="minorHAnsi"/>
          <w:sz w:val="22"/>
          <w:szCs w:val="22"/>
        </w:rPr>
      </w:pPr>
    </w:p>
    <w:p w:rsidR="00C97628" w:rsidP="248087C4" w:rsidRDefault="00C97628" w14:paraId="5A1062EC" w14:textId="009E7525">
      <w:pPr>
        <w:textAlignment w:val="baseline"/>
        <w:rPr>
          <w:rFonts w:asciiTheme="minorHAnsi" w:hAnsiTheme="minorHAnsi" w:cstheme="minorHAnsi"/>
          <w:sz w:val="22"/>
          <w:szCs w:val="22"/>
        </w:rPr>
      </w:pPr>
      <w:r w:rsidRPr="00C97628">
        <w:rPr>
          <w:rFonts w:asciiTheme="minorHAnsi" w:hAnsiTheme="minorHAnsi" w:cstheme="minorHAnsi"/>
          <w:sz w:val="22"/>
          <w:szCs w:val="22"/>
        </w:rPr>
        <w:t xml:space="preserve">The EI Division has not identified any noncompliance in the following components: </w:t>
      </w:r>
      <w:r>
        <w:rPr>
          <w:rFonts w:asciiTheme="minorHAnsi" w:hAnsiTheme="minorHAnsi" w:cstheme="minorHAnsi"/>
          <w:sz w:val="22"/>
          <w:szCs w:val="22"/>
        </w:rPr>
        <w:t>Dispute Resolution</w:t>
      </w:r>
      <w:r w:rsidRPr="00C97628">
        <w:rPr>
          <w:rFonts w:asciiTheme="minorHAnsi" w:hAnsiTheme="minorHAnsi" w:cstheme="minorHAnsi"/>
          <w:sz w:val="22"/>
          <w:szCs w:val="22"/>
        </w:rPr>
        <w:t>. Therefore, these items are not included in the narrative below.   </w:t>
      </w:r>
    </w:p>
    <w:p w:rsidRPr="00DF5F99" w:rsidR="00C97628" w:rsidP="248087C4" w:rsidRDefault="00C97628" w14:paraId="67FDC0FE" w14:textId="77777777">
      <w:pPr>
        <w:textAlignment w:val="baseline"/>
        <w:rPr>
          <w:rFonts w:asciiTheme="minorHAnsi" w:hAnsiTheme="minorHAnsi" w:cstheme="minorHAnsi"/>
          <w:sz w:val="22"/>
          <w:szCs w:val="22"/>
        </w:rPr>
      </w:pPr>
    </w:p>
    <w:p w:rsidRPr="00DF5F99" w:rsidR="00C24B1D" w:rsidP="00C24B1D" w:rsidRDefault="00C24B1D" w14:paraId="6E3982C7"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Summary of Monitoring Priorities and Outcomes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8"/>
        <w:gridCol w:w="4676"/>
      </w:tblGrid>
      <w:tr w:rsidRPr="00DF5F99" w:rsidR="00C24B1D" w:rsidTr="00817A5B" w14:paraId="1C27B2AE" w14:textId="77777777">
        <w:trPr>
          <w:trHeight w:val="300"/>
        </w:trPr>
        <w:tc>
          <w:tcPr>
            <w:tcW w:w="4668"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DF5F99" w:rsidR="00C24B1D" w:rsidP="00C24B1D" w:rsidRDefault="00C24B1D" w14:paraId="2F5B078D" w14:textId="77777777">
            <w:pPr>
              <w:textAlignment w:val="baseline"/>
              <w:rPr>
                <w:rFonts w:asciiTheme="minorHAnsi" w:hAnsiTheme="minorHAnsi" w:cstheme="minorHAnsi"/>
                <w:szCs w:val="24"/>
              </w:rPr>
            </w:pPr>
            <w:r w:rsidRPr="00DF5F99">
              <w:rPr>
                <w:rFonts w:asciiTheme="minorHAnsi" w:hAnsiTheme="minorHAnsi" w:cstheme="minorHAnsi"/>
                <w:sz w:val="22"/>
                <w:szCs w:val="22"/>
              </w:rPr>
              <w:t>MONITORING COMPONENT  </w:t>
            </w:r>
          </w:p>
        </w:tc>
        <w:tc>
          <w:tcPr>
            <w:tcW w:w="4676"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DF5F99" w:rsidR="00C24B1D" w:rsidP="00C24B1D" w:rsidRDefault="00C24B1D" w14:paraId="523D7E6B" w14:textId="77777777">
            <w:pPr>
              <w:textAlignment w:val="baseline"/>
              <w:rPr>
                <w:rFonts w:asciiTheme="minorHAnsi" w:hAnsiTheme="minorHAnsi" w:cstheme="minorHAnsi"/>
                <w:szCs w:val="24"/>
              </w:rPr>
            </w:pPr>
            <w:r w:rsidRPr="00DF5F99">
              <w:rPr>
                <w:rFonts w:asciiTheme="minorHAnsi" w:hAnsiTheme="minorHAnsi" w:cstheme="minorHAnsi"/>
                <w:sz w:val="22"/>
                <w:szCs w:val="22"/>
              </w:rPr>
              <w:t>FINDINGS SUMMARY </w:t>
            </w:r>
          </w:p>
        </w:tc>
      </w:tr>
      <w:tr w:rsidRPr="00DF5F99" w:rsidR="00C24B1D" w:rsidTr="00817A5B" w14:paraId="0CD06FED" w14:textId="77777777">
        <w:trPr>
          <w:trHeight w:val="300"/>
        </w:trPr>
        <w:tc>
          <w:tcPr>
            <w:tcW w:w="4668"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39FE6E97" w14:textId="77777777">
            <w:pPr>
              <w:textAlignment w:val="baseline"/>
              <w:rPr>
                <w:rFonts w:asciiTheme="minorHAnsi" w:hAnsiTheme="minorHAnsi" w:cstheme="minorHAnsi"/>
                <w:szCs w:val="24"/>
              </w:rPr>
            </w:pPr>
            <w:r w:rsidRPr="00DF5F99">
              <w:rPr>
                <w:rFonts w:asciiTheme="minorHAnsi" w:hAnsiTheme="minorHAnsi" w:cstheme="minorHAnsi"/>
                <w:sz w:val="22"/>
                <w:szCs w:val="22"/>
              </w:rPr>
              <w:t>Compliance  </w:t>
            </w:r>
          </w:p>
        </w:tc>
        <w:tc>
          <w:tcPr>
            <w:tcW w:w="4676" w:type="dxa"/>
            <w:tcBorders>
              <w:top w:val="single" w:color="auto" w:sz="6" w:space="0"/>
              <w:left w:val="single" w:color="auto" w:sz="6" w:space="0"/>
              <w:bottom w:val="single" w:color="auto" w:sz="6" w:space="0"/>
              <w:right w:val="single" w:color="auto" w:sz="6" w:space="0"/>
            </w:tcBorders>
            <w:shd w:val="clear" w:color="auto" w:fill="auto"/>
            <w:hideMark/>
          </w:tcPr>
          <w:p w:rsidR="00F64F51" w:rsidP="00593B03" w:rsidRDefault="007D4C76" w14:paraId="329BDEFB" w14:textId="2C8EB436">
            <w:pPr>
              <w:textAlignment w:val="baseline"/>
              <w:rPr>
                <w:rFonts w:asciiTheme="minorHAnsi" w:hAnsiTheme="minorHAnsi" w:cstheme="minorHAnsi"/>
                <w:sz w:val="22"/>
                <w:szCs w:val="22"/>
              </w:rPr>
            </w:pPr>
            <w:r w:rsidRPr="0015782C">
              <w:rPr>
                <w:rFonts w:asciiTheme="minorHAnsi" w:hAnsiTheme="minorHAnsi" w:cstheme="minorHAnsi"/>
                <w:sz w:val="22"/>
                <w:szCs w:val="22"/>
              </w:rPr>
              <w:t xml:space="preserve">1.1 </w:t>
            </w:r>
            <w:r w:rsidRPr="00DF5F99" w:rsidR="00F64F51">
              <w:rPr>
                <w:rFonts w:asciiTheme="minorHAnsi" w:hAnsiTheme="minorHAnsi" w:cstheme="minorHAnsi"/>
                <w:sz w:val="22"/>
                <w:szCs w:val="22"/>
              </w:rPr>
              <w:t>The EI Division finds that the EI</w:t>
            </w:r>
            <w:r w:rsidR="00F64F51">
              <w:rPr>
                <w:rFonts w:asciiTheme="minorHAnsi" w:hAnsiTheme="minorHAnsi" w:cstheme="minorHAnsi"/>
                <w:sz w:val="22"/>
                <w:szCs w:val="22"/>
              </w:rPr>
              <w:t>BI</w:t>
            </w:r>
            <w:r w:rsidRPr="00DF5F99" w:rsidR="00F64F51">
              <w:rPr>
                <w:rFonts w:asciiTheme="minorHAnsi" w:hAnsiTheme="minorHAnsi" w:cstheme="minorHAnsi"/>
                <w:sz w:val="22"/>
                <w:szCs w:val="22"/>
              </w:rPr>
              <w:t xml:space="preserve"> program has not established policies and procedures to ensure appropriate demonstration of and adherence to </w:t>
            </w:r>
            <w:r w:rsidR="00F64F51">
              <w:rPr>
                <w:rFonts w:asciiTheme="minorHAnsi" w:hAnsiTheme="minorHAnsi" w:cstheme="minorHAnsi"/>
                <w:sz w:val="22"/>
                <w:szCs w:val="22"/>
              </w:rPr>
              <w:t>post referral timeline (45 day)</w:t>
            </w:r>
            <w:r w:rsidRPr="00DF5F99" w:rsidR="00F64F51">
              <w:rPr>
                <w:rFonts w:asciiTheme="minorHAnsi" w:hAnsiTheme="minorHAnsi" w:cstheme="minorHAnsi"/>
                <w:sz w:val="22"/>
                <w:szCs w:val="22"/>
              </w:rPr>
              <w:t xml:space="preserve"> requirements </w:t>
            </w:r>
            <w:r w:rsidRPr="0015782C" w:rsidR="00F64F51">
              <w:rPr>
                <w:rFonts w:asciiTheme="minorHAnsi" w:hAnsiTheme="minorHAnsi" w:cstheme="minorBidi"/>
                <w:sz w:val="22"/>
                <w:szCs w:val="22"/>
              </w:rPr>
              <w:t xml:space="preserve">as required under 34 C.F.R. § 303.310 (post referral timeline) and SSP OS </w:t>
            </w:r>
            <w:r w:rsidRPr="0015782C" w:rsidR="00F64F51">
              <w:rPr>
                <w:rFonts w:asciiTheme="minorHAnsi" w:hAnsiTheme="minorHAnsi" w:cstheme="minorHAnsi"/>
                <w:sz w:val="22"/>
                <w:szCs w:val="22"/>
              </w:rPr>
              <w:t xml:space="preserve">§ </w:t>
            </w:r>
            <w:r w:rsidRPr="0015782C" w:rsidR="00F64F51">
              <w:rPr>
                <w:rFonts w:asciiTheme="minorHAnsi" w:hAnsiTheme="minorHAnsi" w:cstheme="minorBidi"/>
                <w:sz w:val="22"/>
                <w:szCs w:val="22"/>
              </w:rPr>
              <w:t>V(e).</w:t>
            </w:r>
          </w:p>
          <w:p w:rsidR="00F64F51" w:rsidP="0015782C" w:rsidRDefault="00F64F51" w14:paraId="41ACDEC7" w14:textId="20C61FB9">
            <w:pPr>
              <w:textAlignment w:val="baseline"/>
              <w:rPr>
                <w:rFonts w:asciiTheme="minorHAnsi" w:hAnsiTheme="minorHAnsi" w:cstheme="minorHAnsi"/>
                <w:sz w:val="22"/>
                <w:szCs w:val="22"/>
              </w:rPr>
            </w:pPr>
          </w:p>
          <w:p w:rsidR="00747EAF" w:rsidP="00593B03" w:rsidRDefault="00151EA0" w14:paraId="68B34E68" w14:textId="4829A71A">
            <w:pPr>
              <w:textAlignment w:val="baseline"/>
              <w:rPr>
                <w:rFonts w:asciiTheme="minorHAnsi" w:hAnsiTheme="minorHAnsi" w:cstheme="minorHAnsi"/>
                <w:sz w:val="22"/>
                <w:szCs w:val="22"/>
              </w:rPr>
            </w:pPr>
            <w:r>
              <w:rPr>
                <w:rFonts w:asciiTheme="minorHAnsi" w:hAnsiTheme="minorHAnsi" w:cstheme="minorHAnsi"/>
                <w:sz w:val="22"/>
                <w:szCs w:val="22"/>
              </w:rPr>
              <w:t xml:space="preserve">1.2 </w:t>
            </w:r>
            <w:r w:rsidRPr="00DF5F99" w:rsidR="00747EAF">
              <w:rPr>
                <w:rFonts w:asciiTheme="minorHAnsi" w:hAnsiTheme="minorHAnsi" w:cstheme="minorHAnsi"/>
                <w:sz w:val="22"/>
                <w:szCs w:val="22"/>
              </w:rPr>
              <w:t>The EI Division finds that the EI</w:t>
            </w:r>
            <w:r w:rsidR="00747EAF">
              <w:rPr>
                <w:rFonts w:asciiTheme="minorHAnsi" w:hAnsiTheme="minorHAnsi" w:cstheme="minorHAnsi"/>
                <w:sz w:val="22"/>
                <w:szCs w:val="22"/>
              </w:rPr>
              <w:t>BI</w:t>
            </w:r>
            <w:r w:rsidRPr="00DF5F99" w:rsidR="00747EAF">
              <w:rPr>
                <w:rFonts w:asciiTheme="minorHAnsi" w:hAnsiTheme="minorHAnsi" w:cstheme="minorHAnsi"/>
                <w:sz w:val="22"/>
                <w:szCs w:val="22"/>
              </w:rPr>
              <w:t xml:space="preserve"> program has not established policies and procedures to ensure appropriate demonstration of and adherence to </w:t>
            </w:r>
            <w:r w:rsidR="00747EAF">
              <w:rPr>
                <w:rFonts w:asciiTheme="minorHAnsi" w:hAnsiTheme="minorHAnsi" w:cstheme="minorHAnsi"/>
                <w:sz w:val="22"/>
                <w:szCs w:val="22"/>
              </w:rPr>
              <w:t>timely service (30 day)</w:t>
            </w:r>
            <w:r w:rsidRPr="00DF5F99" w:rsidR="00747EAF">
              <w:rPr>
                <w:rFonts w:asciiTheme="minorHAnsi" w:hAnsiTheme="minorHAnsi" w:cstheme="minorHAnsi"/>
                <w:sz w:val="22"/>
                <w:szCs w:val="22"/>
              </w:rPr>
              <w:t xml:space="preserve"> requirements</w:t>
            </w:r>
            <w:r w:rsidR="00C12F1F">
              <w:rPr>
                <w:rFonts w:asciiTheme="minorHAnsi" w:hAnsiTheme="minorHAnsi" w:cstheme="minorHAnsi"/>
                <w:sz w:val="22"/>
                <w:szCs w:val="22"/>
              </w:rPr>
              <w:t>,</w:t>
            </w:r>
            <w:r w:rsidRPr="00DF5F99" w:rsidR="00747EAF">
              <w:rPr>
                <w:rFonts w:asciiTheme="minorHAnsi" w:hAnsiTheme="minorHAnsi" w:cstheme="minorHAnsi"/>
                <w:sz w:val="22"/>
                <w:szCs w:val="22"/>
              </w:rPr>
              <w:t xml:space="preserve"> </w:t>
            </w:r>
            <w:r w:rsidR="00C12F1F">
              <w:rPr>
                <w:rFonts w:asciiTheme="minorHAnsi" w:hAnsiTheme="minorHAnsi" w:cstheme="minorBidi"/>
                <w:sz w:val="22"/>
                <w:szCs w:val="22"/>
              </w:rPr>
              <w:t xml:space="preserve">as </w:t>
            </w:r>
            <w:r w:rsidR="00054070">
              <w:rPr>
                <w:rFonts w:asciiTheme="minorHAnsi" w:hAnsiTheme="minorHAnsi" w:cstheme="minorBidi"/>
                <w:sz w:val="22"/>
                <w:szCs w:val="22"/>
              </w:rPr>
              <w:t xml:space="preserve">required under </w:t>
            </w:r>
            <w:r w:rsidR="00054070">
              <w:rPr>
                <w:rFonts w:asciiTheme="minorHAnsi" w:hAnsiTheme="minorHAnsi" w:cstheme="minorHAnsi"/>
                <w:sz w:val="22"/>
                <w:szCs w:val="22"/>
              </w:rPr>
              <w:t>34 C</w:t>
            </w:r>
            <w:r w:rsidR="00DA6DAA">
              <w:rPr>
                <w:rFonts w:asciiTheme="minorHAnsi" w:hAnsiTheme="minorHAnsi" w:cstheme="minorHAnsi"/>
                <w:sz w:val="22"/>
                <w:szCs w:val="22"/>
              </w:rPr>
              <w:t>.F.R</w:t>
            </w:r>
            <w:r w:rsidR="00054070">
              <w:rPr>
                <w:rFonts w:asciiTheme="minorHAnsi" w:hAnsiTheme="minorHAnsi" w:cstheme="minorHAnsi"/>
                <w:sz w:val="22"/>
                <w:szCs w:val="22"/>
              </w:rPr>
              <w:t xml:space="preserve"> </w:t>
            </w:r>
            <w:r w:rsidRPr="009C0505" w:rsidR="00054070">
              <w:rPr>
                <w:rFonts w:asciiTheme="minorHAnsi" w:hAnsiTheme="minorHAnsi" w:cstheme="minorHAnsi"/>
                <w:sz w:val="22"/>
                <w:szCs w:val="22"/>
              </w:rPr>
              <w:t>§ 303.342</w:t>
            </w:r>
            <w:r w:rsidR="00054070">
              <w:rPr>
                <w:rFonts w:asciiTheme="minorHAnsi" w:hAnsiTheme="minorHAnsi" w:cstheme="minorHAnsi"/>
                <w:sz w:val="22"/>
                <w:szCs w:val="22"/>
              </w:rPr>
              <w:t>(e),</w:t>
            </w:r>
            <w:r w:rsidRPr="008E6792" w:rsidR="00054070">
              <w:rPr>
                <w:rFonts w:asciiTheme="minorHAnsi" w:hAnsiTheme="minorHAnsi" w:cstheme="minorBidi"/>
                <w:sz w:val="22"/>
                <w:szCs w:val="22"/>
              </w:rPr>
              <w:t xml:space="preserve"> </w:t>
            </w:r>
            <w:r w:rsidR="00054070">
              <w:rPr>
                <w:rFonts w:asciiTheme="minorHAnsi" w:hAnsiTheme="minorHAnsi" w:cstheme="minorBidi"/>
                <w:sz w:val="22"/>
                <w:szCs w:val="22"/>
              </w:rPr>
              <w:t xml:space="preserve">EIOS </w:t>
            </w:r>
            <w:r w:rsidRPr="008E6792" w:rsidR="00054070">
              <w:rPr>
                <w:rFonts w:asciiTheme="minorHAnsi" w:hAnsiTheme="minorHAnsi" w:cstheme="minorBidi"/>
                <w:sz w:val="22"/>
                <w:szCs w:val="22"/>
              </w:rPr>
              <w:t>§</w:t>
            </w:r>
            <w:r w:rsidR="00054070">
              <w:rPr>
                <w:rFonts w:asciiTheme="minorHAnsi" w:hAnsiTheme="minorHAnsi" w:cstheme="minorBidi"/>
                <w:sz w:val="22"/>
                <w:szCs w:val="22"/>
              </w:rPr>
              <w:t xml:space="preserve">VII(C), and </w:t>
            </w:r>
            <w:r w:rsidRPr="00054070" w:rsidR="00054070">
              <w:rPr>
                <w:rStyle w:val="eop"/>
                <w:rFonts w:asciiTheme="minorHAnsi" w:hAnsiTheme="minorHAnsi" w:cstheme="minorHAnsi"/>
                <w:sz w:val="22"/>
                <w:szCs w:val="22"/>
              </w:rPr>
              <w:t xml:space="preserve">SSP OS </w:t>
            </w:r>
            <w:r w:rsidRPr="00054070" w:rsidR="00054070">
              <w:rPr>
                <w:rFonts w:asciiTheme="minorHAnsi" w:hAnsiTheme="minorHAnsi" w:cstheme="minorHAnsi"/>
                <w:sz w:val="22"/>
                <w:szCs w:val="22"/>
              </w:rPr>
              <w:t xml:space="preserve">§ </w:t>
            </w:r>
            <w:r w:rsidRPr="00054070" w:rsidR="00054070">
              <w:rPr>
                <w:rStyle w:val="eop"/>
                <w:rFonts w:asciiTheme="minorHAnsi" w:hAnsiTheme="minorHAnsi" w:cstheme="minorHAnsi"/>
                <w:sz w:val="22"/>
                <w:szCs w:val="22"/>
              </w:rPr>
              <w:t>V(e)</w:t>
            </w:r>
            <w:r w:rsidR="00054070">
              <w:rPr>
                <w:rFonts w:asciiTheme="minorHAnsi" w:hAnsiTheme="minorHAnsi" w:cstheme="minorBidi"/>
                <w:sz w:val="22"/>
                <w:szCs w:val="22"/>
              </w:rPr>
              <w:t>.</w:t>
            </w:r>
          </w:p>
          <w:p w:rsidR="00747EAF" w:rsidP="00747EAF" w:rsidRDefault="00747EAF" w14:paraId="2D71C1E3" w14:textId="77777777">
            <w:pPr>
              <w:ind w:left="50"/>
              <w:textAlignment w:val="baseline"/>
              <w:rPr>
                <w:rFonts w:asciiTheme="minorHAnsi" w:hAnsiTheme="minorHAnsi" w:cstheme="minorHAnsi"/>
                <w:sz w:val="22"/>
                <w:szCs w:val="22"/>
              </w:rPr>
            </w:pPr>
          </w:p>
          <w:p w:rsidR="00C12F1F" w:rsidP="00593B03" w:rsidRDefault="006C4BCE" w14:paraId="13FFC4DF" w14:textId="78F208B0">
            <w:pPr>
              <w:textAlignment w:val="baseline"/>
              <w:rPr>
                <w:rFonts w:asciiTheme="minorHAnsi" w:hAnsiTheme="minorHAnsi" w:cstheme="minorHAnsi"/>
                <w:sz w:val="22"/>
                <w:szCs w:val="22"/>
              </w:rPr>
            </w:pPr>
            <w:r>
              <w:rPr>
                <w:rFonts w:asciiTheme="minorHAnsi" w:hAnsiTheme="minorHAnsi" w:cstheme="minorBidi"/>
                <w:sz w:val="22"/>
                <w:szCs w:val="22"/>
              </w:rPr>
              <w:t xml:space="preserve">1.3 </w:t>
            </w:r>
            <w:r w:rsidRPr="00DF5F99" w:rsidR="00C03071">
              <w:rPr>
                <w:rFonts w:asciiTheme="minorHAnsi" w:hAnsiTheme="minorHAnsi" w:cstheme="minorHAnsi"/>
                <w:sz w:val="22"/>
                <w:szCs w:val="22"/>
              </w:rPr>
              <w:t>The EI Division finds that the EI</w:t>
            </w:r>
            <w:r w:rsidR="00C03071">
              <w:rPr>
                <w:rFonts w:asciiTheme="minorHAnsi" w:hAnsiTheme="minorHAnsi" w:cstheme="minorHAnsi"/>
                <w:sz w:val="22"/>
                <w:szCs w:val="22"/>
              </w:rPr>
              <w:t>BI</w:t>
            </w:r>
            <w:r w:rsidRPr="00DF5F99" w:rsidR="00C03071">
              <w:rPr>
                <w:rFonts w:asciiTheme="minorHAnsi" w:hAnsiTheme="minorHAnsi" w:cstheme="minorHAnsi"/>
                <w:sz w:val="22"/>
                <w:szCs w:val="22"/>
              </w:rPr>
              <w:t xml:space="preserve"> program has not established policies and procedures to ensure appropriate demonstration of and adherence to </w:t>
            </w:r>
            <w:r w:rsidR="00C03071">
              <w:rPr>
                <w:rFonts w:asciiTheme="minorHAnsi" w:hAnsiTheme="minorHAnsi" w:cstheme="minorHAnsi"/>
                <w:sz w:val="22"/>
                <w:szCs w:val="22"/>
              </w:rPr>
              <w:t>service delivery</w:t>
            </w:r>
            <w:r w:rsidRPr="00DF5F99" w:rsidR="00C03071">
              <w:rPr>
                <w:rFonts w:asciiTheme="minorHAnsi" w:hAnsiTheme="minorHAnsi" w:cstheme="minorHAnsi"/>
                <w:sz w:val="22"/>
                <w:szCs w:val="22"/>
              </w:rPr>
              <w:t xml:space="preserve"> requirements under</w:t>
            </w:r>
            <w:r w:rsidR="00C03071">
              <w:rPr>
                <w:rFonts w:asciiTheme="minorHAnsi" w:hAnsiTheme="minorHAnsi" w:cstheme="minorHAnsi"/>
                <w:sz w:val="22"/>
                <w:szCs w:val="22"/>
              </w:rPr>
              <w:t xml:space="preserve"> </w:t>
            </w:r>
            <w:r w:rsidRPr="00723129" w:rsidR="000912AA">
              <w:rPr>
                <w:rFonts w:asciiTheme="minorHAnsi" w:hAnsiTheme="minorHAnsi" w:cstheme="minorHAnsi"/>
                <w:sz w:val="22"/>
                <w:szCs w:val="22"/>
              </w:rPr>
              <w:t>34 C.F.R. §§303.344(d)(1) and (i)</w:t>
            </w:r>
            <w:r w:rsidR="004D3FD8">
              <w:rPr>
                <w:rFonts w:asciiTheme="minorHAnsi" w:hAnsiTheme="minorHAnsi" w:cstheme="minorHAnsi"/>
                <w:sz w:val="22"/>
                <w:szCs w:val="22"/>
              </w:rPr>
              <w:t>.</w:t>
            </w:r>
          </w:p>
          <w:p w:rsidR="006C4BCE" w:rsidP="009F1041" w:rsidRDefault="006C4BCE" w14:paraId="51E9876E" w14:textId="56306D89">
            <w:pPr>
              <w:ind w:left="50"/>
              <w:textAlignment w:val="baseline"/>
              <w:rPr>
                <w:rFonts w:asciiTheme="minorHAnsi" w:hAnsiTheme="minorHAnsi" w:cstheme="minorBidi"/>
                <w:sz w:val="22"/>
                <w:szCs w:val="22"/>
              </w:rPr>
            </w:pPr>
          </w:p>
          <w:p w:rsidRPr="00DF5F99" w:rsidR="006C4BCE" w:rsidP="00593B03" w:rsidRDefault="006C4BCE" w14:paraId="6FDAADE1" w14:textId="1F7B1F4A">
            <w:pPr>
              <w:textAlignment w:val="baseline"/>
              <w:rPr>
                <w:rFonts w:asciiTheme="minorHAnsi" w:hAnsiTheme="minorHAnsi" w:cstheme="minorHAnsi"/>
                <w:sz w:val="22"/>
                <w:szCs w:val="22"/>
              </w:rPr>
            </w:pPr>
            <w:r>
              <w:rPr>
                <w:rFonts w:asciiTheme="minorHAnsi" w:hAnsiTheme="minorHAnsi" w:cstheme="minorBidi"/>
                <w:sz w:val="22"/>
                <w:szCs w:val="22"/>
              </w:rPr>
              <w:t xml:space="preserve">1.4 </w:t>
            </w:r>
            <w:r w:rsidRPr="00DF5F99" w:rsidR="007C0473">
              <w:rPr>
                <w:rFonts w:asciiTheme="minorHAnsi" w:hAnsiTheme="minorHAnsi" w:cstheme="minorHAnsi"/>
                <w:sz w:val="22"/>
                <w:szCs w:val="22"/>
              </w:rPr>
              <w:t>The EI Division finds that the EI</w:t>
            </w:r>
            <w:r w:rsidR="007C0473">
              <w:rPr>
                <w:rFonts w:asciiTheme="minorHAnsi" w:hAnsiTheme="minorHAnsi" w:cstheme="minorHAnsi"/>
                <w:sz w:val="22"/>
                <w:szCs w:val="22"/>
              </w:rPr>
              <w:t>BI</w:t>
            </w:r>
            <w:r w:rsidRPr="00DF5F99" w:rsidR="007C0473">
              <w:rPr>
                <w:rFonts w:asciiTheme="minorHAnsi" w:hAnsiTheme="minorHAnsi" w:cstheme="minorHAnsi"/>
                <w:sz w:val="22"/>
                <w:szCs w:val="22"/>
              </w:rPr>
              <w:t xml:space="preserve"> program has not established policies and procedures to ensure appropriate demonstration of and adherence to </w:t>
            </w:r>
            <w:r w:rsidR="007C0473">
              <w:rPr>
                <w:rFonts w:asciiTheme="minorHAnsi" w:hAnsiTheme="minorHAnsi" w:cstheme="minorHAnsi"/>
                <w:sz w:val="22"/>
                <w:szCs w:val="22"/>
              </w:rPr>
              <w:t>supervision</w:t>
            </w:r>
            <w:r w:rsidRPr="00DF5F99" w:rsidR="007C0473">
              <w:rPr>
                <w:rFonts w:asciiTheme="minorHAnsi" w:hAnsiTheme="minorHAnsi" w:cstheme="minorHAnsi"/>
                <w:sz w:val="22"/>
                <w:szCs w:val="22"/>
              </w:rPr>
              <w:t xml:space="preserve"> requirements under </w:t>
            </w:r>
            <w:r w:rsidRPr="002535C8" w:rsidR="002535C8">
              <w:rPr>
                <w:rFonts w:asciiTheme="minorHAnsi" w:hAnsiTheme="minorHAnsi" w:cstheme="minorHAnsi"/>
                <w:sz w:val="22"/>
                <w:szCs w:val="22"/>
              </w:rPr>
              <w:t>SSP OS §VII</w:t>
            </w:r>
            <w:r w:rsidRPr="002535C8" w:rsidR="007C0473">
              <w:rPr>
                <w:rFonts w:asciiTheme="minorHAnsi" w:hAnsiTheme="minorHAnsi" w:cstheme="minorHAnsi"/>
                <w:sz w:val="22"/>
                <w:szCs w:val="22"/>
              </w:rPr>
              <w:t>.</w:t>
            </w:r>
          </w:p>
          <w:p w:rsidRPr="00DF5F99" w:rsidR="009B27FB" w:rsidP="009F67B3" w:rsidRDefault="009B27FB" w14:paraId="04E62970" w14:textId="3EDE94C3">
            <w:pPr>
              <w:textAlignment w:val="baseline"/>
              <w:rPr>
                <w:rFonts w:asciiTheme="minorHAnsi" w:hAnsiTheme="minorHAnsi" w:cstheme="minorHAnsi"/>
                <w:sz w:val="22"/>
                <w:szCs w:val="22"/>
              </w:rPr>
            </w:pPr>
          </w:p>
        </w:tc>
      </w:tr>
      <w:tr w:rsidRPr="00DF5F99" w:rsidR="00C24B1D" w:rsidTr="00817A5B" w14:paraId="797FA95D" w14:textId="77777777">
        <w:trPr>
          <w:trHeight w:val="300"/>
        </w:trPr>
        <w:tc>
          <w:tcPr>
            <w:tcW w:w="4668"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3362A074" w14:textId="77777777">
            <w:pPr>
              <w:textAlignment w:val="baseline"/>
              <w:rPr>
                <w:rFonts w:asciiTheme="minorHAnsi" w:hAnsiTheme="minorHAnsi" w:cstheme="minorHAnsi"/>
                <w:szCs w:val="24"/>
              </w:rPr>
            </w:pPr>
            <w:r w:rsidRPr="00DF5F99">
              <w:rPr>
                <w:rFonts w:asciiTheme="minorHAnsi" w:hAnsiTheme="minorHAnsi" w:cstheme="minorHAnsi"/>
                <w:sz w:val="22"/>
                <w:szCs w:val="22"/>
              </w:rPr>
              <w:t>Results </w:t>
            </w:r>
          </w:p>
        </w:tc>
        <w:tc>
          <w:tcPr>
            <w:tcW w:w="4676" w:type="dxa"/>
            <w:tcBorders>
              <w:top w:val="single" w:color="auto" w:sz="6" w:space="0"/>
              <w:left w:val="single" w:color="auto" w:sz="6" w:space="0"/>
              <w:bottom w:val="single" w:color="auto" w:sz="6" w:space="0"/>
              <w:right w:val="single" w:color="auto" w:sz="6" w:space="0"/>
            </w:tcBorders>
            <w:shd w:val="clear" w:color="auto" w:fill="auto"/>
            <w:hideMark/>
          </w:tcPr>
          <w:p w:rsidRPr="00DF5F99" w:rsidR="00646674" w:rsidP="00646674" w:rsidRDefault="00DF431A" w14:paraId="71EBEC63" w14:textId="66A30D5C">
            <w:pPr>
              <w:ind w:left="50"/>
              <w:textAlignment w:val="baseline"/>
              <w:rPr>
                <w:rFonts w:asciiTheme="minorHAnsi" w:hAnsiTheme="minorHAnsi" w:cstheme="minorBidi"/>
                <w:sz w:val="22"/>
                <w:szCs w:val="22"/>
              </w:rPr>
            </w:pPr>
            <w:r w:rsidRPr="005E1224">
              <w:rPr>
                <w:rFonts w:asciiTheme="minorHAnsi" w:hAnsiTheme="minorHAnsi" w:cstheme="minorHAnsi"/>
                <w:sz w:val="22"/>
                <w:szCs w:val="22"/>
              </w:rPr>
              <w:t>2.1</w:t>
            </w:r>
            <w:r>
              <w:rPr>
                <w:rFonts w:asciiTheme="minorHAnsi" w:hAnsiTheme="minorHAnsi" w:cstheme="minorHAnsi"/>
              </w:rPr>
              <w:t xml:space="preserve"> </w:t>
            </w:r>
            <w:r w:rsidRPr="4D2A45D0" w:rsidR="00646674">
              <w:rPr>
                <w:rFonts w:asciiTheme="minorHAnsi" w:hAnsiTheme="minorHAnsi" w:cstheme="minorBidi"/>
                <w:sz w:val="22"/>
                <w:szCs w:val="22"/>
              </w:rPr>
              <w:t xml:space="preserve">The EI Division finds that the </w:t>
            </w:r>
            <w:r w:rsidR="00646674">
              <w:rPr>
                <w:rFonts w:asciiTheme="minorHAnsi" w:hAnsiTheme="minorHAnsi" w:cstheme="minorBidi"/>
                <w:sz w:val="22"/>
                <w:szCs w:val="22"/>
              </w:rPr>
              <w:t xml:space="preserve">EIBI </w:t>
            </w:r>
            <w:r w:rsidRPr="4D2A45D0" w:rsidR="00646674">
              <w:rPr>
                <w:rFonts w:asciiTheme="minorHAnsi" w:hAnsiTheme="minorHAnsi" w:cstheme="minorBidi"/>
                <w:sz w:val="22"/>
                <w:szCs w:val="22"/>
              </w:rPr>
              <w:t xml:space="preserve">program’s implementation of its policies and procedures does not ensure compliance with </w:t>
            </w:r>
            <w:r w:rsidR="00407C53">
              <w:rPr>
                <w:rFonts w:asciiTheme="minorHAnsi" w:hAnsiTheme="minorHAnsi" w:cstheme="minorBidi"/>
                <w:sz w:val="22"/>
                <w:szCs w:val="22"/>
              </w:rPr>
              <w:t>eligibility, evaluation</w:t>
            </w:r>
            <w:r w:rsidR="00221515">
              <w:rPr>
                <w:rFonts w:asciiTheme="minorHAnsi" w:hAnsiTheme="minorHAnsi" w:cstheme="minorBidi"/>
                <w:sz w:val="22"/>
                <w:szCs w:val="22"/>
              </w:rPr>
              <w:t>, and assessment requirements, specifically individualiz</w:t>
            </w:r>
            <w:r w:rsidR="00750E87">
              <w:rPr>
                <w:rFonts w:asciiTheme="minorHAnsi" w:hAnsiTheme="minorHAnsi" w:cstheme="minorBidi"/>
                <w:sz w:val="22"/>
                <w:szCs w:val="22"/>
              </w:rPr>
              <w:t xml:space="preserve">ed </w:t>
            </w:r>
            <w:r w:rsidR="00221515">
              <w:rPr>
                <w:rFonts w:asciiTheme="minorHAnsi" w:hAnsiTheme="minorHAnsi" w:cstheme="minorBidi"/>
                <w:sz w:val="22"/>
                <w:szCs w:val="22"/>
              </w:rPr>
              <w:t>services,</w:t>
            </w:r>
            <w:r w:rsidRPr="4D2A45D0" w:rsidR="00646674">
              <w:rPr>
                <w:rFonts w:asciiTheme="minorHAnsi" w:hAnsiTheme="minorHAnsi" w:cstheme="minorBidi"/>
                <w:sz w:val="22"/>
                <w:szCs w:val="22"/>
              </w:rPr>
              <w:t xml:space="preserve"> including staff training and parent involvement</w:t>
            </w:r>
            <w:r w:rsidR="008B35B9">
              <w:rPr>
                <w:rFonts w:asciiTheme="minorHAnsi" w:hAnsiTheme="minorHAnsi" w:cstheme="minorBidi"/>
                <w:sz w:val="22"/>
                <w:szCs w:val="22"/>
              </w:rPr>
              <w:t xml:space="preserve">, as required under SSP OS </w:t>
            </w:r>
            <w:r w:rsidRPr="0084509E" w:rsidR="008B35B9">
              <w:rPr>
                <w:rFonts w:asciiTheme="minorHAnsi" w:hAnsiTheme="minorHAnsi" w:cstheme="minorHAnsi"/>
                <w:sz w:val="22"/>
                <w:szCs w:val="22"/>
              </w:rPr>
              <w:t>§</w:t>
            </w:r>
            <w:r w:rsidR="008B35B9">
              <w:rPr>
                <w:rFonts w:asciiTheme="minorHAnsi" w:hAnsiTheme="minorHAnsi" w:cstheme="minorBidi"/>
                <w:sz w:val="22"/>
                <w:szCs w:val="22"/>
              </w:rPr>
              <w:t xml:space="preserve">VII. </w:t>
            </w:r>
          </w:p>
          <w:p w:rsidR="003F55EB" w:rsidP="00DF431A" w:rsidRDefault="003F55EB" w14:paraId="26E279C9" w14:textId="77777777">
            <w:pPr>
              <w:textAlignment w:val="baseline"/>
              <w:rPr>
                <w:rFonts w:asciiTheme="minorHAnsi" w:hAnsiTheme="minorHAnsi" w:cstheme="minorHAnsi"/>
              </w:rPr>
            </w:pPr>
          </w:p>
          <w:p w:rsidRPr="00BA2B08" w:rsidR="00D968DC" w:rsidP="00BA2B08" w:rsidRDefault="00D968DC" w14:paraId="69B2554F" w14:textId="51F5431A">
            <w:pPr>
              <w:ind w:left="50"/>
              <w:textAlignment w:val="baseline"/>
              <w:rPr>
                <w:rFonts w:asciiTheme="minorHAnsi" w:hAnsiTheme="minorHAnsi" w:cstheme="minorHAnsi"/>
                <w:sz w:val="22"/>
                <w:szCs w:val="22"/>
              </w:rPr>
            </w:pPr>
            <w:r w:rsidRPr="008E06B1">
              <w:rPr>
                <w:rFonts w:asciiTheme="minorHAnsi" w:hAnsiTheme="minorHAnsi" w:cstheme="minorHAnsi"/>
                <w:sz w:val="22"/>
                <w:szCs w:val="22"/>
              </w:rPr>
              <w:t>2.2</w:t>
            </w:r>
            <w:r>
              <w:rPr>
                <w:rFonts w:asciiTheme="minorHAnsi" w:hAnsiTheme="minorHAnsi" w:cstheme="minorHAnsi"/>
              </w:rPr>
              <w:t xml:space="preserve"> </w:t>
            </w:r>
            <w:r w:rsidRPr="00DF5F99" w:rsidR="00AF6F5E">
              <w:rPr>
                <w:rFonts w:asciiTheme="minorHAnsi" w:hAnsiTheme="minorHAnsi" w:cstheme="minorHAnsi"/>
                <w:sz w:val="22"/>
                <w:szCs w:val="22"/>
              </w:rPr>
              <w:t>The EI Division finds that the EI</w:t>
            </w:r>
            <w:r w:rsidR="00AF6F5E">
              <w:rPr>
                <w:rFonts w:asciiTheme="minorHAnsi" w:hAnsiTheme="minorHAnsi" w:cstheme="minorHAnsi"/>
                <w:sz w:val="22"/>
                <w:szCs w:val="22"/>
              </w:rPr>
              <w:t>BI</w:t>
            </w:r>
            <w:r w:rsidRPr="00DF5F99" w:rsidR="00AF6F5E">
              <w:rPr>
                <w:rFonts w:asciiTheme="minorHAnsi" w:hAnsiTheme="minorHAnsi" w:cstheme="minorHAnsi"/>
                <w:sz w:val="22"/>
                <w:szCs w:val="22"/>
              </w:rPr>
              <w:t xml:space="preserve"> program has not established policies and procedures to ensure </w:t>
            </w:r>
            <w:r w:rsidRPr="00DF5F99" w:rsidR="00AF6F5E">
              <w:rPr>
                <w:rFonts w:asciiTheme="minorHAnsi" w:hAnsiTheme="minorHAnsi" w:cstheme="minorHAnsi"/>
                <w:sz w:val="22"/>
                <w:szCs w:val="22"/>
              </w:rPr>
              <w:lastRenderedPageBreak/>
              <w:t xml:space="preserve">appropriate demonstration of and adherence to </w:t>
            </w:r>
            <w:r w:rsidR="00BA2B08">
              <w:rPr>
                <w:rFonts w:asciiTheme="minorHAnsi" w:hAnsiTheme="minorHAnsi" w:cstheme="minorHAnsi"/>
                <w:sz w:val="22"/>
                <w:szCs w:val="22"/>
              </w:rPr>
              <w:t>initial referral</w:t>
            </w:r>
            <w:r w:rsidRPr="00DF5F99" w:rsidR="00AF6F5E">
              <w:rPr>
                <w:rFonts w:asciiTheme="minorHAnsi" w:hAnsiTheme="minorHAnsi" w:cstheme="minorHAnsi"/>
                <w:sz w:val="22"/>
                <w:szCs w:val="22"/>
              </w:rPr>
              <w:t xml:space="preserve"> requirements</w:t>
            </w:r>
            <w:r w:rsidR="00BA2B08">
              <w:rPr>
                <w:rFonts w:asciiTheme="minorHAnsi" w:hAnsiTheme="minorHAnsi" w:cstheme="minorHAnsi"/>
                <w:sz w:val="22"/>
                <w:szCs w:val="22"/>
              </w:rPr>
              <w:t xml:space="preserve">, </w:t>
            </w:r>
            <w:r w:rsidRPr="0084509E" w:rsidR="00BA2B08">
              <w:rPr>
                <w:rFonts w:asciiTheme="minorHAnsi" w:hAnsiTheme="minorHAnsi" w:cstheme="minorHAnsi"/>
                <w:sz w:val="22"/>
                <w:szCs w:val="22"/>
              </w:rPr>
              <w:t>as required under EIOS § VI(a)(1) and SSP OS § V(a).</w:t>
            </w:r>
          </w:p>
        </w:tc>
      </w:tr>
      <w:tr w:rsidRPr="00DF5F99" w:rsidR="00C24B1D" w:rsidTr="00817A5B" w14:paraId="28010FD7" w14:textId="77777777">
        <w:trPr>
          <w:trHeight w:val="300"/>
        </w:trPr>
        <w:tc>
          <w:tcPr>
            <w:tcW w:w="4668"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47142DB4" w14:textId="77777777">
            <w:pPr>
              <w:textAlignment w:val="baseline"/>
              <w:rPr>
                <w:rFonts w:asciiTheme="minorHAnsi" w:hAnsiTheme="minorHAnsi" w:cstheme="minorHAnsi"/>
                <w:szCs w:val="24"/>
              </w:rPr>
            </w:pPr>
            <w:r w:rsidRPr="00DF5F99">
              <w:rPr>
                <w:rFonts w:asciiTheme="minorHAnsi" w:hAnsiTheme="minorHAnsi" w:cstheme="minorHAnsi"/>
                <w:sz w:val="22"/>
                <w:szCs w:val="22"/>
              </w:rPr>
              <w:lastRenderedPageBreak/>
              <w:t>Data </w:t>
            </w:r>
          </w:p>
        </w:tc>
        <w:tc>
          <w:tcPr>
            <w:tcW w:w="4676" w:type="dxa"/>
            <w:tcBorders>
              <w:top w:val="single" w:color="auto" w:sz="6" w:space="0"/>
              <w:left w:val="single" w:color="auto" w:sz="6" w:space="0"/>
              <w:bottom w:val="single" w:color="auto" w:sz="6" w:space="0"/>
              <w:right w:val="single" w:color="auto" w:sz="6" w:space="0"/>
            </w:tcBorders>
            <w:shd w:val="clear" w:color="auto" w:fill="auto"/>
            <w:hideMark/>
          </w:tcPr>
          <w:p w:rsidR="000E4243" w:rsidP="000E4243" w:rsidRDefault="002859B5" w14:paraId="412A81CC" w14:textId="657001D6">
            <w:pPr>
              <w:ind w:left="50"/>
              <w:textAlignment w:val="baseline"/>
              <w:rPr>
                <w:rFonts w:asciiTheme="minorHAnsi" w:hAnsiTheme="minorHAnsi" w:cstheme="minorHAnsi"/>
                <w:sz w:val="22"/>
                <w:szCs w:val="22"/>
              </w:rPr>
            </w:pPr>
            <w:r>
              <w:rPr>
                <w:rFonts w:asciiTheme="minorHAnsi" w:hAnsiTheme="minorHAnsi" w:cstheme="minorHAnsi"/>
                <w:sz w:val="22"/>
                <w:szCs w:val="22"/>
              </w:rPr>
              <w:t xml:space="preserve">4.1 </w:t>
            </w:r>
            <w:r w:rsidRPr="00DF5F99" w:rsidR="000E4243">
              <w:rPr>
                <w:rFonts w:asciiTheme="minorHAnsi" w:hAnsiTheme="minorHAnsi" w:cstheme="minorHAnsi"/>
                <w:sz w:val="22"/>
                <w:szCs w:val="22"/>
              </w:rPr>
              <w:t>The EI Division finds that the EI</w:t>
            </w:r>
            <w:r w:rsidR="000E4243">
              <w:rPr>
                <w:rFonts w:asciiTheme="minorHAnsi" w:hAnsiTheme="minorHAnsi" w:cstheme="minorHAnsi"/>
                <w:sz w:val="22"/>
                <w:szCs w:val="22"/>
              </w:rPr>
              <w:t>BI</w:t>
            </w:r>
            <w:r w:rsidRPr="00DF5F99" w:rsidR="000E4243">
              <w:rPr>
                <w:rFonts w:asciiTheme="minorHAnsi" w:hAnsiTheme="minorHAnsi" w:cstheme="minorHAnsi"/>
                <w:sz w:val="22"/>
                <w:szCs w:val="22"/>
              </w:rPr>
              <w:t xml:space="preserve"> program has not established policies and procedures to ensure appropriate demonstration of and adherence to </w:t>
            </w:r>
            <w:r w:rsidRPr="000E4243">
              <w:rPr>
                <w:rFonts w:asciiTheme="minorHAnsi" w:hAnsiTheme="minorHAnsi" w:cstheme="minorBidi"/>
                <w:sz w:val="22"/>
                <w:szCs w:val="22"/>
              </w:rPr>
              <w:t xml:space="preserve">timely data requirements, as required under 34 C.F.R. </w:t>
            </w:r>
            <w:r w:rsidRPr="000E4243">
              <w:rPr>
                <w:rFonts w:asciiTheme="minorHAnsi" w:hAnsiTheme="minorHAnsi" w:cstheme="minorHAnsi"/>
                <w:sz w:val="22"/>
                <w:szCs w:val="22"/>
              </w:rPr>
              <w:t xml:space="preserve">§ </w:t>
            </w:r>
            <w:r w:rsidRPr="000E4243">
              <w:rPr>
                <w:rFonts w:asciiTheme="minorHAnsi" w:hAnsiTheme="minorHAnsi" w:cstheme="minorBidi"/>
                <w:sz w:val="22"/>
                <w:szCs w:val="22"/>
              </w:rPr>
              <w:t>303.124</w:t>
            </w:r>
            <w:r w:rsidR="009322B4">
              <w:rPr>
                <w:rFonts w:asciiTheme="minorHAnsi" w:hAnsiTheme="minorHAnsi" w:cstheme="minorBidi"/>
                <w:sz w:val="22"/>
                <w:szCs w:val="22"/>
              </w:rPr>
              <w:t xml:space="preserve"> and </w:t>
            </w:r>
            <w:r w:rsidRPr="00A20B56" w:rsidR="009322B4">
              <w:rPr>
                <w:rFonts w:asciiTheme="minorHAnsi" w:hAnsiTheme="minorHAnsi" w:cstheme="minorHAnsi"/>
                <w:sz w:val="22"/>
                <w:szCs w:val="22"/>
              </w:rPr>
              <w:t>SSP OS</w:t>
            </w:r>
            <w:r w:rsidR="009322B4">
              <w:rPr>
                <w:rFonts w:asciiTheme="minorHAnsi" w:hAnsiTheme="minorHAnsi" w:cstheme="minorHAnsi"/>
                <w:sz w:val="22"/>
                <w:szCs w:val="22"/>
              </w:rPr>
              <w:t xml:space="preserve"> § I</w:t>
            </w:r>
            <w:r w:rsidRPr="000E4243">
              <w:rPr>
                <w:rFonts w:asciiTheme="minorHAnsi" w:hAnsiTheme="minorHAnsi" w:cstheme="minorBidi"/>
                <w:sz w:val="22"/>
                <w:szCs w:val="22"/>
              </w:rPr>
              <w:t>. </w:t>
            </w:r>
          </w:p>
          <w:p w:rsidR="000E4243" w:rsidP="000E4243" w:rsidRDefault="000E4243" w14:paraId="0865B702" w14:textId="77777777">
            <w:pPr>
              <w:textAlignment w:val="baseline"/>
              <w:rPr>
                <w:rFonts w:asciiTheme="minorHAnsi" w:hAnsiTheme="minorHAnsi" w:cstheme="minorBidi"/>
                <w:sz w:val="22"/>
                <w:szCs w:val="22"/>
              </w:rPr>
            </w:pPr>
          </w:p>
          <w:p w:rsidRPr="003560A8" w:rsidR="00817A5B" w:rsidP="003560A8" w:rsidRDefault="00ED5115" w14:paraId="6C2A2602" w14:textId="71430659">
            <w:pPr>
              <w:ind w:left="50"/>
              <w:textAlignment w:val="baseline"/>
              <w:rPr>
                <w:rFonts w:asciiTheme="minorHAnsi" w:hAnsiTheme="minorHAnsi" w:cstheme="minorBidi"/>
                <w:sz w:val="22"/>
                <w:szCs w:val="22"/>
              </w:rPr>
            </w:pPr>
            <w:r>
              <w:rPr>
                <w:rFonts w:asciiTheme="minorHAnsi" w:hAnsiTheme="minorHAnsi" w:cstheme="minorHAnsi"/>
                <w:sz w:val="22"/>
                <w:szCs w:val="22"/>
              </w:rPr>
              <w:t xml:space="preserve">4.2 </w:t>
            </w:r>
            <w:r w:rsidRPr="4D2A45D0" w:rsidR="002859B5">
              <w:rPr>
                <w:rFonts w:asciiTheme="minorHAnsi" w:hAnsiTheme="minorHAnsi" w:cstheme="minorBidi"/>
                <w:sz w:val="22"/>
                <w:szCs w:val="22"/>
              </w:rPr>
              <w:t xml:space="preserve">The EI Division finds that the </w:t>
            </w:r>
            <w:r w:rsidR="002859B5">
              <w:rPr>
                <w:rFonts w:asciiTheme="minorHAnsi" w:hAnsiTheme="minorHAnsi" w:cstheme="minorBidi"/>
                <w:sz w:val="22"/>
                <w:szCs w:val="22"/>
              </w:rPr>
              <w:t xml:space="preserve">EIBI </w:t>
            </w:r>
            <w:r w:rsidRPr="4D2A45D0" w:rsidR="002859B5">
              <w:rPr>
                <w:rFonts w:asciiTheme="minorHAnsi" w:hAnsiTheme="minorHAnsi" w:cstheme="minorBidi"/>
                <w:sz w:val="22"/>
                <w:szCs w:val="22"/>
              </w:rPr>
              <w:t xml:space="preserve">program’s implementation of its policies and procedures does not ensure compliance with </w:t>
            </w:r>
            <w:r w:rsidR="002859B5">
              <w:rPr>
                <w:rFonts w:asciiTheme="minorHAnsi" w:hAnsiTheme="minorHAnsi" w:cstheme="minorBidi"/>
                <w:sz w:val="22"/>
                <w:szCs w:val="22"/>
              </w:rPr>
              <w:t>data accuracy requirements,</w:t>
            </w:r>
            <w:r w:rsidRPr="4D2A45D0" w:rsidR="002859B5">
              <w:rPr>
                <w:rFonts w:asciiTheme="minorHAnsi" w:hAnsiTheme="minorHAnsi" w:cstheme="minorBidi"/>
                <w:sz w:val="22"/>
                <w:szCs w:val="22"/>
              </w:rPr>
              <w:t xml:space="preserve"> </w:t>
            </w:r>
            <w:r w:rsidR="002859B5">
              <w:rPr>
                <w:rFonts w:asciiTheme="minorHAnsi" w:hAnsiTheme="minorHAnsi" w:cstheme="minorHAnsi"/>
                <w:sz w:val="22"/>
                <w:szCs w:val="22"/>
              </w:rPr>
              <w:t>as required</w:t>
            </w:r>
            <w:r w:rsidRPr="006105E0" w:rsidR="002859B5">
              <w:rPr>
                <w:rFonts w:asciiTheme="minorHAnsi" w:hAnsiTheme="minorHAnsi" w:cstheme="minorHAnsi"/>
                <w:sz w:val="22"/>
                <w:szCs w:val="22"/>
              </w:rPr>
              <w:t xml:space="preserve"> under 34 C.F.R. § 303.124</w:t>
            </w:r>
            <w:r w:rsidR="003A24EA">
              <w:rPr>
                <w:rFonts w:asciiTheme="minorHAnsi" w:hAnsiTheme="minorHAnsi" w:cstheme="minorHAnsi"/>
                <w:sz w:val="22"/>
                <w:szCs w:val="22"/>
              </w:rPr>
              <w:t xml:space="preserve"> and </w:t>
            </w:r>
            <w:r w:rsidRPr="00A20B56" w:rsidR="003A24EA">
              <w:rPr>
                <w:rFonts w:asciiTheme="minorHAnsi" w:hAnsiTheme="minorHAnsi" w:cstheme="minorHAnsi"/>
                <w:sz w:val="22"/>
                <w:szCs w:val="22"/>
              </w:rPr>
              <w:t>SSP OS</w:t>
            </w:r>
            <w:r w:rsidR="003A24EA">
              <w:rPr>
                <w:rFonts w:asciiTheme="minorHAnsi" w:hAnsiTheme="minorHAnsi" w:cstheme="minorHAnsi"/>
                <w:sz w:val="22"/>
                <w:szCs w:val="22"/>
              </w:rPr>
              <w:t xml:space="preserve"> § I</w:t>
            </w:r>
            <w:r w:rsidR="002859B5">
              <w:rPr>
                <w:rFonts w:asciiTheme="minorHAnsi" w:hAnsiTheme="minorHAnsi" w:cstheme="minorHAnsi"/>
                <w:sz w:val="22"/>
                <w:szCs w:val="22"/>
              </w:rPr>
              <w:t xml:space="preserve">, </w:t>
            </w:r>
            <w:r w:rsidRPr="4D2A45D0" w:rsidR="002859B5">
              <w:rPr>
                <w:rFonts w:asciiTheme="minorHAnsi" w:hAnsiTheme="minorHAnsi" w:cstheme="minorBidi"/>
                <w:sz w:val="22"/>
                <w:szCs w:val="22"/>
              </w:rPr>
              <w:t xml:space="preserve">including staff training and parent involvement. </w:t>
            </w:r>
          </w:p>
        </w:tc>
      </w:tr>
      <w:tr w:rsidRPr="00DF5F99" w:rsidR="00C24B1D" w:rsidTr="00817A5B" w14:paraId="5B8EBE21" w14:textId="77777777">
        <w:trPr>
          <w:trHeight w:val="300"/>
        </w:trPr>
        <w:tc>
          <w:tcPr>
            <w:tcW w:w="4668"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4BC98159" w14:textId="77777777">
            <w:pPr>
              <w:textAlignment w:val="baseline"/>
              <w:rPr>
                <w:rFonts w:asciiTheme="minorHAnsi" w:hAnsiTheme="minorHAnsi" w:cstheme="minorHAnsi"/>
                <w:szCs w:val="24"/>
              </w:rPr>
            </w:pPr>
            <w:r w:rsidRPr="00DF5F99">
              <w:rPr>
                <w:rFonts w:asciiTheme="minorHAnsi" w:hAnsiTheme="minorHAnsi" w:cstheme="minorHAnsi"/>
                <w:sz w:val="22"/>
                <w:szCs w:val="22"/>
              </w:rPr>
              <w:t>Fiscal </w:t>
            </w:r>
          </w:p>
        </w:tc>
        <w:tc>
          <w:tcPr>
            <w:tcW w:w="4676" w:type="dxa"/>
            <w:tcBorders>
              <w:top w:val="single" w:color="auto" w:sz="6" w:space="0"/>
              <w:left w:val="single" w:color="auto" w:sz="6" w:space="0"/>
              <w:bottom w:val="single" w:color="auto" w:sz="6" w:space="0"/>
              <w:right w:val="single" w:color="auto" w:sz="6" w:space="0"/>
            </w:tcBorders>
            <w:shd w:val="clear" w:color="auto" w:fill="auto"/>
            <w:hideMark/>
          </w:tcPr>
          <w:p w:rsidR="00E449F4" w:rsidP="009F1041" w:rsidRDefault="00ED5115" w14:paraId="490C93A8" w14:textId="6BD75D78">
            <w:pPr>
              <w:textAlignment w:val="baseline"/>
              <w:rPr>
                <w:rFonts w:asciiTheme="minorHAnsi" w:hAnsiTheme="minorHAnsi" w:cstheme="minorHAnsi"/>
                <w:sz w:val="22"/>
                <w:szCs w:val="22"/>
              </w:rPr>
            </w:pPr>
            <w:r w:rsidRPr="008E06B1">
              <w:rPr>
                <w:rFonts w:asciiTheme="minorHAnsi" w:hAnsiTheme="minorHAnsi" w:cstheme="minorHAnsi"/>
                <w:sz w:val="22"/>
                <w:szCs w:val="22"/>
              </w:rPr>
              <w:t>5</w:t>
            </w:r>
            <w:r w:rsidRPr="008E06B1" w:rsidR="00F1578B">
              <w:rPr>
                <w:rFonts w:asciiTheme="minorHAnsi" w:hAnsiTheme="minorHAnsi" w:cstheme="minorHAnsi"/>
                <w:sz w:val="22"/>
                <w:szCs w:val="22"/>
              </w:rPr>
              <w:t>.1</w:t>
            </w:r>
            <w:r w:rsidR="00F1578B">
              <w:rPr>
                <w:rFonts w:asciiTheme="minorHAnsi" w:hAnsiTheme="minorHAnsi" w:cstheme="minorHAnsi"/>
                <w:szCs w:val="24"/>
              </w:rPr>
              <w:t xml:space="preserve"> </w:t>
            </w:r>
            <w:r w:rsidRPr="00991EDA" w:rsidR="00E82728">
              <w:rPr>
                <w:rFonts w:asciiTheme="minorHAnsi" w:hAnsiTheme="minorHAnsi" w:cstheme="minorHAnsi"/>
                <w:sz w:val="22"/>
                <w:szCs w:val="22"/>
              </w:rPr>
              <w:t xml:space="preserve">The EI Division finds that the EIBI program </w:t>
            </w:r>
            <w:r w:rsidR="00E82728">
              <w:rPr>
                <w:rFonts w:asciiTheme="minorHAnsi" w:hAnsiTheme="minorHAnsi" w:cstheme="minorHAnsi"/>
                <w:sz w:val="22"/>
                <w:szCs w:val="22"/>
              </w:rPr>
              <w:t>does not</w:t>
            </w:r>
            <w:r w:rsidRPr="00991EDA" w:rsidR="00E82728">
              <w:rPr>
                <w:rFonts w:asciiTheme="minorHAnsi" w:hAnsiTheme="minorHAnsi" w:cstheme="minorHAnsi"/>
                <w:sz w:val="22"/>
                <w:szCs w:val="22"/>
              </w:rPr>
              <w:t xml:space="preserve"> </w:t>
            </w:r>
            <w:r w:rsidR="00E82728">
              <w:rPr>
                <w:rFonts w:asciiTheme="minorHAnsi" w:hAnsiTheme="minorHAnsi" w:cstheme="minorHAnsi"/>
                <w:sz w:val="22"/>
                <w:szCs w:val="22"/>
              </w:rPr>
              <w:t>ensure submission of</w:t>
            </w:r>
            <w:r w:rsidRPr="00991EDA" w:rsidR="00E82728">
              <w:rPr>
                <w:rFonts w:asciiTheme="minorHAnsi" w:hAnsiTheme="minorHAnsi" w:cstheme="minorHAnsi"/>
                <w:sz w:val="22"/>
                <w:szCs w:val="22"/>
              </w:rPr>
              <w:t xml:space="preserve"> </w:t>
            </w:r>
            <w:r w:rsidR="00E82728">
              <w:rPr>
                <w:rFonts w:asciiTheme="minorHAnsi" w:hAnsiTheme="minorHAnsi" w:cstheme="minorHAnsi"/>
                <w:sz w:val="22"/>
                <w:szCs w:val="22"/>
              </w:rPr>
              <w:t xml:space="preserve">accurate </w:t>
            </w:r>
            <w:r w:rsidRPr="00991EDA" w:rsidR="00E82728">
              <w:rPr>
                <w:rFonts w:asciiTheme="minorHAnsi" w:hAnsiTheme="minorHAnsi" w:cstheme="minorHAnsi"/>
                <w:sz w:val="22"/>
                <w:szCs w:val="22"/>
              </w:rPr>
              <w:t>charge and encounter claim</w:t>
            </w:r>
            <w:r w:rsidR="00E82728">
              <w:rPr>
                <w:rFonts w:asciiTheme="minorHAnsi" w:hAnsiTheme="minorHAnsi" w:cstheme="minorHAnsi"/>
                <w:sz w:val="22"/>
                <w:szCs w:val="22"/>
              </w:rPr>
              <w:t>s, as required under</w:t>
            </w:r>
            <w:r w:rsidRPr="00991EDA" w:rsidR="00E82728">
              <w:rPr>
                <w:rFonts w:asciiTheme="minorHAnsi" w:hAnsiTheme="minorHAnsi" w:cstheme="minorHAnsi"/>
                <w:sz w:val="22"/>
                <w:szCs w:val="22"/>
              </w:rPr>
              <w:t xml:space="preserve"> 34 C.F.R. </w:t>
            </w:r>
            <w:r w:rsidR="00E82728">
              <w:rPr>
                <w:rFonts w:asciiTheme="minorHAnsi" w:hAnsiTheme="minorHAnsi" w:cstheme="minorHAnsi"/>
                <w:sz w:val="22"/>
                <w:szCs w:val="22"/>
              </w:rPr>
              <w:t xml:space="preserve">§ </w:t>
            </w:r>
            <w:r w:rsidRPr="00991EDA" w:rsidR="00E82728">
              <w:rPr>
                <w:rFonts w:asciiTheme="minorHAnsi" w:hAnsiTheme="minorHAnsi" w:cstheme="minorHAnsi"/>
                <w:sz w:val="22"/>
                <w:szCs w:val="22"/>
              </w:rPr>
              <w:t xml:space="preserve">303.520 and </w:t>
            </w:r>
            <w:r w:rsidR="00E82728">
              <w:rPr>
                <w:rFonts w:asciiTheme="minorHAnsi" w:hAnsiTheme="minorHAnsi" w:cstheme="minorHAnsi"/>
                <w:sz w:val="22"/>
                <w:szCs w:val="22"/>
              </w:rPr>
              <w:t xml:space="preserve">the </w:t>
            </w:r>
            <w:r w:rsidRPr="00B24E04" w:rsidR="00E82728">
              <w:rPr>
                <w:rFonts w:asciiTheme="minorHAnsi" w:hAnsiTheme="minorHAnsi" w:cstheme="minorHAnsi"/>
                <w:sz w:val="22"/>
                <w:szCs w:val="22"/>
              </w:rPr>
              <w:t>MA DPH Reimbursement Policy Manual for Early Intervention and Autism Services</w:t>
            </w:r>
            <w:r w:rsidR="00E82728">
              <w:rPr>
                <w:rFonts w:asciiTheme="minorHAnsi" w:hAnsiTheme="minorHAnsi" w:cstheme="minorHAnsi"/>
                <w:sz w:val="22"/>
                <w:szCs w:val="22"/>
              </w:rPr>
              <w:t>.</w:t>
            </w:r>
          </w:p>
          <w:p w:rsidR="00E82728" w:rsidP="009F1041" w:rsidRDefault="00E82728" w14:paraId="29BB998D" w14:textId="77777777">
            <w:pPr>
              <w:textAlignment w:val="baseline"/>
              <w:rPr>
                <w:rFonts w:asciiTheme="minorHAnsi" w:hAnsiTheme="minorHAnsi" w:cstheme="minorHAnsi"/>
                <w:szCs w:val="24"/>
              </w:rPr>
            </w:pPr>
          </w:p>
          <w:p w:rsidRPr="00593B03" w:rsidR="00F1578B" w:rsidP="008E06B1" w:rsidRDefault="00ED5115" w14:paraId="0C740FCC" w14:textId="6BFC4181">
            <w:pPr>
              <w:textAlignment w:val="baseline"/>
              <w:rPr>
                <w:rFonts w:asciiTheme="minorHAnsi" w:hAnsiTheme="minorHAnsi" w:cstheme="minorHAnsi"/>
                <w:sz w:val="22"/>
                <w:szCs w:val="22"/>
                <w:highlight w:val="yellow"/>
              </w:rPr>
            </w:pPr>
            <w:r w:rsidRPr="008E06B1">
              <w:rPr>
                <w:rFonts w:asciiTheme="minorHAnsi" w:hAnsiTheme="minorHAnsi" w:cstheme="minorHAnsi"/>
                <w:sz w:val="22"/>
                <w:szCs w:val="22"/>
              </w:rPr>
              <w:t>5</w:t>
            </w:r>
            <w:r w:rsidRPr="008E06B1" w:rsidR="00F1578B">
              <w:rPr>
                <w:rFonts w:asciiTheme="minorHAnsi" w:hAnsiTheme="minorHAnsi" w:cstheme="minorHAnsi"/>
                <w:sz w:val="22"/>
                <w:szCs w:val="22"/>
              </w:rPr>
              <w:t>.2</w:t>
            </w:r>
            <w:r w:rsidR="00F1578B">
              <w:rPr>
                <w:rFonts w:asciiTheme="minorHAnsi" w:hAnsiTheme="minorHAnsi" w:cstheme="minorHAnsi"/>
                <w:szCs w:val="24"/>
              </w:rPr>
              <w:t xml:space="preserve"> </w:t>
            </w:r>
            <w:r w:rsidRPr="00DF5F99" w:rsidR="00C57876">
              <w:rPr>
                <w:rFonts w:asciiTheme="minorHAnsi" w:hAnsiTheme="minorHAnsi" w:cstheme="minorHAnsi"/>
                <w:sz w:val="22"/>
                <w:szCs w:val="22"/>
              </w:rPr>
              <w:t>The EI Division finds that the</w:t>
            </w:r>
            <w:r w:rsidR="006D3077">
              <w:rPr>
                <w:rFonts w:asciiTheme="minorHAnsi" w:hAnsiTheme="minorHAnsi" w:cstheme="minorHAnsi"/>
                <w:sz w:val="22"/>
                <w:szCs w:val="22"/>
              </w:rPr>
              <w:t xml:space="preserve"> EIBI</w:t>
            </w:r>
            <w:r w:rsidRPr="00DF5F99" w:rsidR="00C57876">
              <w:rPr>
                <w:rFonts w:asciiTheme="minorHAnsi" w:hAnsiTheme="minorHAnsi" w:cstheme="minorHAnsi"/>
                <w:sz w:val="22"/>
                <w:szCs w:val="22"/>
              </w:rPr>
              <w:t xml:space="preserve"> program has not established reasonably designed </w:t>
            </w:r>
            <w:r w:rsidR="00C57876">
              <w:rPr>
                <w:rFonts w:asciiTheme="minorHAnsi" w:hAnsiTheme="minorHAnsi" w:cstheme="minorHAnsi"/>
                <w:sz w:val="22"/>
                <w:szCs w:val="22"/>
              </w:rPr>
              <w:t xml:space="preserve">insurance </w:t>
            </w:r>
            <w:r w:rsidRPr="00D10D6F" w:rsidR="00C57876">
              <w:rPr>
                <w:rFonts w:asciiTheme="minorHAnsi" w:hAnsiTheme="minorHAnsi" w:cstheme="minorHAnsi"/>
                <w:sz w:val="22"/>
                <w:szCs w:val="22"/>
              </w:rPr>
              <w:t xml:space="preserve">verification policies as required </w:t>
            </w:r>
            <w:r w:rsidR="00D10D6F">
              <w:rPr>
                <w:rFonts w:asciiTheme="minorHAnsi" w:hAnsiTheme="minorHAnsi" w:cstheme="minorHAnsi"/>
                <w:sz w:val="22"/>
                <w:szCs w:val="22"/>
              </w:rPr>
              <w:t>under</w:t>
            </w:r>
            <w:r w:rsidR="00C05B7A">
              <w:rPr>
                <w:rFonts w:asciiTheme="minorHAnsi" w:hAnsiTheme="minorHAnsi" w:cstheme="minorHAnsi"/>
                <w:sz w:val="22"/>
                <w:szCs w:val="22"/>
              </w:rPr>
              <w:t xml:space="preserve"> 34 C.F.R</w:t>
            </w:r>
            <w:r w:rsidR="00C60670">
              <w:rPr>
                <w:rFonts w:asciiTheme="minorHAnsi" w:hAnsiTheme="minorHAnsi" w:cstheme="minorHAnsi"/>
                <w:sz w:val="22"/>
                <w:szCs w:val="22"/>
              </w:rPr>
              <w:t xml:space="preserve"> §303.510 and</w:t>
            </w:r>
            <w:r w:rsidR="00C05B7A">
              <w:rPr>
                <w:rFonts w:asciiTheme="minorHAnsi" w:hAnsiTheme="minorHAnsi" w:cstheme="minorHAnsi"/>
                <w:sz w:val="22"/>
                <w:szCs w:val="22"/>
              </w:rPr>
              <w:t xml:space="preserve"> </w:t>
            </w:r>
            <w:r w:rsidR="00D10D6F">
              <w:rPr>
                <w:rFonts w:asciiTheme="minorHAnsi" w:hAnsiTheme="minorHAnsi" w:cstheme="minorHAnsi"/>
                <w:sz w:val="22"/>
                <w:szCs w:val="22"/>
              </w:rPr>
              <w:t xml:space="preserve">the </w:t>
            </w:r>
            <w:r w:rsidRPr="00B24E04" w:rsidR="00D10D6F">
              <w:rPr>
                <w:rFonts w:asciiTheme="minorHAnsi" w:hAnsiTheme="minorHAnsi" w:cstheme="minorHAnsi"/>
                <w:sz w:val="22"/>
                <w:szCs w:val="22"/>
              </w:rPr>
              <w:t>MA DPH Reimbursement Policy Manual for Early Intervention and Autism Services</w:t>
            </w:r>
            <w:r w:rsidR="00D10D6F">
              <w:rPr>
                <w:rFonts w:asciiTheme="minorHAnsi" w:hAnsiTheme="minorHAnsi" w:cstheme="minorHAnsi"/>
                <w:sz w:val="22"/>
                <w:szCs w:val="22"/>
              </w:rPr>
              <w:t xml:space="preserve">. </w:t>
            </w:r>
          </w:p>
        </w:tc>
      </w:tr>
    </w:tbl>
    <w:p w:rsidRPr="00DF5F99" w:rsidR="00C24B1D" w:rsidP="00C24B1D" w:rsidRDefault="00C24B1D" w14:paraId="0E20DA99"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rsidRPr="00DF5F99" w:rsidR="00C24B1D" w:rsidP="00C24B1D" w:rsidRDefault="00C24B1D" w14:paraId="1D6ED48F" w14:textId="67BCDA0B">
      <w:pPr>
        <w:textAlignment w:val="baseline"/>
        <w:rPr>
          <w:rFonts w:asciiTheme="minorHAnsi" w:hAnsiTheme="minorHAnsi" w:cstheme="minorHAnsi"/>
          <w:sz w:val="18"/>
          <w:szCs w:val="18"/>
        </w:rPr>
      </w:pPr>
      <w:r w:rsidRPr="00DF5F99">
        <w:rPr>
          <w:rFonts w:asciiTheme="minorHAnsi" w:hAnsiTheme="minorHAnsi" w:cstheme="minorHAnsi"/>
          <w:sz w:val="22"/>
          <w:szCs w:val="22"/>
        </w:rPr>
        <w:t xml:space="preserve">The EI Division appreciates </w:t>
      </w:r>
      <w:r w:rsidR="00982E34">
        <w:rPr>
          <w:rFonts w:asciiTheme="minorHAnsi" w:hAnsiTheme="minorHAnsi" w:cstheme="minorHAnsi"/>
          <w:sz w:val="22"/>
          <w:szCs w:val="22"/>
        </w:rPr>
        <w:t>Mentor South Bay’s</w:t>
      </w:r>
      <w:r w:rsidRPr="00DF5F99">
        <w:rPr>
          <w:rFonts w:asciiTheme="minorHAnsi" w:hAnsiTheme="minorHAnsi" w:cstheme="minorHAnsi"/>
          <w:sz w:val="22"/>
          <w:szCs w:val="22"/>
        </w:rPr>
        <w:t xml:space="preserve"> continued efforts to improve the implementation of IDEA Part C and the development and implementation of a reasonably designed</w:t>
      </w:r>
      <w:r w:rsidR="00982E34">
        <w:rPr>
          <w:rFonts w:asciiTheme="minorHAnsi" w:hAnsiTheme="minorHAnsi" w:cstheme="minorHAnsi"/>
          <w:sz w:val="22"/>
          <w:szCs w:val="22"/>
        </w:rPr>
        <w:t xml:space="preserve"> Early Intensive Behavioral Intervention (EIBI) program, </w:t>
      </w:r>
      <w:r w:rsidRPr="00DF5F99">
        <w:rPr>
          <w:rFonts w:asciiTheme="minorHAnsi" w:hAnsiTheme="minorHAnsi" w:cstheme="minorHAnsi"/>
          <w:sz w:val="22"/>
          <w:szCs w:val="22"/>
        </w:rPr>
        <w:t>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DF5F99" w:rsidR="00C24B1D" w:rsidP="00C24B1D" w:rsidRDefault="00C24B1D" w14:paraId="3FDD3589"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rsidRPr="00DF5F99" w:rsidR="00C24B1D" w:rsidP="00C24B1D" w:rsidRDefault="00C24B1D" w14:paraId="245B9C77" w14:textId="77777777">
      <w:pPr>
        <w:textAlignment w:val="baseline"/>
        <w:rPr>
          <w:rFonts w:asciiTheme="minorHAnsi" w:hAnsiTheme="minorHAnsi" w:cstheme="minorHAnsi"/>
          <w:sz w:val="22"/>
          <w:szCs w:val="22"/>
        </w:rPr>
      </w:pPr>
      <w:r w:rsidRPr="00DF5F99">
        <w:rPr>
          <w:rFonts w:asciiTheme="minorHAnsi" w:hAnsiTheme="minorHAnsi" w:cstheme="minorHAnsi"/>
          <w:sz w:val="22"/>
          <w:szCs w:val="22"/>
        </w:rPr>
        <w:t>Sincerely,  </w:t>
      </w:r>
    </w:p>
    <w:p w:rsidRPr="00DF5F99" w:rsidR="00077AF6" w:rsidP="00C24B1D" w:rsidRDefault="00077AF6" w14:paraId="14645367" w14:textId="77777777">
      <w:pPr>
        <w:textAlignment w:val="baseline"/>
        <w:rPr>
          <w:rFonts w:asciiTheme="minorHAnsi" w:hAnsiTheme="minorHAnsi" w:cstheme="minorHAnsi"/>
          <w:sz w:val="22"/>
          <w:szCs w:val="22"/>
        </w:rPr>
      </w:pPr>
    </w:p>
    <w:p w:rsidRPr="00DF5F99" w:rsidR="00077AF6" w:rsidP="00C24B1D" w:rsidRDefault="009449B3" w14:paraId="6BE49EC5" w14:textId="3F535AC3">
      <w:pPr>
        <w:textAlignment w:val="baseline"/>
        <w:rPr>
          <w:rFonts w:asciiTheme="minorHAnsi" w:hAnsiTheme="minorHAnsi" w:cstheme="minorHAnsi"/>
          <w:sz w:val="22"/>
          <w:szCs w:val="22"/>
        </w:rPr>
      </w:pPr>
      <w:r>
        <w:rPr>
          <w:rFonts w:asciiTheme="minorHAnsi" w:hAnsiTheme="minorHAnsi" w:cstheme="minorHAnsi"/>
          <w:sz w:val="22"/>
          <w:szCs w:val="22"/>
        </w:rPr>
        <w:t xml:space="preserve">Julie Woodward, </w:t>
      </w:r>
      <w:r w:rsidRPr="00DF5F99" w:rsidR="00077AF6">
        <w:rPr>
          <w:rFonts w:asciiTheme="minorHAnsi" w:hAnsiTheme="minorHAnsi" w:cstheme="minorHAnsi"/>
          <w:sz w:val="22"/>
          <w:szCs w:val="22"/>
        </w:rPr>
        <w:t>Clinical Oversight and Support Specialist, Early Intervention Division</w:t>
      </w:r>
    </w:p>
    <w:p w:rsidRPr="00DF5F99" w:rsidR="0063773E" w:rsidP="00470B9D" w:rsidRDefault="0063773E" w14:paraId="4539991C" w14:textId="77777777">
      <w:pPr>
        <w:textAlignment w:val="baseline"/>
        <w:rPr>
          <w:rFonts w:asciiTheme="minorHAnsi" w:hAnsiTheme="minorHAnsi" w:cstheme="minorHAnsi"/>
          <w:sz w:val="22"/>
          <w:szCs w:val="22"/>
        </w:rPr>
      </w:pPr>
    </w:p>
    <w:p w:rsidRPr="00DF5F99" w:rsidR="0063773E" w:rsidP="00470B9D" w:rsidRDefault="00397856" w14:paraId="7F3D615F" w14:textId="2083C87F">
      <w:pPr>
        <w:textAlignment w:val="baseline"/>
        <w:rPr>
          <w:rFonts w:asciiTheme="minorHAnsi" w:hAnsiTheme="minorHAnsi" w:cstheme="minorHAnsi"/>
          <w:sz w:val="22"/>
          <w:szCs w:val="22"/>
        </w:rPr>
      </w:pPr>
      <w:r w:rsidRPr="00DF5F99">
        <w:rPr>
          <w:rFonts w:asciiTheme="minorHAnsi" w:hAnsiTheme="minorHAnsi" w:cstheme="minorHAnsi"/>
          <w:sz w:val="22"/>
          <w:szCs w:val="22"/>
        </w:rPr>
        <w:t>c</w:t>
      </w:r>
      <w:r w:rsidRPr="00DF5F99" w:rsidR="0063773E">
        <w:rPr>
          <w:rFonts w:asciiTheme="minorHAnsi" w:hAnsiTheme="minorHAnsi" w:cstheme="minorHAnsi"/>
          <w:sz w:val="22"/>
          <w:szCs w:val="22"/>
        </w:rPr>
        <w:t>c:</w:t>
      </w:r>
      <w:r w:rsidRPr="00DF5F99">
        <w:rPr>
          <w:rFonts w:asciiTheme="minorHAnsi" w:hAnsiTheme="minorHAnsi" w:cstheme="minorHAnsi"/>
          <w:sz w:val="22"/>
          <w:szCs w:val="22"/>
        </w:rPr>
        <w:t xml:space="preserve"> Molly Gilbride, Clinical Quality Manager, Early Intervention Division</w:t>
      </w:r>
    </w:p>
    <w:p w:rsidRPr="007C38FC" w:rsidR="006A755C" w:rsidP="00C24B1D" w:rsidRDefault="00397856" w14:paraId="385665BB" w14:textId="091CC08A">
      <w:pPr>
        <w:textAlignment w:val="baseline"/>
        <w:rPr>
          <w:rFonts w:asciiTheme="minorHAnsi" w:hAnsiTheme="minorHAnsi" w:cstheme="minorHAnsi"/>
          <w:sz w:val="22"/>
          <w:szCs w:val="22"/>
        </w:rPr>
        <w:sectPr w:rsidRPr="007C38FC" w:rsidR="006A755C" w:rsidSect="00EE6C6F">
          <w:pgSz w:w="12240" w:h="15840" w:orient="portrait"/>
          <w:pgMar w:top="1440" w:right="1440" w:bottom="1440" w:left="1440" w:header="720" w:footer="720" w:gutter="0"/>
          <w:cols w:space="720"/>
          <w:docGrid w:linePitch="326"/>
        </w:sectPr>
      </w:pPr>
      <w:r w:rsidRPr="00DF5F99">
        <w:rPr>
          <w:rFonts w:asciiTheme="minorHAnsi" w:hAnsiTheme="minorHAnsi" w:cstheme="minorHAnsi"/>
          <w:sz w:val="22"/>
          <w:szCs w:val="22"/>
        </w:rPr>
        <w:t xml:space="preserve">      Michelle Conlon, </w:t>
      </w:r>
      <w:r w:rsidRPr="00DF5F99" w:rsidR="0041538C">
        <w:rPr>
          <w:rFonts w:asciiTheme="minorHAnsi" w:hAnsiTheme="minorHAnsi" w:cstheme="minorHAnsi"/>
          <w:sz w:val="22"/>
          <w:szCs w:val="22"/>
        </w:rPr>
        <w:t>Clinical</w:t>
      </w:r>
      <w:r w:rsidRPr="00991EDA" w:rsidR="0041538C">
        <w:rPr>
          <w:rFonts w:asciiTheme="minorHAnsi" w:hAnsiTheme="minorHAnsi" w:cstheme="minorHAnsi"/>
          <w:sz w:val="22"/>
          <w:szCs w:val="22"/>
        </w:rPr>
        <w:t xml:space="preserve"> Quality Assurance Coordinator, Early Intervention Division</w:t>
      </w:r>
    </w:p>
    <w:p w:rsidRPr="00991EDA" w:rsidR="00C24B1D" w:rsidP="00C24B1D" w:rsidRDefault="00C24B1D" w14:paraId="698E56F2" w14:textId="47791FF4">
      <w:pPr>
        <w:textAlignment w:val="baseline"/>
        <w:rPr>
          <w:rFonts w:asciiTheme="minorHAnsi" w:hAnsiTheme="minorHAnsi" w:cstheme="minorHAnsi"/>
          <w:sz w:val="18"/>
          <w:szCs w:val="18"/>
        </w:rPr>
      </w:pPr>
    </w:p>
    <w:p w:rsidRPr="00991EDA" w:rsidR="00C24B1D" w:rsidP="00C24B1D" w:rsidRDefault="00C24B1D" w14:paraId="14AA7A54"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COMPLIANCE</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3A5015" w:rsidTr="253FEDCF" w14:paraId="49E3AE6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6B239805"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4F8BD7CD"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42E2A12C"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0B4DFCB0"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3A5015" w:rsidTr="253FEDCF" w14:paraId="4218A76D"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541906" w:rsidP="00F900DC" w:rsidRDefault="009E0A67" w14:paraId="7C099807" w14:textId="2DD1E842">
            <w:pPr>
              <w:pStyle w:val="paragraph"/>
              <w:numPr>
                <w:ilvl w:val="1"/>
                <w:numId w:val="2"/>
              </w:numPr>
              <w:spacing w:before="0" w:beforeAutospacing="0" w:after="0" w:afterAutospacing="0"/>
              <w:textAlignment w:val="baseline"/>
              <w:rPr>
                <w:rFonts w:asciiTheme="minorHAnsi" w:hAnsiTheme="minorHAnsi" w:eastAsiaTheme="minorEastAsia" w:cstheme="minorBidi"/>
                <w:sz w:val="22"/>
                <w:szCs w:val="22"/>
              </w:rPr>
            </w:pPr>
            <w:r>
              <w:rPr>
                <w:rFonts w:asciiTheme="minorHAnsi" w:hAnsiTheme="minorHAnsi" w:eastAsiaTheme="minorEastAsia" w:cstheme="minorBidi"/>
                <w:b/>
                <w:bCs/>
                <w:sz w:val="22"/>
                <w:szCs w:val="22"/>
              </w:rPr>
              <w:t>Post Referral Timeline</w:t>
            </w:r>
          </w:p>
          <w:p w:rsidRPr="00991EDA" w:rsidR="006E3C50" w:rsidP="006E3C50" w:rsidRDefault="006E3C50" w14:paraId="197E9481" w14:textId="77777777">
            <w:pPr>
              <w:pStyle w:val="paragraph"/>
              <w:spacing w:before="0" w:beforeAutospacing="0" w:after="0" w:afterAutospacing="0"/>
              <w:ind w:left="60"/>
              <w:textAlignment w:val="baseline"/>
              <w:rPr>
                <w:rStyle w:val="eop"/>
                <w:rFonts w:asciiTheme="minorHAnsi" w:hAnsiTheme="minorHAnsi" w:cstheme="minorBidi"/>
                <w:sz w:val="22"/>
                <w:szCs w:val="22"/>
              </w:rPr>
            </w:pPr>
            <w:r w:rsidRPr="598C2FB6">
              <w:rPr>
                <w:rStyle w:val="normaltextrun"/>
                <w:rFonts w:asciiTheme="minorHAnsi" w:hAnsiTheme="minorHAnsi" w:cstheme="minorBidi"/>
                <w:sz w:val="22"/>
                <w:szCs w:val="22"/>
              </w:rPr>
              <w:t xml:space="preserve">Under 34 C.F.R § 303.310(a) the initial evaluation and the initial assessments of the child and family under </w:t>
            </w:r>
            <w:hyperlink r:id="rId11">
              <w:r w:rsidRPr="598C2FB6">
                <w:rPr>
                  <w:rStyle w:val="normaltextrun"/>
                  <w:rFonts w:asciiTheme="minorHAnsi" w:hAnsiTheme="minorHAnsi" w:cstheme="minorBidi"/>
                  <w:sz w:val="22"/>
                  <w:szCs w:val="22"/>
                </w:rPr>
                <w:t>§ 303.321</w:t>
              </w:r>
            </w:hyperlink>
            <w:r w:rsidRPr="598C2FB6">
              <w:rPr>
                <w:rStyle w:val="normaltextrun"/>
                <w:rFonts w:asciiTheme="minorHAnsi" w:hAnsiTheme="minorHAnsi" w:cstheme="minorBidi"/>
                <w:sz w:val="22"/>
                <w:szCs w:val="22"/>
              </w:rPr>
              <w:t xml:space="preserve">; and the initial IFSP meeting under </w:t>
            </w:r>
            <w:hyperlink r:id="rId12">
              <w:r w:rsidRPr="598C2FB6">
                <w:rPr>
                  <w:rStyle w:val="normaltextrun"/>
                  <w:rFonts w:asciiTheme="minorHAnsi" w:hAnsiTheme="minorHAnsi" w:cstheme="minorBidi"/>
                  <w:sz w:val="22"/>
                  <w:szCs w:val="22"/>
                </w:rPr>
                <w:t>§ 303.342</w:t>
              </w:r>
            </w:hyperlink>
            <w:r w:rsidRPr="598C2FB6">
              <w:rPr>
                <w:rStyle w:val="normaltextrun"/>
                <w:rFonts w:asciiTheme="minorHAnsi" w:hAnsiTheme="minorHAnsi" w:cstheme="minorBidi"/>
                <w:sz w:val="22"/>
                <w:szCs w:val="22"/>
              </w:rPr>
              <w:t xml:space="preserve"> must be completed within 45 days from the date the lead agency or EIS provider receives the referral of the child.</w:t>
            </w:r>
            <w:r w:rsidRPr="598C2FB6">
              <w:rPr>
                <w:rStyle w:val="eop"/>
                <w:rFonts w:asciiTheme="minorHAnsi" w:hAnsiTheme="minorHAnsi" w:cstheme="minorBidi"/>
                <w:sz w:val="22"/>
                <w:szCs w:val="22"/>
              </w:rPr>
              <w:t> </w:t>
            </w:r>
          </w:p>
          <w:p w:rsidRPr="00991EDA" w:rsidR="006E3C50" w:rsidP="006E3C50" w:rsidRDefault="006E3C50" w14:paraId="2813D1F6" w14:textId="77777777">
            <w:pPr>
              <w:pStyle w:val="paragraph"/>
              <w:spacing w:before="0" w:beforeAutospacing="0" w:after="0" w:afterAutospacing="0"/>
              <w:ind w:left="60"/>
              <w:textAlignment w:val="baseline"/>
              <w:rPr>
                <w:rStyle w:val="eop"/>
                <w:rFonts w:asciiTheme="minorHAnsi" w:hAnsiTheme="minorHAnsi" w:cstheme="minorHAnsi"/>
                <w:sz w:val="22"/>
                <w:szCs w:val="22"/>
              </w:rPr>
            </w:pPr>
          </w:p>
          <w:p w:rsidR="006E3C50" w:rsidP="006E3C50" w:rsidRDefault="006E3C50" w14:paraId="1B6A8D95" w14:textId="77777777">
            <w:pPr>
              <w:pStyle w:val="paragraph"/>
              <w:spacing w:before="0" w:beforeAutospacing="0" w:after="0" w:afterAutospacing="0"/>
              <w:ind w:left="60"/>
              <w:textAlignment w:val="baseline"/>
              <w:rPr>
                <w:rStyle w:val="eop"/>
                <w:rFonts w:asciiTheme="minorHAnsi" w:hAnsiTheme="minorHAnsi" w:cstheme="minorHAnsi"/>
                <w:sz w:val="22"/>
                <w:szCs w:val="22"/>
              </w:rPr>
            </w:pPr>
            <w:r w:rsidRPr="00991EDA">
              <w:rPr>
                <w:rStyle w:val="eop"/>
                <w:rFonts w:asciiTheme="minorHAnsi" w:hAnsiTheme="minorHAnsi" w:cstheme="minorHAnsi"/>
                <w:sz w:val="22"/>
                <w:szCs w:val="22"/>
              </w:rPr>
              <w:t xml:space="preserve">Additionally, SSP OS </w:t>
            </w:r>
            <w:r>
              <w:rPr>
                <w:rFonts w:asciiTheme="minorHAnsi" w:hAnsiTheme="minorHAnsi" w:cstheme="minorHAnsi"/>
                <w:sz w:val="22"/>
                <w:szCs w:val="22"/>
              </w:rPr>
              <w:t xml:space="preserve">§ </w:t>
            </w:r>
            <w:r w:rsidRPr="00991EDA">
              <w:rPr>
                <w:rStyle w:val="eop"/>
                <w:rFonts w:asciiTheme="minorHAnsi" w:hAnsiTheme="minorHAnsi" w:cstheme="minorHAnsi"/>
                <w:sz w:val="22"/>
                <w:szCs w:val="22"/>
              </w:rPr>
              <w:t>V</w:t>
            </w:r>
            <w:r>
              <w:rPr>
                <w:rStyle w:val="eop"/>
                <w:rFonts w:asciiTheme="minorHAnsi" w:hAnsiTheme="minorHAnsi" w:cstheme="minorHAnsi"/>
                <w:sz w:val="22"/>
                <w:szCs w:val="22"/>
              </w:rPr>
              <w:t>(</w:t>
            </w:r>
            <w:r>
              <w:rPr>
                <w:rStyle w:val="eop"/>
                <w:rFonts w:cstheme="minorHAnsi"/>
              </w:rPr>
              <w:t>e)</w:t>
            </w:r>
            <w:r w:rsidRPr="00991EDA">
              <w:rPr>
                <w:rStyle w:val="eop"/>
                <w:rFonts w:asciiTheme="minorHAnsi" w:hAnsiTheme="minorHAnsi" w:cstheme="minorHAnsi"/>
                <w:sz w:val="22"/>
                <w:szCs w:val="22"/>
              </w:rPr>
              <w:t xml:space="preserve">., requires that an SSP has 45 days from the receipt of referral from the EI program to conduct an assessment, develop a treatment plan, and proceed to the IFSP meeting scheduled by the service coordinator. </w:t>
            </w:r>
          </w:p>
          <w:p w:rsidR="000213FE" w:rsidP="006E3C50" w:rsidRDefault="000213FE" w14:paraId="0D3832B5" w14:textId="77777777">
            <w:pPr>
              <w:pStyle w:val="paragraph"/>
              <w:spacing w:before="0" w:beforeAutospacing="0" w:after="0" w:afterAutospacing="0"/>
              <w:ind w:left="60"/>
              <w:textAlignment w:val="baseline"/>
              <w:rPr>
                <w:rStyle w:val="eop"/>
              </w:rPr>
            </w:pPr>
          </w:p>
          <w:p w:rsidRPr="00991EDA" w:rsidR="00084941" w:rsidP="006E3C50" w:rsidRDefault="00084941" w14:paraId="23F19DE7" w14:textId="77777777">
            <w:pPr>
              <w:pStyle w:val="paragraph"/>
              <w:spacing w:before="0" w:beforeAutospacing="0" w:after="0" w:afterAutospacing="0"/>
              <w:ind w:left="60"/>
              <w:textAlignment w:val="baseline"/>
              <w:rPr>
                <w:rFonts w:asciiTheme="minorHAnsi" w:hAnsiTheme="minorHAnsi" w:cstheme="minorHAnsi"/>
                <w:sz w:val="22"/>
                <w:szCs w:val="22"/>
              </w:rPr>
            </w:pPr>
          </w:p>
          <w:p w:rsidRPr="00991EDA" w:rsidR="00C24B1D" w:rsidP="00C24B1D" w:rsidRDefault="00C24B1D" w14:paraId="3EA65D51" w14:textId="2FC69E65">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AF35AD" w:rsidR="007A4052" w:rsidP="00C24B1D" w:rsidRDefault="00C24B1D" w14:paraId="7A1F6F95" w14:textId="55280A91">
            <w:pPr>
              <w:textAlignment w:val="baseline"/>
              <w:rPr>
                <w:rFonts w:asciiTheme="minorHAnsi" w:hAnsiTheme="minorHAnsi" w:cstheme="minorHAnsi"/>
                <w:sz w:val="22"/>
                <w:szCs w:val="22"/>
              </w:rPr>
            </w:pPr>
            <w:r w:rsidRPr="00991EDA">
              <w:rPr>
                <w:rFonts w:asciiTheme="minorHAnsi" w:hAnsiTheme="minorHAnsi" w:cstheme="minorHAnsi"/>
                <w:sz w:val="22"/>
                <w:szCs w:val="22"/>
              </w:rPr>
              <w:t> </w:t>
            </w:r>
            <w:r w:rsidRPr="0015782C" w:rsidR="009E0A67">
              <w:rPr>
                <w:rFonts w:asciiTheme="minorHAnsi" w:hAnsiTheme="minorHAnsi" w:cstheme="minorHAnsi"/>
                <w:sz w:val="22"/>
                <w:szCs w:val="22"/>
              </w:rPr>
              <w:t xml:space="preserve">1.1 </w:t>
            </w:r>
            <w:r w:rsidRPr="00DF5F99" w:rsidR="009E0A67">
              <w:rPr>
                <w:rFonts w:asciiTheme="minorHAnsi" w:hAnsiTheme="minorHAnsi" w:cstheme="minorHAnsi"/>
                <w:sz w:val="22"/>
                <w:szCs w:val="22"/>
              </w:rPr>
              <w:t>The EI Division finds that the EI</w:t>
            </w:r>
            <w:r w:rsidR="009E0A67">
              <w:rPr>
                <w:rFonts w:asciiTheme="minorHAnsi" w:hAnsiTheme="minorHAnsi" w:cstheme="minorHAnsi"/>
                <w:sz w:val="22"/>
                <w:szCs w:val="22"/>
              </w:rPr>
              <w:t>BI</w:t>
            </w:r>
            <w:r w:rsidRPr="00DF5F99" w:rsidR="009E0A67">
              <w:rPr>
                <w:rFonts w:asciiTheme="minorHAnsi" w:hAnsiTheme="minorHAnsi" w:cstheme="minorHAnsi"/>
                <w:sz w:val="22"/>
                <w:szCs w:val="22"/>
              </w:rPr>
              <w:t xml:space="preserve"> program has not established policies and procedures to ensure appropriate demonstration of and adherence to </w:t>
            </w:r>
            <w:r w:rsidR="009E0A67">
              <w:rPr>
                <w:rFonts w:asciiTheme="minorHAnsi" w:hAnsiTheme="minorHAnsi" w:cstheme="minorHAnsi"/>
                <w:sz w:val="22"/>
                <w:szCs w:val="22"/>
              </w:rPr>
              <w:t>post referral timeline (45 day)</w:t>
            </w:r>
            <w:r w:rsidRPr="00DF5F99" w:rsidR="009E0A67">
              <w:rPr>
                <w:rFonts w:asciiTheme="minorHAnsi" w:hAnsiTheme="minorHAnsi" w:cstheme="minorHAnsi"/>
                <w:sz w:val="22"/>
                <w:szCs w:val="22"/>
              </w:rPr>
              <w:t xml:space="preserve"> requirements </w:t>
            </w:r>
            <w:r w:rsidRPr="0015782C" w:rsidR="009E0A67">
              <w:rPr>
                <w:rFonts w:asciiTheme="minorHAnsi" w:hAnsiTheme="minorHAnsi" w:cstheme="minorBidi"/>
                <w:sz w:val="22"/>
                <w:szCs w:val="22"/>
              </w:rPr>
              <w:t xml:space="preserve">as required under 34 C.F.R. § 303.310 (post referral timeline) and SSP OS </w:t>
            </w:r>
            <w:r w:rsidRPr="0015782C" w:rsidR="009E0A67">
              <w:rPr>
                <w:rFonts w:asciiTheme="minorHAnsi" w:hAnsiTheme="minorHAnsi" w:cstheme="minorHAnsi"/>
                <w:sz w:val="22"/>
                <w:szCs w:val="22"/>
              </w:rPr>
              <w:t xml:space="preserve">§ </w:t>
            </w:r>
            <w:r w:rsidRPr="0015782C" w:rsidR="009E0A67">
              <w:rPr>
                <w:rFonts w:asciiTheme="minorHAnsi" w:hAnsiTheme="minorHAnsi" w:cstheme="minorBidi"/>
                <w:sz w:val="22"/>
                <w:szCs w:val="22"/>
              </w:rPr>
              <w:t>V(e).</w:t>
            </w:r>
          </w:p>
          <w:p w:rsidRPr="00991EDA" w:rsidR="00FC6D0A" w:rsidP="00C24B1D" w:rsidRDefault="00FC6D0A" w14:paraId="5BF94275" w14:textId="4ACC9054">
            <w:pPr>
              <w:textAlignment w:val="baseline"/>
              <w:rPr>
                <w:rFonts w:asciiTheme="minorHAnsi" w:hAnsiTheme="minorHAnsi" w:cstheme="minorHAnsi"/>
                <w:i/>
                <w:iCs/>
                <w:sz w:val="22"/>
                <w:szCs w:val="22"/>
              </w:rPr>
            </w:pPr>
          </w:p>
          <w:p w:rsidR="007A4052" w:rsidP="00C24B1D" w:rsidRDefault="0073717C" w14:paraId="39E57EBF" w14:textId="54753F31">
            <w:pPr>
              <w:textAlignment w:val="baseline"/>
              <w:rPr>
                <w:rFonts w:asciiTheme="minorHAnsi" w:hAnsiTheme="minorHAnsi" w:cstheme="minorHAnsi"/>
                <w:sz w:val="22"/>
                <w:szCs w:val="22"/>
              </w:rPr>
            </w:pPr>
            <w:r>
              <w:rPr>
                <w:rFonts w:asciiTheme="minorHAnsi" w:hAnsiTheme="minorHAnsi" w:cstheme="minorHAnsi"/>
                <w:sz w:val="22"/>
                <w:szCs w:val="22"/>
              </w:rPr>
              <w:t>During record reviews, the EI Division found that the program did not</w:t>
            </w:r>
            <w:r w:rsidR="005B41DF">
              <w:rPr>
                <w:rFonts w:asciiTheme="minorHAnsi" w:hAnsiTheme="minorHAnsi" w:cstheme="minorHAnsi"/>
                <w:sz w:val="22"/>
                <w:szCs w:val="22"/>
              </w:rPr>
              <w:t xml:space="preserve"> consistently meet the</w:t>
            </w:r>
            <w:r w:rsidR="00AF35AD">
              <w:rPr>
                <w:rFonts w:asciiTheme="minorHAnsi" w:hAnsiTheme="minorHAnsi" w:cstheme="minorHAnsi"/>
                <w:sz w:val="22"/>
                <w:szCs w:val="22"/>
              </w:rPr>
              <w:t xml:space="preserve"> post referral timeline.</w:t>
            </w:r>
            <w:r w:rsidR="005B41DF">
              <w:rPr>
                <w:rFonts w:asciiTheme="minorHAnsi" w:hAnsiTheme="minorHAnsi" w:cstheme="minorHAnsi"/>
                <w:sz w:val="22"/>
                <w:szCs w:val="22"/>
              </w:rPr>
              <w:t xml:space="preserve"> </w:t>
            </w:r>
            <w:r w:rsidRPr="00991EDA" w:rsidR="00F122ED">
              <w:rPr>
                <w:rFonts w:asciiTheme="minorHAnsi" w:hAnsiTheme="minorHAnsi" w:cstheme="minorHAnsi"/>
                <w:sz w:val="22"/>
                <w:szCs w:val="22"/>
              </w:rPr>
              <w:t xml:space="preserve">The EI division reviewed </w:t>
            </w:r>
            <w:r w:rsidR="005B41DF">
              <w:rPr>
                <w:rFonts w:asciiTheme="minorHAnsi" w:hAnsiTheme="minorHAnsi" w:cstheme="minorHAnsi"/>
                <w:sz w:val="22"/>
                <w:szCs w:val="22"/>
              </w:rPr>
              <w:t xml:space="preserve">a total of </w:t>
            </w:r>
            <w:r w:rsidR="00AF35AD">
              <w:rPr>
                <w:rFonts w:asciiTheme="minorHAnsi" w:hAnsiTheme="minorHAnsi" w:cstheme="minorHAnsi"/>
                <w:sz w:val="22"/>
                <w:szCs w:val="22"/>
              </w:rPr>
              <w:t xml:space="preserve">5 </w:t>
            </w:r>
            <w:r w:rsidRPr="00991EDA" w:rsidR="00F122ED">
              <w:rPr>
                <w:rFonts w:asciiTheme="minorHAnsi" w:hAnsiTheme="minorHAnsi" w:cstheme="minorHAnsi"/>
                <w:sz w:val="22"/>
                <w:szCs w:val="22"/>
              </w:rPr>
              <w:t xml:space="preserve">child records for </w:t>
            </w:r>
            <w:r w:rsidRPr="00991EDA" w:rsidR="007478B5">
              <w:rPr>
                <w:rFonts w:asciiTheme="minorHAnsi" w:hAnsiTheme="minorHAnsi" w:cstheme="minorHAnsi"/>
                <w:sz w:val="22"/>
                <w:szCs w:val="22"/>
              </w:rPr>
              <w:t xml:space="preserve">satisfactory </w:t>
            </w:r>
            <w:r w:rsidR="005B41DF">
              <w:rPr>
                <w:rFonts w:asciiTheme="minorHAnsi" w:hAnsiTheme="minorHAnsi" w:cstheme="minorHAnsi"/>
                <w:sz w:val="22"/>
                <w:szCs w:val="22"/>
              </w:rPr>
              <w:t>demonstration</w:t>
            </w:r>
            <w:r w:rsidR="00347CE1">
              <w:rPr>
                <w:rFonts w:asciiTheme="minorHAnsi" w:hAnsiTheme="minorHAnsi" w:cstheme="minorHAnsi"/>
                <w:sz w:val="22"/>
                <w:szCs w:val="22"/>
              </w:rPr>
              <w:t xml:space="preserve"> </w:t>
            </w:r>
            <w:r w:rsidR="0056463D">
              <w:rPr>
                <w:rFonts w:asciiTheme="minorHAnsi" w:hAnsiTheme="minorHAnsi" w:cstheme="minorHAnsi"/>
                <w:sz w:val="22"/>
                <w:szCs w:val="22"/>
              </w:rPr>
              <w:t>(100%</w:t>
            </w:r>
            <w:r w:rsidR="00793B41">
              <w:rPr>
                <w:rFonts w:asciiTheme="minorHAnsi" w:hAnsiTheme="minorHAnsi" w:cstheme="minorHAnsi"/>
                <w:sz w:val="22"/>
                <w:szCs w:val="22"/>
              </w:rPr>
              <w:t xml:space="preserve"> compliance</w:t>
            </w:r>
            <w:r w:rsidR="0056463D">
              <w:rPr>
                <w:rFonts w:asciiTheme="minorHAnsi" w:hAnsiTheme="minorHAnsi" w:cstheme="minorHAnsi"/>
                <w:sz w:val="22"/>
                <w:szCs w:val="22"/>
              </w:rPr>
              <w:t>) of post referral timeline</w:t>
            </w:r>
            <w:r w:rsidR="00347CE1">
              <w:rPr>
                <w:rFonts w:asciiTheme="minorHAnsi" w:hAnsiTheme="minorHAnsi" w:cstheme="minorHAnsi"/>
                <w:sz w:val="22"/>
                <w:szCs w:val="22"/>
              </w:rPr>
              <w:t xml:space="preserve"> requirements</w:t>
            </w:r>
            <w:r w:rsidRPr="00991EDA" w:rsidR="00F122ED">
              <w:rPr>
                <w:rFonts w:asciiTheme="minorHAnsi" w:hAnsiTheme="minorHAnsi" w:cstheme="minorHAnsi"/>
                <w:sz w:val="22"/>
                <w:szCs w:val="22"/>
              </w:rPr>
              <w:t>.</w:t>
            </w:r>
            <w:r w:rsidRPr="00991EDA" w:rsidR="007B3C0D">
              <w:rPr>
                <w:rFonts w:asciiTheme="minorHAnsi" w:hAnsiTheme="minorHAnsi" w:cstheme="minorHAnsi"/>
                <w:sz w:val="22"/>
                <w:szCs w:val="22"/>
              </w:rPr>
              <w:t xml:space="preserve"> A total </w:t>
            </w:r>
            <w:r w:rsidR="0056463D">
              <w:rPr>
                <w:rFonts w:asciiTheme="minorHAnsi" w:hAnsiTheme="minorHAnsi" w:cstheme="minorHAnsi"/>
                <w:sz w:val="22"/>
                <w:szCs w:val="22"/>
              </w:rPr>
              <w:t xml:space="preserve">of </w:t>
            </w:r>
            <w:r w:rsidR="00AA175B">
              <w:rPr>
                <w:rFonts w:asciiTheme="minorHAnsi" w:hAnsiTheme="minorHAnsi" w:cstheme="minorHAnsi"/>
                <w:sz w:val="22"/>
                <w:szCs w:val="22"/>
              </w:rPr>
              <w:t xml:space="preserve">3 </w:t>
            </w:r>
            <w:r w:rsidRPr="00991EDA" w:rsidR="00535411">
              <w:rPr>
                <w:rFonts w:asciiTheme="minorHAnsi" w:hAnsiTheme="minorHAnsi" w:cstheme="minorHAnsi"/>
                <w:sz w:val="22"/>
                <w:szCs w:val="22"/>
              </w:rPr>
              <w:t xml:space="preserve">of </w:t>
            </w:r>
            <w:r w:rsidRPr="00991EDA" w:rsidR="000600FE">
              <w:rPr>
                <w:rFonts w:asciiTheme="minorHAnsi" w:hAnsiTheme="minorHAnsi" w:cstheme="minorHAnsi"/>
                <w:sz w:val="22"/>
                <w:szCs w:val="22"/>
              </w:rPr>
              <w:t>these</w:t>
            </w:r>
            <w:r w:rsidRPr="00991EDA" w:rsidR="00535411">
              <w:rPr>
                <w:rFonts w:asciiTheme="minorHAnsi" w:hAnsiTheme="minorHAnsi" w:cstheme="minorHAnsi"/>
                <w:sz w:val="22"/>
                <w:szCs w:val="22"/>
              </w:rPr>
              <w:t xml:space="preserve"> </w:t>
            </w:r>
            <w:r w:rsidRPr="00991EDA" w:rsidR="007B3C0D">
              <w:rPr>
                <w:rFonts w:asciiTheme="minorHAnsi" w:hAnsiTheme="minorHAnsi" w:cstheme="minorHAnsi"/>
                <w:sz w:val="22"/>
                <w:szCs w:val="22"/>
              </w:rPr>
              <w:t xml:space="preserve">records </w:t>
            </w:r>
            <w:r w:rsidRPr="00991EDA" w:rsidR="000600FE">
              <w:rPr>
                <w:rFonts w:asciiTheme="minorHAnsi" w:hAnsiTheme="minorHAnsi" w:cstheme="minorHAnsi"/>
                <w:sz w:val="22"/>
                <w:szCs w:val="22"/>
              </w:rPr>
              <w:t>demonstrated that the program did not</w:t>
            </w:r>
            <w:r w:rsidRPr="00991EDA" w:rsidR="009072B9">
              <w:rPr>
                <w:rFonts w:asciiTheme="minorHAnsi" w:hAnsiTheme="minorHAnsi" w:cstheme="minorHAnsi"/>
                <w:sz w:val="22"/>
                <w:szCs w:val="22"/>
              </w:rPr>
              <w:t xml:space="preserve"> </w:t>
            </w:r>
            <w:r w:rsidRPr="00991EDA" w:rsidR="00F60821">
              <w:rPr>
                <w:rFonts w:asciiTheme="minorHAnsi" w:hAnsiTheme="minorHAnsi" w:cstheme="minorHAnsi"/>
                <w:sz w:val="22"/>
                <w:szCs w:val="22"/>
              </w:rPr>
              <w:t xml:space="preserve">complete the </w:t>
            </w:r>
            <w:r w:rsidR="00AA175B">
              <w:rPr>
                <w:rFonts w:asciiTheme="minorHAnsi" w:hAnsiTheme="minorHAnsi" w:cstheme="minorHAnsi"/>
                <w:sz w:val="22"/>
                <w:szCs w:val="22"/>
              </w:rPr>
              <w:t>post referral timeline</w:t>
            </w:r>
            <w:r w:rsidR="001F60C7">
              <w:rPr>
                <w:rFonts w:asciiTheme="minorHAnsi" w:hAnsiTheme="minorHAnsi" w:cstheme="minorHAnsi"/>
                <w:sz w:val="22"/>
                <w:szCs w:val="22"/>
              </w:rPr>
              <w:t xml:space="preserve"> </w:t>
            </w:r>
            <w:r w:rsidRPr="00991EDA" w:rsidR="00545425">
              <w:rPr>
                <w:rFonts w:asciiTheme="minorHAnsi" w:hAnsiTheme="minorHAnsi" w:cstheme="minorHAnsi"/>
                <w:sz w:val="22"/>
                <w:szCs w:val="22"/>
              </w:rPr>
              <w:t>requirement</w:t>
            </w:r>
            <w:r w:rsidRPr="00991EDA" w:rsidR="00F60821">
              <w:rPr>
                <w:rFonts w:asciiTheme="minorHAnsi" w:hAnsiTheme="minorHAnsi" w:cstheme="minorHAnsi"/>
                <w:sz w:val="22"/>
                <w:szCs w:val="22"/>
              </w:rPr>
              <w:t xml:space="preserve">. </w:t>
            </w:r>
          </w:p>
          <w:p w:rsidR="005366BD" w:rsidP="001F60C7" w:rsidRDefault="005366BD" w14:paraId="51103DA7" w14:textId="77777777">
            <w:pPr>
              <w:textAlignment w:val="baseline"/>
              <w:rPr>
                <w:rFonts w:asciiTheme="minorHAnsi" w:hAnsiTheme="minorHAnsi" w:cstheme="minorHAnsi"/>
                <w:sz w:val="22"/>
                <w:szCs w:val="22"/>
              </w:rPr>
            </w:pPr>
          </w:p>
          <w:p w:rsidRPr="00FF105F" w:rsidR="00FF105F" w:rsidP="001F60C7" w:rsidRDefault="00FF105F" w14:paraId="5AD5FD59" w14:textId="74DA9521">
            <w:pPr>
              <w:textAlignment w:val="baseline"/>
              <w:rPr>
                <w:rFonts w:asciiTheme="minorHAnsi" w:hAnsiTheme="minorHAnsi" w:cstheme="minorHAnsi"/>
                <w:sz w:val="22"/>
                <w:szCs w:val="22"/>
              </w:rPr>
            </w:pPr>
            <w:r>
              <w:rPr>
                <w:rFonts w:asciiTheme="minorHAnsi" w:hAnsiTheme="minorHAnsi" w:cstheme="minorHAnsi"/>
                <w:sz w:val="22"/>
                <w:szCs w:val="22"/>
              </w:rPr>
              <w:t xml:space="preserve">During interviews, it was identified that the </w:t>
            </w:r>
            <w:r w:rsidR="00382239">
              <w:rPr>
                <w:rFonts w:asciiTheme="minorHAnsi" w:hAnsiTheme="minorHAnsi" w:cstheme="minorHAnsi"/>
                <w:sz w:val="22"/>
                <w:szCs w:val="22"/>
              </w:rPr>
              <w:t>program’s implementation of its policies and procedures</w:t>
            </w:r>
            <w:r w:rsidR="00522F15">
              <w:rPr>
                <w:rFonts w:asciiTheme="minorHAnsi" w:hAnsiTheme="minorHAnsi" w:cstheme="minorHAnsi"/>
                <w:sz w:val="22"/>
                <w:szCs w:val="22"/>
              </w:rPr>
              <w:t xml:space="preserve"> does not ensure compliance with </w:t>
            </w:r>
            <w:r w:rsidR="00DF6D64">
              <w:rPr>
                <w:rFonts w:asciiTheme="minorHAnsi" w:hAnsiTheme="minorHAnsi" w:cstheme="minorHAnsi"/>
                <w:sz w:val="22"/>
                <w:szCs w:val="22"/>
              </w:rPr>
              <w:t>post referral timeline requirements.</w:t>
            </w:r>
            <w:r w:rsidR="009967CB">
              <w:rPr>
                <w:rFonts w:asciiTheme="minorHAnsi" w:hAnsiTheme="minorHAnsi" w:cstheme="minorHAnsi"/>
                <w:sz w:val="22"/>
                <w:szCs w:val="22"/>
              </w:rPr>
              <w:t xml:space="preserve"> </w:t>
            </w:r>
            <w:r w:rsidR="000226E8">
              <w:rPr>
                <w:rFonts w:asciiTheme="minorHAnsi" w:hAnsiTheme="minorHAnsi" w:cstheme="minorHAnsi"/>
                <w:sz w:val="22"/>
                <w:szCs w:val="22"/>
              </w:rPr>
              <w:t>Staff were unable to identify the post referral timeline requirement</w:t>
            </w:r>
            <w:r w:rsidR="00ED6E58">
              <w:rPr>
                <w:rFonts w:asciiTheme="minorHAnsi" w:hAnsiTheme="minorHAnsi" w:cstheme="minorHAnsi"/>
                <w:sz w:val="22"/>
                <w:szCs w:val="22"/>
              </w:rPr>
              <w:t xml:space="preserve">s </w:t>
            </w:r>
            <w:r w:rsidR="000226E8">
              <w:rPr>
                <w:rFonts w:asciiTheme="minorHAnsi" w:hAnsiTheme="minorHAnsi" w:cstheme="minorHAnsi"/>
                <w:sz w:val="22"/>
                <w:szCs w:val="22"/>
              </w:rPr>
              <w:t xml:space="preserve">and </w:t>
            </w:r>
            <w:r w:rsidR="00ED6E58">
              <w:rPr>
                <w:rFonts w:asciiTheme="minorHAnsi" w:hAnsiTheme="minorHAnsi" w:cstheme="minorHAnsi"/>
                <w:sz w:val="22"/>
                <w:szCs w:val="22"/>
              </w:rPr>
              <w:t xml:space="preserve">families reported long </w:t>
            </w:r>
            <w:r w:rsidR="00CA5AFC">
              <w:rPr>
                <w:rFonts w:asciiTheme="minorHAnsi" w:hAnsiTheme="minorHAnsi" w:cstheme="minorHAnsi"/>
                <w:sz w:val="22"/>
                <w:szCs w:val="22"/>
              </w:rPr>
              <w:t>waiting</w:t>
            </w:r>
            <w:r w:rsidR="00ED6E58">
              <w:rPr>
                <w:rFonts w:asciiTheme="minorHAnsi" w:hAnsiTheme="minorHAnsi" w:cstheme="minorHAnsi"/>
                <w:sz w:val="22"/>
                <w:szCs w:val="22"/>
              </w:rPr>
              <w:t xml:space="preserve"> times for</w:t>
            </w:r>
            <w:r w:rsidR="00BF611A">
              <w:rPr>
                <w:rFonts w:asciiTheme="minorHAnsi" w:hAnsiTheme="minorHAnsi" w:cstheme="minorHAnsi"/>
                <w:sz w:val="22"/>
                <w:szCs w:val="22"/>
              </w:rPr>
              <w:t xml:space="preserve"> the </w:t>
            </w:r>
            <w:r w:rsidR="00ED6E58">
              <w:rPr>
                <w:rFonts w:asciiTheme="minorHAnsi" w:hAnsiTheme="minorHAnsi" w:cstheme="minorHAnsi"/>
                <w:sz w:val="22"/>
                <w:szCs w:val="22"/>
              </w:rPr>
              <w:t xml:space="preserve">assessment. </w:t>
            </w:r>
          </w:p>
          <w:p w:rsidRPr="00991EDA" w:rsidR="002A6721" w:rsidP="00C24B1D" w:rsidRDefault="002A6721" w14:paraId="0F56B33C" w14:textId="6182AFA8">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816C6B" w:rsidP="000800D5" w:rsidRDefault="00293CD2" w14:paraId="60F0EF5F" w14:textId="51920182">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w:t>
            </w:r>
            <w:r w:rsidRPr="00991EDA" w:rsidR="006A57FD">
              <w:rPr>
                <w:rFonts w:asciiTheme="minorHAnsi" w:hAnsiTheme="minorHAnsi" w:cstheme="minorHAnsi"/>
                <w:sz w:val="22"/>
                <w:szCs w:val="22"/>
              </w:rPr>
              <w:t>’ analysis is based on documents and information provided by the program</w:t>
            </w:r>
            <w:r w:rsidRPr="00991EDA" w:rsidR="000C4B86">
              <w:rPr>
                <w:rFonts w:asciiTheme="minorHAnsi" w:hAnsiTheme="minorHAnsi" w:cstheme="minorHAnsi"/>
                <w:sz w:val="22"/>
                <w:szCs w:val="22"/>
              </w:rPr>
              <w:t>, records</w:t>
            </w:r>
            <w:r w:rsidRPr="00991EDA" w:rsidR="001472F2">
              <w:rPr>
                <w:rFonts w:asciiTheme="minorHAnsi" w:hAnsiTheme="minorHAnsi" w:cstheme="minorHAnsi"/>
                <w:sz w:val="22"/>
                <w:szCs w:val="22"/>
              </w:rPr>
              <w:t xml:space="preserve"> located within the EICS, as well as</w:t>
            </w:r>
            <w:r w:rsidRPr="00991EDA" w:rsidR="0018307D">
              <w:rPr>
                <w:rFonts w:asciiTheme="minorHAnsi" w:hAnsiTheme="minorHAnsi" w:cstheme="minorHAnsi"/>
                <w:sz w:val="22"/>
                <w:szCs w:val="22"/>
              </w:rPr>
              <w:t xml:space="preserve"> interviews with program staff and families/caregiver</w:t>
            </w:r>
            <w:r w:rsidRPr="00991EDA" w:rsidR="001472F2">
              <w:rPr>
                <w:rFonts w:asciiTheme="minorHAnsi" w:hAnsiTheme="minorHAnsi" w:cstheme="minorHAnsi"/>
                <w:sz w:val="22"/>
                <w:szCs w:val="22"/>
              </w:rPr>
              <w:t xml:space="preserve">s. </w:t>
            </w:r>
            <w:r w:rsidRPr="00991EDA" w:rsidR="000800D5">
              <w:rPr>
                <w:rFonts w:asciiTheme="minorHAnsi" w:hAnsiTheme="minorHAnsi" w:cstheme="minorHAnsi"/>
                <w:sz w:val="22"/>
                <w:szCs w:val="22"/>
              </w:rPr>
              <w:t xml:space="preserve">Based on </w:t>
            </w:r>
            <w:r w:rsidRPr="00991EDA" w:rsidR="00816C6B">
              <w:rPr>
                <w:rFonts w:asciiTheme="minorHAnsi" w:hAnsiTheme="minorHAnsi" w:cstheme="minorHAnsi"/>
                <w:sz w:val="22"/>
                <w:szCs w:val="22"/>
              </w:rPr>
              <w:t>this analysis</w:t>
            </w:r>
            <w:r w:rsidRPr="00991EDA" w:rsidR="000800D5">
              <w:rPr>
                <w:rFonts w:asciiTheme="minorHAnsi" w:hAnsiTheme="minorHAnsi" w:cstheme="minorHAnsi"/>
                <w:sz w:val="22"/>
                <w:szCs w:val="22"/>
              </w:rPr>
              <w:t>, the EI Division finds that</w:t>
            </w:r>
            <w:r w:rsidRPr="00991EDA" w:rsidR="00816C6B">
              <w:rPr>
                <w:rFonts w:asciiTheme="minorHAnsi" w:hAnsiTheme="minorHAnsi" w:cstheme="minorHAnsi"/>
                <w:sz w:val="22"/>
                <w:szCs w:val="22"/>
              </w:rPr>
              <w:t>:</w:t>
            </w:r>
          </w:p>
          <w:p w:rsidRPr="00991EDA" w:rsidR="00816C6B" w:rsidP="000800D5" w:rsidRDefault="000800D5" w14:paraId="6F5C9F39"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rsidRPr="00991EDA" w:rsidR="00C24B1D" w:rsidP="00C24B1D" w:rsidRDefault="00986B61" w14:paraId="0C26D13A" w14:textId="45798257">
            <w:pPr>
              <w:textAlignment w:val="baseline"/>
              <w:rPr>
                <w:rFonts w:asciiTheme="minorHAnsi" w:hAnsiTheme="minorHAnsi" w:cstheme="minorHAnsi"/>
                <w:sz w:val="22"/>
                <w:szCs w:val="22"/>
              </w:rPr>
            </w:pPr>
            <w:r>
              <w:rPr>
                <w:rFonts w:asciiTheme="minorHAnsi" w:hAnsiTheme="minorHAnsi" w:cstheme="minorHAnsi"/>
                <w:sz w:val="22"/>
                <w:szCs w:val="22"/>
              </w:rPr>
              <w:t>The</w:t>
            </w:r>
            <w:r w:rsidRPr="00DF5F99" w:rsidR="009E0A67">
              <w:rPr>
                <w:rFonts w:asciiTheme="minorHAnsi" w:hAnsiTheme="minorHAnsi" w:cstheme="minorHAnsi"/>
                <w:sz w:val="22"/>
                <w:szCs w:val="22"/>
              </w:rPr>
              <w:t xml:space="preserve"> EI</w:t>
            </w:r>
            <w:r w:rsidR="009E0A67">
              <w:rPr>
                <w:rFonts w:asciiTheme="minorHAnsi" w:hAnsiTheme="minorHAnsi" w:cstheme="minorHAnsi"/>
                <w:sz w:val="22"/>
                <w:szCs w:val="22"/>
              </w:rPr>
              <w:t>BI</w:t>
            </w:r>
            <w:r w:rsidRPr="00DF5F99" w:rsidR="009E0A67">
              <w:rPr>
                <w:rFonts w:asciiTheme="minorHAnsi" w:hAnsiTheme="minorHAnsi" w:cstheme="minorHAnsi"/>
                <w:sz w:val="22"/>
                <w:szCs w:val="22"/>
              </w:rPr>
              <w:t xml:space="preserve"> program has not established policies and procedures to ensure appropriate demonstration of and adherence to </w:t>
            </w:r>
            <w:r w:rsidR="009E0A67">
              <w:rPr>
                <w:rFonts w:asciiTheme="minorHAnsi" w:hAnsiTheme="minorHAnsi" w:cstheme="minorHAnsi"/>
                <w:sz w:val="22"/>
                <w:szCs w:val="22"/>
              </w:rPr>
              <w:t>post referral timeline (45 day)</w:t>
            </w:r>
            <w:r w:rsidRPr="00DF5F99" w:rsidR="009E0A67">
              <w:rPr>
                <w:rFonts w:asciiTheme="minorHAnsi" w:hAnsiTheme="minorHAnsi" w:cstheme="minorHAnsi"/>
                <w:sz w:val="22"/>
                <w:szCs w:val="22"/>
              </w:rPr>
              <w:t xml:space="preserve"> requirements </w:t>
            </w:r>
            <w:r w:rsidRPr="0015782C" w:rsidR="009E0A67">
              <w:rPr>
                <w:rFonts w:asciiTheme="minorHAnsi" w:hAnsiTheme="minorHAnsi" w:cstheme="minorBidi"/>
                <w:sz w:val="22"/>
                <w:szCs w:val="22"/>
              </w:rPr>
              <w:t xml:space="preserve">as required under 34 C.F.R. § 303.310 (post referral timeline) and SSP OS </w:t>
            </w:r>
            <w:r w:rsidRPr="0015782C" w:rsidR="009E0A67">
              <w:rPr>
                <w:rFonts w:asciiTheme="minorHAnsi" w:hAnsiTheme="minorHAnsi" w:cstheme="minorHAnsi"/>
                <w:sz w:val="22"/>
                <w:szCs w:val="22"/>
              </w:rPr>
              <w:t xml:space="preserve">§ </w:t>
            </w:r>
            <w:r w:rsidRPr="0015782C" w:rsidR="009E0A67">
              <w:rPr>
                <w:rFonts w:asciiTheme="minorHAnsi" w:hAnsiTheme="minorHAnsi" w:cstheme="minorBidi"/>
                <w:sz w:val="22"/>
                <w:szCs w:val="22"/>
              </w:rPr>
              <w:t>V(e).</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440677" w:rsidP="00440677" w:rsidRDefault="00440677" w14:paraId="71200EF7" w14:textId="18395378">
            <w:pPr>
              <w:textAlignment w:val="baseline"/>
              <w:rPr>
                <w:rFonts w:asciiTheme="minorHAnsi" w:hAnsiTheme="minorHAnsi" w:cstheme="minorBidi"/>
                <w:sz w:val="22"/>
                <w:szCs w:val="22"/>
              </w:rPr>
            </w:pPr>
            <w:r w:rsidRPr="1C04986F">
              <w:rPr>
                <w:rFonts w:asciiTheme="minorHAnsi" w:hAnsiTheme="minorHAnsi" w:cstheme="minorBidi"/>
                <w:sz w:val="22"/>
                <w:szCs w:val="22"/>
              </w:rPr>
              <w:t>Evidence of implementation— as soon as possible, but no later than one year from the date of this monitoring report</w:t>
            </w:r>
            <w:r w:rsidRPr="1C04986F" w:rsidR="00527D9D">
              <w:rPr>
                <w:rFonts w:asciiTheme="minorHAnsi" w:hAnsiTheme="minorHAnsi" w:cstheme="minorBidi"/>
                <w:sz w:val="22"/>
                <w:szCs w:val="22"/>
              </w:rPr>
              <w:t xml:space="preserve">, the program must </w:t>
            </w:r>
            <w:r w:rsidRPr="1C04986F" w:rsidR="6A98B15D">
              <w:rPr>
                <w:rFonts w:asciiTheme="minorHAnsi" w:hAnsiTheme="minorHAnsi" w:cstheme="minorBidi"/>
                <w:sz w:val="22"/>
                <w:szCs w:val="22"/>
              </w:rPr>
              <w:t>demonstrate</w:t>
            </w:r>
            <w:r w:rsidRPr="1C04986F" w:rsidR="00527D9D">
              <w:rPr>
                <w:rFonts w:asciiTheme="minorHAnsi" w:hAnsiTheme="minorHAnsi" w:cstheme="minorBidi"/>
                <w:sz w:val="22"/>
                <w:szCs w:val="22"/>
              </w:rPr>
              <w:t xml:space="preserve"> to the EI Division:</w:t>
            </w:r>
          </w:p>
          <w:p w:rsidRPr="00792BC3" w:rsidR="00527D9D" w:rsidP="00792BC3" w:rsidRDefault="005A79B2" w14:paraId="3D67E411" w14:textId="36F4962B">
            <w:pPr>
              <w:pStyle w:val="Heading2"/>
              <w:rPr>
                <w:rFonts w:asciiTheme="minorHAnsi" w:hAnsiTheme="minorHAnsi" w:cstheme="minorHAnsi"/>
                <w:color w:val="auto"/>
                <w:sz w:val="22"/>
                <w:szCs w:val="22"/>
              </w:rPr>
            </w:pPr>
            <w:r w:rsidRPr="00CB637C">
              <w:rPr>
                <w:rFonts w:asciiTheme="minorHAnsi" w:hAnsiTheme="minorHAnsi" w:cstheme="minorHAnsi"/>
                <w:color w:val="auto"/>
                <w:sz w:val="22"/>
                <w:szCs w:val="22"/>
              </w:rPr>
              <w:t xml:space="preserve">Demonstration of </w:t>
            </w:r>
            <w:r w:rsidR="00A26658">
              <w:rPr>
                <w:rFonts w:asciiTheme="minorHAnsi" w:hAnsiTheme="minorHAnsi" w:cstheme="minorHAnsi"/>
                <w:color w:val="auto"/>
                <w:sz w:val="22"/>
                <w:szCs w:val="22"/>
              </w:rPr>
              <w:t>100</w:t>
            </w:r>
            <w:r w:rsidRPr="00CB637C">
              <w:rPr>
                <w:rFonts w:asciiTheme="minorHAnsi" w:hAnsiTheme="minorHAnsi" w:cstheme="minorHAnsi"/>
                <w:color w:val="auto"/>
                <w:sz w:val="22"/>
                <w:szCs w:val="22"/>
              </w:rPr>
              <w:t xml:space="preserve">% </w:t>
            </w:r>
            <w:r w:rsidR="00A26658">
              <w:rPr>
                <w:rFonts w:asciiTheme="minorHAnsi" w:hAnsiTheme="minorHAnsi" w:cstheme="minorHAnsi"/>
                <w:color w:val="auto"/>
                <w:sz w:val="22"/>
                <w:szCs w:val="22"/>
              </w:rPr>
              <w:t>compliance</w:t>
            </w:r>
            <w:r w:rsidR="00211118">
              <w:rPr>
                <w:rFonts w:asciiTheme="minorHAnsi" w:hAnsiTheme="minorHAnsi" w:cstheme="minorHAnsi"/>
                <w:color w:val="auto"/>
                <w:sz w:val="22"/>
                <w:szCs w:val="22"/>
              </w:rPr>
              <w:t xml:space="preserve"> with post referral timeline</w:t>
            </w:r>
            <w:r w:rsidRPr="00CB637C">
              <w:rPr>
                <w:rFonts w:asciiTheme="minorHAnsi" w:hAnsiTheme="minorHAnsi" w:cstheme="minorHAnsi"/>
                <w:color w:val="auto"/>
                <w:sz w:val="22"/>
                <w:szCs w:val="22"/>
              </w:rPr>
              <w:t xml:space="preserve">, as evidenced by </w:t>
            </w:r>
            <w:r w:rsidRPr="00CB637C" w:rsidR="00FF0364">
              <w:rPr>
                <w:rFonts w:asciiTheme="minorHAnsi" w:hAnsiTheme="minorHAnsi" w:cstheme="minorHAnsi"/>
                <w:color w:val="auto"/>
                <w:sz w:val="22"/>
                <w:szCs w:val="22"/>
              </w:rPr>
              <w:t xml:space="preserve">the EI Divisions </w:t>
            </w:r>
            <w:r w:rsidRPr="00CB637C">
              <w:rPr>
                <w:rFonts w:asciiTheme="minorHAnsi" w:hAnsiTheme="minorHAnsi" w:cstheme="minorHAnsi"/>
                <w:color w:val="auto"/>
                <w:sz w:val="22"/>
                <w:szCs w:val="22"/>
              </w:rPr>
              <w:t xml:space="preserve">review of </w:t>
            </w:r>
            <w:r w:rsidR="007A1B5D">
              <w:rPr>
                <w:rFonts w:asciiTheme="minorHAnsi" w:hAnsiTheme="minorHAnsi" w:cstheme="minorHAnsi"/>
                <w:color w:val="auto"/>
                <w:sz w:val="22"/>
                <w:szCs w:val="22"/>
              </w:rPr>
              <w:t xml:space="preserve">subsequent </w:t>
            </w:r>
            <w:r w:rsidRPr="00CB637C">
              <w:rPr>
                <w:rFonts w:asciiTheme="minorHAnsi" w:hAnsiTheme="minorHAnsi" w:cstheme="minorHAnsi"/>
                <w:color w:val="auto"/>
                <w:sz w:val="22"/>
                <w:szCs w:val="22"/>
              </w:rPr>
              <w:t xml:space="preserve">records. </w:t>
            </w:r>
          </w:p>
          <w:p w:rsidRPr="00991EDA" w:rsidR="00440677" w:rsidP="5AB417BC" w:rsidRDefault="0F6249DD" w14:paraId="63C51575" w14:textId="409435BA">
            <w:pPr>
              <w:pStyle w:val="Heading2"/>
              <w:textAlignment w:val="baseline"/>
              <w:rPr>
                <w:rFonts w:ascii="Calibri" w:hAnsi="Calibri" w:eastAsia="Yu Gothic Light" w:cs="Calibri"/>
                <w:color w:val="auto"/>
                <w:sz w:val="22"/>
                <w:szCs w:val="22"/>
              </w:rPr>
            </w:pPr>
            <w:r w:rsidRPr="5AB417BC">
              <w:rPr>
                <w:rFonts w:ascii="Calibri" w:hAnsi="Calibri" w:eastAsia="Yu Gothic Light" w:cs="Calibri"/>
                <w:color w:val="auto"/>
                <w:sz w:val="22"/>
                <w:szCs w:val="22"/>
              </w:rPr>
              <w:t xml:space="preserve">Procedures </w:t>
            </w:r>
            <w:r w:rsidR="00217D8E">
              <w:rPr>
                <w:rFonts w:ascii="Calibri" w:hAnsi="Calibri" w:eastAsia="Yu Gothic Light" w:cs="Calibri"/>
                <w:color w:val="auto"/>
                <w:sz w:val="22"/>
                <w:szCs w:val="22"/>
              </w:rPr>
              <w:t xml:space="preserve">which demonstrate </w:t>
            </w:r>
            <w:r w:rsidRPr="5AB417BC">
              <w:rPr>
                <w:rFonts w:ascii="Calibri" w:hAnsi="Calibri" w:eastAsia="Yu Gothic Light" w:cs="Calibri"/>
                <w:color w:val="auto"/>
                <w:sz w:val="22"/>
                <w:szCs w:val="22"/>
              </w:rPr>
              <w:t xml:space="preserve">that the </w:t>
            </w:r>
            <w:r w:rsidR="00211118">
              <w:rPr>
                <w:rFonts w:ascii="Calibri" w:hAnsi="Calibri" w:eastAsia="Yu Gothic Light" w:cs="Calibri"/>
                <w:color w:val="auto"/>
                <w:sz w:val="22"/>
                <w:szCs w:val="22"/>
              </w:rPr>
              <w:t>EIBI</w:t>
            </w:r>
            <w:r w:rsidRPr="5AB417BC">
              <w:rPr>
                <w:rFonts w:ascii="Calibri" w:hAnsi="Calibri" w:eastAsia="Yu Gothic Light" w:cs="Calibri"/>
                <w:color w:val="auto"/>
                <w:sz w:val="22"/>
                <w:szCs w:val="22"/>
              </w:rPr>
              <w:t xml:space="preserve"> program has conducted training activities and has a monitoring process to ensure its early intensive behavioral intervention staff are trained to be knowledgeable on the provisions of IDEA Part C; specifically</w:t>
            </w:r>
            <w:r w:rsidR="0080303D">
              <w:rPr>
                <w:rFonts w:ascii="Calibri" w:hAnsi="Calibri" w:eastAsia="Yu Gothic Light" w:cs="Calibri"/>
                <w:color w:val="auto"/>
                <w:sz w:val="22"/>
                <w:szCs w:val="22"/>
              </w:rPr>
              <w:t>,</w:t>
            </w:r>
            <w:r w:rsidRPr="5AB417BC">
              <w:rPr>
                <w:rFonts w:ascii="Calibri" w:hAnsi="Calibri" w:eastAsia="Yu Gothic Light" w:cs="Calibri"/>
                <w:color w:val="auto"/>
                <w:sz w:val="22"/>
                <w:szCs w:val="22"/>
              </w:rPr>
              <w:t xml:space="preserve"> </w:t>
            </w:r>
            <w:r w:rsidR="00211118">
              <w:rPr>
                <w:rFonts w:ascii="Calibri" w:hAnsi="Calibri" w:eastAsia="Yu Gothic Light" w:cs="Calibri"/>
                <w:color w:val="auto"/>
                <w:sz w:val="22"/>
                <w:szCs w:val="22"/>
              </w:rPr>
              <w:t>post referral timeline requirements</w:t>
            </w:r>
            <w:r w:rsidRPr="5AB417BC">
              <w:rPr>
                <w:rFonts w:ascii="Calibri" w:hAnsi="Calibri" w:eastAsia="Yu Gothic Light" w:cs="Calibri"/>
                <w:color w:val="auto"/>
                <w:sz w:val="22"/>
                <w:szCs w:val="22"/>
              </w:rPr>
              <w:t xml:space="preserve">.  </w:t>
            </w:r>
          </w:p>
          <w:p w:rsidRPr="00991EDA" w:rsidR="00440677" w:rsidP="5AB417BC" w:rsidRDefault="00440677" w14:paraId="48355C09" w14:textId="2E5FC7FA"/>
        </w:tc>
      </w:tr>
      <w:tr w:rsidRPr="00991EDA" w:rsidR="00216DB6" w:rsidTr="253FEDCF" w14:paraId="68DC16A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Pr>
          <w:p w:rsidR="00216DB6" w:rsidP="00F900DC" w:rsidRDefault="00FF14F2" w14:paraId="1B215EF6" w14:textId="77777777">
            <w:pPr>
              <w:pStyle w:val="paragraph"/>
              <w:numPr>
                <w:ilvl w:val="1"/>
                <w:numId w:val="2"/>
              </w:numPr>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lastRenderedPageBreak/>
              <w:t>Timely Service</w:t>
            </w:r>
          </w:p>
          <w:p w:rsidRPr="008946B6" w:rsidR="006F3F07" w:rsidP="001161FA" w:rsidRDefault="00727334" w14:paraId="62E14284" w14:textId="5A9CD873">
            <w:pPr>
              <w:pStyle w:val="paragraph"/>
              <w:spacing w:before="0" w:beforeAutospacing="0" w:after="0" w:afterAutospacing="0"/>
              <w:textAlignment w:val="baseline"/>
              <w:rPr>
                <w:rFonts w:asciiTheme="minorHAnsi" w:hAnsiTheme="minorHAnsi" w:cstheme="minorHAnsi"/>
                <w:sz w:val="22"/>
                <w:szCs w:val="22"/>
              </w:rPr>
            </w:pPr>
            <w:r w:rsidRPr="008946B6">
              <w:rPr>
                <w:rFonts w:asciiTheme="minorHAnsi" w:hAnsiTheme="minorHAnsi" w:cstheme="minorHAnsi"/>
                <w:sz w:val="22"/>
                <w:szCs w:val="22"/>
              </w:rPr>
              <w:t xml:space="preserve">Under </w:t>
            </w:r>
            <w:r w:rsidRPr="008946B6" w:rsidR="009C0505">
              <w:rPr>
                <w:rFonts w:asciiTheme="minorHAnsi" w:hAnsiTheme="minorHAnsi" w:cstheme="minorHAnsi"/>
                <w:sz w:val="22"/>
                <w:szCs w:val="22"/>
              </w:rPr>
              <w:t xml:space="preserve">34 </w:t>
            </w:r>
            <w:r w:rsidRPr="008946B6" w:rsidR="001A1FD9">
              <w:rPr>
                <w:rFonts w:asciiTheme="minorHAnsi" w:hAnsiTheme="minorHAnsi" w:cstheme="minorHAnsi"/>
                <w:sz w:val="22"/>
                <w:szCs w:val="22"/>
              </w:rPr>
              <w:t>C</w:t>
            </w:r>
            <w:r w:rsidR="007A02CD">
              <w:rPr>
                <w:rFonts w:asciiTheme="minorHAnsi" w:hAnsiTheme="minorHAnsi" w:cstheme="minorHAnsi"/>
                <w:sz w:val="22"/>
                <w:szCs w:val="22"/>
              </w:rPr>
              <w:t>.</w:t>
            </w:r>
            <w:r w:rsidR="001A1FD9">
              <w:rPr>
                <w:rFonts w:asciiTheme="minorHAnsi" w:hAnsiTheme="minorHAnsi" w:cstheme="minorHAnsi"/>
                <w:sz w:val="22"/>
                <w:szCs w:val="22"/>
              </w:rPr>
              <w:t>F</w:t>
            </w:r>
            <w:r w:rsidR="007A02CD">
              <w:rPr>
                <w:rFonts w:asciiTheme="minorHAnsi" w:hAnsiTheme="minorHAnsi" w:cstheme="minorHAnsi"/>
                <w:sz w:val="22"/>
                <w:szCs w:val="22"/>
              </w:rPr>
              <w:t>.</w:t>
            </w:r>
            <w:r w:rsidR="001A1FD9">
              <w:rPr>
                <w:rFonts w:asciiTheme="minorHAnsi" w:hAnsiTheme="minorHAnsi" w:cstheme="minorHAnsi"/>
                <w:sz w:val="22"/>
                <w:szCs w:val="22"/>
              </w:rPr>
              <w:t>R</w:t>
            </w:r>
            <w:r w:rsidRPr="008946B6" w:rsidR="009C0505">
              <w:rPr>
                <w:rFonts w:asciiTheme="minorHAnsi" w:hAnsiTheme="minorHAnsi" w:cstheme="minorHAnsi"/>
                <w:sz w:val="22"/>
                <w:szCs w:val="22"/>
              </w:rPr>
              <w:t xml:space="preserve"> § 303.342(e), e</w:t>
            </w:r>
            <w:r w:rsidRPr="008946B6">
              <w:rPr>
                <w:rFonts w:asciiTheme="minorHAnsi" w:hAnsiTheme="minorHAnsi" w:cstheme="minorHAnsi"/>
                <w:sz w:val="22"/>
                <w:szCs w:val="22"/>
              </w:rPr>
              <w:t>ach early intervention service must be provided as soon as possible after the parent provides consent for that service, as required in</w:t>
            </w:r>
            <w:r w:rsidRPr="008946B6" w:rsidR="005709A0">
              <w:rPr>
                <w:rFonts w:asciiTheme="minorHAnsi" w:hAnsiTheme="minorHAnsi" w:cstheme="minorHAnsi"/>
                <w:sz w:val="22"/>
                <w:szCs w:val="22"/>
              </w:rPr>
              <w:t xml:space="preserve"> §303.344(f)(1).</w:t>
            </w:r>
          </w:p>
          <w:p w:rsidRPr="008946B6" w:rsidR="00842FF1" w:rsidP="00351144" w:rsidRDefault="00842FF1" w14:paraId="457C81E8" w14:textId="77777777">
            <w:pPr>
              <w:pStyle w:val="paragraph"/>
              <w:spacing w:before="0" w:beforeAutospacing="0" w:after="0" w:afterAutospacing="0"/>
              <w:ind w:left="60"/>
              <w:textAlignment w:val="baseline"/>
              <w:rPr>
                <w:rFonts w:asciiTheme="minorHAnsi" w:hAnsiTheme="minorHAnsi" w:cstheme="minorHAnsi"/>
                <w:sz w:val="22"/>
                <w:szCs w:val="22"/>
              </w:rPr>
            </w:pPr>
          </w:p>
          <w:p w:rsidR="00351144" w:rsidP="00351144" w:rsidRDefault="00842FF1" w14:paraId="78569B77" w14:textId="1808AC8E">
            <w:pPr>
              <w:pStyle w:val="paragraph"/>
              <w:spacing w:before="0" w:beforeAutospacing="0" w:after="0" w:afterAutospacing="0"/>
              <w:ind w:left="60"/>
              <w:textAlignment w:val="baseline"/>
              <w:rPr>
                <w:rFonts w:asciiTheme="minorHAnsi" w:hAnsiTheme="minorHAnsi" w:cstheme="minorHAnsi"/>
              </w:rPr>
            </w:pPr>
            <w:r w:rsidRPr="008946B6">
              <w:rPr>
                <w:rFonts w:asciiTheme="minorHAnsi" w:hAnsiTheme="minorHAnsi" w:cstheme="minorHAnsi"/>
                <w:sz w:val="22"/>
                <w:szCs w:val="22"/>
              </w:rPr>
              <w:t>In accordance with</w:t>
            </w:r>
            <w:r w:rsidRPr="008946B6" w:rsidR="00351144">
              <w:rPr>
                <w:rFonts w:asciiTheme="minorHAnsi" w:hAnsiTheme="minorHAnsi" w:cstheme="minorHAnsi"/>
                <w:sz w:val="22"/>
                <w:szCs w:val="22"/>
              </w:rPr>
              <w:t xml:space="preserve"> </w:t>
            </w:r>
            <w:r w:rsidRPr="008946B6" w:rsidR="000D7CB6">
              <w:rPr>
                <w:rFonts w:asciiTheme="minorHAnsi" w:hAnsiTheme="minorHAnsi" w:cstheme="minorHAnsi"/>
                <w:sz w:val="22"/>
                <w:szCs w:val="22"/>
              </w:rPr>
              <w:t xml:space="preserve">EIOS §VII(C), </w:t>
            </w:r>
            <w:r w:rsidRPr="00FD2011" w:rsidR="00351144">
              <w:rPr>
                <w:rFonts w:asciiTheme="minorHAnsi" w:hAnsiTheme="minorHAnsi" w:cstheme="minorHAnsi"/>
                <w:sz w:val="22"/>
                <w:szCs w:val="22"/>
              </w:rPr>
              <w:t>the Early Intervention services for which parental consent is obtained must be provided within 30 days of parental consent.</w:t>
            </w:r>
          </w:p>
          <w:p w:rsidR="00054070" w:rsidP="00351144" w:rsidRDefault="00054070" w14:paraId="1AF0218E" w14:textId="77777777">
            <w:pPr>
              <w:pStyle w:val="paragraph"/>
              <w:spacing w:before="0" w:beforeAutospacing="0" w:after="0" w:afterAutospacing="0"/>
              <w:ind w:left="60"/>
              <w:textAlignment w:val="baseline"/>
              <w:rPr>
                <w:rFonts w:asciiTheme="minorHAnsi" w:hAnsiTheme="minorHAnsi" w:cstheme="minorHAnsi"/>
              </w:rPr>
            </w:pPr>
          </w:p>
          <w:p w:rsidRPr="00054070" w:rsidR="00054070" w:rsidP="00351144" w:rsidRDefault="00054070" w14:paraId="38992457" w14:textId="4FA88AFC">
            <w:pPr>
              <w:pStyle w:val="paragraph"/>
              <w:spacing w:before="0" w:beforeAutospacing="0" w:after="0" w:afterAutospacing="0"/>
              <w:ind w:left="60"/>
              <w:textAlignment w:val="baseline"/>
              <w:rPr>
                <w:rFonts w:asciiTheme="minorHAnsi" w:hAnsiTheme="minorHAnsi" w:cstheme="minorHAnsi"/>
                <w:sz w:val="22"/>
                <w:szCs w:val="22"/>
              </w:rPr>
            </w:pPr>
            <w:r w:rsidRPr="00054070">
              <w:rPr>
                <w:rFonts w:asciiTheme="minorHAnsi" w:hAnsiTheme="minorHAnsi" w:cstheme="minorHAnsi"/>
                <w:sz w:val="22"/>
                <w:szCs w:val="22"/>
              </w:rPr>
              <w:t xml:space="preserve">Additionally, </w:t>
            </w:r>
            <w:r w:rsidRPr="00054070">
              <w:rPr>
                <w:rStyle w:val="eop"/>
                <w:rFonts w:asciiTheme="minorHAnsi" w:hAnsiTheme="minorHAnsi" w:cstheme="minorHAnsi"/>
                <w:sz w:val="22"/>
                <w:szCs w:val="22"/>
              </w:rPr>
              <w:t xml:space="preserve">SSP OS </w:t>
            </w:r>
            <w:r w:rsidRPr="00054070">
              <w:rPr>
                <w:rFonts w:asciiTheme="minorHAnsi" w:hAnsiTheme="minorHAnsi" w:cstheme="minorHAnsi"/>
                <w:sz w:val="22"/>
                <w:szCs w:val="22"/>
              </w:rPr>
              <w:t xml:space="preserve">§ </w:t>
            </w:r>
            <w:r w:rsidRPr="00054070">
              <w:rPr>
                <w:rStyle w:val="eop"/>
                <w:rFonts w:asciiTheme="minorHAnsi" w:hAnsiTheme="minorHAnsi" w:cstheme="minorHAnsi"/>
                <w:sz w:val="22"/>
                <w:szCs w:val="22"/>
              </w:rPr>
              <w:t>V(e)., requires that o</w:t>
            </w:r>
            <w:r w:rsidRPr="00054070">
              <w:rPr>
                <w:rFonts w:asciiTheme="minorHAnsi" w:hAnsiTheme="minorHAnsi" w:cstheme="minorHAnsi"/>
                <w:sz w:val="22"/>
                <w:szCs w:val="22"/>
              </w:rPr>
              <w:t xml:space="preserve">nce the IFSP meeting is completed and SSP services are added to the plan and consented to by the family, the SSP has 30 days to provide the first service.  </w:t>
            </w:r>
          </w:p>
        </w:tc>
        <w:tc>
          <w:tcPr>
            <w:tcW w:w="1250" w:type="pct"/>
            <w:tcBorders>
              <w:top w:val="single" w:color="auto" w:sz="6" w:space="0"/>
              <w:left w:val="single" w:color="auto" w:sz="6" w:space="0"/>
              <w:bottom w:val="single" w:color="auto" w:sz="6" w:space="0"/>
              <w:right w:val="single" w:color="auto" w:sz="6" w:space="0"/>
            </w:tcBorders>
            <w:shd w:val="clear" w:color="auto" w:fill="auto"/>
          </w:tcPr>
          <w:p w:rsidR="00477EFC" w:rsidP="00477EFC" w:rsidRDefault="00477EFC" w14:paraId="2BC2FD09" w14:textId="1D08D005">
            <w:pPr>
              <w:textAlignment w:val="baseline"/>
              <w:rPr>
                <w:rFonts w:asciiTheme="minorHAnsi" w:hAnsiTheme="minorHAnsi" w:cstheme="minorHAnsi"/>
                <w:sz w:val="22"/>
                <w:szCs w:val="22"/>
              </w:rPr>
            </w:pPr>
            <w:r>
              <w:rPr>
                <w:rFonts w:asciiTheme="minorHAnsi" w:hAnsiTheme="minorHAnsi" w:cstheme="minorHAnsi"/>
                <w:sz w:val="22"/>
                <w:szCs w:val="22"/>
              </w:rPr>
              <w:t xml:space="preserve">1.2 </w:t>
            </w:r>
            <w:r w:rsidRPr="00DF5F99">
              <w:rPr>
                <w:rFonts w:asciiTheme="minorHAnsi" w:hAnsiTheme="minorHAnsi" w:cstheme="minorHAnsi"/>
                <w:sz w:val="22"/>
                <w:szCs w:val="22"/>
              </w:rPr>
              <w:t>The EI Division finds that the EI</w:t>
            </w:r>
            <w:r>
              <w:rPr>
                <w:rFonts w:asciiTheme="minorHAnsi" w:hAnsiTheme="minorHAnsi" w:cstheme="minorHAnsi"/>
                <w:sz w:val="22"/>
                <w:szCs w:val="22"/>
              </w:rPr>
              <w:t>BI</w:t>
            </w:r>
            <w:r w:rsidRPr="00DF5F99">
              <w:rPr>
                <w:rFonts w:asciiTheme="minorHAnsi" w:hAnsiTheme="minorHAnsi" w:cstheme="minorHAnsi"/>
                <w:sz w:val="22"/>
                <w:szCs w:val="22"/>
              </w:rPr>
              <w:t xml:space="preserve"> program has not established policies and procedures to ensure appropriate demonstration of and adherence to </w:t>
            </w:r>
            <w:r>
              <w:rPr>
                <w:rFonts w:asciiTheme="minorHAnsi" w:hAnsiTheme="minorHAnsi" w:cstheme="minorHAnsi"/>
                <w:sz w:val="22"/>
                <w:szCs w:val="22"/>
              </w:rPr>
              <w:t>timely service (30 day)</w:t>
            </w:r>
            <w:r w:rsidRPr="00DF5F99">
              <w:rPr>
                <w:rFonts w:asciiTheme="minorHAnsi" w:hAnsiTheme="minorHAnsi" w:cstheme="minorHAnsi"/>
                <w:sz w:val="22"/>
                <w:szCs w:val="22"/>
              </w:rPr>
              <w:t xml:space="preserve"> requirements</w:t>
            </w:r>
            <w:r>
              <w:rPr>
                <w:rFonts w:asciiTheme="minorHAnsi" w:hAnsiTheme="minorHAnsi" w:cstheme="minorHAnsi"/>
                <w:sz w:val="22"/>
                <w:szCs w:val="22"/>
              </w:rPr>
              <w:t>,</w:t>
            </w:r>
            <w:r w:rsidRPr="00DF5F99">
              <w:rPr>
                <w:rFonts w:asciiTheme="minorHAnsi" w:hAnsiTheme="minorHAnsi" w:cstheme="minorHAnsi"/>
                <w:sz w:val="22"/>
                <w:szCs w:val="22"/>
              </w:rPr>
              <w:t xml:space="preserve"> </w:t>
            </w:r>
            <w:r>
              <w:rPr>
                <w:rFonts w:asciiTheme="minorHAnsi" w:hAnsiTheme="minorHAnsi" w:cstheme="minorBidi"/>
                <w:sz w:val="22"/>
                <w:szCs w:val="22"/>
              </w:rPr>
              <w:t xml:space="preserve">as </w:t>
            </w:r>
            <w:r w:rsidR="00054070">
              <w:rPr>
                <w:rFonts w:asciiTheme="minorHAnsi" w:hAnsiTheme="minorHAnsi" w:cstheme="minorBidi"/>
                <w:sz w:val="22"/>
                <w:szCs w:val="22"/>
              </w:rPr>
              <w:t xml:space="preserve">required under </w:t>
            </w:r>
            <w:r w:rsidR="00054070">
              <w:rPr>
                <w:rFonts w:asciiTheme="minorHAnsi" w:hAnsiTheme="minorHAnsi" w:cstheme="minorHAnsi"/>
                <w:sz w:val="22"/>
                <w:szCs w:val="22"/>
              </w:rPr>
              <w:t>34 C</w:t>
            </w:r>
            <w:r w:rsidR="00E569ED">
              <w:rPr>
                <w:rFonts w:asciiTheme="minorHAnsi" w:hAnsiTheme="minorHAnsi" w:cstheme="minorHAnsi"/>
                <w:sz w:val="22"/>
                <w:szCs w:val="22"/>
              </w:rPr>
              <w:t>.F.R</w:t>
            </w:r>
            <w:r w:rsidR="00054070">
              <w:rPr>
                <w:rFonts w:asciiTheme="minorHAnsi" w:hAnsiTheme="minorHAnsi" w:cstheme="minorHAnsi"/>
                <w:sz w:val="22"/>
                <w:szCs w:val="22"/>
              </w:rPr>
              <w:t xml:space="preserve"> </w:t>
            </w:r>
            <w:r w:rsidRPr="009C0505" w:rsidR="00054070">
              <w:rPr>
                <w:rFonts w:asciiTheme="minorHAnsi" w:hAnsiTheme="minorHAnsi" w:cstheme="minorHAnsi"/>
                <w:sz w:val="22"/>
                <w:szCs w:val="22"/>
              </w:rPr>
              <w:t>§ 303.342</w:t>
            </w:r>
            <w:r w:rsidR="00054070">
              <w:rPr>
                <w:rFonts w:asciiTheme="minorHAnsi" w:hAnsiTheme="minorHAnsi" w:cstheme="minorHAnsi"/>
                <w:sz w:val="22"/>
                <w:szCs w:val="22"/>
              </w:rPr>
              <w:t>(e),</w:t>
            </w:r>
            <w:r w:rsidRPr="008E6792" w:rsidR="00054070">
              <w:rPr>
                <w:rFonts w:asciiTheme="minorHAnsi" w:hAnsiTheme="minorHAnsi" w:cstheme="minorBidi"/>
                <w:sz w:val="22"/>
                <w:szCs w:val="22"/>
              </w:rPr>
              <w:t xml:space="preserve"> </w:t>
            </w:r>
            <w:r w:rsidR="00054070">
              <w:rPr>
                <w:rFonts w:asciiTheme="minorHAnsi" w:hAnsiTheme="minorHAnsi" w:cstheme="minorBidi"/>
                <w:sz w:val="22"/>
                <w:szCs w:val="22"/>
              </w:rPr>
              <w:t xml:space="preserve">EIOS </w:t>
            </w:r>
            <w:r w:rsidRPr="008E6792" w:rsidR="00054070">
              <w:rPr>
                <w:rFonts w:asciiTheme="minorHAnsi" w:hAnsiTheme="minorHAnsi" w:cstheme="minorBidi"/>
                <w:sz w:val="22"/>
                <w:szCs w:val="22"/>
              </w:rPr>
              <w:t>§</w:t>
            </w:r>
            <w:r w:rsidR="00054070">
              <w:rPr>
                <w:rFonts w:asciiTheme="minorHAnsi" w:hAnsiTheme="minorHAnsi" w:cstheme="minorBidi"/>
                <w:sz w:val="22"/>
                <w:szCs w:val="22"/>
              </w:rPr>
              <w:t xml:space="preserve">VII(C), and </w:t>
            </w:r>
            <w:r w:rsidRPr="00054070" w:rsidR="00054070">
              <w:rPr>
                <w:rStyle w:val="eop"/>
                <w:rFonts w:asciiTheme="minorHAnsi" w:hAnsiTheme="minorHAnsi" w:cstheme="minorHAnsi"/>
                <w:sz w:val="22"/>
                <w:szCs w:val="22"/>
              </w:rPr>
              <w:t xml:space="preserve">SSP OS </w:t>
            </w:r>
            <w:r w:rsidRPr="00054070" w:rsidR="00054070">
              <w:rPr>
                <w:rFonts w:asciiTheme="minorHAnsi" w:hAnsiTheme="minorHAnsi" w:cstheme="minorHAnsi"/>
                <w:sz w:val="22"/>
                <w:szCs w:val="22"/>
              </w:rPr>
              <w:t xml:space="preserve">§ </w:t>
            </w:r>
            <w:r w:rsidRPr="00054070" w:rsidR="00054070">
              <w:rPr>
                <w:rStyle w:val="eop"/>
                <w:rFonts w:asciiTheme="minorHAnsi" w:hAnsiTheme="minorHAnsi" w:cstheme="minorHAnsi"/>
                <w:sz w:val="22"/>
                <w:szCs w:val="22"/>
              </w:rPr>
              <w:t>V(e)</w:t>
            </w:r>
            <w:r w:rsidR="00054070">
              <w:rPr>
                <w:rFonts w:asciiTheme="minorHAnsi" w:hAnsiTheme="minorHAnsi" w:cstheme="minorBidi"/>
                <w:sz w:val="22"/>
                <w:szCs w:val="22"/>
              </w:rPr>
              <w:t>.</w:t>
            </w:r>
          </w:p>
          <w:p w:rsidRPr="00991EDA" w:rsidR="00477EFC" w:rsidP="00477EFC" w:rsidRDefault="00477EFC" w14:paraId="7D0EA13B" w14:textId="50088F5C">
            <w:pPr>
              <w:textAlignment w:val="baseline"/>
              <w:rPr>
                <w:rFonts w:asciiTheme="minorHAnsi" w:hAnsiTheme="minorHAnsi" w:cstheme="minorHAnsi"/>
                <w:i/>
                <w:iCs/>
                <w:sz w:val="22"/>
                <w:szCs w:val="22"/>
              </w:rPr>
            </w:pPr>
          </w:p>
          <w:p w:rsidR="00477EFC" w:rsidP="00477EFC" w:rsidRDefault="00477EFC" w14:paraId="354C4E6B" w14:textId="443771B7">
            <w:pPr>
              <w:textAlignment w:val="baseline"/>
              <w:rPr>
                <w:rFonts w:asciiTheme="minorHAnsi" w:hAnsiTheme="minorHAnsi" w:cstheme="minorHAnsi"/>
                <w:sz w:val="22"/>
                <w:szCs w:val="22"/>
              </w:rPr>
            </w:pPr>
            <w:r>
              <w:rPr>
                <w:rFonts w:asciiTheme="minorHAnsi" w:hAnsiTheme="minorHAnsi" w:cstheme="minorHAnsi"/>
                <w:sz w:val="22"/>
                <w:szCs w:val="22"/>
              </w:rPr>
              <w:t xml:space="preserve">During record reviews, the EI Division found that the program did not consistently meet the timely service requirement. </w:t>
            </w:r>
            <w:r w:rsidRPr="00991EDA">
              <w:rPr>
                <w:rFonts w:asciiTheme="minorHAnsi" w:hAnsiTheme="minorHAnsi" w:cstheme="minorHAnsi"/>
                <w:sz w:val="22"/>
                <w:szCs w:val="22"/>
              </w:rPr>
              <w:t xml:space="preserve">The EI division reviewed </w:t>
            </w:r>
            <w:r>
              <w:rPr>
                <w:rFonts w:asciiTheme="minorHAnsi" w:hAnsiTheme="minorHAnsi" w:cstheme="minorHAnsi"/>
                <w:sz w:val="22"/>
                <w:szCs w:val="22"/>
              </w:rPr>
              <w:t>a total of 5</w:t>
            </w:r>
            <w:r w:rsidRPr="00991EDA">
              <w:rPr>
                <w:rFonts w:asciiTheme="minorHAnsi" w:hAnsiTheme="minorHAnsi" w:cstheme="minorHAnsi"/>
                <w:sz w:val="22"/>
                <w:szCs w:val="22"/>
              </w:rPr>
              <w:t xml:space="preserve"> child records for satisfactory </w:t>
            </w:r>
            <w:r>
              <w:rPr>
                <w:rFonts w:asciiTheme="minorHAnsi" w:hAnsiTheme="minorHAnsi" w:cstheme="minorHAnsi"/>
                <w:sz w:val="22"/>
                <w:szCs w:val="22"/>
              </w:rPr>
              <w:t>demonstration (100%</w:t>
            </w:r>
            <w:r w:rsidR="00A3559E">
              <w:rPr>
                <w:rFonts w:asciiTheme="minorHAnsi" w:hAnsiTheme="minorHAnsi" w:cstheme="minorHAnsi"/>
                <w:sz w:val="22"/>
                <w:szCs w:val="22"/>
              </w:rPr>
              <w:t xml:space="preserve"> compliance</w:t>
            </w:r>
            <w:r>
              <w:rPr>
                <w:rFonts w:asciiTheme="minorHAnsi" w:hAnsiTheme="minorHAnsi" w:cstheme="minorHAnsi"/>
                <w:sz w:val="22"/>
                <w:szCs w:val="22"/>
              </w:rPr>
              <w:t>)</w:t>
            </w:r>
            <w:r w:rsidRPr="00991EDA">
              <w:rPr>
                <w:rFonts w:asciiTheme="minorHAnsi" w:hAnsiTheme="minorHAnsi" w:cstheme="minorHAnsi"/>
                <w:sz w:val="22"/>
                <w:szCs w:val="22"/>
              </w:rPr>
              <w:t xml:space="preserve"> of </w:t>
            </w:r>
            <w:r>
              <w:rPr>
                <w:rFonts w:asciiTheme="minorHAnsi" w:hAnsiTheme="minorHAnsi" w:cstheme="minorHAnsi"/>
                <w:sz w:val="22"/>
                <w:szCs w:val="22"/>
              </w:rPr>
              <w:t>timely service requirements</w:t>
            </w:r>
            <w:r w:rsidRPr="00991EDA">
              <w:rPr>
                <w:rFonts w:asciiTheme="minorHAnsi" w:hAnsiTheme="minorHAnsi" w:cstheme="minorHAnsi"/>
                <w:sz w:val="22"/>
                <w:szCs w:val="22"/>
              </w:rPr>
              <w:t xml:space="preserve">. A total of </w:t>
            </w:r>
            <w:r w:rsidR="005D50F3">
              <w:rPr>
                <w:rFonts w:asciiTheme="minorHAnsi" w:hAnsiTheme="minorHAnsi" w:cstheme="minorHAnsi"/>
                <w:sz w:val="22"/>
                <w:szCs w:val="22"/>
              </w:rPr>
              <w:t>2</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of these records demonstrated that the program did not complete the </w:t>
            </w:r>
            <w:r w:rsidR="00A767E4">
              <w:rPr>
                <w:rFonts w:asciiTheme="minorHAnsi" w:hAnsiTheme="minorHAnsi" w:cstheme="minorHAnsi"/>
                <w:sz w:val="22"/>
                <w:szCs w:val="22"/>
              </w:rPr>
              <w:t>timely service</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requirement. </w:t>
            </w:r>
          </w:p>
          <w:p w:rsidR="00477EFC" w:rsidP="00477EFC" w:rsidRDefault="00477EFC" w14:paraId="616D2925" w14:textId="77777777">
            <w:pPr>
              <w:textAlignment w:val="baseline"/>
              <w:rPr>
                <w:rFonts w:asciiTheme="minorHAnsi" w:hAnsiTheme="minorHAnsi" w:cstheme="minorHAnsi"/>
                <w:sz w:val="22"/>
                <w:szCs w:val="22"/>
              </w:rPr>
            </w:pPr>
          </w:p>
          <w:p w:rsidRPr="00FF105F" w:rsidR="00477EFC" w:rsidP="00477EFC" w:rsidRDefault="00477EFC" w14:paraId="5A006F58" w14:textId="0D17B44F">
            <w:pPr>
              <w:textAlignment w:val="baseline"/>
              <w:rPr>
                <w:rFonts w:asciiTheme="minorHAnsi" w:hAnsiTheme="minorHAnsi" w:cstheme="minorHAnsi"/>
                <w:sz w:val="22"/>
                <w:szCs w:val="22"/>
              </w:rPr>
            </w:pPr>
            <w:r>
              <w:rPr>
                <w:rFonts w:asciiTheme="minorHAnsi" w:hAnsiTheme="minorHAnsi" w:cstheme="minorHAnsi"/>
                <w:sz w:val="22"/>
                <w:szCs w:val="22"/>
              </w:rPr>
              <w:t xml:space="preserve">During interviews, it was identified that the program’s implementation of its policies and procedures does not ensure compliance with </w:t>
            </w:r>
            <w:r w:rsidR="00A767E4">
              <w:rPr>
                <w:rFonts w:asciiTheme="minorHAnsi" w:hAnsiTheme="minorHAnsi" w:cstheme="minorHAnsi"/>
                <w:sz w:val="22"/>
                <w:szCs w:val="22"/>
              </w:rPr>
              <w:t>timely service</w:t>
            </w:r>
            <w:r w:rsidR="00E91A7F">
              <w:rPr>
                <w:rFonts w:asciiTheme="minorHAnsi" w:hAnsiTheme="minorHAnsi" w:cstheme="minorHAnsi"/>
                <w:sz w:val="22"/>
                <w:szCs w:val="22"/>
              </w:rPr>
              <w:t>s. Staff were unable to identify timely service requirement</w:t>
            </w:r>
            <w:r w:rsidR="00986B61">
              <w:rPr>
                <w:rFonts w:asciiTheme="minorHAnsi" w:hAnsiTheme="minorHAnsi" w:cstheme="minorHAnsi"/>
                <w:sz w:val="22"/>
                <w:szCs w:val="22"/>
              </w:rPr>
              <w:t xml:space="preserve">s and families reported not receiving services in a timely manner. </w:t>
            </w:r>
          </w:p>
          <w:p w:rsidRPr="00991EDA" w:rsidR="00216DB6" w:rsidP="00C24B1D" w:rsidRDefault="00216DB6" w14:paraId="6613F62B" w14:textId="77777777">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986B61" w:rsidP="00986B61" w:rsidRDefault="00986B61" w14:paraId="2961D863"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the EI Division finds that:</w:t>
            </w:r>
          </w:p>
          <w:p w:rsidR="00216DB6" w:rsidP="000800D5" w:rsidRDefault="00216DB6" w14:paraId="2B2D982F" w14:textId="77777777">
            <w:pPr>
              <w:textAlignment w:val="baseline"/>
              <w:rPr>
                <w:rFonts w:asciiTheme="minorHAnsi" w:hAnsiTheme="minorHAnsi" w:cstheme="minorHAnsi"/>
                <w:sz w:val="22"/>
                <w:szCs w:val="22"/>
              </w:rPr>
            </w:pPr>
          </w:p>
          <w:p w:rsidRPr="00090F69" w:rsidR="00986B61" w:rsidP="00090F69" w:rsidRDefault="0045199F" w14:paraId="26D7CFC0" w14:textId="05BF6574">
            <w:pPr>
              <w:rPr>
                <w:rFonts w:asciiTheme="minorHAnsi" w:hAnsiTheme="minorHAnsi" w:cstheme="minorHAnsi"/>
                <w:sz w:val="22"/>
                <w:szCs w:val="22"/>
              </w:rPr>
            </w:pPr>
            <w:r w:rsidRPr="00090F69">
              <w:rPr>
                <w:rFonts w:asciiTheme="minorHAnsi" w:hAnsiTheme="minorHAnsi" w:cstheme="minorHAnsi"/>
                <w:sz w:val="22"/>
                <w:szCs w:val="22"/>
              </w:rPr>
              <w:t>The EIBI program has not established policies and procedures to ensure appropriate</w:t>
            </w:r>
            <w:r w:rsidRPr="00090F69" w:rsidR="00ED60E1">
              <w:rPr>
                <w:rFonts w:asciiTheme="minorHAnsi" w:hAnsiTheme="minorHAnsi" w:cstheme="minorHAnsi"/>
                <w:sz w:val="22"/>
                <w:szCs w:val="22"/>
              </w:rPr>
              <w:t xml:space="preserve"> </w:t>
            </w:r>
            <w:r w:rsidRPr="00090F69">
              <w:rPr>
                <w:rFonts w:asciiTheme="minorHAnsi" w:hAnsiTheme="minorHAnsi" w:cstheme="minorHAnsi"/>
                <w:sz w:val="22"/>
                <w:szCs w:val="22"/>
              </w:rPr>
              <w:t>demonstration of and adherence to timely service (30 day) requirements, as required under 34 C</w:t>
            </w:r>
            <w:r w:rsidRPr="00090F69" w:rsidR="00E569ED">
              <w:rPr>
                <w:rFonts w:asciiTheme="minorHAnsi" w:hAnsiTheme="minorHAnsi" w:cstheme="minorHAnsi"/>
                <w:sz w:val="22"/>
                <w:szCs w:val="22"/>
              </w:rPr>
              <w:t>.F.R</w:t>
            </w:r>
            <w:r w:rsidRPr="00090F69">
              <w:rPr>
                <w:rFonts w:asciiTheme="minorHAnsi" w:hAnsiTheme="minorHAnsi" w:cstheme="minorHAnsi"/>
                <w:sz w:val="22"/>
                <w:szCs w:val="22"/>
              </w:rPr>
              <w:t xml:space="preserve"> § 303.342(e)</w:t>
            </w:r>
            <w:r w:rsidRPr="00090F69" w:rsidR="00054070">
              <w:rPr>
                <w:rFonts w:asciiTheme="minorHAnsi" w:hAnsiTheme="minorHAnsi" w:cstheme="minorHAnsi"/>
                <w:sz w:val="22"/>
                <w:szCs w:val="22"/>
              </w:rPr>
              <w:t>,</w:t>
            </w:r>
            <w:r w:rsidRPr="00090F69">
              <w:rPr>
                <w:rFonts w:asciiTheme="minorHAnsi" w:hAnsiTheme="minorHAnsi" w:cstheme="minorHAnsi"/>
                <w:sz w:val="22"/>
                <w:szCs w:val="22"/>
              </w:rPr>
              <w:t xml:space="preserve"> EIOS §VII(C)</w:t>
            </w:r>
            <w:r w:rsidRPr="00090F69" w:rsidR="00054070">
              <w:rPr>
                <w:rFonts w:asciiTheme="minorHAnsi" w:hAnsiTheme="minorHAnsi" w:cstheme="minorHAnsi"/>
                <w:sz w:val="22"/>
                <w:szCs w:val="22"/>
              </w:rPr>
              <w:t xml:space="preserve">, and </w:t>
            </w:r>
            <w:r w:rsidRPr="00090F69" w:rsidR="00054070">
              <w:rPr>
                <w:rStyle w:val="eop"/>
                <w:rFonts w:asciiTheme="minorHAnsi" w:hAnsiTheme="minorHAnsi" w:cstheme="minorHAnsi"/>
                <w:sz w:val="22"/>
                <w:szCs w:val="22"/>
              </w:rPr>
              <w:t xml:space="preserve">SSP OS </w:t>
            </w:r>
            <w:r w:rsidRPr="00090F69" w:rsidR="00054070">
              <w:rPr>
                <w:rFonts w:asciiTheme="minorHAnsi" w:hAnsiTheme="minorHAnsi" w:cstheme="minorHAnsi"/>
                <w:sz w:val="22"/>
                <w:szCs w:val="22"/>
              </w:rPr>
              <w:t xml:space="preserve">§ </w:t>
            </w:r>
            <w:r w:rsidRPr="00090F69" w:rsidR="00054070">
              <w:rPr>
                <w:rStyle w:val="eop"/>
                <w:rFonts w:asciiTheme="minorHAnsi" w:hAnsiTheme="minorHAnsi" w:cstheme="minorHAnsi"/>
                <w:sz w:val="22"/>
                <w:szCs w:val="22"/>
              </w:rPr>
              <w:t>V(e)</w:t>
            </w:r>
            <w:r w:rsidRPr="00090F69">
              <w:rPr>
                <w:rFonts w:asciiTheme="minorHAnsi" w:hAnsiTheme="minorHAnsi" w:cstheme="minorHAnsi"/>
                <w:sz w:val="22"/>
                <w:szCs w:val="22"/>
              </w:rPr>
              <w:t>.</w:t>
            </w: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B9425D" w:rsidP="00B9425D" w:rsidRDefault="00B9425D" w14:paraId="2F174147" w14:textId="77777777">
            <w:pPr>
              <w:textAlignment w:val="baseline"/>
              <w:rPr>
                <w:rFonts w:asciiTheme="minorHAnsi" w:hAnsiTheme="minorHAnsi" w:cstheme="minorBidi"/>
                <w:sz w:val="22"/>
                <w:szCs w:val="22"/>
              </w:rPr>
            </w:pPr>
            <w:r w:rsidRPr="1C04986F">
              <w:rPr>
                <w:rFonts w:asciiTheme="minorHAnsi" w:hAnsiTheme="minorHAnsi" w:cstheme="minorBidi"/>
                <w:sz w:val="22"/>
                <w:szCs w:val="22"/>
              </w:rPr>
              <w:t>Evidence of implementation— as soon as possible, but no later than one year from the date of this monitoring report, the program must demonstrate to the EI Division:</w:t>
            </w:r>
          </w:p>
          <w:p w:rsidRPr="00BF66B6" w:rsidR="00B9425D" w:rsidP="00F900DC" w:rsidRDefault="00B9425D" w14:paraId="2A3007AD" w14:textId="4B09F498">
            <w:pPr>
              <w:pStyle w:val="Heading2"/>
              <w:numPr>
                <w:ilvl w:val="1"/>
                <w:numId w:val="8"/>
              </w:numPr>
              <w:rPr>
                <w:rFonts w:asciiTheme="minorHAnsi" w:hAnsiTheme="minorHAnsi" w:cstheme="minorHAnsi"/>
                <w:color w:val="auto"/>
                <w:sz w:val="22"/>
                <w:szCs w:val="22"/>
              </w:rPr>
            </w:pPr>
            <w:r w:rsidRPr="00BF66B6">
              <w:rPr>
                <w:rFonts w:asciiTheme="minorHAnsi" w:hAnsiTheme="minorHAnsi" w:cstheme="minorBidi"/>
                <w:color w:val="auto"/>
                <w:sz w:val="22"/>
                <w:szCs w:val="22"/>
              </w:rPr>
              <w:t xml:space="preserve">Demonstration of </w:t>
            </w:r>
            <w:r w:rsidRPr="00BF66B6" w:rsidR="00BF66B6">
              <w:rPr>
                <w:rFonts w:asciiTheme="minorHAnsi" w:hAnsiTheme="minorHAnsi" w:cstheme="minorBidi"/>
                <w:color w:val="auto"/>
                <w:sz w:val="22"/>
                <w:szCs w:val="22"/>
              </w:rPr>
              <w:t>100</w:t>
            </w:r>
            <w:r w:rsidRPr="00BF66B6">
              <w:rPr>
                <w:rFonts w:asciiTheme="minorHAnsi" w:hAnsiTheme="minorHAnsi" w:cstheme="minorBidi"/>
                <w:color w:val="auto"/>
                <w:sz w:val="22"/>
                <w:szCs w:val="22"/>
              </w:rPr>
              <w:t xml:space="preserve">% </w:t>
            </w:r>
            <w:r w:rsidRPr="00BF66B6" w:rsidR="00BF66B6">
              <w:rPr>
                <w:rFonts w:asciiTheme="minorHAnsi" w:hAnsiTheme="minorHAnsi" w:cstheme="minorBidi"/>
                <w:color w:val="auto"/>
                <w:sz w:val="22"/>
                <w:szCs w:val="22"/>
              </w:rPr>
              <w:t>timely services</w:t>
            </w:r>
            <w:r w:rsidRPr="00BF66B6">
              <w:rPr>
                <w:rFonts w:asciiTheme="minorHAnsi" w:hAnsiTheme="minorHAnsi" w:cstheme="minorBidi"/>
                <w:color w:val="auto"/>
                <w:sz w:val="22"/>
                <w:szCs w:val="22"/>
              </w:rPr>
              <w:t xml:space="preserve">, as evidenced by the EI Divisions review of </w:t>
            </w:r>
            <w:r w:rsidR="009F1101">
              <w:rPr>
                <w:rFonts w:asciiTheme="minorHAnsi" w:hAnsiTheme="minorHAnsi" w:cstheme="minorBidi"/>
                <w:color w:val="auto"/>
                <w:sz w:val="22"/>
                <w:szCs w:val="22"/>
              </w:rPr>
              <w:t>subsequent</w:t>
            </w:r>
            <w:r w:rsidRPr="00BF66B6">
              <w:rPr>
                <w:rFonts w:asciiTheme="minorHAnsi" w:hAnsiTheme="minorHAnsi" w:cstheme="minorBidi"/>
                <w:color w:val="auto"/>
                <w:sz w:val="22"/>
                <w:szCs w:val="22"/>
              </w:rPr>
              <w:t xml:space="preserve"> records. </w:t>
            </w:r>
          </w:p>
          <w:p w:rsidRPr="00BF66B6" w:rsidR="00216DB6" w:rsidP="00F900DC" w:rsidRDefault="00B9425D" w14:paraId="4049C374" w14:textId="03BC2D7F">
            <w:pPr>
              <w:pStyle w:val="Heading2"/>
              <w:numPr>
                <w:ilvl w:val="1"/>
                <w:numId w:val="8"/>
              </w:numPr>
              <w:textAlignment w:val="baseline"/>
              <w:rPr>
                <w:rFonts w:asciiTheme="minorHAnsi" w:hAnsiTheme="minorHAnsi" w:cstheme="minorHAnsi"/>
                <w:sz w:val="22"/>
                <w:szCs w:val="22"/>
              </w:rPr>
            </w:pPr>
            <w:r w:rsidRPr="00EC293E">
              <w:rPr>
                <w:rFonts w:ascii="Calibri" w:hAnsi="Calibri" w:eastAsia="Yu Gothic Light" w:cs="Calibri"/>
                <w:color w:val="auto"/>
                <w:sz w:val="22"/>
                <w:szCs w:val="22"/>
              </w:rPr>
              <w:t xml:space="preserve">Procedures </w:t>
            </w:r>
            <w:r w:rsidR="00217D8E">
              <w:rPr>
                <w:rFonts w:ascii="Calibri" w:hAnsi="Calibri" w:eastAsia="Yu Gothic Light" w:cs="Calibri"/>
                <w:color w:val="auto"/>
                <w:sz w:val="22"/>
                <w:szCs w:val="22"/>
              </w:rPr>
              <w:t xml:space="preserve">which demonstrate </w:t>
            </w:r>
            <w:r w:rsidRPr="00EC293E">
              <w:rPr>
                <w:rFonts w:ascii="Calibri" w:hAnsi="Calibri" w:eastAsia="Yu Gothic Light" w:cs="Calibri"/>
                <w:color w:val="auto"/>
                <w:sz w:val="22"/>
                <w:szCs w:val="22"/>
              </w:rPr>
              <w:t xml:space="preserve">that the </w:t>
            </w:r>
            <w:r w:rsidRPr="00EC293E" w:rsidR="00BF66B6">
              <w:rPr>
                <w:rFonts w:ascii="Calibri" w:hAnsi="Calibri" w:eastAsia="Yu Gothic Light" w:cs="Calibri"/>
                <w:color w:val="auto"/>
                <w:sz w:val="22"/>
                <w:szCs w:val="22"/>
              </w:rPr>
              <w:t>EIBI</w:t>
            </w:r>
            <w:r w:rsidRPr="00EC293E">
              <w:rPr>
                <w:rFonts w:ascii="Calibri" w:hAnsi="Calibri" w:eastAsia="Yu Gothic Light" w:cs="Calibri"/>
                <w:color w:val="auto"/>
                <w:sz w:val="22"/>
                <w:szCs w:val="22"/>
              </w:rPr>
              <w:t xml:space="preserve"> program has conducted training activities and has a monitoring process to ensure its early intensive behavioral intervention staff are trained to be knowledgeable on the provisions of IDEA Part C; specifically</w:t>
            </w:r>
            <w:r w:rsidR="0080303D">
              <w:rPr>
                <w:rFonts w:ascii="Calibri" w:hAnsi="Calibri" w:eastAsia="Yu Gothic Light" w:cs="Calibri"/>
                <w:color w:val="auto"/>
                <w:sz w:val="22"/>
                <w:szCs w:val="22"/>
              </w:rPr>
              <w:t xml:space="preserve">, </w:t>
            </w:r>
            <w:r w:rsidRPr="00EC293E" w:rsidR="00BF66B6">
              <w:rPr>
                <w:rFonts w:ascii="Calibri" w:hAnsi="Calibri" w:eastAsia="Yu Gothic Light" w:cs="Calibri"/>
                <w:color w:val="auto"/>
                <w:sz w:val="22"/>
                <w:szCs w:val="22"/>
              </w:rPr>
              <w:t>timely service</w:t>
            </w:r>
            <w:r w:rsidR="00ED270D">
              <w:rPr>
                <w:rFonts w:ascii="Calibri" w:hAnsi="Calibri" w:eastAsia="Yu Gothic Light" w:cs="Calibri"/>
                <w:color w:val="auto"/>
                <w:sz w:val="22"/>
                <w:szCs w:val="22"/>
              </w:rPr>
              <w:t xml:space="preserve"> requirements</w:t>
            </w:r>
            <w:r w:rsidRPr="00EC293E">
              <w:rPr>
                <w:rFonts w:ascii="Calibri" w:hAnsi="Calibri" w:eastAsia="Yu Gothic Light" w:cs="Calibri"/>
                <w:color w:val="auto"/>
                <w:sz w:val="22"/>
                <w:szCs w:val="22"/>
              </w:rPr>
              <w:t>.</w:t>
            </w:r>
          </w:p>
        </w:tc>
      </w:tr>
      <w:tr w:rsidRPr="00991EDA" w:rsidR="00FF14F2" w:rsidTr="253FEDCF" w14:paraId="4A95B657"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Pr>
          <w:p w:rsidR="001161FA" w:rsidP="001161FA" w:rsidRDefault="00FF14F2" w14:paraId="12F62798" w14:textId="77777777">
            <w:pPr>
              <w:pStyle w:val="paragraph"/>
              <w:numPr>
                <w:ilvl w:val="1"/>
                <w:numId w:val="2"/>
              </w:numPr>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Service Delivery</w:t>
            </w:r>
          </w:p>
          <w:p w:rsidR="00723129" w:rsidP="00723129" w:rsidRDefault="00723129" w14:paraId="503FD8AC" w14:textId="2E695672">
            <w:pPr>
              <w:rPr>
                <w:rFonts w:asciiTheme="minorHAnsi" w:hAnsiTheme="minorHAnsi" w:cstheme="minorHAnsi"/>
                <w:sz w:val="22"/>
                <w:szCs w:val="22"/>
              </w:rPr>
            </w:pPr>
            <w:r w:rsidRPr="00723129">
              <w:rPr>
                <w:rFonts w:asciiTheme="minorHAnsi" w:hAnsiTheme="minorHAnsi" w:cstheme="minorHAnsi"/>
                <w:sz w:val="22"/>
                <w:szCs w:val="22"/>
              </w:rPr>
              <w:t>Under 34 C.F.R. §§303.344(d)(1) and (i) t</w:t>
            </w:r>
            <w:r w:rsidRPr="00720306">
              <w:rPr>
                <w:rFonts w:asciiTheme="minorHAnsi" w:hAnsiTheme="minorHAnsi" w:cstheme="minorHAnsi"/>
                <w:sz w:val="22"/>
                <w:szCs w:val="22"/>
              </w:rPr>
              <w:t xml:space="preserve">he IFSP must include a </w:t>
            </w:r>
            <w:r w:rsidRPr="00720306">
              <w:rPr>
                <w:rFonts w:asciiTheme="minorHAnsi" w:hAnsiTheme="minorHAnsi" w:cstheme="minorHAnsi"/>
                <w:sz w:val="22"/>
                <w:szCs w:val="22"/>
              </w:rPr>
              <w:lastRenderedPageBreak/>
              <w:t>statement of the specific early intervention services, based on peer-reviewed research (to the extent practicable), that are necessary to meet the unique needs of the child and the family to achieve the results or outcomes identified in paragraph (c) of this section, including—</w:t>
            </w:r>
            <w:r w:rsidRPr="00723129">
              <w:rPr>
                <w:rFonts w:asciiTheme="minorHAnsi" w:hAnsiTheme="minorHAnsi" w:cstheme="minorHAnsi"/>
                <w:sz w:val="22"/>
                <w:szCs w:val="22"/>
              </w:rPr>
              <w:t xml:space="preserve"> t</w:t>
            </w:r>
            <w:r w:rsidRPr="00720306">
              <w:rPr>
                <w:rFonts w:asciiTheme="minorHAnsi" w:hAnsiTheme="minorHAnsi" w:cstheme="minorHAnsi"/>
                <w:sz w:val="22"/>
                <w:szCs w:val="22"/>
              </w:rPr>
              <w:t>he length, duration, frequency, intensity, and method of delivering the early intervention services</w:t>
            </w:r>
            <w:r w:rsidRPr="00723129">
              <w:rPr>
                <w:rFonts w:asciiTheme="minorHAnsi" w:hAnsiTheme="minorHAnsi" w:cstheme="minorHAnsi"/>
                <w:sz w:val="22"/>
                <w:szCs w:val="22"/>
              </w:rPr>
              <w:t>.</w:t>
            </w:r>
          </w:p>
          <w:p w:rsidRPr="00A74EC6" w:rsidR="00A454DD" w:rsidP="00A74EC6" w:rsidRDefault="00A454DD" w14:paraId="31137CF2" w14:textId="41111FE3">
            <w:pPr>
              <w:rPr>
                <w:rFonts w:asciiTheme="minorHAnsi" w:hAnsiTheme="minorHAnsi" w:cstheme="minorBid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00514099" w:rsidP="00514099" w:rsidRDefault="00514099" w14:paraId="26F4C02D" w14:textId="76246EAE">
            <w:pPr>
              <w:textAlignment w:val="baseline"/>
              <w:rPr>
                <w:rFonts w:asciiTheme="minorHAnsi" w:hAnsiTheme="minorHAnsi" w:cstheme="minorHAnsi"/>
                <w:sz w:val="22"/>
                <w:szCs w:val="22"/>
              </w:rPr>
            </w:pPr>
            <w:r>
              <w:rPr>
                <w:rFonts w:asciiTheme="minorHAnsi" w:hAnsiTheme="minorHAnsi" w:cstheme="minorBidi"/>
                <w:sz w:val="22"/>
                <w:szCs w:val="22"/>
              </w:rPr>
              <w:lastRenderedPageBreak/>
              <w:t xml:space="preserve">1.3 </w:t>
            </w:r>
            <w:r w:rsidRPr="00DF5F99">
              <w:rPr>
                <w:rFonts w:asciiTheme="minorHAnsi" w:hAnsiTheme="minorHAnsi" w:cstheme="minorHAnsi"/>
                <w:sz w:val="22"/>
                <w:szCs w:val="22"/>
              </w:rPr>
              <w:t>The EI Division finds that the EI</w:t>
            </w:r>
            <w:r>
              <w:rPr>
                <w:rFonts w:asciiTheme="minorHAnsi" w:hAnsiTheme="minorHAnsi" w:cstheme="minorHAnsi"/>
                <w:sz w:val="22"/>
                <w:szCs w:val="22"/>
              </w:rPr>
              <w:t>BI</w:t>
            </w:r>
            <w:r w:rsidRPr="00DF5F99">
              <w:rPr>
                <w:rFonts w:asciiTheme="minorHAnsi" w:hAnsiTheme="minorHAnsi" w:cstheme="minorHAnsi"/>
                <w:sz w:val="22"/>
                <w:szCs w:val="22"/>
              </w:rPr>
              <w:t xml:space="preserve"> program has not established policies and procedures to ensure </w:t>
            </w:r>
            <w:r w:rsidRPr="00DF5F99">
              <w:rPr>
                <w:rFonts w:asciiTheme="minorHAnsi" w:hAnsiTheme="minorHAnsi" w:cstheme="minorHAnsi"/>
                <w:sz w:val="22"/>
                <w:szCs w:val="22"/>
              </w:rPr>
              <w:lastRenderedPageBreak/>
              <w:t xml:space="preserve">appropriate demonstration of and adherence to </w:t>
            </w:r>
            <w:r>
              <w:rPr>
                <w:rFonts w:asciiTheme="minorHAnsi" w:hAnsiTheme="minorHAnsi" w:cstheme="minorHAnsi"/>
                <w:sz w:val="22"/>
                <w:szCs w:val="22"/>
              </w:rPr>
              <w:t>service delivery</w:t>
            </w:r>
            <w:r w:rsidRPr="00DF5F99">
              <w:rPr>
                <w:rFonts w:asciiTheme="minorHAnsi" w:hAnsiTheme="minorHAnsi" w:cstheme="minorHAnsi"/>
                <w:sz w:val="22"/>
                <w:szCs w:val="22"/>
              </w:rPr>
              <w:t xml:space="preserve"> requirements under</w:t>
            </w:r>
            <w:r w:rsidR="00C03071">
              <w:rPr>
                <w:rFonts w:asciiTheme="minorHAnsi" w:hAnsiTheme="minorHAnsi" w:cstheme="minorHAnsi"/>
                <w:sz w:val="22"/>
                <w:szCs w:val="22"/>
              </w:rPr>
              <w:t xml:space="preserve"> </w:t>
            </w:r>
            <w:r w:rsidRPr="00723129" w:rsidR="00BF05A8">
              <w:rPr>
                <w:rFonts w:asciiTheme="minorHAnsi" w:hAnsiTheme="minorHAnsi" w:cstheme="minorHAnsi"/>
                <w:sz w:val="22"/>
                <w:szCs w:val="22"/>
              </w:rPr>
              <w:t>34 C.F.R. §§303.344(d)(1) and (i)</w:t>
            </w:r>
            <w:r w:rsidR="000912AA">
              <w:rPr>
                <w:rFonts w:asciiTheme="minorHAnsi" w:hAnsiTheme="minorHAnsi" w:cstheme="minorHAnsi"/>
                <w:sz w:val="22"/>
                <w:szCs w:val="22"/>
              </w:rPr>
              <w:t>.</w:t>
            </w:r>
          </w:p>
          <w:p w:rsidR="00EB2160" w:rsidP="00EB2160" w:rsidRDefault="00EB2160" w14:paraId="15FB3BD0" w14:textId="77777777">
            <w:pPr>
              <w:textAlignment w:val="baseline"/>
              <w:rPr>
                <w:rFonts w:asciiTheme="minorHAnsi" w:hAnsiTheme="minorHAnsi" w:cstheme="minorHAnsi"/>
                <w:sz w:val="22"/>
                <w:szCs w:val="22"/>
              </w:rPr>
            </w:pPr>
          </w:p>
          <w:p w:rsidR="00EB2160" w:rsidP="00EB2160" w:rsidRDefault="00EB2160" w14:paraId="2668036F" w14:textId="14392AAB">
            <w:pPr>
              <w:textAlignment w:val="baseline"/>
              <w:rPr>
                <w:rFonts w:asciiTheme="minorHAnsi" w:hAnsiTheme="minorHAnsi" w:cstheme="minorHAnsi"/>
                <w:sz w:val="22"/>
                <w:szCs w:val="22"/>
              </w:rPr>
            </w:pPr>
            <w:r>
              <w:rPr>
                <w:rFonts w:asciiTheme="minorHAnsi" w:hAnsiTheme="minorHAnsi" w:cstheme="minorHAnsi"/>
                <w:sz w:val="22"/>
                <w:szCs w:val="22"/>
              </w:rPr>
              <w:t xml:space="preserve">During record reviews, the EI Division found that the program did not consistently meet the </w:t>
            </w:r>
            <w:r w:rsidR="00AB11E5">
              <w:rPr>
                <w:rFonts w:asciiTheme="minorHAnsi" w:hAnsiTheme="minorHAnsi" w:cstheme="minorHAnsi"/>
                <w:sz w:val="22"/>
                <w:szCs w:val="22"/>
              </w:rPr>
              <w:t>service delivery requirements</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The EI division reviewed </w:t>
            </w:r>
            <w:r>
              <w:rPr>
                <w:rFonts w:asciiTheme="minorHAnsi" w:hAnsiTheme="minorHAnsi" w:cstheme="minorHAnsi"/>
                <w:sz w:val="22"/>
                <w:szCs w:val="22"/>
              </w:rPr>
              <w:t xml:space="preserve">a total of </w:t>
            </w:r>
            <w:r w:rsidR="00AB11E5">
              <w:rPr>
                <w:rFonts w:asciiTheme="minorHAnsi" w:hAnsiTheme="minorHAnsi" w:cstheme="minorHAnsi"/>
                <w:sz w:val="22"/>
                <w:szCs w:val="22"/>
              </w:rPr>
              <w:t>5</w:t>
            </w:r>
            <w:r w:rsidRPr="00991EDA">
              <w:rPr>
                <w:rFonts w:asciiTheme="minorHAnsi" w:hAnsiTheme="minorHAnsi" w:cstheme="minorHAnsi"/>
                <w:sz w:val="22"/>
                <w:szCs w:val="22"/>
              </w:rPr>
              <w:t xml:space="preserve"> child records for satisfactory </w:t>
            </w:r>
            <w:r>
              <w:rPr>
                <w:rFonts w:asciiTheme="minorHAnsi" w:hAnsiTheme="minorHAnsi" w:cstheme="minorHAnsi"/>
                <w:sz w:val="22"/>
                <w:szCs w:val="22"/>
              </w:rPr>
              <w:t xml:space="preserve">demonstration </w:t>
            </w:r>
            <w:r w:rsidR="004C07F0">
              <w:rPr>
                <w:rFonts w:asciiTheme="minorHAnsi" w:hAnsiTheme="minorHAnsi" w:cstheme="minorHAnsi"/>
                <w:sz w:val="22"/>
                <w:szCs w:val="22"/>
              </w:rPr>
              <w:t>(100%</w:t>
            </w:r>
            <w:r w:rsidR="003D44A7">
              <w:rPr>
                <w:rFonts w:asciiTheme="minorHAnsi" w:hAnsiTheme="minorHAnsi" w:cstheme="minorHAnsi"/>
                <w:sz w:val="22"/>
                <w:szCs w:val="22"/>
              </w:rPr>
              <w:t xml:space="preserve"> compliance</w:t>
            </w:r>
            <w:r w:rsidR="004C07F0">
              <w:rPr>
                <w:rFonts w:asciiTheme="minorHAnsi" w:hAnsiTheme="minorHAnsi" w:cstheme="minorHAnsi"/>
                <w:sz w:val="22"/>
                <w:szCs w:val="22"/>
              </w:rPr>
              <w:t>)</w:t>
            </w:r>
            <w:r w:rsidRPr="00991EDA">
              <w:rPr>
                <w:rFonts w:asciiTheme="minorHAnsi" w:hAnsiTheme="minorHAnsi" w:cstheme="minorHAnsi"/>
                <w:sz w:val="22"/>
                <w:szCs w:val="22"/>
              </w:rPr>
              <w:t xml:space="preserve"> of </w:t>
            </w:r>
            <w:r w:rsidR="004C07F0">
              <w:rPr>
                <w:rFonts w:asciiTheme="minorHAnsi" w:hAnsiTheme="minorHAnsi" w:cstheme="minorHAnsi"/>
                <w:sz w:val="22"/>
                <w:szCs w:val="22"/>
              </w:rPr>
              <w:t xml:space="preserve">service delivery </w:t>
            </w:r>
            <w:r>
              <w:rPr>
                <w:rFonts w:asciiTheme="minorHAnsi" w:hAnsiTheme="minorHAnsi" w:cstheme="minorHAnsi"/>
                <w:sz w:val="22"/>
                <w:szCs w:val="22"/>
              </w:rPr>
              <w:t>requirements</w:t>
            </w:r>
            <w:r w:rsidRPr="00991EDA">
              <w:rPr>
                <w:rFonts w:asciiTheme="minorHAnsi" w:hAnsiTheme="minorHAnsi" w:cstheme="minorHAnsi"/>
                <w:sz w:val="22"/>
                <w:szCs w:val="22"/>
              </w:rPr>
              <w:t xml:space="preserve">. A total of </w:t>
            </w:r>
            <w:r w:rsidR="004C07F0">
              <w:rPr>
                <w:rFonts w:asciiTheme="minorHAnsi" w:hAnsiTheme="minorHAnsi" w:cstheme="minorHAnsi"/>
                <w:sz w:val="22"/>
                <w:szCs w:val="22"/>
              </w:rPr>
              <w:t>5</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of these records demonstrated that the program did not complete the </w:t>
            </w:r>
            <w:r w:rsidR="004C07F0">
              <w:rPr>
                <w:rFonts w:asciiTheme="minorHAnsi" w:hAnsiTheme="minorHAnsi" w:cstheme="minorHAnsi"/>
                <w:sz w:val="22"/>
                <w:szCs w:val="22"/>
              </w:rPr>
              <w:t>service delivery</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requirement. </w:t>
            </w:r>
          </w:p>
          <w:p w:rsidR="00EB2160" w:rsidP="00EB2160" w:rsidRDefault="00EB2160" w14:paraId="4248F2FA" w14:textId="77777777">
            <w:pPr>
              <w:textAlignment w:val="baseline"/>
              <w:rPr>
                <w:rFonts w:asciiTheme="minorHAnsi" w:hAnsiTheme="minorHAnsi" w:cstheme="minorHAnsi"/>
                <w:sz w:val="22"/>
                <w:szCs w:val="22"/>
              </w:rPr>
            </w:pPr>
          </w:p>
          <w:p w:rsidRPr="00FF105F" w:rsidR="00EB2160" w:rsidP="00EB2160" w:rsidRDefault="00EB2160" w14:paraId="69E6A3ED" w14:textId="1A263B27">
            <w:pPr>
              <w:textAlignment w:val="baseline"/>
              <w:rPr>
                <w:rFonts w:asciiTheme="minorHAnsi" w:hAnsiTheme="minorHAnsi" w:cstheme="minorHAnsi"/>
                <w:sz w:val="22"/>
                <w:szCs w:val="22"/>
              </w:rPr>
            </w:pPr>
            <w:r>
              <w:rPr>
                <w:rFonts w:asciiTheme="minorHAnsi" w:hAnsiTheme="minorHAnsi" w:cstheme="minorHAnsi"/>
                <w:sz w:val="22"/>
                <w:szCs w:val="22"/>
              </w:rPr>
              <w:t xml:space="preserve">During interviews, it was identified that the program’s implementation of its policies and procedures does not ensure compliance with </w:t>
            </w:r>
            <w:r w:rsidR="007C006B">
              <w:rPr>
                <w:rFonts w:asciiTheme="minorHAnsi" w:hAnsiTheme="minorHAnsi" w:cstheme="minorHAnsi"/>
                <w:sz w:val="22"/>
                <w:szCs w:val="22"/>
              </w:rPr>
              <w:t xml:space="preserve">service delivery. </w:t>
            </w:r>
            <w:r w:rsidR="001D625D">
              <w:rPr>
                <w:rFonts w:asciiTheme="minorHAnsi" w:hAnsiTheme="minorHAnsi" w:cstheme="minorHAnsi"/>
                <w:sz w:val="22"/>
                <w:szCs w:val="22"/>
              </w:rPr>
              <w:t>Families reported that they did not receive services as consented to on the IFS</w:t>
            </w:r>
            <w:r w:rsidR="00BC2DF9">
              <w:rPr>
                <w:rFonts w:asciiTheme="minorHAnsi" w:hAnsiTheme="minorHAnsi" w:cstheme="minorHAnsi"/>
                <w:sz w:val="22"/>
                <w:szCs w:val="22"/>
              </w:rPr>
              <w:t xml:space="preserve">P. </w:t>
            </w:r>
            <w:r w:rsidR="003E7692">
              <w:rPr>
                <w:rFonts w:asciiTheme="minorHAnsi" w:hAnsiTheme="minorHAnsi" w:cstheme="minorHAnsi"/>
                <w:sz w:val="22"/>
                <w:szCs w:val="22"/>
              </w:rPr>
              <w:t xml:space="preserve"> </w:t>
            </w:r>
          </w:p>
          <w:p w:rsidRPr="00991EDA" w:rsidR="00EB2160" w:rsidP="00C24B1D" w:rsidRDefault="00EB2160" w14:paraId="53AD18BE" w14:textId="77777777">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986B61" w:rsidP="00986B61" w:rsidRDefault="00986B61" w14:paraId="6E238DAF"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 xml:space="preserve">The EI Divisions’ analysis is based on documents and information provided by the program, records </w:t>
            </w:r>
            <w:r w:rsidRPr="00991EDA">
              <w:rPr>
                <w:rFonts w:asciiTheme="minorHAnsi" w:hAnsiTheme="minorHAnsi" w:cstheme="minorHAnsi"/>
                <w:sz w:val="22"/>
                <w:szCs w:val="22"/>
              </w:rPr>
              <w:lastRenderedPageBreak/>
              <w:t>located within the EICS, as well as interviews with program staff and families/caregivers. Based on this analysis, the EI Division finds that:</w:t>
            </w:r>
          </w:p>
          <w:p w:rsidR="00FF14F2" w:rsidP="000800D5" w:rsidRDefault="00FF14F2" w14:paraId="10552A06" w14:textId="77777777">
            <w:pPr>
              <w:textAlignment w:val="baseline"/>
              <w:rPr>
                <w:rFonts w:asciiTheme="minorHAnsi" w:hAnsiTheme="minorHAnsi" w:cstheme="minorHAnsi"/>
                <w:sz w:val="22"/>
                <w:szCs w:val="22"/>
              </w:rPr>
            </w:pPr>
          </w:p>
          <w:p w:rsidRPr="00991EDA" w:rsidR="00A02790" w:rsidP="000800D5" w:rsidRDefault="00A02790" w14:paraId="329B2025" w14:textId="41019E58">
            <w:pPr>
              <w:textAlignment w:val="baseline"/>
              <w:rPr>
                <w:rFonts w:asciiTheme="minorHAnsi" w:hAnsiTheme="minorHAnsi" w:cstheme="minorHAnsi"/>
                <w:sz w:val="22"/>
                <w:szCs w:val="22"/>
              </w:rPr>
            </w:pPr>
            <w:r w:rsidRPr="00DF5F99">
              <w:rPr>
                <w:rFonts w:asciiTheme="minorHAnsi" w:hAnsiTheme="minorHAnsi" w:cstheme="minorHAnsi"/>
                <w:sz w:val="22"/>
                <w:szCs w:val="22"/>
              </w:rPr>
              <w:t>The EI Division finds that the EI</w:t>
            </w:r>
            <w:r>
              <w:rPr>
                <w:rFonts w:asciiTheme="minorHAnsi" w:hAnsiTheme="minorHAnsi" w:cstheme="minorHAnsi"/>
                <w:sz w:val="22"/>
                <w:szCs w:val="22"/>
              </w:rPr>
              <w:t>BI</w:t>
            </w:r>
            <w:r w:rsidRPr="00DF5F99">
              <w:rPr>
                <w:rFonts w:asciiTheme="minorHAnsi" w:hAnsiTheme="minorHAnsi" w:cstheme="minorHAnsi"/>
                <w:sz w:val="22"/>
                <w:szCs w:val="22"/>
              </w:rPr>
              <w:t xml:space="preserve"> program has not established policies and procedures to ensure appropriate demonstration of and adherence to </w:t>
            </w:r>
            <w:r>
              <w:rPr>
                <w:rFonts w:asciiTheme="minorHAnsi" w:hAnsiTheme="minorHAnsi" w:cstheme="minorHAnsi"/>
                <w:sz w:val="22"/>
                <w:szCs w:val="22"/>
              </w:rPr>
              <w:t>service delivery</w:t>
            </w:r>
            <w:r w:rsidRPr="00DF5F99">
              <w:rPr>
                <w:rFonts w:asciiTheme="minorHAnsi" w:hAnsiTheme="minorHAnsi" w:cstheme="minorHAnsi"/>
                <w:sz w:val="22"/>
                <w:szCs w:val="22"/>
              </w:rPr>
              <w:t xml:space="preserve"> requirements under</w:t>
            </w:r>
            <w:r>
              <w:rPr>
                <w:rFonts w:asciiTheme="minorHAnsi" w:hAnsiTheme="minorHAnsi" w:cstheme="minorHAnsi"/>
                <w:sz w:val="22"/>
                <w:szCs w:val="22"/>
              </w:rPr>
              <w:t xml:space="preserve"> </w:t>
            </w:r>
            <w:r w:rsidRPr="00723129" w:rsidR="00BF05A8">
              <w:rPr>
                <w:rFonts w:asciiTheme="minorHAnsi" w:hAnsiTheme="minorHAnsi" w:cstheme="minorHAnsi"/>
                <w:sz w:val="22"/>
                <w:szCs w:val="22"/>
              </w:rPr>
              <w:t>34 C.F.R. §§303.344(d)(1) and (i)</w:t>
            </w:r>
            <w:r w:rsidR="000912AA">
              <w:rPr>
                <w:rFonts w:asciiTheme="minorHAnsi" w:hAnsiTheme="minorHAnsi" w:cstheme="minorHAnsi"/>
                <w:sz w:val="22"/>
                <w:szCs w:val="22"/>
              </w:rPr>
              <w:t>.</w:t>
            </w: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B9425D" w:rsidP="00B9425D" w:rsidRDefault="00B9425D" w14:paraId="281A684E" w14:textId="77777777">
            <w:pPr>
              <w:textAlignment w:val="baseline"/>
              <w:rPr>
                <w:rFonts w:asciiTheme="minorHAnsi" w:hAnsiTheme="minorHAnsi" w:cstheme="minorBidi"/>
                <w:sz w:val="22"/>
                <w:szCs w:val="22"/>
              </w:rPr>
            </w:pPr>
            <w:r w:rsidRPr="1C04986F">
              <w:rPr>
                <w:rFonts w:asciiTheme="minorHAnsi" w:hAnsiTheme="minorHAnsi" w:cstheme="minorBidi"/>
                <w:sz w:val="22"/>
                <w:szCs w:val="22"/>
              </w:rPr>
              <w:lastRenderedPageBreak/>
              <w:t xml:space="preserve">Evidence of implementation— as soon as possible, but no later than one year from the date of this </w:t>
            </w:r>
            <w:r w:rsidRPr="1C04986F">
              <w:rPr>
                <w:rFonts w:asciiTheme="minorHAnsi" w:hAnsiTheme="minorHAnsi" w:cstheme="minorBidi"/>
                <w:sz w:val="22"/>
                <w:szCs w:val="22"/>
              </w:rPr>
              <w:lastRenderedPageBreak/>
              <w:t>monitoring report, the program must demonstrate to the EI Division:</w:t>
            </w:r>
          </w:p>
          <w:p w:rsidRPr="00CB637C" w:rsidR="00B9425D" w:rsidP="00F900DC" w:rsidRDefault="00B9425D" w14:paraId="182048F6" w14:textId="0D659962">
            <w:pPr>
              <w:pStyle w:val="Heading2"/>
              <w:numPr>
                <w:ilvl w:val="0"/>
                <w:numId w:val="9"/>
              </w:numPr>
              <w:rPr>
                <w:rFonts w:asciiTheme="minorHAnsi" w:hAnsiTheme="minorHAnsi" w:cstheme="minorHAnsi"/>
                <w:color w:val="auto"/>
                <w:sz w:val="22"/>
                <w:szCs w:val="22"/>
              </w:rPr>
            </w:pPr>
            <w:r w:rsidRPr="5AB417BC">
              <w:rPr>
                <w:rFonts w:asciiTheme="minorHAnsi" w:hAnsiTheme="minorHAnsi" w:cstheme="minorBidi"/>
                <w:color w:val="auto"/>
                <w:sz w:val="22"/>
                <w:szCs w:val="22"/>
              </w:rPr>
              <w:t xml:space="preserve">Demonstration of </w:t>
            </w:r>
            <w:r w:rsidR="00967746">
              <w:rPr>
                <w:rFonts w:asciiTheme="minorHAnsi" w:hAnsiTheme="minorHAnsi" w:cstheme="minorBidi"/>
                <w:color w:val="auto"/>
                <w:sz w:val="22"/>
                <w:szCs w:val="22"/>
              </w:rPr>
              <w:t>100</w:t>
            </w:r>
            <w:r w:rsidRPr="5AB417BC">
              <w:rPr>
                <w:rFonts w:asciiTheme="minorHAnsi" w:hAnsiTheme="minorHAnsi" w:cstheme="minorBidi"/>
                <w:color w:val="auto"/>
                <w:sz w:val="22"/>
                <w:szCs w:val="22"/>
              </w:rPr>
              <w:t xml:space="preserve">% </w:t>
            </w:r>
            <w:r w:rsidR="00967746">
              <w:rPr>
                <w:rFonts w:asciiTheme="minorHAnsi" w:hAnsiTheme="minorHAnsi" w:cstheme="minorBidi"/>
                <w:color w:val="auto"/>
                <w:sz w:val="22"/>
                <w:szCs w:val="22"/>
              </w:rPr>
              <w:t>service delivery</w:t>
            </w:r>
            <w:r w:rsidRPr="5AB417BC">
              <w:rPr>
                <w:rFonts w:asciiTheme="minorHAnsi" w:hAnsiTheme="minorHAnsi" w:cstheme="minorBidi"/>
                <w:color w:val="auto"/>
                <w:sz w:val="22"/>
                <w:szCs w:val="22"/>
              </w:rPr>
              <w:t xml:space="preserve">, as evidenced by the EI Divisions review of </w:t>
            </w:r>
            <w:r w:rsidR="005163DB">
              <w:rPr>
                <w:rFonts w:asciiTheme="minorHAnsi" w:hAnsiTheme="minorHAnsi" w:cstheme="minorBidi"/>
                <w:color w:val="auto"/>
                <w:sz w:val="22"/>
                <w:szCs w:val="22"/>
              </w:rPr>
              <w:t>subsequent</w:t>
            </w:r>
            <w:r w:rsidRPr="5AB417BC">
              <w:rPr>
                <w:rFonts w:asciiTheme="minorHAnsi" w:hAnsiTheme="minorHAnsi" w:cstheme="minorBidi"/>
                <w:color w:val="auto"/>
                <w:sz w:val="22"/>
                <w:szCs w:val="22"/>
              </w:rPr>
              <w:t xml:space="preserve"> records. </w:t>
            </w:r>
          </w:p>
          <w:p w:rsidRPr="00300682" w:rsidR="00FF14F2" w:rsidP="00F900DC" w:rsidRDefault="00B9425D" w14:paraId="042CED3C" w14:textId="415CD097">
            <w:pPr>
              <w:pStyle w:val="ListParagraph"/>
              <w:numPr>
                <w:ilvl w:val="0"/>
                <w:numId w:val="9"/>
              </w:numPr>
              <w:textAlignment w:val="baseline"/>
              <w:rPr>
                <w:rFonts w:asciiTheme="minorHAnsi" w:hAnsiTheme="minorHAnsi" w:cstheme="minorHAnsi"/>
                <w:sz w:val="22"/>
                <w:szCs w:val="22"/>
              </w:rPr>
            </w:pPr>
            <w:r w:rsidRPr="00300682">
              <w:rPr>
                <w:rFonts w:ascii="Calibri" w:hAnsi="Calibri" w:eastAsia="Yu Gothic Light" w:cs="Calibri"/>
                <w:sz w:val="22"/>
                <w:szCs w:val="22"/>
              </w:rPr>
              <w:t>Procedures</w:t>
            </w:r>
            <w:r w:rsidR="00217D8E">
              <w:rPr>
                <w:rFonts w:ascii="Calibri" w:hAnsi="Calibri" w:eastAsia="Yu Gothic Light" w:cs="Calibri"/>
                <w:sz w:val="22"/>
                <w:szCs w:val="22"/>
              </w:rPr>
              <w:t xml:space="preserve"> which demonstrate</w:t>
            </w:r>
            <w:r w:rsidRPr="00300682">
              <w:rPr>
                <w:rFonts w:ascii="Calibri" w:hAnsi="Calibri" w:eastAsia="Yu Gothic Light" w:cs="Calibri"/>
                <w:sz w:val="22"/>
                <w:szCs w:val="22"/>
              </w:rPr>
              <w:t xml:space="preserve"> that the </w:t>
            </w:r>
            <w:r w:rsidR="00300682">
              <w:rPr>
                <w:rFonts w:ascii="Calibri" w:hAnsi="Calibri" w:eastAsia="Yu Gothic Light" w:cs="Calibri"/>
                <w:sz w:val="22"/>
                <w:szCs w:val="22"/>
              </w:rPr>
              <w:t>EIBI</w:t>
            </w:r>
            <w:r w:rsidRPr="00300682">
              <w:rPr>
                <w:rFonts w:ascii="Calibri" w:hAnsi="Calibri" w:eastAsia="Yu Gothic Light" w:cs="Calibri"/>
                <w:sz w:val="22"/>
                <w:szCs w:val="22"/>
              </w:rPr>
              <w:t xml:space="preserve"> program has conducted training activities and has a monitoring process to ensure its</w:t>
            </w:r>
            <w:r w:rsidR="00300682">
              <w:rPr>
                <w:rFonts w:ascii="Calibri" w:hAnsi="Calibri" w:eastAsia="Yu Gothic Light" w:cs="Calibri"/>
                <w:sz w:val="22"/>
                <w:szCs w:val="22"/>
              </w:rPr>
              <w:t xml:space="preserve"> </w:t>
            </w:r>
            <w:r w:rsidRPr="00300682">
              <w:rPr>
                <w:rFonts w:ascii="Calibri" w:hAnsi="Calibri" w:eastAsia="Yu Gothic Light" w:cs="Calibri"/>
                <w:sz w:val="22"/>
                <w:szCs w:val="22"/>
              </w:rPr>
              <w:t xml:space="preserve">early intensive behavioral intervention staff are trained to be knowledgeable on the provisions of IDEA Part C; </w:t>
            </w:r>
            <w:r w:rsidRPr="00300682" w:rsidR="00EC293E">
              <w:rPr>
                <w:rFonts w:ascii="Calibri" w:hAnsi="Calibri" w:eastAsia="Yu Gothic Light" w:cs="Calibri"/>
                <w:sz w:val="22"/>
                <w:szCs w:val="22"/>
              </w:rPr>
              <w:t>specifically,</w:t>
            </w:r>
            <w:r w:rsidRPr="00300682">
              <w:rPr>
                <w:rFonts w:ascii="Calibri" w:hAnsi="Calibri" w:eastAsia="Yu Gothic Light" w:cs="Calibri"/>
                <w:sz w:val="22"/>
                <w:szCs w:val="22"/>
              </w:rPr>
              <w:t xml:space="preserve"> </w:t>
            </w:r>
            <w:r w:rsidR="00300682">
              <w:rPr>
                <w:rFonts w:ascii="Calibri" w:hAnsi="Calibri" w:eastAsia="Yu Gothic Light" w:cs="Calibri"/>
                <w:sz w:val="22"/>
                <w:szCs w:val="22"/>
              </w:rPr>
              <w:t>service delivery</w:t>
            </w:r>
            <w:r w:rsidR="00ED270D">
              <w:rPr>
                <w:rFonts w:ascii="Calibri" w:hAnsi="Calibri" w:eastAsia="Yu Gothic Light" w:cs="Calibri"/>
                <w:sz w:val="22"/>
                <w:szCs w:val="22"/>
              </w:rPr>
              <w:t xml:space="preserve"> requirements</w:t>
            </w:r>
            <w:r w:rsidRPr="00300682">
              <w:rPr>
                <w:rFonts w:ascii="Calibri" w:hAnsi="Calibri" w:eastAsia="Yu Gothic Light" w:cs="Calibri"/>
                <w:sz w:val="22"/>
                <w:szCs w:val="22"/>
              </w:rPr>
              <w:t>.</w:t>
            </w:r>
          </w:p>
        </w:tc>
      </w:tr>
      <w:tr w:rsidRPr="00991EDA" w:rsidR="00FF14F2" w:rsidTr="253FEDCF" w14:paraId="3D8FF28D"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Pr>
          <w:p w:rsidR="00FF14F2" w:rsidP="00F900DC" w:rsidRDefault="00FF14F2" w14:paraId="25C7BFBE" w14:textId="77777777">
            <w:pPr>
              <w:pStyle w:val="paragraph"/>
              <w:numPr>
                <w:ilvl w:val="1"/>
                <w:numId w:val="2"/>
              </w:numPr>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lastRenderedPageBreak/>
              <w:t>Supervision</w:t>
            </w:r>
          </w:p>
          <w:p w:rsidRPr="00A74EC6" w:rsidR="00683A38" w:rsidP="00A74EC6" w:rsidRDefault="00683A38" w14:paraId="27ADA7A1" w14:textId="67CE0750">
            <w:pPr>
              <w:rPr>
                <w:rFonts w:asciiTheme="minorHAnsi" w:hAnsiTheme="minorHAnsi" w:cstheme="minorHAnsi"/>
                <w:sz w:val="22"/>
                <w:szCs w:val="22"/>
              </w:rPr>
            </w:pPr>
            <w:r w:rsidRPr="00A74EC6">
              <w:rPr>
                <w:rFonts w:asciiTheme="minorHAnsi" w:hAnsiTheme="minorHAnsi" w:cstheme="minorHAnsi"/>
                <w:sz w:val="22"/>
                <w:szCs w:val="22"/>
              </w:rPr>
              <w:t>In accordance with SSP OS</w:t>
            </w:r>
            <w:r w:rsidRPr="00A74EC6" w:rsidR="00BF6CF7">
              <w:rPr>
                <w:rFonts w:asciiTheme="minorHAnsi" w:hAnsiTheme="minorHAnsi" w:cstheme="minorHAnsi"/>
                <w:sz w:val="22"/>
                <w:szCs w:val="22"/>
              </w:rPr>
              <w:t xml:space="preserve"> §VII, c</w:t>
            </w:r>
            <w:r w:rsidRPr="00A74EC6">
              <w:rPr>
                <w:rFonts w:asciiTheme="minorHAnsi" w:hAnsiTheme="minorHAnsi" w:cstheme="minorHAnsi"/>
                <w:sz w:val="22"/>
                <w:szCs w:val="22"/>
              </w:rPr>
              <w:t xml:space="preserve">linical supervision is provided by all </w:t>
            </w:r>
            <w:r w:rsidRPr="00A74EC6" w:rsidR="00BF6CF7">
              <w:rPr>
                <w:rFonts w:asciiTheme="minorHAnsi" w:hAnsiTheme="minorHAnsi" w:cstheme="minorHAnsi"/>
                <w:sz w:val="22"/>
                <w:szCs w:val="22"/>
              </w:rPr>
              <w:t>specialty</w:t>
            </w:r>
            <w:r w:rsidRPr="00A74EC6">
              <w:rPr>
                <w:rFonts w:asciiTheme="minorHAnsi" w:hAnsiTheme="minorHAnsi" w:cstheme="minorHAnsi"/>
                <w:sz w:val="22"/>
                <w:szCs w:val="22"/>
              </w:rPr>
              <w:t xml:space="preserve"> service programs by appropriately credentialed staff to assess </w:t>
            </w:r>
            <w:r w:rsidRPr="00A74EC6" w:rsidR="00BF6CF7">
              <w:rPr>
                <w:rFonts w:asciiTheme="minorHAnsi" w:hAnsiTheme="minorHAnsi" w:cstheme="minorHAnsi"/>
                <w:sz w:val="22"/>
                <w:szCs w:val="22"/>
              </w:rPr>
              <w:t>children’s</w:t>
            </w:r>
            <w:r w:rsidRPr="00A74EC6">
              <w:rPr>
                <w:rFonts w:asciiTheme="minorHAnsi" w:hAnsiTheme="minorHAnsi" w:cstheme="minorHAnsi"/>
                <w:sz w:val="22"/>
                <w:szCs w:val="22"/>
              </w:rPr>
              <w:t xml:space="preserve"> progress, develop and monitor treatment programs, assist parents in the development </w:t>
            </w:r>
            <w:r w:rsidRPr="00A74EC6">
              <w:rPr>
                <w:rFonts w:asciiTheme="minorHAnsi" w:hAnsiTheme="minorHAnsi" w:cstheme="minorHAnsi"/>
                <w:sz w:val="22"/>
                <w:szCs w:val="22"/>
              </w:rPr>
              <w:lastRenderedPageBreak/>
              <w:t xml:space="preserve">of behavior management programs and train and supervise paraprofessionals in the application of treatment protocols. </w:t>
            </w:r>
          </w:p>
          <w:p w:rsidRPr="00A74EC6" w:rsidR="002535C8" w:rsidP="00A74EC6" w:rsidRDefault="002535C8" w14:paraId="7A2980FA" w14:textId="77777777">
            <w:pPr>
              <w:rPr>
                <w:rFonts w:asciiTheme="minorHAnsi" w:hAnsiTheme="minorHAnsi" w:cstheme="minorHAnsi"/>
                <w:sz w:val="22"/>
                <w:szCs w:val="22"/>
              </w:rPr>
            </w:pPr>
          </w:p>
          <w:p w:rsidR="00683A38" w:rsidP="00A74EC6" w:rsidRDefault="00BF6CF7" w14:paraId="602C8496" w14:textId="3CBB8545">
            <w:pPr>
              <w:rPr>
                <w:b/>
                <w:bCs/>
              </w:rPr>
            </w:pPr>
            <w:r w:rsidRPr="00A74EC6">
              <w:rPr>
                <w:rFonts w:asciiTheme="minorHAnsi" w:hAnsiTheme="minorHAnsi" w:cstheme="minorHAnsi"/>
                <w:sz w:val="22"/>
                <w:szCs w:val="22"/>
              </w:rPr>
              <w:t xml:space="preserve">Additionally, </w:t>
            </w:r>
            <w:r w:rsidRPr="00A74EC6" w:rsidR="00AD1A06">
              <w:rPr>
                <w:rFonts w:asciiTheme="minorHAnsi" w:hAnsiTheme="minorHAnsi" w:cstheme="minorHAnsi"/>
                <w:sz w:val="22"/>
                <w:szCs w:val="22"/>
              </w:rPr>
              <w:t>specialty</w:t>
            </w:r>
            <w:r w:rsidRPr="00A74EC6" w:rsidR="00683A38">
              <w:rPr>
                <w:rFonts w:asciiTheme="minorHAnsi" w:hAnsiTheme="minorHAnsi" w:cstheme="minorHAnsi"/>
                <w:sz w:val="22"/>
                <w:szCs w:val="22"/>
              </w:rPr>
              <w:t xml:space="preserve"> service programs will adhere to the requirement of a minimum of 1 hour of </w:t>
            </w:r>
            <w:r w:rsidRPr="00A74EC6" w:rsidR="00AD1A06">
              <w:rPr>
                <w:rFonts w:asciiTheme="minorHAnsi" w:hAnsiTheme="minorHAnsi" w:cstheme="minorHAnsi"/>
                <w:sz w:val="22"/>
                <w:szCs w:val="22"/>
              </w:rPr>
              <w:t>Board-Certified</w:t>
            </w:r>
            <w:r w:rsidRPr="00A74EC6" w:rsidR="00683A38">
              <w:rPr>
                <w:rFonts w:asciiTheme="minorHAnsi" w:hAnsiTheme="minorHAnsi" w:cstheme="minorHAnsi"/>
                <w:sz w:val="22"/>
                <w:szCs w:val="22"/>
              </w:rPr>
              <w:t xml:space="preserve"> Behavior Analyst, Licensed Applied Behavior Analyst (BCBA, LABA) supervision to every 10 hours of paraprofessional direct service provided.</w:t>
            </w:r>
            <w:r w:rsidRPr="00683A38" w:rsidR="00683A38">
              <w:t xml:space="preserve"> </w:t>
            </w: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DF5F99" w:rsidR="002535C8" w:rsidP="002535C8" w:rsidRDefault="002535C8" w14:paraId="06ABFA3F" w14:textId="77777777">
            <w:pPr>
              <w:textAlignment w:val="baseline"/>
              <w:rPr>
                <w:rFonts w:asciiTheme="minorHAnsi" w:hAnsiTheme="minorHAnsi" w:cstheme="minorHAnsi"/>
                <w:sz w:val="22"/>
                <w:szCs w:val="22"/>
              </w:rPr>
            </w:pPr>
            <w:r>
              <w:rPr>
                <w:rFonts w:asciiTheme="minorHAnsi" w:hAnsiTheme="minorHAnsi" w:cstheme="minorBidi"/>
                <w:sz w:val="22"/>
                <w:szCs w:val="22"/>
              </w:rPr>
              <w:lastRenderedPageBreak/>
              <w:t xml:space="preserve">1.4 </w:t>
            </w:r>
            <w:r w:rsidRPr="00DF5F99">
              <w:rPr>
                <w:rFonts w:asciiTheme="minorHAnsi" w:hAnsiTheme="minorHAnsi" w:cstheme="minorHAnsi"/>
                <w:sz w:val="22"/>
                <w:szCs w:val="22"/>
              </w:rPr>
              <w:t>The EI Division finds that the EI</w:t>
            </w:r>
            <w:r>
              <w:rPr>
                <w:rFonts w:asciiTheme="minorHAnsi" w:hAnsiTheme="minorHAnsi" w:cstheme="minorHAnsi"/>
                <w:sz w:val="22"/>
                <w:szCs w:val="22"/>
              </w:rPr>
              <w:t>BI</w:t>
            </w:r>
            <w:r w:rsidRPr="00DF5F99">
              <w:rPr>
                <w:rFonts w:asciiTheme="minorHAnsi" w:hAnsiTheme="minorHAnsi" w:cstheme="minorHAnsi"/>
                <w:sz w:val="22"/>
                <w:szCs w:val="22"/>
              </w:rPr>
              <w:t xml:space="preserve"> program has not established policies and procedures to ensure appropriate demonstration of and adherence to </w:t>
            </w:r>
            <w:r>
              <w:rPr>
                <w:rFonts w:asciiTheme="minorHAnsi" w:hAnsiTheme="minorHAnsi" w:cstheme="minorHAnsi"/>
                <w:sz w:val="22"/>
                <w:szCs w:val="22"/>
              </w:rPr>
              <w:t>supervision</w:t>
            </w:r>
            <w:r w:rsidRPr="00DF5F99">
              <w:rPr>
                <w:rFonts w:asciiTheme="minorHAnsi" w:hAnsiTheme="minorHAnsi" w:cstheme="minorHAnsi"/>
                <w:sz w:val="22"/>
                <w:szCs w:val="22"/>
              </w:rPr>
              <w:t xml:space="preserve"> requirements under </w:t>
            </w:r>
            <w:r w:rsidRPr="002535C8">
              <w:rPr>
                <w:rFonts w:asciiTheme="minorHAnsi" w:hAnsiTheme="minorHAnsi" w:cstheme="minorHAnsi"/>
                <w:sz w:val="22"/>
                <w:szCs w:val="22"/>
              </w:rPr>
              <w:t>SSP OS §VII.</w:t>
            </w:r>
          </w:p>
          <w:p w:rsidR="002535C8" w:rsidP="00EB2160" w:rsidRDefault="002535C8" w14:paraId="25D565B8" w14:textId="77777777">
            <w:pPr>
              <w:textAlignment w:val="baseline"/>
              <w:rPr>
                <w:rFonts w:asciiTheme="minorHAnsi" w:hAnsiTheme="minorHAnsi" w:cstheme="minorHAnsi"/>
                <w:i/>
                <w:iCs/>
                <w:sz w:val="22"/>
                <w:szCs w:val="22"/>
              </w:rPr>
            </w:pPr>
          </w:p>
          <w:p w:rsidR="00EB2160" w:rsidP="00EB2160" w:rsidRDefault="00EB2160" w14:paraId="07A264C5" w14:textId="140B5432">
            <w:pPr>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During record reviews, the EI Division found that the program did not consistently </w:t>
            </w:r>
            <w:r w:rsidR="00EC293E">
              <w:rPr>
                <w:rFonts w:asciiTheme="minorHAnsi" w:hAnsiTheme="minorHAnsi" w:cstheme="minorHAnsi"/>
                <w:sz w:val="22"/>
                <w:szCs w:val="22"/>
              </w:rPr>
              <w:t>adhere to</w:t>
            </w:r>
            <w:r>
              <w:rPr>
                <w:rFonts w:asciiTheme="minorHAnsi" w:hAnsiTheme="minorHAnsi" w:cstheme="minorHAnsi"/>
                <w:sz w:val="22"/>
                <w:szCs w:val="22"/>
              </w:rPr>
              <w:t xml:space="preserve"> </w:t>
            </w:r>
            <w:r w:rsidR="00404E98">
              <w:rPr>
                <w:rFonts w:asciiTheme="minorHAnsi" w:hAnsiTheme="minorHAnsi" w:cstheme="minorHAnsi"/>
                <w:sz w:val="22"/>
                <w:szCs w:val="22"/>
              </w:rPr>
              <w:t>supervision requirements</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The EI division reviewed </w:t>
            </w:r>
            <w:r>
              <w:rPr>
                <w:rFonts w:asciiTheme="minorHAnsi" w:hAnsiTheme="minorHAnsi" w:cstheme="minorHAnsi"/>
                <w:sz w:val="22"/>
                <w:szCs w:val="22"/>
              </w:rPr>
              <w:t xml:space="preserve">a total of </w:t>
            </w:r>
            <w:r w:rsidR="00404E98">
              <w:rPr>
                <w:rFonts w:asciiTheme="minorHAnsi" w:hAnsiTheme="minorHAnsi" w:cstheme="minorHAnsi"/>
                <w:sz w:val="22"/>
                <w:szCs w:val="22"/>
              </w:rPr>
              <w:t>5</w:t>
            </w:r>
            <w:r w:rsidRPr="00991EDA">
              <w:rPr>
                <w:rFonts w:asciiTheme="minorHAnsi" w:hAnsiTheme="minorHAnsi" w:cstheme="minorHAnsi"/>
                <w:sz w:val="22"/>
                <w:szCs w:val="22"/>
              </w:rPr>
              <w:t xml:space="preserve"> child records for satisfactory </w:t>
            </w:r>
            <w:r>
              <w:rPr>
                <w:rFonts w:asciiTheme="minorHAnsi" w:hAnsiTheme="minorHAnsi" w:cstheme="minorHAnsi"/>
                <w:sz w:val="22"/>
                <w:szCs w:val="22"/>
              </w:rPr>
              <w:t>demonstration (</w:t>
            </w:r>
            <w:r w:rsidR="00404E98">
              <w:rPr>
                <w:rFonts w:asciiTheme="minorHAnsi" w:hAnsiTheme="minorHAnsi" w:cstheme="minorHAnsi"/>
                <w:sz w:val="22"/>
                <w:szCs w:val="22"/>
              </w:rPr>
              <w:t>100</w:t>
            </w:r>
            <w:r>
              <w:rPr>
                <w:rFonts w:asciiTheme="minorHAnsi" w:hAnsiTheme="minorHAnsi" w:cstheme="minorHAnsi"/>
                <w:sz w:val="22"/>
                <w:szCs w:val="22"/>
              </w:rPr>
              <w:t>%</w:t>
            </w:r>
            <w:r w:rsidR="003236E2">
              <w:rPr>
                <w:rFonts w:asciiTheme="minorHAnsi" w:hAnsiTheme="minorHAnsi" w:cstheme="minorHAnsi"/>
                <w:sz w:val="22"/>
                <w:szCs w:val="22"/>
              </w:rPr>
              <w:t xml:space="preserve"> compliance</w:t>
            </w:r>
            <w:r>
              <w:rPr>
                <w:rFonts w:asciiTheme="minorHAnsi" w:hAnsiTheme="minorHAnsi" w:cstheme="minorHAnsi"/>
                <w:sz w:val="22"/>
                <w:szCs w:val="22"/>
              </w:rPr>
              <w:t>)</w:t>
            </w:r>
            <w:r w:rsidRPr="00991EDA">
              <w:rPr>
                <w:rFonts w:asciiTheme="minorHAnsi" w:hAnsiTheme="minorHAnsi" w:cstheme="minorHAnsi"/>
                <w:sz w:val="22"/>
                <w:szCs w:val="22"/>
              </w:rPr>
              <w:t xml:space="preserve"> of </w:t>
            </w:r>
            <w:r w:rsidR="00404E98">
              <w:rPr>
                <w:rFonts w:asciiTheme="minorHAnsi" w:hAnsiTheme="minorHAnsi" w:cstheme="minorHAnsi"/>
                <w:sz w:val="22"/>
                <w:szCs w:val="22"/>
              </w:rPr>
              <w:t xml:space="preserve">supervision </w:t>
            </w:r>
            <w:r>
              <w:rPr>
                <w:rFonts w:asciiTheme="minorHAnsi" w:hAnsiTheme="minorHAnsi" w:cstheme="minorHAnsi"/>
                <w:sz w:val="22"/>
                <w:szCs w:val="22"/>
              </w:rPr>
              <w:t>requirements</w:t>
            </w:r>
            <w:r w:rsidRPr="00991EDA">
              <w:rPr>
                <w:rFonts w:asciiTheme="minorHAnsi" w:hAnsiTheme="minorHAnsi" w:cstheme="minorHAnsi"/>
                <w:sz w:val="22"/>
                <w:szCs w:val="22"/>
              </w:rPr>
              <w:t xml:space="preserve">. A total of </w:t>
            </w:r>
            <w:r w:rsidR="00984FB5">
              <w:rPr>
                <w:rFonts w:asciiTheme="minorHAnsi" w:hAnsiTheme="minorHAnsi" w:cstheme="minorHAnsi"/>
                <w:sz w:val="22"/>
                <w:szCs w:val="22"/>
              </w:rPr>
              <w:t>3</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of these records demonstrated that the program did not </w:t>
            </w:r>
            <w:r w:rsidR="00127158">
              <w:rPr>
                <w:rFonts w:asciiTheme="minorHAnsi" w:hAnsiTheme="minorHAnsi" w:cstheme="minorHAnsi"/>
                <w:sz w:val="22"/>
                <w:szCs w:val="22"/>
              </w:rPr>
              <w:t>adhere to</w:t>
            </w:r>
            <w:r w:rsidRPr="00991EDA">
              <w:rPr>
                <w:rFonts w:asciiTheme="minorHAnsi" w:hAnsiTheme="minorHAnsi" w:cstheme="minorHAnsi"/>
                <w:sz w:val="22"/>
                <w:szCs w:val="22"/>
              </w:rPr>
              <w:t xml:space="preserve"> </w:t>
            </w:r>
            <w:r w:rsidR="00127158">
              <w:rPr>
                <w:rFonts w:asciiTheme="minorHAnsi" w:hAnsiTheme="minorHAnsi" w:cstheme="minorHAnsi"/>
                <w:sz w:val="22"/>
                <w:szCs w:val="22"/>
              </w:rPr>
              <w:t>supervision</w:t>
            </w:r>
            <w:r>
              <w:rPr>
                <w:rFonts w:asciiTheme="minorHAnsi" w:hAnsiTheme="minorHAnsi" w:cstheme="minorHAnsi"/>
                <w:sz w:val="22"/>
                <w:szCs w:val="22"/>
              </w:rPr>
              <w:t xml:space="preserve"> </w:t>
            </w:r>
            <w:r w:rsidRPr="00991EDA">
              <w:rPr>
                <w:rFonts w:asciiTheme="minorHAnsi" w:hAnsiTheme="minorHAnsi" w:cstheme="minorHAnsi"/>
                <w:sz w:val="22"/>
                <w:szCs w:val="22"/>
              </w:rPr>
              <w:t>requirement</w:t>
            </w:r>
            <w:r w:rsidR="00127158">
              <w:rPr>
                <w:rFonts w:asciiTheme="minorHAnsi" w:hAnsiTheme="minorHAnsi" w:cstheme="minorHAnsi"/>
                <w:sz w:val="22"/>
                <w:szCs w:val="22"/>
              </w:rPr>
              <w:t>s</w:t>
            </w:r>
            <w:r w:rsidRPr="00991EDA">
              <w:rPr>
                <w:rFonts w:asciiTheme="minorHAnsi" w:hAnsiTheme="minorHAnsi" w:cstheme="minorHAnsi"/>
                <w:sz w:val="22"/>
                <w:szCs w:val="22"/>
              </w:rPr>
              <w:t xml:space="preserve">. </w:t>
            </w:r>
          </w:p>
          <w:p w:rsidRPr="00991EDA" w:rsidR="00EB2160" w:rsidP="00EB2160" w:rsidRDefault="00EB2160" w14:paraId="7C009AE7" w14:textId="77777777">
            <w:pPr>
              <w:textAlignment w:val="baseline"/>
              <w:rPr>
                <w:rFonts w:asciiTheme="minorHAnsi" w:hAnsiTheme="minorHAnsi" w:cstheme="minorHAnsi"/>
                <w:sz w:val="22"/>
                <w:szCs w:val="22"/>
              </w:rPr>
            </w:pPr>
          </w:p>
          <w:p w:rsidRPr="00FF105F" w:rsidR="00EB2160" w:rsidP="00EB2160" w:rsidRDefault="00EB2160" w14:paraId="0F1F4616" w14:textId="1041532F">
            <w:pPr>
              <w:textAlignment w:val="baseline"/>
              <w:rPr>
                <w:rFonts w:asciiTheme="minorHAnsi" w:hAnsiTheme="minorHAnsi" w:cstheme="minorHAnsi"/>
                <w:sz w:val="22"/>
                <w:szCs w:val="22"/>
              </w:rPr>
            </w:pPr>
            <w:r>
              <w:rPr>
                <w:rFonts w:asciiTheme="minorHAnsi" w:hAnsiTheme="minorHAnsi" w:cstheme="minorHAnsi"/>
                <w:sz w:val="22"/>
                <w:szCs w:val="22"/>
              </w:rPr>
              <w:t xml:space="preserve">During interviews, it was identified that the program’s implementation of its policies and procedures does not ensure compliance with </w:t>
            </w:r>
            <w:r w:rsidR="00041006">
              <w:rPr>
                <w:rFonts w:asciiTheme="minorHAnsi" w:hAnsiTheme="minorHAnsi" w:cstheme="minorHAnsi"/>
                <w:sz w:val="22"/>
                <w:szCs w:val="22"/>
              </w:rPr>
              <w:t xml:space="preserve">supervision requirements. Families reported </w:t>
            </w:r>
            <w:r w:rsidR="00164837">
              <w:rPr>
                <w:rFonts w:asciiTheme="minorHAnsi" w:hAnsiTheme="minorHAnsi" w:cstheme="minorHAnsi"/>
                <w:sz w:val="22"/>
                <w:szCs w:val="22"/>
              </w:rPr>
              <w:t>not receiving supervision services</w:t>
            </w:r>
            <w:r w:rsidR="00D71A4F">
              <w:rPr>
                <w:rFonts w:asciiTheme="minorHAnsi" w:hAnsiTheme="minorHAnsi" w:cstheme="minorHAnsi"/>
                <w:sz w:val="22"/>
                <w:szCs w:val="22"/>
              </w:rPr>
              <w:t>.</w:t>
            </w:r>
          </w:p>
          <w:p w:rsidRPr="00991EDA" w:rsidR="00FF14F2" w:rsidP="00C24B1D" w:rsidRDefault="00FF14F2" w14:paraId="26E75033" w14:textId="77777777">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986B61" w:rsidP="00986B61" w:rsidRDefault="00986B61" w14:paraId="34FA6407"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The EI Divisions’ analysis is based on documents and information provided by the program, records located within the EICS, as well as interviews with program staff and families/caregivers. Based on this analysis, the EI Division finds that:</w:t>
            </w:r>
          </w:p>
          <w:p w:rsidR="00FF14F2" w:rsidP="000800D5" w:rsidRDefault="00FF14F2" w14:paraId="01F7581D" w14:textId="77777777">
            <w:pPr>
              <w:textAlignment w:val="baseline"/>
              <w:rPr>
                <w:rFonts w:asciiTheme="minorHAnsi" w:hAnsiTheme="minorHAnsi" w:cstheme="minorHAnsi"/>
                <w:sz w:val="22"/>
                <w:szCs w:val="22"/>
              </w:rPr>
            </w:pPr>
          </w:p>
          <w:p w:rsidRPr="00DF5F99" w:rsidR="002535C8" w:rsidP="002535C8" w:rsidRDefault="002535C8" w14:paraId="08FC061D" w14:textId="60576E25">
            <w:pPr>
              <w:textAlignment w:val="baseline"/>
              <w:rPr>
                <w:rFonts w:asciiTheme="minorHAnsi" w:hAnsiTheme="minorHAnsi" w:cstheme="minorHAnsi"/>
                <w:sz w:val="22"/>
                <w:szCs w:val="22"/>
              </w:rPr>
            </w:pPr>
            <w:r>
              <w:rPr>
                <w:rFonts w:asciiTheme="minorHAnsi" w:hAnsiTheme="minorHAnsi" w:cstheme="minorHAnsi"/>
                <w:sz w:val="22"/>
                <w:szCs w:val="22"/>
              </w:rPr>
              <w:lastRenderedPageBreak/>
              <w:t>The</w:t>
            </w:r>
            <w:r w:rsidRPr="00DF5F99">
              <w:rPr>
                <w:rFonts w:asciiTheme="minorHAnsi" w:hAnsiTheme="minorHAnsi" w:cstheme="minorHAnsi"/>
                <w:sz w:val="22"/>
                <w:szCs w:val="22"/>
              </w:rPr>
              <w:t xml:space="preserve"> EI</w:t>
            </w:r>
            <w:r>
              <w:rPr>
                <w:rFonts w:asciiTheme="minorHAnsi" w:hAnsiTheme="minorHAnsi" w:cstheme="minorHAnsi"/>
                <w:sz w:val="22"/>
                <w:szCs w:val="22"/>
              </w:rPr>
              <w:t>BI</w:t>
            </w:r>
            <w:r w:rsidRPr="00DF5F99">
              <w:rPr>
                <w:rFonts w:asciiTheme="minorHAnsi" w:hAnsiTheme="minorHAnsi" w:cstheme="minorHAnsi"/>
                <w:sz w:val="22"/>
                <w:szCs w:val="22"/>
              </w:rPr>
              <w:t xml:space="preserve"> program has not established policies and procedures to ensure appropriate demonstration of and adherence to </w:t>
            </w:r>
            <w:r>
              <w:rPr>
                <w:rFonts w:asciiTheme="minorHAnsi" w:hAnsiTheme="minorHAnsi" w:cstheme="minorHAnsi"/>
                <w:sz w:val="22"/>
                <w:szCs w:val="22"/>
              </w:rPr>
              <w:t>supervision</w:t>
            </w:r>
            <w:r w:rsidRPr="00DF5F99">
              <w:rPr>
                <w:rFonts w:asciiTheme="minorHAnsi" w:hAnsiTheme="minorHAnsi" w:cstheme="minorHAnsi"/>
                <w:sz w:val="22"/>
                <w:szCs w:val="22"/>
              </w:rPr>
              <w:t xml:space="preserve"> requirements under </w:t>
            </w:r>
            <w:r w:rsidRPr="002535C8">
              <w:rPr>
                <w:rFonts w:asciiTheme="minorHAnsi" w:hAnsiTheme="minorHAnsi" w:cstheme="minorHAnsi"/>
                <w:sz w:val="22"/>
                <w:szCs w:val="22"/>
              </w:rPr>
              <w:t>SSP OS §VII.</w:t>
            </w:r>
          </w:p>
          <w:p w:rsidRPr="00991EDA" w:rsidR="002535C8" w:rsidP="000800D5" w:rsidRDefault="002535C8" w14:paraId="12FC88F9" w14:textId="77777777">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B9425D" w:rsidP="00B9425D" w:rsidRDefault="00B9425D" w14:paraId="63BC0AF6" w14:textId="77777777">
            <w:pPr>
              <w:textAlignment w:val="baseline"/>
              <w:rPr>
                <w:rFonts w:asciiTheme="minorHAnsi" w:hAnsiTheme="minorHAnsi" w:cstheme="minorBidi"/>
                <w:sz w:val="22"/>
                <w:szCs w:val="22"/>
              </w:rPr>
            </w:pPr>
            <w:r w:rsidRPr="1C04986F">
              <w:rPr>
                <w:rFonts w:asciiTheme="minorHAnsi" w:hAnsiTheme="minorHAnsi" w:cstheme="minorBidi"/>
                <w:sz w:val="22"/>
                <w:szCs w:val="22"/>
              </w:rPr>
              <w:lastRenderedPageBreak/>
              <w:t>Evidence of implementation— as soon as possible, but no later than one year from the date of this monitoring report, the program must demonstrate to the EI Division:</w:t>
            </w:r>
          </w:p>
          <w:p w:rsidRPr="00CB637C" w:rsidR="00B9425D" w:rsidP="00F900DC" w:rsidRDefault="00B9425D" w14:paraId="3FFD789A" w14:textId="37D3EC13">
            <w:pPr>
              <w:pStyle w:val="Heading2"/>
              <w:numPr>
                <w:ilvl w:val="0"/>
                <w:numId w:val="10"/>
              </w:numPr>
              <w:rPr>
                <w:rFonts w:asciiTheme="minorHAnsi" w:hAnsiTheme="minorHAnsi" w:cstheme="minorHAnsi"/>
                <w:color w:val="auto"/>
                <w:sz w:val="22"/>
                <w:szCs w:val="22"/>
              </w:rPr>
            </w:pPr>
            <w:r w:rsidRPr="5AB417BC">
              <w:rPr>
                <w:rFonts w:asciiTheme="minorHAnsi" w:hAnsiTheme="minorHAnsi" w:cstheme="minorBidi"/>
                <w:color w:val="auto"/>
                <w:sz w:val="22"/>
                <w:szCs w:val="22"/>
              </w:rPr>
              <w:lastRenderedPageBreak/>
              <w:t xml:space="preserve">Demonstration of </w:t>
            </w:r>
            <w:r w:rsidR="00A03F1E">
              <w:rPr>
                <w:rFonts w:asciiTheme="minorHAnsi" w:hAnsiTheme="minorHAnsi" w:cstheme="minorBidi"/>
                <w:color w:val="auto"/>
                <w:sz w:val="22"/>
                <w:szCs w:val="22"/>
              </w:rPr>
              <w:t>100</w:t>
            </w:r>
            <w:r w:rsidRPr="5AB417BC">
              <w:rPr>
                <w:rFonts w:asciiTheme="minorHAnsi" w:hAnsiTheme="minorHAnsi" w:cstheme="minorBidi"/>
                <w:color w:val="auto"/>
                <w:sz w:val="22"/>
                <w:szCs w:val="22"/>
              </w:rPr>
              <w:t xml:space="preserve">% </w:t>
            </w:r>
            <w:r w:rsidR="00A03F1E">
              <w:rPr>
                <w:rFonts w:asciiTheme="minorHAnsi" w:hAnsiTheme="minorHAnsi" w:cstheme="minorBidi"/>
                <w:color w:val="auto"/>
                <w:sz w:val="22"/>
                <w:szCs w:val="22"/>
              </w:rPr>
              <w:t>compliance with supervision requirements</w:t>
            </w:r>
            <w:r w:rsidRPr="5AB417BC">
              <w:rPr>
                <w:rFonts w:asciiTheme="minorHAnsi" w:hAnsiTheme="minorHAnsi" w:cstheme="minorBidi"/>
                <w:color w:val="auto"/>
                <w:sz w:val="22"/>
                <w:szCs w:val="22"/>
              </w:rPr>
              <w:t xml:space="preserve">, as evidenced by the EI Divisions review of </w:t>
            </w:r>
            <w:r w:rsidR="005741F2">
              <w:rPr>
                <w:rFonts w:asciiTheme="minorHAnsi" w:hAnsiTheme="minorHAnsi" w:cstheme="minorBidi"/>
                <w:color w:val="auto"/>
                <w:sz w:val="22"/>
                <w:szCs w:val="22"/>
              </w:rPr>
              <w:t>subsequent</w:t>
            </w:r>
            <w:r w:rsidRPr="5AB417BC">
              <w:rPr>
                <w:rFonts w:asciiTheme="minorHAnsi" w:hAnsiTheme="minorHAnsi" w:cstheme="minorBidi"/>
                <w:color w:val="auto"/>
                <w:sz w:val="22"/>
                <w:szCs w:val="22"/>
              </w:rPr>
              <w:t xml:space="preserve"> records. </w:t>
            </w:r>
          </w:p>
          <w:p w:rsidRPr="00EC293E" w:rsidR="00FF14F2" w:rsidP="00F900DC" w:rsidRDefault="00603C64" w14:paraId="7D1F8721" w14:textId="7CB2A267">
            <w:pPr>
              <w:pStyle w:val="ListParagraph"/>
              <w:numPr>
                <w:ilvl w:val="0"/>
                <w:numId w:val="10"/>
              </w:numPr>
              <w:textAlignment w:val="baseline"/>
              <w:rPr>
                <w:rFonts w:asciiTheme="minorHAnsi" w:hAnsiTheme="minorHAnsi" w:cstheme="minorHAnsi"/>
                <w:sz w:val="22"/>
                <w:szCs w:val="22"/>
              </w:rPr>
            </w:pPr>
            <w:r w:rsidRPr="00EC293E">
              <w:rPr>
                <w:rFonts w:ascii="Calibri" w:hAnsi="Calibri" w:eastAsia="Yu Gothic Light" w:cs="Calibri"/>
                <w:sz w:val="22"/>
                <w:szCs w:val="22"/>
              </w:rPr>
              <w:t>Procedures</w:t>
            </w:r>
            <w:r w:rsidRPr="00EC293E" w:rsidR="00B9425D">
              <w:rPr>
                <w:rFonts w:ascii="Calibri" w:hAnsi="Calibri" w:eastAsia="Yu Gothic Light" w:cs="Calibri"/>
                <w:sz w:val="22"/>
                <w:szCs w:val="22"/>
              </w:rPr>
              <w:t xml:space="preserve"> </w:t>
            </w:r>
            <w:r w:rsidR="00217D8E">
              <w:rPr>
                <w:rFonts w:ascii="Calibri" w:hAnsi="Calibri" w:eastAsia="Yu Gothic Light" w:cs="Calibri"/>
                <w:sz w:val="22"/>
                <w:szCs w:val="22"/>
              </w:rPr>
              <w:t xml:space="preserve">which demonstrate </w:t>
            </w:r>
            <w:r w:rsidRPr="00EC293E" w:rsidR="00B9425D">
              <w:rPr>
                <w:rFonts w:ascii="Calibri" w:hAnsi="Calibri" w:eastAsia="Yu Gothic Light" w:cs="Calibri"/>
                <w:sz w:val="22"/>
                <w:szCs w:val="22"/>
              </w:rPr>
              <w:t xml:space="preserve">that the </w:t>
            </w:r>
            <w:r w:rsidR="00EC293E">
              <w:rPr>
                <w:rFonts w:ascii="Calibri" w:hAnsi="Calibri" w:eastAsia="Yu Gothic Light" w:cs="Calibri"/>
                <w:sz w:val="22"/>
                <w:szCs w:val="22"/>
              </w:rPr>
              <w:t>EIBI</w:t>
            </w:r>
            <w:r w:rsidRPr="00EC293E" w:rsidR="00B9425D">
              <w:rPr>
                <w:rFonts w:ascii="Calibri" w:hAnsi="Calibri" w:eastAsia="Yu Gothic Light" w:cs="Calibri"/>
                <w:sz w:val="22"/>
                <w:szCs w:val="22"/>
              </w:rPr>
              <w:t xml:space="preserve"> program has conducted training activities and has a monitoring process to ensure its early intensive behavioral interventio</w:t>
            </w:r>
            <w:r w:rsidR="00EC293E">
              <w:rPr>
                <w:rFonts w:ascii="Calibri" w:hAnsi="Calibri" w:eastAsia="Yu Gothic Light" w:cs="Calibri"/>
                <w:sz w:val="22"/>
                <w:szCs w:val="22"/>
              </w:rPr>
              <w:t>n</w:t>
            </w:r>
            <w:r w:rsidRPr="00EC293E" w:rsidR="00B9425D">
              <w:rPr>
                <w:rFonts w:ascii="Calibri" w:hAnsi="Calibri" w:eastAsia="Yu Gothic Light" w:cs="Calibri"/>
                <w:sz w:val="22"/>
                <w:szCs w:val="22"/>
              </w:rPr>
              <w:t xml:space="preserve"> staff are trained to be knowledgeable on the provisions of IDEA Part C; </w:t>
            </w:r>
            <w:r w:rsidRPr="00EC293E" w:rsidR="00EC293E">
              <w:rPr>
                <w:rFonts w:ascii="Calibri" w:hAnsi="Calibri" w:eastAsia="Yu Gothic Light" w:cs="Calibri"/>
                <w:sz w:val="22"/>
                <w:szCs w:val="22"/>
              </w:rPr>
              <w:t>specifically,</w:t>
            </w:r>
            <w:r w:rsidRPr="00EC293E" w:rsidR="00B9425D">
              <w:rPr>
                <w:rFonts w:ascii="Calibri" w:hAnsi="Calibri" w:eastAsia="Yu Gothic Light" w:cs="Calibri"/>
                <w:sz w:val="22"/>
                <w:szCs w:val="22"/>
              </w:rPr>
              <w:t xml:space="preserve"> </w:t>
            </w:r>
            <w:r w:rsidR="00EC293E">
              <w:rPr>
                <w:rFonts w:ascii="Calibri" w:hAnsi="Calibri" w:eastAsia="Yu Gothic Light" w:cs="Calibri"/>
                <w:sz w:val="22"/>
                <w:szCs w:val="22"/>
              </w:rPr>
              <w:t>supervision</w:t>
            </w:r>
            <w:r w:rsidR="00144BC6">
              <w:rPr>
                <w:rFonts w:ascii="Calibri" w:hAnsi="Calibri" w:eastAsia="Yu Gothic Light" w:cs="Calibri"/>
                <w:sz w:val="22"/>
                <w:szCs w:val="22"/>
              </w:rPr>
              <w:t xml:space="preserve"> requirements</w:t>
            </w:r>
            <w:r w:rsidRPr="00EC293E" w:rsidR="00B9425D">
              <w:rPr>
                <w:rFonts w:ascii="Calibri" w:hAnsi="Calibri" w:eastAsia="Yu Gothic Light" w:cs="Calibri"/>
                <w:sz w:val="22"/>
                <w:szCs w:val="22"/>
              </w:rPr>
              <w:t>.</w:t>
            </w:r>
          </w:p>
        </w:tc>
      </w:tr>
    </w:tbl>
    <w:p w:rsidRPr="00991EDA" w:rsidR="00C24B1D" w:rsidP="00C24B1D" w:rsidRDefault="00C24B1D" w14:paraId="154F51F4"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lastRenderedPageBreak/>
        <w:t> </w:t>
      </w:r>
    </w:p>
    <w:p w:rsidR="007C38FC" w:rsidP="00C24B1D" w:rsidRDefault="007C38FC" w14:paraId="5D9794B6" w14:textId="77777777">
      <w:pPr>
        <w:jc w:val="center"/>
        <w:textAlignment w:val="baseline"/>
        <w:rPr>
          <w:rFonts w:asciiTheme="minorHAnsi" w:hAnsiTheme="minorHAnsi" w:cstheme="minorHAnsi"/>
          <w:b/>
          <w:bCs/>
          <w:sz w:val="22"/>
          <w:szCs w:val="22"/>
        </w:rPr>
      </w:pPr>
    </w:p>
    <w:p w:rsidRPr="00991EDA" w:rsidR="00C24B1D" w:rsidP="00C24B1D" w:rsidRDefault="00C24B1D" w14:paraId="1F07A8E0" w14:textId="1A76E0B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RESULTS</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5E001EBC" w14:paraId="2200362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03E66BCD"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39C24375"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6CA2AAE1"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37826F9A"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C24B1D" w:rsidTr="00AC2CE2" w14:paraId="5E56D843"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1F60C7" w:rsidP="00F900DC" w:rsidRDefault="00C46A10" w14:paraId="7FFCEEDB" w14:textId="3C58F30B">
            <w:pPr>
              <w:pStyle w:val="paragraph"/>
              <w:numPr>
                <w:ilvl w:val="1"/>
                <w:numId w:val="6"/>
              </w:numPr>
              <w:spacing w:before="0" w:beforeAutospacing="0" w:after="0" w:afterAutospacing="0"/>
              <w:textAlignment w:val="baseline"/>
              <w:rPr>
                <w:rFonts w:asciiTheme="minorHAnsi" w:hAnsiTheme="minorHAnsi" w:cstheme="minorBidi"/>
                <w:b/>
                <w:sz w:val="22"/>
                <w:szCs w:val="22"/>
              </w:rPr>
            </w:pPr>
            <w:r w:rsidRPr="2572C139">
              <w:rPr>
                <w:rFonts w:asciiTheme="minorHAnsi" w:hAnsiTheme="minorHAnsi" w:cstheme="minorBidi"/>
                <w:b/>
                <w:sz w:val="22"/>
                <w:szCs w:val="22"/>
              </w:rPr>
              <w:t>Eligibility, Evaluation, and Assessment</w:t>
            </w:r>
            <w:r w:rsidRPr="2572C139" w:rsidR="00183674">
              <w:rPr>
                <w:rFonts w:asciiTheme="minorHAnsi" w:hAnsiTheme="minorHAnsi" w:cstheme="minorBidi"/>
                <w:b/>
                <w:sz w:val="22"/>
                <w:szCs w:val="22"/>
              </w:rPr>
              <w:t xml:space="preserve"> (</w:t>
            </w:r>
            <w:r w:rsidRPr="2572C139" w:rsidR="0CFE7AB5">
              <w:rPr>
                <w:rFonts w:asciiTheme="minorHAnsi" w:hAnsiTheme="minorHAnsi" w:cstheme="minorBidi"/>
                <w:b/>
                <w:bCs/>
                <w:sz w:val="22"/>
                <w:szCs w:val="22"/>
              </w:rPr>
              <w:t>Individua</w:t>
            </w:r>
            <w:r w:rsidRPr="2572C139" w:rsidR="3EF46DB9">
              <w:rPr>
                <w:rFonts w:asciiTheme="minorHAnsi" w:hAnsiTheme="minorHAnsi" w:cstheme="minorBidi"/>
                <w:b/>
                <w:bCs/>
                <w:sz w:val="22"/>
                <w:szCs w:val="22"/>
              </w:rPr>
              <w:t>lized</w:t>
            </w:r>
            <w:r w:rsidRPr="2572C139" w:rsidR="00183674">
              <w:rPr>
                <w:rFonts w:asciiTheme="minorHAnsi" w:hAnsiTheme="minorHAnsi" w:cstheme="minorBidi"/>
                <w:b/>
                <w:sz w:val="22"/>
                <w:szCs w:val="22"/>
              </w:rPr>
              <w:t>)</w:t>
            </w:r>
          </w:p>
          <w:p w:rsidRPr="00051A81" w:rsidR="00A40DDB" w:rsidP="00A40DDB" w:rsidRDefault="00A40DDB" w14:paraId="6DFFC875" w14:textId="3A1AFC12">
            <w:pPr>
              <w:rPr>
                <w:rFonts w:asciiTheme="minorHAnsi" w:hAnsiTheme="minorHAnsi" w:cstheme="minorHAnsi"/>
                <w:sz w:val="22"/>
                <w:szCs w:val="22"/>
              </w:rPr>
            </w:pPr>
            <w:r w:rsidRPr="00051A81">
              <w:rPr>
                <w:rStyle w:val="normaltextrun"/>
                <w:rFonts w:asciiTheme="minorHAnsi" w:hAnsiTheme="minorHAnsi" w:cstheme="minorHAnsi"/>
                <w:sz w:val="22"/>
                <w:szCs w:val="22"/>
              </w:rPr>
              <w:t xml:space="preserve">In accordance with SSP OS </w:t>
            </w:r>
            <w:r w:rsidRPr="00051A81">
              <w:rPr>
                <w:rFonts w:asciiTheme="minorHAnsi" w:hAnsiTheme="minorHAnsi" w:cstheme="minorHAnsi"/>
                <w:sz w:val="22"/>
                <w:szCs w:val="22"/>
              </w:rPr>
              <w:t>§VII</w:t>
            </w:r>
            <w:r w:rsidR="00051A81">
              <w:rPr>
                <w:rFonts w:asciiTheme="minorHAnsi" w:hAnsiTheme="minorHAnsi" w:cstheme="minorHAnsi"/>
                <w:sz w:val="22"/>
                <w:szCs w:val="22"/>
              </w:rPr>
              <w:t>,</w:t>
            </w:r>
            <w:r w:rsidRPr="00051A81">
              <w:rPr>
                <w:rFonts w:asciiTheme="minorHAnsi" w:hAnsiTheme="minorHAnsi" w:cstheme="minorHAnsi"/>
                <w:sz w:val="22"/>
                <w:szCs w:val="22"/>
              </w:rPr>
              <w:t xml:space="preserve"> </w:t>
            </w:r>
            <w:r w:rsidR="00183674">
              <w:rPr>
                <w:rFonts w:asciiTheme="minorHAnsi" w:hAnsiTheme="minorHAnsi" w:cstheme="minorHAnsi"/>
                <w:sz w:val="22"/>
                <w:szCs w:val="22"/>
              </w:rPr>
              <w:t>c</w:t>
            </w:r>
            <w:r w:rsidRPr="00051A81">
              <w:rPr>
                <w:rFonts w:asciiTheme="minorHAnsi" w:hAnsiTheme="minorHAnsi" w:cstheme="minorHAnsi"/>
                <w:sz w:val="22"/>
                <w:szCs w:val="22"/>
              </w:rPr>
              <w:t>hildren and families receive individual</w:t>
            </w:r>
            <w:r w:rsidRPr="00051A81">
              <w:rPr>
                <w:rFonts w:asciiTheme="minorHAnsi" w:hAnsiTheme="minorHAnsi" w:cstheme="minorHAnsi"/>
                <w:color w:val="000000"/>
                <w:sz w:val="22"/>
                <w:szCs w:val="22"/>
              </w:rPr>
              <w:t>ized</w:t>
            </w:r>
            <w:r w:rsidRPr="00051A81">
              <w:rPr>
                <w:rFonts w:asciiTheme="minorHAnsi" w:hAnsiTheme="minorHAnsi" w:cstheme="minorHAnsi"/>
                <w:sz w:val="22"/>
                <w:szCs w:val="22"/>
              </w:rPr>
              <w:t xml:space="preserve"> services, in accordance with the </w:t>
            </w:r>
            <w:r w:rsidRPr="00051A81">
              <w:rPr>
                <w:rFonts w:asciiTheme="minorHAnsi" w:hAnsiTheme="minorHAnsi" w:cstheme="minorHAnsi"/>
                <w:color w:val="000000"/>
                <w:sz w:val="22"/>
                <w:szCs w:val="22"/>
              </w:rPr>
              <w:t>outcomes</w:t>
            </w:r>
            <w:r w:rsidRPr="00051A81">
              <w:rPr>
                <w:rFonts w:asciiTheme="minorHAnsi" w:hAnsiTheme="minorHAnsi" w:cstheme="minorHAnsi"/>
                <w:sz w:val="22"/>
                <w:szCs w:val="22"/>
              </w:rPr>
              <w:t xml:space="preserve"> </w:t>
            </w:r>
            <w:r w:rsidRPr="00051A81">
              <w:rPr>
                <w:rFonts w:asciiTheme="minorHAnsi" w:hAnsiTheme="minorHAnsi" w:cstheme="minorHAnsi"/>
                <w:color w:val="000000"/>
                <w:sz w:val="22"/>
                <w:szCs w:val="22"/>
              </w:rPr>
              <w:t>identified</w:t>
            </w:r>
            <w:r w:rsidRPr="00051A81">
              <w:rPr>
                <w:rFonts w:asciiTheme="minorHAnsi" w:hAnsiTheme="minorHAnsi" w:cstheme="minorHAnsi"/>
                <w:color w:val="FF0000"/>
                <w:sz w:val="22"/>
                <w:szCs w:val="22"/>
              </w:rPr>
              <w:t xml:space="preserve"> </w:t>
            </w:r>
            <w:r w:rsidRPr="00051A81">
              <w:rPr>
                <w:rFonts w:asciiTheme="minorHAnsi" w:hAnsiTheme="minorHAnsi" w:cstheme="minorHAnsi"/>
                <w:sz w:val="22"/>
                <w:szCs w:val="22"/>
              </w:rPr>
              <w:t xml:space="preserve">in the IFSP. Intervention is designed to include the child, staff member(s) and parent or </w:t>
            </w:r>
            <w:r w:rsidRPr="00051A81">
              <w:rPr>
                <w:rFonts w:asciiTheme="minorHAnsi" w:hAnsiTheme="minorHAnsi" w:cstheme="minorHAnsi"/>
                <w:sz w:val="22"/>
                <w:szCs w:val="22"/>
              </w:rPr>
              <w:lastRenderedPageBreak/>
              <w:t xml:space="preserve">designated caregiver. The parent is strongly encouraged to participate in intensive services, as outcome studies indicate that significantly more progress can be achieved with active parent involvement. If family circumstances preclude such participation (for example if services are provided at a childcare program), this is documented in the child’s record and alternative communication strategies are developed.  Determinations of the number of hours per week of service are individualized, based on the </w:t>
            </w:r>
            <w:proofErr w:type="gramStart"/>
            <w:r w:rsidRPr="00051A81">
              <w:rPr>
                <w:rFonts w:asciiTheme="minorHAnsi" w:hAnsiTheme="minorHAnsi" w:cstheme="minorHAnsi"/>
                <w:sz w:val="22"/>
                <w:szCs w:val="22"/>
              </w:rPr>
              <w:t>particular child</w:t>
            </w:r>
            <w:proofErr w:type="gramEnd"/>
            <w:r w:rsidRPr="00051A81">
              <w:rPr>
                <w:rFonts w:asciiTheme="minorHAnsi" w:hAnsiTheme="minorHAnsi" w:cstheme="minorHAnsi"/>
                <w:sz w:val="22"/>
                <w:szCs w:val="22"/>
              </w:rPr>
              <w:t xml:space="preserve"> and family circumstances.  Such factors as the child’s age, prevalence of the core characteristics of autism, behavioral characteristics, rate of progress, schedule of ancillary services, and family availability are taken into consideration. The amount of service can be adjusted at any time as child and family needs change and is documented through the IFSP review process.</w:t>
            </w:r>
          </w:p>
          <w:p w:rsidRPr="00991EDA" w:rsidR="001F60C7" w:rsidP="001F60C7" w:rsidRDefault="001F60C7" w14:paraId="5D556CC7" w14:textId="08BA350E">
            <w:pPr>
              <w:pStyle w:val="paragraph"/>
              <w:spacing w:before="0" w:beforeAutospacing="0" w:after="0" w:afterAutospacing="0"/>
              <w:ind w:left="60"/>
              <w:textAlignment w:val="baseline"/>
              <w:rPr>
                <w:rFonts w:asciiTheme="minorHAnsi" w:hAnsiTheme="minorHAnsi" w:cstheme="minorHAnsi"/>
                <w:sz w:val="22"/>
                <w:szCs w:val="22"/>
              </w:rPr>
            </w:pPr>
          </w:p>
          <w:p w:rsidRPr="007D2D64" w:rsidR="006525B9" w:rsidP="001F60C7" w:rsidRDefault="006525B9" w14:paraId="7D2A030D" w14:textId="098D86A2">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DF5F99" w:rsidR="008406C5" w:rsidP="008406C5" w:rsidRDefault="008406C5" w14:paraId="17A82838" w14:textId="581E4C33">
            <w:pPr>
              <w:ind w:left="50"/>
              <w:textAlignment w:val="baseline"/>
              <w:rPr>
                <w:rFonts w:asciiTheme="minorHAnsi" w:hAnsiTheme="minorHAnsi" w:cstheme="minorBidi"/>
                <w:sz w:val="22"/>
                <w:szCs w:val="22"/>
              </w:rPr>
            </w:pPr>
            <w:r>
              <w:rPr>
                <w:rFonts w:asciiTheme="minorHAnsi" w:hAnsiTheme="minorHAnsi" w:cstheme="minorHAnsi"/>
              </w:rPr>
              <w:lastRenderedPageBreak/>
              <w:t xml:space="preserve">2.1 </w:t>
            </w:r>
            <w:r w:rsidRPr="4D2A45D0">
              <w:rPr>
                <w:rFonts w:asciiTheme="minorHAnsi" w:hAnsiTheme="minorHAnsi" w:cstheme="minorBidi"/>
                <w:sz w:val="22"/>
                <w:szCs w:val="22"/>
              </w:rPr>
              <w:t xml:space="preserve">The EI Division finds that the </w:t>
            </w:r>
            <w:r>
              <w:rPr>
                <w:rFonts w:asciiTheme="minorHAnsi" w:hAnsiTheme="minorHAnsi" w:cstheme="minorBidi"/>
                <w:sz w:val="22"/>
                <w:szCs w:val="22"/>
              </w:rPr>
              <w:t xml:space="preserve">EIBI </w:t>
            </w:r>
            <w:r w:rsidRPr="4D2A45D0">
              <w:rPr>
                <w:rFonts w:asciiTheme="minorHAnsi" w:hAnsiTheme="minorHAnsi" w:cstheme="minorBidi"/>
                <w:sz w:val="22"/>
                <w:szCs w:val="22"/>
              </w:rPr>
              <w:t xml:space="preserve">program’s implementation of its policies and procedures does not ensure compliance with </w:t>
            </w:r>
            <w:r>
              <w:rPr>
                <w:rFonts w:asciiTheme="minorHAnsi" w:hAnsiTheme="minorHAnsi" w:cstheme="minorBidi"/>
                <w:sz w:val="22"/>
                <w:szCs w:val="22"/>
              </w:rPr>
              <w:t>eligibility, evaluation, and assessment requirements, specifically individualiz</w:t>
            </w:r>
            <w:r w:rsidR="00551A8E">
              <w:rPr>
                <w:rFonts w:asciiTheme="minorHAnsi" w:hAnsiTheme="minorHAnsi" w:cstheme="minorBidi"/>
                <w:sz w:val="22"/>
                <w:szCs w:val="22"/>
              </w:rPr>
              <w:t>ed</w:t>
            </w:r>
            <w:r>
              <w:rPr>
                <w:rFonts w:asciiTheme="minorHAnsi" w:hAnsiTheme="minorHAnsi" w:cstheme="minorBidi"/>
                <w:sz w:val="22"/>
                <w:szCs w:val="22"/>
              </w:rPr>
              <w:t xml:space="preserve"> services,</w:t>
            </w:r>
            <w:r w:rsidRPr="4D2A45D0">
              <w:rPr>
                <w:rFonts w:asciiTheme="minorHAnsi" w:hAnsiTheme="minorHAnsi" w:cstheme="minorBidi"/>
                <w:sz w:val="22"/>
                <w:szCs w:val="22"/>
              </w:rPr>
              <w:t xml:space="preserve"> including staff training and parent </w:t>
            </w:r>
            <w:r w:rsidRPr="4D2A45D0">
              <w:rPr>
                <w:rFonts w:asciiTheme="minorHAnsi" w:hAnsiTheme="minorHAnsi" w:cstheme="minorBidi"/>
                <w:sz w:val="22"/>
                <w:szCs w:val="22"/>
              </w:rPr>
              <w:lastRenderedPageBreak/>
              <w:t>involvement</w:t>
            </w:r>
            <w:r>
              <w:rPr>
                <w:rFonts w:asciiTheme="minorHAnsi" w:hAnsiTheme="minorHAnsi" w:cstheme="minorBidi"/>
                <w:sz w:val="22"/>
                <w:szCs w:val="22"/>
              </w:rPr>
              <w:t xml:space="preserve">, as required under SSP OS </w:t>
            </w:r>
            <w:r w:rsidRPr="0084509E">
              <w:rPr>
                <w:rFonts w:asciiTheme="minorHAnsi" w:hAnsiTheme="minorHAnsi" w:cstheme="minorHAnsi"/>
                <w:sz w:val="22"/>
                <w:szCs w:val="22"/>
              </w:rPr>
              <w:t>§</w:t>
            </w:r>
            <w:r>
              <w:rPr>
                <w:rFonts w:asciiTheme="minorHAnsi" w:hAnsiTheme="minorHAnsi" w:cstheme="minorBidi"/>
                <w:sz w:val="22"/>
                <w:szCs w:val="22"/>
              </w:rPr>
              <w:t xml:space="preserve">VII. </w:t>
            </w:r>
          </w:p>
          <w:p w:rsidR="001F60C7" w:rsidP="001F60C7" w:rsidRDefault="001F60C7" w14:paraId="499B0549" w14:textId="77777777">
            <w:pPr>
              <w:textAlignment w:val="baseline"/>
              <w:rPr>
                <w:rFonts w:asciiTheme="minorHAnsi" w:hAnsiTheme="minorHAnsi" w:cstheme="minorHAnsi"/>
                <w:i/>
                <w:iCs/>
                <w:sz w:val="22"/>
                <w:szCs w:val="22"/>
              </w:rPr>
            </w:pPr>
          </w:p>
          <w:p w:rsidRPr="00FF105F" w:rsidR="00794F28" w:rsidP="00794F28" w:rsidRDefault="00794F28" w14:paraId="39748F64" w14:textId="575F17B6">
            <w:pPr>
              <w:textAlignment w:val="baseline"/>
              <w:rPr>
                <w:rFonts w:asciiTheme="minorHAnsi" w:hAnsiTheme="minorHAnsi" w:cstheme="minorHAnsi"/>
                <w:sz w:val="22"/>
                <w:szCs w:val="22"/>
              </w:rPr>
            </w:pPr>
            <w:r>
              <w:rPr>
                <w:rFonts w:asciiTheme="minorHAnsi" w:hAnsiTheme="minorHAnsi" w:cstheme="minorHAnsi"/>
                <w:sz w:val="22"/>
                <w:szCs w:val="22"/>
              </w:rPr>
              <w:t xml:space="preserve">During interviews, it was identified that the program’s implementation of its policies and procedures does not ensure compliance with </w:t>
            </w:r>
            <w:r w:rsidR="00AE62BF">
              <w:rPr>
                <w:rFonts w:asciiTheme="minorHAnsi" w:hAnsiTheme="minorHAnsi" w:cstheme="minorHAnsi"/>
                <w:sz w:val="22"/>
                <w:szCs w:val="22"/>
              </w:rPr>
              <w:t xml:space="preserve">eligibility, evaluation and assessment, specifically </w:t>
            </w:r>
            <w:r w:rsidR="00314A13">
              <w:rPr>
                <w:rFonts w:asciiTheme="minorHAnsi" w:hAnsiTheme="minorHAnsi" w:cstheme="minorHAnsi"/>
                <w:sz w:val="22"/>
                <w:szCs w:val="22"/>
              </w:rPr>
              <w:t>individualiz</w:t>
            </w:r>
            <w:r w:rsidR="00D23BB3">
              <w:rPr>
                <w:rFonts w:asciiTheme="minorHAnsi" w:hAnsiTheme="minorHAnsi" w:cstheme="minorHAnsi"/>
                <w:sz w:val="22"/>
                <w:szCs w:val="22"/>
              </w:rPr>
              <w:t>ed</w:t>
            </w:r>
            <w:r w:rsidR="00314A13">
              <w:rPr>
                <w:rFonts w:asciiTheme="minorHAnsi" w:hAnsiTheme="minorHAnsi" w:cstheme="minorHAnsi"/>
                <w:sz w:val="22"/>
                <w:szCs w:val="22"/>
              </w:rPr>
              <w:t xml:space="preserve"> services. </w:t>
            </w:r>
            <w:r w:rsidR="00601AF2">
              <w:rPr>
                <w:rFonts w:asciiTheme="minorHAnsi" w:hAnsiTheme="minorHAnsi" w:cstheme="minorHAnsi"/>
                <w:sz w:val="22"/>
                <w:szCs w:val="22"/>
              </w:rPr>
              <w:t xml:space="preserve">Staff were unable to identify </w:t>
            </w:r>
            <w:r w:rsidR="00AD037F">
              <w:rPr>
                <w:rFonts w:asciiTheme="minorHAnsi" w:hAnsiTheme="minorHAnsi" w:cstheme="minorHAnsi"/>
                <w:sz w:val="22"/>
                <w:szCs w:val="22"/>
              </w:rPr>
              <w:t xml:space="preserve">requirements and reported </w:t>
            </w:r>
            <w:r w:rsidR="00C85868">
              <w:rPr>
                <w:rFonts w:asciiTheme="minorHAnsi" w:hAnsiTheme="minorHAnsi" w:cstheme="minorHAnsi"/>
                <w:sz w:val="22"/>
                <w:szCs w:val="22"/>
              </w:rPr>
              <w:t xml:space="preserve">determining services based on staffing availability. </w:t>
            </w:r>
            <w:r w:rsidR="00314A13">
              <w:rPr>
                <w:rFonts w:asciiTheme="minorHAnsi" w:hAnsiTheme="minorHAnsi" w:cstheme="minorHAnsi"/>
                <w:sz w:val="22"/>
                <w:szCs w:val="22"/>
              </w:rPr>
              <w:t>Families reported that services</w:t>
            </w:r>
            <w:r w:rsidR="00D713C4">
              <w:rPr>
                <w:rFonts w:asciiTheme="minorHAnsi" w:hAnsiTheme="minorHAnsi" w:cstheme="minorHAnsi"/>
                <w:sz w:val="22"/>
                <w:szCs w:val="22"/>
              </w:rPr>
              <w:t xml:space="preserve"> </w:t>
            </w:r>
            <w:r w:rsidR="00314A13">
              <w:rPr>
                <w:rFonts w:asciiTheme="minorHAnsi" w:hAnsiTheme="minorHAnsi" w:cstheme="minorHAnsi"/>
                <w:sz w:val="22"/>
                <w:szCs w:val="22"/>
              </w:rPr>
              <w:t>were determined based on staffing availability</w:t>
            </w:r>
            <w:r w:rsidR="00D713C4">
              <w:rPr>
                <w:rFonts w:asciiTheme="minorHAnsi" w:hAnsiTheme="minorHAnsi" w:cstheme="minorHAnsi"/>
                <w:sz w:val="22"/>
                <w:szCs w:val="22"/>
              </w:rPr>
              <w:t xml:space="preserve">, </w:t>
            </w:r>
            <w:r w:rsidR="00AF3354">
              <w:rPr>
                <w:rFonts w:asciiTheme="minorHAnsi" w:hAnsiTheme="minorHAnsi" w:cstheme="minorHAnsi"/>
                <w:sz w:val="22"/>
                <w:szCs w:val="22"/>
              </w:rPr>
              <w:t xml:space="preserve">that families were not included in determining the number of hours their child received, </w:t>
            </w:r>
            <w:r w:rsidR="002E260F">
              <w:rPr>
                <w:rFonts w:asciiTheme="minorHAnsi" w:hAnsiTheme="minorHAnsi" w:cstheme="minorHAnsi"/>
                <w:sz w:val="22"/>
                <w:szCs w:val="22"/>
              </w:rPr>
              <w:t xml:space="preserve">and that services did not change based on their child’s changing needs. </w:t>
            </w:r>
          </w:p>
          <w:p w:rsidRPr="00A20B56" w:rsidR="00794F28" w:rsidP="001F60C7" w:rsidRDefault="00794F28" w14:paraId="2F5A1318" w14:textId="77777777">
            <w:pPr>
              <w:textAlignment w:val="baseline"/>
              <w:rPr>
                <w:rFonts w:asciiTheme="minorHAnsi" w:hAnsiTheme="minorHAnsi" w:cstheme="minorHAnsi"/>
                <w:sz w:val="22"/>
                <w:szCs w:val="22"/>
              </w:rPr>
            </w:pPr>
          </w:p>
          <w:p w:rsidRPr="00A20B56" w:rsidR="0006080C" w:rsidP="007B5642" w:rsidRDefault="0006080C" w14:paraId="4FC41337" w14:textId="6E06CC0E">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1F60C7" w:rsidP="001F60C7" w:rsidRDefault="001F60C7" w14:paraId="79235AD4"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The EI Divisions’ analysis is based on documents and information provided by the program, records located within the EICS, as well as interviews with program staff and families/caregivers. Based on this analysis, the EI Division finds that:</w:t>
            </w:r>
          </w:p>
          <w:p w:rsidRPr="00991EDA" w:rsidR="001F60C7" w:rsidP="001F60C7" w:rsidRDefault="001F60C7" w14:paraId="5C605CFE"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rsidRPr="00DF5F99" w:rsidR="00C42B39" w:rsidP="00C42B39" w:rsidRDefault="00C42B39" w14:paraId="2D1DC552" w14:textId="2463704B">
            <w:pPr>
              <w:ind w:left="50"/>
              <w:textAlignment w:val="baseline"/>
              <w:rPr>
                <w:rFonts w:asciiTheme="minorHAnsi" w:hAnsiTheme="minorHAnsi" w:cstheme="minorBidi"/>
                <w:sz w:val="22"/>
                <w:szCs w:val="22"/>
              </w:rPr>
            </w:pPr>
            <w:r>
              <w:rPr>
                <w:rFonts w:asciiTheme="minorHAnsi" w:hAnsiTheme="minorHAnsi" w:cstheme="minorHAnsi"/>
                <w:sz w:val="22"/>
                <w:szCs w:val="22"/>
              </w:rPr>
              <w:lastRenderedPageBreak/>
              <w:t xml:space="preserve">The </w:t>
            </w:r>
            <w:r>
              <w:rPr>
                <w:rFonts w:asciiTheme="minorHAnsi" w:hAnsiTheme="minorHAnsi" w:cstheme="minorBidi"/>
                <w:sz w:val="22"/>
                <w:szCs w:val="22"/>
              </w:rPr>
              <w:t xml:space="preserve">EIBI </w:t>
            </w:r>
            <w:r w:rsidRPr="4D2A45D0">
              <w:rPr>
                <w:rFonts w:asciiTheme="minorHAnsi" w:hAnsiTheme="minorHAnsi" w:cstheme="minorBidi"/>
                <w:sz w:val="22"/>
                <w:szCs w:val="22"/>
              </w:rPr>
              <w:t xml:space="preserve">program’s implementation of its policies and procedures does not ensure compliance with </w:t>
            </w:r>
            <w:r>
              <w:rPr>
                <w:rFonts w:asciiTheme="minorHAnsi" w:hAnsiTheme="minorHAnsi" w:cstheme="minorBidi"/>
                <w:sz w:val="22"/>
                <w:szCs w:val="22"/>
              </w:rPr>
              <w:t>eligibility, evaluation, and assessment requirements, specifically individualiz</w:t>
            </w:r>
            <w:r w:rsidR="00551A8E">
              <w:rPr>
                <w:rFonts w:asciiTheme="minorHAnsi" w:hAnsiTheme="minorHAnsi" w:cstheme="minorBidi"/>
                <w:sz w:val="22"/>
                <w:szCs w:val="22"/>
              </w:rPr>
              <w:t>ed</w:t>
            </w:r>
            <w:r>
              <w:rPr>
                <w:rFonts w:asciiTheme="minorHAnsi" w:hAnsiTheme="minorHAnsi" w:cstheme="minorBidi"/>
                <w:sz w:val="22"/>
                <w:szCs w:val="22"/>
              </w:rPr>
              <w:t xml:space="preserve"> services,</w:t>
            </w:r>
            <w:r w:rsidRPr="4D2A45D0">
              <w:rPr>
                <w:rFonts w:asciiTheme="minorHAnsi" w:hAnsiTheme="minorHAnsi" w:cstheme="minorBidi"/>
                <w:sz w:val="22"/>
                <w:szCs w:val="22"/>
              </w:rPr>
              <w:t xml:space="preserve"> including staff training and parent involvement</w:t>
            </w:r>
            <w:r>
              <w:rPr>
                <w:rFonts w:asciiTheme="minorHAnsi" w:hAnsiTheme="minorHAnsi" w:cstheme="minorBidi"/>
                <w:sz w:val="22"/>
                <w:szCs w:val="22"/>
              </w:rPr>
              <w:t xml:space="preserve">, as required under SSP OS </w:t>
            </w:r>
            <w:r w:rsidRPr="0084509E">
              <w:rPr>
                <w:rFonts w:asciiTheme="minorHAnsi" w:hAnsiTheme="minorHAnsi" w:cstheme="minorHAnsi"/>
                <w:sz w:val="22"/>
                <w:szCs w:val="22"/>
              </w:rPr>
              <w:t>§</w:t>
            </w:r>
            <w:r>
              <w:rPr>
                <w:rFonts w:asciiTheme="minorHAnsi" w:hAnsiTheme="minorHAnsi" w:cstheme="minorBidi"/>
                <w:sz w:val="22"/>
                <w:szCs w:val="22"/>
              </w:rPr>
              <w:t xml:space="preserve">VII. </w:t>
            </w:r>
          </w:p>
          <w:p w:rsidRPr="00991EDA" w:rsidR="001F60C7" w:rsidP="001F60C7" w:rsidRDefault="001F60C7" w14:paraId="77DC5E5A" w14:textId="6A27B4ED">
            <w:pPr>
              <w:textAlignment w:val="baseline"/>
              <w:rPr>
                <w:rFonts w:asciiTheme="minorHAnsi" w:hAnsiTheme="minorHAnsi" w:cstheme="minorHAnsi"/>
                <w:sz w:val="22"/>
                <w:szCs w:val="22"/>
              </w:rPr>
            </w:pPr>
          </w:p>
          <w:p w:rsidRPr="00991EDA" w:rsidR="00C24B1D" w:rsidP="00C24B1D" w:rsidRDefault="00C24B1D" w14:paraId="30220ACF" w14:textId="625C3E17">
            <w:pPr>
              <w:textAlignment w:val="baseline"/>
              <w:rPr>
                <w:rFonts w:asciiTheme="minorHAnsi" w:hAnsiTheme="minorHAnsi" w:cstheme="minorHAnsi"/>
                <w:szCs w:val="24"/>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8605A9" w:rsidR="001F60C7" w:rsidP="001F60C7" w:rsidRDefault="00C24B1D" w14:paraId="31679AB2" w14:textId="57E77F4D">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 </w:t>
            </w:r>
            <w:r w:rsidRPr="00991EDA" w:rsidR="001F60C7">
              <w:rPr>
                <w:rFonts w:asciiTheme="minorHAnsi" w:hAnsiTheme="minorHAnsi" w:cstheme="minorHAnsi"/>
                <w:sz w:val="22"/>
                <w:szCs w:val="22"/>
              </w:rPr>
              <w:t> </w:t>
            </w:r>
            <w:r w:rsidRPr="1C04986F" w:rsidR="001F60C7">
              <w:rPr>
                <w:rFonts w:asciiTheme="minorHAnsi" w:hAnsiTheme="minorHAnsi" w:cstheme="minorBidi"/>
                <w:sz w:val="22"/>
                <w:szCs w:val="22"/>
              </w:rPr>
              <w:t>Evidence of implementation— as soon as possible, but no later than one year from the date of this monitoring report, the program must demonstrate to the EI Division:</w:t>
            </w:r>
          </w:p>
          <w:p w:rsidRPr="001F60C7" w:rsidR="00C24B1D" w:rsidP="00F900DC" w:rsidRDefault="008E677E" w14:paraId="25057B45" w14:textId="1297CF35">
            <w:pPr>
              <w:pStyle w:val="Heading2"/>
              <w:numPr>
                <w:ilvl w:val="0"/>
                <w:numId w:val="17"/>
              </w:numPr>
              <w:textAlignment w:val="baseline"/>
              <w:rPr>
                <w:rFonts w:ascii="Calibri" w:hAnsi="Calibri" w:eastAsia="Yu Gothic Light" w:cs="Calibri"/>
                <w:color w:val="auto"/>
                <w:sz w:val="22"/>
                <w:szCs w:val="22"/>
              </w:rPr>
            </w:pPr>
            <w:r w:rsidRPr="5AB417BC">
              <w:rPr>
                <w:rFonts w:ascii="Calibri" w:hAnsi="Calibri" w:eastAsia="Yu Gothic Light" w:cs="Calibri"/>
                <w:color w:val="auto"/>
                <w:sz w:val="22"/>
                <w:szCs w:val="22"/>
              </w:rPr>
              <w:lastRenderedPageBreak/>
              <w:t>Procedures</w:t>
            </w:r>
            <w:r w:rsidRPr="5AB417BC" w:rsidR="1FB11DAF">
              <w:rPr>
                <w:rFonts w:ascii="Calibri" w:hAnsi="Calibri" w:eastAsia="Yu Gothic Light" w:cs="Calibri"/>
                <w:color w:val="auto"/>
                <w:sz w:val="22"/>
                <w:szCs w:val="22"/>
              </w:rPr>
              <w:t xml:space="preserve"> </w:t>
            </w:r>
            <w:r w:rsidR="00792BC3">
              <w:rPr>
                <w:rFonts w:ascii="Calibri" w:hAnsi="Calibri" w:eastAsia="Yu Gothic Light" w:cs="Calibri"/>
                <w:color w:val="auto"/>
                <w:sz w:val="22"/>
                <w:szCs w:val="22"/>
              </w:rPr>
              <w:t xml:space="preserve">which </w:t>
            </w:r>
            <w:r w:rsidR="0059439E">
              <w:rPr>
                <w:rFonts w:ascii="Calibri" w:hAnsi="Calibri" w:eastAsia="Yu Gothic Light" w:cs="Calibri"/>
                <w:color w:val="auto"/>
                <w:sz w:val="22"/>
                <w:szCs w:val="22"/>
              </w:rPr>
              <w:t>demonstrate</w:t>
            </w:r>
            <w:r w:rsidRPr="5AB417BC" w:rsidR="1FB11DAF">
              <w:rPr>
                <w:rFonts w:ascii="Calibri" w:hAnsi="Calibri" w:eastAsia="Yu Gothic Light" w:cs="Calibri"/>
                <w:color w:val="auto"/>
                <w:sz w:val="22"/>
                <w:szCs w:val="22"/>
              </w:rPr>
              <w:t xml:space="preserve"> that</w:t>
            </w:r>
            <w:r w:rsidR="00DB2186">
              <w:rPr>
                <w:rFonts w:ascii="Calibri" w:hAnsi="Calibri" w:eastAsia="Yu Gothic Light" w:cs="Calibri"/>
                <w:color w:val="auto"/>
                <w:sz w:val="22"/>
                <w:szCs w:val="22"/>
              </w:rPr>
              <w:t xml:space="preserve"> </w:t>
            </w:r>
            <w:r w:rsidRPr="5AB417BC" w:rsidR="1FB11DAF">
              <w:rPr>
                <w:rFonts w:ascii="Calibri" w:hAnsi="Calibri" w:eastAsia="Yu Gothic Light" w:cs="Calibri"/>
                <w:color w:val="auto"/>
                <w:sz w:val="22"/>
                <w:szCs w:val="22"/>
              </w:rPr>
              <w:t xml:space="preserve">the </w:t>
            </w:r>
            <w:r w:rsidR="00F26875">
              <w:rPr>
                <w:rFonts w:ascii="Calibri" w:hAnsi="Calibri" w:eastAsia="Yu Gothic Light" w:cs="Calibri"/>
                <w:color w:val="auto"/>
                <w:sz w:val="22"/>
                <w:szCs w:val="22"/>
              </w:rPr>
              <w:t>EIBI</w:t>
            </w:r>
            <w:r w:rsidRPr="5AB417BC" w:rsidR="1FB11DAF">
              <w:rPr>
                <w:rFonts w:ascii="Calibri" w:hAnsi="Calibri" w:eastAsia="Yu Gothic Light" w:cs="Calibri"/>
                <w:color w:val="auto"/>
                <w:sz w:val="22"/>
                <w:szCs w:val="22"/>
              </w:rPr>
              <w:t xml:space="preserve"> program has conducted training activities and has a monitoring process to ensure its early intensive behavioral intervention staff are trained to be knowledgeable on the provisions of IDEA Part C; </w:t>
            </w:r>
            <w:r w:rsidR="00F26875">
              <w:rPr>
                <w:rFonts w:ascii="Calibri" w:hAnsi="Calibri" w:eastAsia="Yu Gothic Light" w:cs="Calibri"/>
                <w:color w:val="auto"/>
                <w:sz w:val="22"/>
                <w:szCs w:val="22"/>
              </w:rPr>
              <w:t xml:space="preserve">eligibility, evaluation and assessment, </w:t>
            </w:r>
            <w:r w:rsidRPr="5AB417BC" w:rsidR="1FB11DAF">
              <w:rPr>
                <w:rFonts w:ascii="Calibri" w:hAnsi="Calibri" w:eastAsia="Yu Gothic Light" w:cs="Calibri"/>
                <w:color w:val="auto"/>
                <w:sz w:val="22"/>
                <w:szCs w:val="22"/>
              </w:rPr>
              <w:t xml:space="preserve">specifically </w:t>
            </w:r>
            <w:r w:rsidR="00F26875">
              <w:rPr>
                <w:rFonts w:ascii="Calibri" w:hAnsi="Calibri" w:eastAsia="Yu Gothic Light" w:cs="Calibri"/>
                <w:color w:val="auto"/>
                <w:sz w:val="22"/>
                <w:szCs w:val="22"/>
              </w:rPr>
              <w:t>individualiz</w:t>
            </w:r>
            <w:r w:rsidR="00D424A0">
              <w:rPr>
                <w:rFonts w:ascii="Calibri" w:hAnsi="Calibri" w:eastAsia="Yu Gothic Light" w:cs="Calibri"/>
                <w:color w:val="auto"/>
                <w:sz w:val="22"/>
                <w:szCs w:val="22"/>
              </w:rPr>
              <w:t>ed</w:t>
            </w:r>
            <w:r w:rsidR="00F26875">
              <w:rPr>
                <w:rFonts w:ascii="Calibri" w:hAnsi="Calibri" w:eastAsia="Yu Gothic Light" w:cs="Calibri"/>
                <w:color w:val="auto"/>
                <w:sz w:val="22"/>
                <w:szCs w:val="22"/>
              </w:rPr>
              <w:t xml:space="preserve"> services</w:t>
            </w:r>
            <w:r w:rsidRPr="5AB417BC" w:rsidR="1FB11DAF">
              <w:rPr>
                <w:rFonts w:ascii="Calibri" w:hAnsi="Calibri" w:eastAsia="Yu Gothic Light" w:cs="Calibri"/>
                <w:color w:val="auto"/>
                <w:sz w:val="22"/>
                <w:szCs w:val="22"/>
              </w:rPr>
              <w:t>.</w:t>
            </w:r>
          </w:p>
        </w:tc>
      </w:tr>
      <w:tr w:rsidRPr="00991EDA" w:rsidR="00216DB6" w:rsidTr="00AC2CE2" w14:paraId="2C1506FB"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Pr>
          <w:p w:rsidR="00216DB6" w:rsidP="00F900DC" w:rsidRDefault="005B5E6A" w14:paraId="3F8599A5" w14:textId="77777777">
            <w:pPr>
              <w:pStyle w:val="paragraph"/>
              <w:numPr>
                <w:ilvl w:val="1"/>
                <w:numId w:val="6"/>
              </w:numPr>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lastRenderedPageBreak/>
              <w:t xml:space="preserve">Child Find- </w:t>
            </w:r>
            <w:r w:rsidR="001656BC">
              <w:rPr>
                <w:rFonts w:asciiTheme="minorHAnsi" w:hAnsiTheme="minorHAnsi" w:cstheme="minorHAnsi"/>
                <w:b/>
                <w:bCs/>
                <w:sz w:val="22"/>
                <w:szCs w:val="22"/>
              </w:rPr>
              <w:t>Referral</w:t>
            </w:r>
          </w:p>
          <w:p w:rsidRPr="00991EDA" w:rsidR="005B5E6A" w:rsidP="00A74EC6" w:rsidRDefault="005B5E6A" w14:paraId="036415D4" w14:textId="77777777">
            <w:pPr>
              <w:rPr>
                <w:rStyle w:val="normaltextrun"/>
                <w:rFonts w:asciiTheme="minorHAnsi" w:hAnsiTheme="minorHAnsi" w:cstheme="minorHAnsi"/>
                <w:color w:val="000000"/>
                <w:sz w:val="22"/>
                <w:szCs w:val="22"/>
                <w:bdr w:val="none" w:color="auto" w:sz="0" w:space="0" w:frame="1"/>
              </w:rPr>
            </w:pPr>
            <w:r w:rsidRPr="00991EDA">
              <w:rPr>
                <w:rStyle w:val="normaltextrun"/>
                <w:rFonts w:asciiTheme="minorHAnsi" w:hAnsiTheme="minorHAnsi" w:cstheme="minorHAnsi"/>
                <w:color w:val="000000"/>
                <w:sz w:val="22"/>
                <w:szCs w:val="22"/>
                <w:bdr w:val="none" w:color="auto" w:sz="0" w:space="0" w:frame="1"/>
              </w:rPr>
              <w:t xml:space="preserve">Under EI Operational Standard </w:t>
            </w:r>
            <w:r>
              <w:t>§</w:t>
            </w:r>
            <w:r w:rsidRPr="00991EDA">
              <w:rPr>
                <w:rStyle w:val="normaltextrun"/>
                <w:rFonts w:asciiTheme="minorHAnsi" w:hAnsiTheme="minorHAnsi" w:cstheme="minorHAnsi"/>
                <w:color w:val="000000"/>
                <w:sz w:val="22"/>
                <w:szCs w:val="22"/>
                <w:bdr w:val="none" w:color="auto" w:sz="0" w:space="0" w:frame="1"/>
              </w:rPr>
              <w:t xml:space="preserve"> VI</w:t>
            </w:r>
            <w:r>
              <w:rPr>
                <w:rStyle w:val="normaltextrun"/>
                <w:rFonts w:asciiTheme="minorHAnsi" w:hAnsiTheme="minorHAnsi" w:cstheme="minorHAnsi"/>
                <w:color w:val="000000"/>
                <w:sz w:val="22"/>
                <w:szCs w:val="22"/>
                <w:bdr w:val="none" w:color="auto" w:sz="0" w:space="0" w:frame="1"/>
              </w:rPr>
              <w:t>(a)(1)</w:t>
            </w:r>
            <w:r w:rsidRPr="00991EDA">
              <w:rPr>
                <w:rStyle w:val="normaltextrun"/>
                <w:rFonts w:asciiTheme="minorHAnsi" w:hAnsiTheme="minorHAnsi" w:cstheme="minorHAnsi"/>
                <w:color w:val="000000"/>
                <w:sz w:val="22"/>
                <w:szCs w:val="22"/>
                <w:bdr w:val="none" w:color="auto" w:sz="0" w:space="0" w:frame="1"/>
              </w:rPr>
              <w:t xml:space="preserve">, the program is required to provide a face-to-face or telephone response to the parent made within 14 calendar days following the </w:t>
            </w:r>
            <w:r w:rsidRPr="00991EDA">
              <w:rPr>
                <w:rStyle w:val="normaltextrun"/>
                <w:rFonts w:asciiTheme="minorHAnsi" w:hAnsiTheme="minorHAnsi" w:cstheme="minorHAnsi"/>
                <w:color w:val="000000"/>
                <w:sz w:val="22"/>
                <w:szCs w:val="22"/>
                <w:bdr w:val="none" w:color="auto" w:sz="0" w:space="0" w:frame="1"/>
              </w:rPr>
              <w:lastRenderedPageBreak/>
              <w:t>initial referral. Attempts to contact the parent of a child referred are documented in the record. An infant or toddler may be re-referred at any time prior to his/her third birthday. </w:t>
            </w:r>
          </w:p>
          <w:p w:rsidRPr="00991EDA" w:rsidR="005B5E6A" w:rsidP="00A74EC6" w:rsidRDefault="005B5E6A" w14:paraId="31A6130C" w14:textId="77777777">
            <w:pPr>
              <w:rPr>
                <w:rStyle w:val="normaltextrun"/>
                <w:rFonts w:asciiTheme="minorHAnsi" w:hAnsiTheme="minorHAnsi" w:cstheme="minorHAnsi"/>
                <w:color w:val="000000"/>
                <w:bdr w:val="none" w:color="auto" w:sz="0" w:space="0" w:frame="1"/>
              </w:rPr>
            </w:pPr>
          </w:p>
          <w:p w:rsidRPr="00A74EC6" w:rsidR="005B5E6A" w:rsidP="00A74EC6" w:rsidRDefault="005B5E6A" w14:paraId="4B359391" w14:textId="77777777">
            <w:pPr>
              <w:rPr>
                <w:rFonts w:asciiTheme="minorHAnsi" w:hAnsiTheme="minorHAnsi" w:cstheme="minorHAnsi"/>
                <w:sz w:val="22"/>
                <w:szCs w:val="22"/>
              </w:rPr>
            </w:pPr>
            <w:r w:rsidRPr="00A74EC6">
              <w:rPr>
                <w:rFonts w:asciiTheme="minorHAnsi" w:hAnsiTheme="minorHAnsi" w:cstheme="minorHAnsi"/>
                <w:sz w:val="22"/>
                <w:szCs w:val="22"/>
              </w:rPr>
              <w:t>Additionally, SSP OS § V(a) requires the following:</w:t>
            </w:r>
          </w:p>
          <w:p w:rsidRPr="00836B99" w:rsidR="005B5E6A" w:rsidP="00F900DC" w:rsidRDefault="005B5E6A" w14:paraId="616B0434" w14:textId="331A5FBE">
            <w:pPr>
              <w:pStyle w:val="Heading2"/>
              <w:numPr>
                <w:ilvl w:val="0"/>
                <w:numId w:val="7"/>
              </w:numPr>
              <w:textAlignment w:val="baseline"/>
              <w:rPr>
                <w:rFonts w:asciiTheme="minorHAnsi" w:hAnsiTheme="minorHAnsi" w:cstheme="minorHAnsi"/>
                <w:color w:val="000000"/>
                <w:sz w:val="22"/>
                <w:szCs w:val="22"/>
              </w:rPr>
            </w:pPr>
            <w:r w:rsidRPr="00836B99">
              <w:rPr>
                <w:rFonts w:asciiTheme="minorHAnsi" w:hAnsiTheme="minorHAnsi" w:cstheme="minorHAnsi"/>
                <w:color w:val="000000"/>
                <w:sz w:val="22"/>
                <w:szCs w:val="22"/>
              </w:rPr>
              <w:t xml:space="preserve">The SSP will contact the family to provide information about the agency and service model and answer any questions the family may have, and </w:t>
            </w:r>
          </w:p>
          <w:p w:rsidR="005B5E6A" w:rsidP="00F900DC" w:rsidRDefault="005B5E6A" w14:paraId="45EF5B4C" w14:textId="77777777">
            <w:pPr>
              <w:pStyle w:val="Heading2"/>
              <w:numPr>
                <w:ilvl w:val="0"/>
                <w:numId w:val="7"/>
              </w:numPr>
              <w:spacing w:before="0"/>
              <w:textAlignment w:val="baseline"/>
              <w:rPr>
                <w:rFonts w:asciiTheme="minorHAnsi" w:hAnsiTheme="minorHAnsi" w:cstheme="minorHAnsi"/>
                <w:color w:val="000000"/>
                <w:sz w:val="22"/>
                <w:szCs w:val="22"/>
              </w:rPr>
            </w:pPr>
            <w:r w:rsidRPr="00836B99">
              <w:rPr>
                <w:rFonts w:asciiTheme="minorHAnsi" w:hAnsiTheme="minorHAnsi" w:cstheme="minorHAnsi"/>
                <w:color w:val="000000"/>
                <w:sz w:val="22"/>
                <w:szCs w:val="22"/>
              </w:rPr>
              <w:t>SSPs will notify the EI Service Coordinator of the result of that contact.</w:t>
            </w:r>
          </w:p>
          <w:p w:rsidRPr="00791A34" w:rsidR="00791A34" w:rsidP="00791A34" w:rsidRDefault="00791A34" w14:paraId="1A44AA8F" w14:textId="4A9C8AE2"/>
        </w:tc>
        <w:tc>
          <w:tcPr>
            <w:tcW w:w="1250" w:type="pct"/>
            <w:tcBorders>
              <w:top w:val="single" w:color="auto" w:sz="6" w:space="0"/>
              <w:left w:val="single" w:color="auto" w:sz="6" w:space="0"/>
              <w:bottom w:val="single" w:color="auto" w:sz="6" w:space="0"/>
              <w:right w:val="single" w:color="auto" w:sz="6" w:space="0"/>
            </w:tcBorders>
            <w:shd w:val="clear" w:color="auto" w:fill="auto"/>
          </w:tcPr>
          <w:p w:rsidRPr="00A16F61" w:rsidR="00F95C4B" w:rsidP="00A16F61" w:rsidRDefault="00A16F61" w14:paraId="2B775B19" w14:textId="2A4AD3D3">
            <w:pPr>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2.2 </w:t>
            </w:r>
            <w:r w:rsidRPr="00A16F61" w:rsidR="00791A34">
              <w:rPr>
                <w:rFonts w:asciiTheme="minorHAnsi" w:hAnsiTheme="minorHAnsi" w:cstheme="minorHAnsi"/>
                <w:sz w:val="22"/>
                <w:szCs w:val="22"/>
              </w:rPr>
              <w:t xml:space="preserve">The EI Division finds that the EIBI program has not established policies and procedures to ensure appropriate demonstration of and adherence to initial referral </w:t>
            </w:r>
            <w:r w:rsidRPr="00A16F61" w:rsidR="00791A34">
              <w:rPr>
                <w:rFonts w:asciiTheme="minorHAnsi" w:hAnsiTheme="minorHAnsi" w:cstheme="minorHAnsi"/>
                <w:sz w:val="22"/>
                <w:szCs w:val="22"/>
              </w:rPr>
              <w:lastRenderedPageBreak/>
              <w:t>requirements, as required under EIOS § VI(a)(1) and SSP OS § V(a).</w:t>
            </w:r>
          </w:p>
          <w:p w:rsidRPr="00991EDA" w:rsidR="00514099" w:rsidP="00514099" w:rsidRDefault="00514099" w14:paraId="79636AC3" w14:textId="77777777">
            <w:pPr>
              <w:textAlignment w:val="baseline"/>
              <w:rPr>
                <w:rFonts w:asciiTheme="minorHAnsi" w:hAnsiTheme="minorHAnsi" w:cstheme="minorHAnsi"/>
                <w:sz w:val="22"/>
                <w:szCs w:val="22"/>
              </w:rPr>
            </w:pPr>
          </w:p>
          <w:p w:rsidRPr="00A20B56" w:rsidR="00514099" w:rsidP="00514099" w:rsidRDefault="00514099" w14:paraId="07B86BEB" w14:textId="7A52DC00">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During policy review, the EI Division specifically identified that the programs policy did not include </w:t>
            </w:r>
            <w:r w:rsidR="00976B69">
              <w:rPr>
                <w:rFonts w:asciiTheme="minorHAnsi" w:hAnsiTheme="minorHAnsi" w:cstheme="minorHAnsi"/>
                <w:sz w:val="22"/>
                <w:szCs w:val="22"/>
              </w:rPr>
              <w:t xml:space="preserve">timeline requirements and included </w:t>
            </w:r>
            <w:r w:rsidR="00A1433D">
              <w:rPr>
                <w:rFonts w:asciiTheme="minorHAnsi" w:hAnsiTheme="minorHAnsi" w:cstheme="minorHAnsi"/>
                <w:sz w:val="22"/>
                <w:szCs w:val="22"/>
              </w:rPr>
              <w:t>language not in accordance with the delivery of EIBI services, specifically waitlists</w:t>
            </w:r>
            <w:r w:rsidRPr="00A20B56">
              <w:rPr>
                <w:rFonts w:asciiTheme="minorHAnsi" w:hAnsiTheme="minorHAnsi" w:cstheme="minorHAnsi"/>
                <w:sz w:val="22"/>
                <w:szCs w:val="22"/>
              </w:rPr>
              <w:t xml:space="preserve">. </w:t>
            </w:r>
          </w:p>
          <w:p w:rsidR="00216DB6" w:rsidP="00F95C4B" w:rsidRDefault="00216DB6" w14:paraId="78FA90F2" w14:textId="77777777">
            <w:pPr>
              <w:textAlignment w:val="baseline"/>
              <w:rPr>
                <w:rFonts w:asciiTheme="minorHAnsi" w:hAnsiTheme="minorHAnsi" w:cstheme="minorHAnsi"/>
                <w:i/>
                <w:iCs/>
                <w:sz w:val="22"/>
                <w:szCs w:val="22"/>
              </w:rPr>
            </w:pPr>
          </w:p>
          <w:p w:rsidRPr="00FF105F" w:rsidR="00A21EB8" w:rsidP="00A21EB8" w:rsidRDefault="00A21EB8" w14:paraId="3F97826F" w14:textId="1262AD72">
            <w:pPr>
              <w:textAlignment w:val="baseline"/>
              <w:rPr>
                <w:rFonts w:asciiTheme="minorHAnsi" w:hAnsiTheme="minorHAnsi" w:cstheme="minorHAnsi"/>
                <w:sz w:val="22"/>
                <w:szCs w:val="22"/>
              </w:rPr>
            </w:pPr>
            <w:r>
              <w:rPr>
                <w:rFonts w:asciiTheme="minorHAnsi" w:hAnsiTheme="minorHAnsi" w:cstheme="minorHAnsi"/>
                <w:sz w:val="22"/>
                <w:szCs w:val="22"/>
              </w:rPr>
              <w:t xml:space="preserve">During interviews, it was identified that the program’s implementation of its policies and procedures does not ensure compliance with initial referral timelines. Staff were unable </w:t>
            </w:r>
            <w:r w:rsidR="00102BAC">
              <w:rPr>
                <w:rFonts w:asciiTheme="minorHAnsi" w:hAnsiTheme="minorHAnsi" w:cstheme="minorHAnsi"/>
                <w:sz w:val="22"/>
                <w:szCs w:val="22"/>
              </w:rPr>
              <w:t xml:space="preserve">to identify initial referral requirements and families </w:t>
            </w:r>
            <w:r w:rsidR="00C76B05">
              <w:rPr>
                <w:rFonts w:asciiTheme="minorHAnsi" w:hAnsiTheme="minorHAnsi" w:cstheme="minorHAnsi"/>
                <w:sz w:val="22"/>
                <w:szCs w:val="22"/>
              </w:rPr>
              <w:t xml:space="preserve">reported being informed there was a waitlist. </w:t>
            </w:r>
            <w:r>
              <w:rPr>
                <w:rFonts w:asciiTheme="minorHAnsi" w:hAnsiTheme="minorHAnsi" w:cstheme="minorHAnsi"/>
                <w:sz w:val="22"/>
                <w:szCs w:val="22"/>
              </w:rPr>
              <w:t xml:space="preserve"> </w:t>
            </w:r>
          </w:p>
          <w:p w:rsidR="00A21EB8" w:rsidP="00F95C4B" w:rsidRDefault="00A21EB8" w14:paraId="574FEA2B" w14:textId="04930953">
            <w:pPr>
              <w:textAlignment w:val="baseline"/>
              <w:rPr>
                <w:rFonts w:asciiTheme="minorHAnsi" w:hAnsiTheme="minorHAnsi" w:cstheme="minorHAnsi"/>
                <w:i/>
                <w:iCs/>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00986B61" w:rsidP="00986B61" w:rsidRDefault="00986B61" w14:paraId="0C7418E9"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 xml:space="preserve">The EI Divisions’ analysis is based on documents and information provided by the program, records located within the EICS, as well as interviews with program staff and </w:t>
            </w:r>
            <w:r w:rsidRPr="00991EDA">
              <w:rPr>
                <w:rFonts w:asciiTheme="minorHAnsi" w:hAnsiTheme="minorHAnsi" w:cstheme="minorHAnsi"/>
                <w:sz w:val="22"/>
                <w:szCs w:val="22"/>
              </w:rPr>
              <w:lastRenderedPageBreak/>
              <w:t>families/caregivers. Based on this analysis, the EI Division finds that:</w:t>
            </w:r>
          </w:p>
          <w:p w:rsidRPr="00991EDA" w:rsidR="00F95C4B" w:rsidP="00986B61" w:rsidRDefault="00F95C4B" w14:paraId="573B7F24" w14:textId="77777777">
            <w:pPr>
              <w:textAlignment w:val="baseline"/>
              <w:rPr>
                <w:rFonts w:asciiTheme="minorHAnsi" w:hAnsiTheme="minorHAnsi" w:cstheme="minorHAnsi"/>
                <w:sz w:val="22"/>
                <w:szCs w:val="22"/>
              </w:rPr>
            </w:pPr>
          </w:p>
          <w:p w:rsidRPr="00F95C4B" w:rsidR="00F95C4B" w:rsidP="00F95C4B" w:rsidRDefault="00F95C4B" w14:paraId="69749176" w14:textId="172D26CE">
            <w:pPr>
              <w:textAlignment w:val="baseline"/>
              <w:rPr>
                <w:rFonts w:asciiTheme="minorHAnsi" w:hAnsiTheme="minorHAnsi" w:cstheme="minorHAnsi"/>
                <w:sz w:val="22"/>
                <w:szCs w:val="22"/>
              </w:rPr>
            </w:pPr>
            <w:r>
              <w:rPr>
                <w:rFonts w:asciiTheme="minorHAnsi" w:hAnsiTheme="minorHAnsi" w:cstheme="minorHAnsi"/>
                <w:sz w:val="22"/>
                <w:szCs w:val="22"/>
              </w:rPr>
              <w:t xml:space="preserve">The </w:t>
            </w:r>
            <w:r w:rsidRPr="00F95C4B">
              <w:rPr>
                <w:rFonts w:asciiTheme="minorHAnsi" w:hAnsiTheme="minorHAnsi" w:cstheme="minorHAnsi"/>
                <w:sz w:val="22"/>
                <w:szCs w:val="22"/>
              </w:rPr>
              <w:t>EIBI program has not established policies and procedures to ensure appropriate demonstration of and adherence to initial referral requirements, as required under EIOS § VI(a)(1) and SSP OS § V(a).</w:t>
            </w:r>
          </w:p>
          <w:p w:rsidRPr="00991EDA" w:rsidR="00216DB6" w:rsidP="001F60C7" w:rsidRDefault="00216DB6" w14:paraId="2FD752A2" w14:textId="77777777">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B9425D" w:rsidP="00B9425D" w:rsidRDefault="00B9425D" w14:paraId="6D8B3FF4"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Policies and procedures—</w:t>
            </w:r>
          </w:p>
          <w:p w:rsidRPr="00991EDA" w:rsidR="00B9425D" w:rsidP="00B9425D" w:rsidRDefault="00B9425D" w14:paraId="12216D7A"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within 90 days of the date of this monitoring report the program must submit to the EI Division:</w:t>
            </w:r>
          </w:p>
          <w:p w:rsidRPr="00991EDA" w:rsidR="00B9425D" w:rsidP="00F900DC" w:rsidRDefault="00B9425D" w14:paraId="2771A249" w14:textId="1420952A">
            <w:pPr>
              <w:pStyle w:val="Heading2"/>
              <w:numPr>
                <w:ilvl w:val="0"/>
                <w:numId w:val="13"/>
              </w:numPr>
              <w:rPr>
                <w:rFonts w:asciiTheme="minorHAnsi" w:hAnsiTheme="minorHAnsi" w:cstheme="minorHAnsi"/>
                <w:color w:val="auto"/>
                <w:sz w:val="22"/>
                <w:szCs w:val="22"/>
              </w:rPr>
            </w:pPr>
            <w:r w:rsidRPr="00991EDA">
              <w:rPr>
                <w:rFonts w:asciiTheme="minorHAnsi" w:hAnsiTheme="minorHAnsi" w:cstheme="minorHAnsi"/>
                <w:color w:val="auto"/>
                <w:sz w:val="22"/>
                <w:szCs w:val="22"/>
              </w:rPr>
              <w:lastRenderedPageBreak/>
              <w:t>Policies and procedures documenting the program’s process for</w:t>
            </w:r>
            <w:r>
              <w:rPr>
                <w:rFonts w:asciiTheme="minorHAnsi" w:hAnsiTheme="minorHAnsi" w:cstheme="minorHAnsi"/>
                <w:color w:val="auto"/>
                <w:sz w:val="22"/>
                <w:szCs w:val="22"/>
              </w:rPr>
              <w:t xml:space="preserve"> </w:t>
            </w:r>
            <w:r w:rsidR="009969D3">
              <w:rPr>
                <w:rFonts w:asciiTheme="minorHAnsi" w:hAnsiTheme="minorHAnsi" w:cstheme="minorHAnsi"/>
                <w:color w:val="auto"/>
                <w:sz w:val="22"/>
                <w:szCs w:val="22"/>
              </w:rPr>
              <w:t>referral</w:t>
            </w:r>
            <w:r w:rsidRPr="00991EDA">
              <w:rPr>
                <w:rFonts w:asciiTheme="minorHAnsi" w:hAnsiTheme="minorHAnsi" w:cstheme="minorHAnsi"/>
                <w:color w:val="auto"/>
                <w:sz w:val="22"/>
                <w:szCs w:val="22"/>
              </w:rPr>
              <w:t xml:space="preserve">. The policies and procedures must ensure that the program’s process is reasonably designed as required by </w:t>
            </w:r>
            <w:r w:rsidRPr="00A13C28" w:rsidR="009969D3">
              <w:rPr>
                <w:rFonts w:asciiTheme="minorHAnsi" w:hAnsiTheme="minorHAnsi" w:cstheme="minorHAnsi"/>
                <w:color w:val="auto"/>
                <w:sz w:val="22"/>
                <w:szCs w:val="22"/>
              </w:rPr>
              <w:t>EIOS § VI(a)(1) and SSP OS § V(a)</w:t>
            </w:r>
            <w:r w:rsidRPr="00A13C28">
              <w:rPr>
                <w:rFonts w:asciiTheme="minorHAnsi" w:hAnsiTheme="minorHAnsi" w:cstheme="minorHAnsi"/>
                <w:color w:val="auto"/>
                <w:sz w:val="22"/>
                <w:szCs w:val="22"/>
              </w:rPr>
              <w:t>.</w:t>
            </w:r>
          </w:p>
          <w:p w:rsidR="009969D3" w:rsidP="009969D3" w:rsidRDefault="00C76B05" w14:paraId="1E3D5A08" w14:textId="77777777">
            <w:pPr>
              <w:textAlignment w:val="baseline"/>
              <w:rPr>
                <w:rFonts w:asciiTheme="minorHAnsi" w:hAnsiTheme="minorHAnsi" w:cstheme="minorBidi"/>
                <w:sz w:val="22"/>
                <w:szCs w:val="22"/>
              </w:rPr>
            </w:pPr>
            <w:r w:rsidRPr="1C04986F">
              <w:rPr>
                <w:rFonts w:asciiTheme="minorHAnsi" w:hAnsiTheme="minorHAnsi" w:cstheme="minorBidi"/>
                <w:sz w:val="22"/>
                <w:szCs w:val="22"/>
              </w:rPr>
              <w:t>Evidence of implementation— as soon as possible, but no later than one year from the date of this monitoring report, the program must demonstrate to the EI Division:</w:t>
            </w:r>
          </w:p>
          <w:p w:rsidRPr="00A53EB5" w:rsidR="00216DB6" w:rsidP="00F900DC" w:rsidRDefault="00C76B05" w14:paraId="7289D09D" w14:textId="7C43657C">
            <w:pPr>
              <w:pStyle w:val="ListParagraph"/>
              <w:numPr>
                <w:ilvl w:val="0"/>
                <w:numId w:val="13"/>
              </w:numPr>
              <w:textAlignment w:val="baseline"/>
              <w:rPr>
                <w:rFonts w:asciiTheme="minorHAnsi" w:hAnsiTheme="minorHAnsi" w:cstheme="minorBidi"/>
                <w:sz w:val="22"/>
                <w:szCs w:val="22"/>
              </w:rPr>
            </w:pPr>
            <w:r w:rsidRPr="00A53EB5">
              <w:rPr>
                <w:rFonts w:ascii="Calibri" w:hAnsi="Calibri" w:eastAsia="Yu Gothic Light" w:cs="Calibri"/>
                <w:sz w:val="22"/>
                <w:szCs w:val="22"/>
              </w:rPr>
              <w:t xml:space="preserve">Procedures </w:t>
            </w:r>
            <w:r w:rsidR="0028016F">
              <w:rPr>
                <w:rFonts w:ascii="Calibri" w:hAnsi="Calibri" w:eastAsia="Yu Gothic Light" w:cs="Calibri"/>
                <w:sz w:val="22"/>
                <w:szCs w:val="22"/>
              </w:rPr>
              <w:t>which</w:t>
            </w:r>
            <w:r w:rsidRPr="00A53EB5">
              <w:rPr>
                <w:rFonts w:ascii="Calibri" w:hAnsi="Calibri" w:eastAsia="Yu Gothic Light" w:cs="Calibri"/>
                <w:sz w:val="22"/>
                <w:szCs w:val="22"/>
              </w:rPr>
              <w:t xml:space="preserve"> demonstrate that the </w:t>
            </w:r>
            <w:r w:rsidRPr="00A53EB5" w:rsidR="009969D3">
              <w:rPr>
                <w:rFonts w:ascii="Calibri" w:hAnsi="Calibri" w:eastAsia="Yu Gothic Light" w:cs="Calibri"/>
                <w:sz w:val="22"/>
                <w:szCs w:val="22"/>
              </w:rPr>
              <w:t>EIBI</w:t>
            </w:r>
            <w:r w:rsidRPr="00A53EB5">
              <w:rPr>
                <w:rFonts w:ascii="Calibri" w:hAnsi="Calibri" w:eastAsia="Yu Gothic Light" w:cs="Calibri"/>
                <w:sz w:val="22"/>
                <w:szCs w:val="22"/>
              </w:rPr>
              <w:t xml:space="preserve"> program has conducted training activities and has a monitoring process to ensure its early intensive behavioral intervention staff are trained to be knowledgeable on the provisions of IDEA Part C; </w:t>
            </w:r>
            <w:r w:rsidRPr="00A53EB5" w:rsidR="00BD443E">
              <w:rPr>
                <w:rFonts w:ascii="Calibri" w:hAnsi="Calibri" w:eastAsia="Yu Gothic Light" w:cs="Calibri"/>
                <w:sz w:val="22"/>
                <w:szCs w:val="22"/>
              </w:rPr>
              <w:t>specifically,</w:t>
            </w:r>
            <w:r w:rsidRPr="00A53EB5">
              <w:rPr>
                <w:rFonts w:ascii="Calibri" w:hAnsi="Calibri" w:eastAsia="Yu Gothic Light" w:cs="Calibri"/>
                <w:sz w:val="22"/>
                <w:szCs w:val="22"/>
              </w:rPr>
              <w:t xml:space="preserve"> </w:t>
            </w:r>
            <w:r w:rsidRPr="00A53EB5" w:rsidR="009969D3">
              <w:rPr>
                <w:rFonts w:ascii="Calibri" w:hAnsi="Calibri" w:eastAsia="Yu Gothic Light" w:cs="Calibri"/>
                <w:sz w:val="22"/>
                <w:szCs w:val="22"/>
              </w:rPr>
              <w:t>referral requirements</w:t>
            </w:r>
            <w:r w:rsidRPr="00A53EB5">
              <w:rPr>
                <w:rFonts w:ascii="Calibri" w:hAnsi="Calibri" w:eastAsia="Yu Gothic Light" w:cs="Calibri"/>
                <w:sz w:val="22"/>
                <w:szCs w:val="22"/>
              </w:rPr>
              <w:t>.</w:t>
            </w:r>
          </w:p>
        </w:tc>
      </w:tr>
    </w:tbl>
    <w:p w:rsidRPr="00613514" w:rsidR="008B4F7A" w:rsidP="007C38FC" w:rsidRDefault="00C24B1D" w14:paraId="6EF5F45F" w14:textId="27913C0C">
      <w:pPr>
        <w:textAlignment w:val="baseline"/>
        <w:rPr>
          <w:rFonts w:asciiTheme="minorHAnsi" w:hAnsiTheme="minorHAnsi" w:cstheme="minorHAnsi"/>
          <w:sz w:val="18"/>
          <w:szCs w:val="18"/>
        </w:rPr>
      </w:pPr>
      <w:r w:rsidRPr="00991EDA">
        <w:rPr>
          <w:rFonts w:asciiTheme="minorHAnsi" w:hAnsiTheme="minorHAnsi" w:cstheme="minorHAnsi"/>
          <w:sz w:val="22"/>
          <w:szCs w:val="22"/>
        </w:rPr>
        <w:lastRenderedPageBreak/>
        <w:t> </w:t>
      </w:r>
    </w:p>
    <w:p w:rsidR="008B4F7A" w:rsidP="00C24B1D" w:rsidRDefault="008B4F7A" w14:paraId="3A74808B" w14:textId="77777777">
      <w:pPr>
        <w:jc w:val="center"/>
        <w:textAlignment w:val="baseline"/>
        <w:rPr>
          <w:rFonts w:asciiTheme="minorHAnsi" w:hAnsiTheme="minorHAnsi" w:cstheme="minorHAnsi"/>
          <w:b/>
          <w:bCs/>
          <w:sz w:val="22"/>
          <w:szCs w:val="22"/>
        </w:rPr>
      </w:pPr>
    </w:p>
    <w:p w:rsidRPr="00991EDA" w:rsidR="00C24B1D" w:rsidP="00C24B1D" w:rsidRDefault="00C24B1D" w14:paraId="7C441738" w14:textId="227416A9">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DATA</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1C04986F" w14:paraId="343CE18B"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5B3BAEC3"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1BAC4C94"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3C028629"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47E195CE"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C24B1D" w:rsidTr="00AC2CE2" w14:paraId="7C13F75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A20B56" w:rsidR="003D6F55" w:rsidP="003D6F55" w:rsidRDefault="00C24B1D" w14:paraId="7D55EF32" w14:textId="77777777">
            <w:pPr>
              <w:textAlignment w:val="baseline"/>
              <w:rPr>
                <w:rFonts w:asciiTheme="minorHAnsi" w:hAnsiTheme="minorHAnsi" w:cstheme="minorHAnsi"/>
                <w:b/>
                <w:bCs/>
                <w:sz w:val="22"/>
                <w:szCs w:val="22"/>
              </w:rPr>
            </w:pPr>
            <w:r w:rsidRPr="001F60C7">
              <w:rPr>
                <w:rFonts w:asciiTheme="minorHAnsi" w:hAnsiTheme="minorHAnsi" w:cstheme="minorHAnsi"/>
                <w:b/>
                <w:bCs/>
                <w:sz w:val="22"/>
                <w:szCs w:val="22"/>
              </w:rPr>
              <w:t> </w:t>
            </w:r>
            <w:r w:rsidRPr="00A20B56" w:rsidR="003D6F55">
              <w:rPr>
                <w:rFonts w:asciiTheme="minorHAnsi" w:hAnsiTheme="minorHAnsi" w:cstheme="minorHAnsi"/>
                <w:b/>
                <w:bCs/>
                <w:sz w:val="22"/>
                <w:szCs w:val="22"/>
              </w:rPr>
              <w:t>4.1 Data Timely</w:t>
            </w:r>
          </w:p>
          <w:p w:rsidRPr="00A20B56" w:rsidR="003D6F55" w:rsidP="003D6F55" w:rsidRDefault="003D6F55" w14:paraId="64C63950" w14:textId="77777777">
            <w:pPr>
              <w:textAlignment w:val="baseline"/>
              <w:rPr>
                <w:rFonts w:asciiTheme="minorHAnsi" w:hAnsiTheme="minorHAnsi" w:cstheme="minorHAnsi"/>
                <w:sz w:val="22"/>
                <w:szCs w:val="22"/>
              </w:rPr>
            </w:pPr>
            <w:r w:rsidRPr="00A20B56">
              <w:rPr>
                <w:rFonts w:asciiTheme="minorHAnsi" w:hAnsiTheme="minorHAnsi" w:cstheme="minorHAnsi"/>
                <w:sz w:val="22"/>
                <w:szCs w:val="22"/>
              </w:rPr>
              <w:t>Under C.F.R. 303.124, data collection –</w:t>
            </w:r>
          </w:p>
          <w:p w:rsidRPr="00A13C28" w:rsidR="003D6F55" w:rsidP="003D6F55" w:rsidRDefault="003D6F55" w14:paraId="23919E7C" w14:textId="77777777">
            <w:pPr>
              <w:ind w:left="720"/>
              <w:textAlignment w:val="baseline"/>
              <w:rPr>
                <w:rFonts w:asciiTheme="minorHAnsi" w:hAnsiTheme="minorHAnsi" w:cstheme="minorHAnsi"/>
                <w:sz w:val="22"/>
                <w:szCs w:val="22"/>
              </w:rPr>
            </w:pPr>
            <w:r w:rsidRPr="00A20B56">
              <w:rPr>
                <w:rFonts w:asciiTheme="minorHAnsi" w:hAnsiTheme="minorHAnsi" w:cstheme="minorHAnsi"/>
                <w:sz w:val="22"/>
                <w:szCs w:val="22"/>
              </w:rPr>
              <w:lastRenderedPageBreak/>
              <w:t xml:space="preserve">(a) each statewide system must include a system for compiling and reporting timely and accurate data that meets the </w:t>
            </w:r>
            <w:r w:rsidRPr="00A13C28">
              <w:rPr>
                <w:rFonts w:asciiTheme="minorHAnsi" w:hAnsiTheme="minorHAnsi" w:cstheme="minorHAnsi"/>
                <w:sz w:val="22"/>
                <w:szCs w:val="22"/>
              </w:rPr>
              <w:t xml:space="preserve">requirements in </w:t>
            </w:r>
            <w:hyperlink w:tgtFrame="_blank" w:history="1" w:anchor="p-303.124(b)" r:id="rId13">
              <w:r w:rsidRPr="00A13C28">
                <w:rPr>
                  <w:rStyle w:val="Hyperlink"/>
                  <w:rFonts w:asciiTheme="minorHAnsi" w:hAnsiTheme="minorHAnsi" w:cstheme="minorHAnsi"/>
                  <w:color w:val="auto"/>
                  <w:sz w:val="22"/>
                  <w:szCs w:val="22"/>
                  <w:u w:val="none"/>
                </w:rPr>
                <w:t>paragraph (b)</w:t>
              </w:r>
            </w:hyperlink>
            <w:r w:rsidRPr="00A13C28">
              <w:rPr>
                <w:rFonts w:asciiTheme="minorHAnsi" w:hAnsiTheme="minorHAnsi" w:cstheme="minorHAnsi"/>
                <w:sz w:val="22"/>
                <w:szCs w:val="22"/>
              </w:rPr>
              <w:t xml:space="preserve"> of this section and </w:t>
            </w:r>
            <w:hyperlink w:tgtFrame="_blank" w:history="1" r:id="rId14">
              <w:r w:rsidRPr="00A13C28">
                <w:rPr>
                  <w:rStyle w:val="Hyperlink"/>
                  <w:rFonts w:asciiTheme="minorHAnsi" w:hAnsiTheme="minorHAnsi" w:cstheme="minorHAnsi"/>
                  <w:color w:val="auto"/>
                  <w:sz w:val="22"/>
                  <w:szCs w:val="22"/>
                  <w:u w:val="none"/>
                </w:rPr>
                <w:t>§§ 303.700</w:t>
              </w:r>
            </w:hyperlink>
            <w:r w:rsidRPr="00A13C28">
              <w:rPr>
                <w:rFonts w:asciiTheme="minorHAnsi" w:hAnsiTheme="minorHAnsi" w:cstheme="minorHAnsi"/>
                <w:sz w:val="22"/>
                <w:szCs w:val="22"/>
              </w:rPr>
              <w:t xml:space="preserve"> through </w:t>
            </w:r>
            <w:hyperlink w:tgtFrame="_blank" w:history="1" r:id="rId15">
              <w:r w:rsidRPr="00A13C28">
                <w:rPr>
                  <w:rStyle w:val="Hyperlink"/>
                  <w:rFonts w:asciiTheme="minorHAnsi" w:hAnsiTheme="minorHAnsi" w:cstheme="minorHAnsi"/>
                  <w:color w:val="auto"/>
                  <w:sz w:val="22"/>
                  <w:szCs w:val="22"/>
                  <w:u w:val="none"/>
                </w:rPr>
                <w:t>303.702</w:t>
              </w:r>
            </w:hyperlink>
            <w:r w:rsidRPr="00A13C28">
              <w:rPr>
                <w:rFonts w:asciiTheme="minorHAnsi" w:hAnsiTheme="minorHAnsi" w:cstheme="minorHAnsi"/>
                <w:sz w:val="22"/>
                <w:szCs w:val="22"/>
              </w:rPr>
              <w:t xml:space="preserve"> and </w:t>
            </w:r>
            <w:hyperlink w:tgtFrame="_blank" w:history="1" r:id="rId16">
              <w:r w:rsidRPr="00A13C28">
                <w:rPr>
                  <w:rStyle w:val="Hyperlink"/>
                  <w:rFonts w:asciiTheme="minorHAnsi" w:hAnsiTheme="minorHAnsi" w:cstheme="minorHAnsi"/>
                  <w:color w:val="auto"/>
                  <w:sz w:val="22"/>
                  <w:szCs w:val="22"/>
                  <w:u w:val="none"/>
                </w:rPr>
                <w:t>303.720</w:t>
              </w:r>
            </w:hyperlink>
            <w:r w:rsidRPr="00A13C28">
              <w:rPr>
                <w:rFonts w:asciiTheme="minorHAnsi" w:hAnsiTheme="minorHAnsi" w:cstheme="minorHAnsi"/>
                <w:sz w:val="22"/>
                <w:szCs w:val="22"/>
              </w:rPr>
              <w:t xml:space="preserve"> through </w:t>
            </w:r>
            <w:hyperlink w:tgtFrame="_blank" w:history="1" r:id="rId17">
              <w:r w:rsidRPr="00A13C28">
                <w:rPr>
                  <w:rStyle w:val="Hyperlink"/>
                  <w:rFonts w:asciiTheme="minorHAnsi" w:hAnsiTheme="minorHAnsi" w:cstheme="minorHAnsi"/>
                  <w:color w:val="auto"/>
                  <w:sz w:val="22"/>
                  <w:szCs w:val="22"/>
                  <w:u w:val="none"/>
                </w:rPr>
                <w:t>303.724</w:t>
              </w:r>
            </w:hyperlink>
            <w:r w:rsidRPr="00A13C28">
              <w:rPr>
                <w:rFonts w:asciiTheme="minorHAnsi" w:hAnsiTheme="minorHAnsi" w:cstheme="minorHAnsi"/>
                <w:sz w:val="22"/>
                <w:szCs w:val="22"/>
              </w:rPr>
              <w:t>. </w:t>
            </w:r>
          </w:p>
          <w:p w:rsidRPr="00A20B56" w:rsidR="003D6F55" w:rsidP="003D6F55" w:rsidRDefault="003D6F55" w14:paraId="2479CE85" w14:textId="77777777">
            <w:pPr>
              <w:ind w:left="720"/>
              <w:textAlignment w:val="baseline"/>
              <w:rPr>
                <w:rFonts w:asciiTheme="minorHAnsi" w:hAnsiTheme="minorHAnsi" w:cstheme="minorHAnsi"/>
                <w:sz w:val="22"/>
                <w:szCs w:val="22"/>
              </w:rPr>
            </w:pPr>
            <w:r w:rsidRPr="00A13C28">
              <w:rPr>
                <w:rFonts w:asciiTheme="minorHAnsi" w:hAnsiTheme="minorHAnsi" w:cstheme="minorHAnsi"/>
                <w:sz w:val="22"/>
                <w:szCs w:val="22"/>
              </w:rPr>
              <w:t xml:space="preserve">(b) The data system required in </w:t>
            </w:r>
            <w:hyperlink w:tgtFrame="_blank" w:history="1" w:anchor="p-303.124(a)" r:id="rId18">
              <w:r w:rsidRPr="00A13C28">
                <w:rPr>
                  <w:rStyle w:val="Hyperlink"/>
                  <w:rFonts w:asciiTheme="minorHAnsi" w:hAnsiTheme="minorHAnsi" w:cstheme="minorHAnsi"/>
                  <w:color w:val="auto"/>
                  <w:sz w:val="22"/>
                  <w:szCs w:val="22"/>
                  <w:u w:val="none"/>
                </w:rPr>
                <w:t>paragraph (a)</w:t>
              </w:r>
            </w:hyperlink>
            <w:r w:rsidRPr="00853E93">
              <w:rPr>
                <w:rFonts w:asciiTheme="minorHAnsi" w:hAnsiTheme="minorHAnsi" w:cstheme="minorHAnsi"/>
                <w:sz w:val="22"/>
                <w:szCs w:val="22"/>
              </w:rPr>
              <w:t xml:space="preserve"> of this section must include a description of the process that the State uses, or will use, to compile data on infants or toddlers with disabilities receiving early intervention services under this part</w:t>
            </w:r>
            <w:r w:rsidRPr="00A20B56">
              <w:rPr>
                <w:rFonts w:asciiTheme="minorHAnsi" w:hAnsiTheme="minorHAnsi" w:cstheme="minorHAnsi"/>
                <w:sz w:val="22"/>
                <w:szCs w:val="22"/>
              </w:rPr>
              <w:t>.</w:t>
            </w:r>
          </w:p>
          <w:p w:rsidRPr="00A20B56" w:rsidR="003D6F55" w:rsidP="003D6F55" w:rsidRDefault="003D6F55" w14:paraId="6FF48520" w14:textId="77777777">
            <w:pPr>
              <w:ind w:left="720"/>
              <w:textAlignment w:val="baseline"/>
              <w:rPr>
                <w:rFonts w:asciiTheme="minorHAnsi" w:hAnsiTheme="minorHAnsi" w:cstheme="minorHAnsi"/>
                <w:sz w:val="22"/>
                <w:szCs w:val="22"/>
              </w:rPr>
            </w:pPr>
          </w:p>
          <w:p w:rsidRPr="00853E93" w:rsidR="003D6F55" w:rsidP="003D6F55" w:rsidRDefault="003D6F55" w14:paraId="12A42167" w14:textId="42C01E3B">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Additionally, under </w:t>
            </w:r>
            <w:r w:rsidRPr="00A20B56" w:rsidR="003A24EA">
              <w:rPr>
                <w:rFonts w:asciiTheme="minorHAnsi" w:hAnsiTheme="minorHAnsi" w:cstheme="minorHAnsi"/>
                <w:sz w:val="22"/>
                <w:szCs w:val="22"/>
              </w:rPr>
              <w:t>SSP OS</w:t>
            </w:r>
            <w:r w:rsidR="003A24EA">
              <w:rPr>
                <w:rFonts w:asciiTheme="minorHAnsi" w:hAnsiTheme="minorHAnsi" w:cstheme="minorHAnsi"/>
                <w:sz w:val="22"/>
                <w:szCs w:val="22"/>
              </w:rPr>
              <w:t xml:space="preserve"> § I</w:t>
            </w:r>
            <w:r w:rsidRPr="00A20B56">
              <w:rPr>
                <w:rFonts w:asciiTheme="minorHAnsi" w:hAnsiTheme="minorHAnsi" w:cstheme="minorHAnsi"/>
                <w:sz w:val="22"/>
                <w:szCs w:val="22"/>
              </w:rPr>
              <w:t>, Autism SSP programs that are awarded contracts are required to utilize the EI Client System to enter client and service delivery data.</w:t>
            </w:r>
          </w:p>
          <w:p w:rsidRPr="00A20B56" w:rsidR="001F60C7" w:rsidP="001F60C7" w:rsidRDefault="001F60C7" w14:paraId="440476F2" w14:textId="3DA21ACD">
            <w:pPr>
              <w:textAlignment w:val="baseline"/>
              <w:rPr>
                <w:rFonts w:asciiTheme="minorHAnsi" w:hAnsiTheme="minorHAnsi" w:cstheme="minorHAnsi"/>
                <w:sz w:val="22"/>
                <w:szCs w:val="22"/>
              </w:rPr>
            </w:pPr>
          </w:p>
          <w:p w:rsidRPr="00A20B56" w:rsidR="00CF2645" w:rsidP="001F60C7" w:rsidRDefault="00CF2645" w14:paraId="1EA565F1" w14:textId="2618349B">
            <w:pPr>
              <w:ind w:left="720"/>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0F476F" w:rsidP="000F476F" w:rsidRDefault="00C24B1D" w14:paraId="5BA35984" w14:textId="72B4798C">
            <w:pPr>
              <w:ind w:left="50"/>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 </w:t>
            </w:r>
            <w:r w:rsidR="000F476F">
              <w:rPr>
                <w:rFonts w:asciiTheme="minorHAnsi" w:hAnsiTheme="minorHAnsi" w:cstheme="minorHAnsi"/>
                <w:sz w:val="22"/>
                <w:szCs w:val="22"/>
              </w:rPr>
              <w:t xml:space="preserve">4.1 </w:t>
            </w:r>
            <w:r w:rsidRPr="00DF5F99" w:rsidR="000F476F">
              <w:rPr>
                <w:rFonts w:asciiTheme="minorHAnsi" w:hAnsiTheme="minorHAnsi" w:cstheme="minorHAnsi"/>
                <w:sz w:val="22"/>
                <w:szCs w:val="22"/>
              </w:rPr>
              <w:t>The EI Division finds that the EI</w:t>
            </w:r>
            <w:r w:rsidR="000F476F">
              <w:rPr>
                <w:rFonts w:asciiTheme="minorHAnsi" w:hAnsiTheme="minorHAnsi" w:cstheme="minorHAnsi"/>
                <w:sz w:val="22"/>
                <w:szCs w:val="22"/>
              </w:rPr>
              <w:t>BI</w:t>
            </w:r>
            <w:r w:rsidRPr="00DF5F99" w:rsidR="000F476F">
              <w:rPr>
                <w:rFonts w:asciiTheme="minorHAnsi" w:hAnsiTheme="minorHAnsi" w:cstheme="minorHAnsi"/>
                <w:sz w:val="22"/>
                <w:szCs w:val="22"/>
              </w:rPr>
              <w:t xml:space="preserve"> program has not established policies and procedures to ensure appropriate demonstration of and </w:t>
            </w:r>
            <w:r w:rsidRPr="00DF5F99" w:rsidR="000F476F">
              <w:rPr>
                <w:rFonts w:asciiTheme="minorHAnsi" w:hAnsiTheme="minorHAnsi" w:cstheme="minorHAnsi"/>
                <w:sz w:val="22"/>
                <w:szCs w:val="22"/>
              </w:rPr>
              <w:lastRenderedPageBreak/>
              <w:t xml:space="preserve">adherence to </w:t>
            </w:r>
            <w:r w:rsidRPr="000E4243" w:rsidR="000F476F">
              <w:rPr>
                <w:rFonts w:asciiTheme="minorHAnsi" w:hAnsiTheme="minorHAnsi" w:cstheme="minorBidi"/>
                <w:sz w:val="22"/>
                <w:szCs w:val="22"/>
              </w:rPr>
              <w:t xml:space="preserve">timely data requirements, as required under 34 C.F.R. </w:t>
            </w:r>
            <w:r w:rsidRPr="000E4243" w:rsidR="000F476F">
              <w:rPr>
                <w:rFonts w:asciiTheme="minorHAnsi" w:hAnsiTheme="minorHAnsi" w:cstheme="minorHAnsi"/>
                <w:sz w:val="22"/>
                <w:szCs w:val="22"/>
              </w:rPr>
              <w:t xml:space="preserve">§ </w:t>
            </w:r>
            <w:r w:rsidRPr="000E4243" w:rsidR="000F476F">
              <w:rPr>
                <w:rFonts w:asciiTheme="minorHAnsi" w:hAnsiTheme="minorHAnsi" w:cstheme="minorBidi"/>
                <w:sz w:val="22"/>
                <w:szCs w:val="22"/>
              </w:rPr>
              <w:t>303.124</w:t>
            </w:r>
            <w:r w:rsidR="00540CC5">
              <w:rPr>
                <w:rFonts w:asciiTheme="minorHAnsi" w:hAnsiTheme="minorHAnsi" w:cstheme="minorBidi"/>
                <w:sz w:val="22"/>
                <w:szCs w:val="22"/>
              </w:rPr>
              <w:t xml:space="preserve"> and </w:t>
            </w:r>
            <w:r w:rsidRPr="00A20B56" w:rsidR="00540CC5">
              <w:rPr>
                <w:rFonts w:asciiTheme="minorHAnsi" w:hAnsiTheme="minorHAnsi" w:cstheme="minorHAnsi"/>
                <w:sz w:val="22"/>
                <w:szCs w:val="22"/>
              </w:rPr>
              <w:t>SSP OS</w:t>
            </w:r>
            <w:r w:rsidR="00540CC5">
              <w:rPr>
                <w:rFonts w:asciiTheme="minorHAnsi" w:hAnsiTheme="minorHAnsi" w:cstheme="minorHAnsi"/>
                <w:sz w:val="22"/>
                <w:szCs w:val="22"/>
              </w:rPr>
              <w:t xml:space="preserve"> § I</w:t>
            </w:r>
            <w:r w:rsidRPr="000E4243" w:rsidR="000F476F">
              <w:rPr>
                <w:rFonts w:asciiTheme="minorHAnsi" w:hAnsiTheme="minorHAnsi" w:cstheme="minorBidi"/>
                <w:sz w:val="22"/>
                <w:szCs w:val="22"/>
              </w:rPr>
              <w:t>. </w:t>
            </w:r>
          </w:p>
          <w:p w:rsidRPr="00991EDA" w:rsidR="001F60C7" w:rsidP="001F60C7" w:rsidRDefault="001F60C7" w14:paraId="506BE65E" w14:textId="24AE0C60">
            <w:pPr>
              <w:textAlignment w:val="baseline"/>
              <w:rPr>
                <w:rFonts w:asciiTheme="minorHAnsi" w:hAnsiTheme="minorHAnsi" w:cstheme="minorHAnsi"/>
                <w:i/>
                <w:iCs/>
                <w:sz w:val="22"/>
                <w:szCs w:val="22"/>
              </w:rPr>
            </w:pPr>
          </w:p>
          <w:p w:rsidR="001F60C7" w:rsidP="001F60C7" w:rsidRDefault="001F60C7" w14:paraId="187E24E1" w14:textId="1DE2C1A5">
            <w:pPr>
              <w:textAlignment w:val="baseline"/>
              <w:rPr>
                <w:rFonts w:asciiTheme="minorHAnsi" w:hAnsiTheme="minorHAnsi" w:cstheme="minorHAnsi"/>
                <w:sz w:val="22"/>
                <w:szCs w:val="22"/>
              </w:rPr>
            </w:pPr>
            <w:r>
              <w:rPr>
                <w:rFonts w:asciiTheme="minorHAnsi" w:hAnsiTheme="minorHAnsi" w:cstheme="minorHAnsi"/>
                <w:sz w:val="22"/>
                <w:szCs w:val="22"/>
              </w:rPr>
              <w:t xml:space="preserve">During record reviews, the EI Division found that the program did not consistently meet the </w:t>
            </w:r>
            <w:r w:rsidR="000F476F">
              <w:rPr>
                <w:rFonts w:asciiTheme="minorHAnsi" w:hAnsiTheme="minorHAnsi" w:cstheme="minorHAnsi"/>
                <w:sz w:val="22"/>
                <w:szCs w:val="22"/>
              </w:rPr>
              <w:t>timely data requirements</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The EI division reviewed </w:t>
            </w:r>
            <w:r>
              <w:rPr>
                <w:rFonts w:asciiTheme="minorHAnsi" w:hAnsiTheme="minorHAnsi" w:cstheme="minorHAnsi"/>
                <w:sz w:val="22"/>
                <w:szCs w:val="22"/>
              </w:rPr>
              <w:t xml:space="preserve">a total of </w:t>
            </w:r>
            <w:r w:rsidR="000F476F">
              <w:rPr>
                <w:rFonts w:asciiTheme="minorHAnsi" w:hAnsiTheme="minorHAnsi" w:cstheme="minorHAnsi"/>
                <w:sz w:val="22"/>
                <w:szCs w:val="22"/>
              </w:rPr>
              <w:t>5</w:t>
            </w:r>
            <w:r w:rsidRPr="00991EDA">
              <w:rPr>
                <w:rFonts w:asciiTheme="minorHAnsi" w:hAnsiTheme="minorHAnsi" w:cstheme="minorHAnsi"/>
                <w:sz w:val="22"/>
                <w:szCs w:val="22"/>
              </w:rPr>
              <w:t xml:space="preserve"> child records for satisfactory </w:t>
            </w:r>
            <w:r>
              <w:rPr>
                <w:rFonts w:asciiTheme="minorHAnsi" w:hAnsiTheme="minorHAnsi" w:cstheme="minorHAnsi"/>
                <w:sz w:val="22"/>
                <w:szCs w:val="22"/>
              </w:rPr>
              <w:t>demonstration (</w:t>
            </w:r>
            <w:r w:rsidR="000F476F">
              <w:rPr>
                <w:rFonts w:asciiTheme="minorHAnsi" w:hAnsiTheme="minorHAnsi" w:cstheme="minorHAnsi"/>
                <w:sz w:val="22"/>
                <w:szCs w:val="22"/>
              </w:rPr>
              <w:t>100</w:t>
            </w:r>
            <w:r>
              <w:rPr>
                <w:rFonts w:asciiTheme="minorHAnsi" w:hAnsiTheme="minorHAnsi" w:cstheme="minorHAnsi"/>
                <w:sz w:val="22"/>
                <w:szCs w:val="22"/>
              </w:rPr>
              <w:t>%</w:t>
            </w:r>
            <w:r w:rsidR="00566497">
              <w:rPr>
                <w:rFonts w:asciiTheme="minorHAnsi" w:hAnsiTheme="minorHAnsi" w:cstheme="minorHAnsi"/>
                <w:sz w:val="22"/>
                <w:szCs w:val="22"/>
              </w:rPr>
              <w:t xml:space="preserve"> compliance</w:t>
            </w:r>
            <w:r>
              <w:rPr>
                <w:rFonts w:asciiTheme="minorHAnsi" w:hAnsiTheme="minorHAnsi" w:cstheme="minorHAnsi"/>
                <w:sz w:val="22"/>
                <w:szCs w:val="22"/>
              </w:rPr>
              <w:t>)</w:t>
            </w:r>
            <w:r w:rsidRPr="00991EDA">
              <w:rPr>
                <w:rFonts w:asciiTheme="minorHAnsi" w:hAnsiTheme="minorHAnsi" w:cstheme="minorHAnsi"/>
                <w:sz w:val="22"/>
                <w:szCs w:val="22"/>
              </w:rPr>
              <w:t xml:space="preserve"> of </w:t>
            </w:r>
            <w:r w:rsidR="000F476F">
              <w:rPr>
                <w:rFonts w:asciiTheme="minorHAnsi" w:hAnsiTheme="minorHAnsi" w:cstheme="minorHAnsi"/>
                <w:sz w:val="22"/>
                <w:szCs w:val="22"/>
              </w:rPr>
              <w:t>timely data</w:t>
            </w:r>
            <w:r>
              <w:rPr>
                <w:rFonts w:asciiTheme="minorHAnsi" w:hAnsiTheme="minorHAnsi" w:cstheme="minorHAnsi"/>
                <w:sz w:val="22"/>
                <w:szCs w:val="22"/>
              </w:rPr>
              <w:t xml:space="preserve"> requirements</w:t>
            </w:r>
            <w:r w:rsidRPr="00991EDA">
              <w:rPr>
                <w:rFonts w:asciiTheme="minorHAnsi" w:hAnsiTheme="minorHAnsi" w:cstheme="minorHAnsi"/>
                <w:sz w:val="22"/>
                <w:szCs w:val="22"/>
              </w:rPr>
              <w:t xml:space="preserve">. A total of </w:t>
            </w:r>
            <w:r w:rsidR="000F476F">
              <w:rPr>
                <w:rFonts w:asciiTheme="minorHAnsi" w:hAnsiTheme="minorHAnsi" w:cstheme="minorHAnsi"/>
                <w:sz w:val="22"/>
                <w:szCs w:val="22"/>
              </w:rPr>
              <w:t>5</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of these records demonstrated that the program did not complete the </w:t>
            </w:r>
            <w:r w:rsidR="000F476F">
              <w:rPr>
                <w:rFonts w:asciiTheme="minorHAnsi" w:hAnsiTheme="minorHAnsi" w:cstheme="minorHAnsi"/>
                <w:sz w:val="22"/>
                <w:szCs w:val="22"/>
              </w:rPr>
              <w:t xml:space="preserve">timely data </w:t>
            </w:r>
            <w:r w:rsidRPr="00991EDA">
              <w:rPr>
                <w:rFonts w:asciiTheme="minorHAnsi" w:hAnsiTheme="minorHAnsi" w:cstheme="minorHAnsi"/>
                <w:sz w:val="22"/>
                <w:szCs w:val="22"/>
              </w:rPr>
              <w:t xml:space="preserve">requirement. </w:t>
            </w:r>
          </w:p>
          <w:p w:rsidR="00794F28" w:rsidP="001F60C7" w:rsidRDefault="00794F28" w14:paraId="7A8E065A" w14:textId="77777777">
            <w:pPr>
              <w:textAlignment w:val="baseline"/>
              <w:rPr>
                <w:rFonts w:asciiTheme="minorHAnsi" w:hAnsiTheme="minorHAnsi" w:cstheme="minorHAnsi"/>
                <w:sz w:val="22"/>
                <w:szCs w:val="22"/>
              </w:rPr>
            </w:pPr>
          </w:p>
          <w:p w:rsidRPr="00A20B56" w:rsidR="00794F28" w:rsidP="001F60C7" w:rsidRDefault="00794F28" w14:paraId="6E669F79" w14:textId="77777777">
            <w:pPr>
              <w:textAlignment w:val="baseline"/>
              <w:rPr>
                <w:rFonts w:asciiTheme="minorHAnsi" w:hAnsiTheme="minorHAnsi" w:cstheme="minorHAnsi"/>
                <w:sz w:val="22"/>
                <w:szCs w:val="22"/>
              </w:rPr>
            </w:pPr>
          </w:p>
          <w:p w:rsidRPr="00991EDA" w:rsidR="007433E5" w:rsidP="001F60C7" w:rsidRDefault="007433E5" w14:paraId="5210E11A" w14:textId="3C380CEE">
            <w:pPr>
              <w:textAlignment w:val="baseline"/>
              <w:rPr>
                <w:rFonts w:asciiTheme="minorHAnsi" w:hAnsiTheme="minorHAnsi" w:cstheme="minorHAnsi"/>
                <w:sz w:val="22"/>
                <w:szCs w:val="22"/>
              </w:rPr>
            </w:pPr>
          </w:p>
          <w:p w:rsidR="007433E5" w:rsidP="00C24B1D" w:rsidRDefault="007433E5" w14:paraId="4CD2E7BB" w14:textId="77777777">
            <w:pPr>
              <w:textAlignment w:val="baseline"/>
              <w:rPr>
                <w:rFonts w:asciiTheme="minorHAnsi" w:hAnsiTheme="minorHAnsi" w:cstheme="minorHAnsi"/>
                <w:sz w:val="22"/>
                <w:szCs w:val="22"/>
              </w:rPr>
            </w:pPr>
          </w:p>
          <w:p w:rsidRPr="00991EDA" w:rsidR="00A60A36" w:rsidP="00C24B1D" w:rsidRDefault="00A60A36" w14:paraId="4A449D3A" w14:textId="7603BAA7">
            <w:pPr>
              <w:textAlignment w:val="baseline"/>
              <w:rPr>
                <w:rFonts w:asciiTheme="minorHAnsi" w:hAnsiTheme="minorHAnsi" w:cstheme="minorHAnsi"/>
                <w:szCs w:val="24"/>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1F60C7" w:rsidP="001F60C7" w:rsidRDefault="001F60C7" w14:paraId="37769E0C"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 xml:space="preserve">The EI Divisions’ analysis is based on documents and information provided by the program, records located within the EICS, as well as </w:t>
            </w:r>
            <w:r w:rsidRPr="00991EDA">
              <w:rPr>
                <w:rFonts w:asciiTheme="minorHAnsi" w:hAnsiTheme="minorHAnsi" w:cstheme="minorHAnsi"/>
                <w:sz w:val="22"/>
                <w:szCs w:val="22"/>
              </w:rPr>
              <w:lastRenderedPageBreak/>
              <w:t>interviews with program staff and families/caregivers. Based on this analysis, the EI Division finds that:</w:t>
            </w:r>
          </w:p>
          <w:p w:rsidRPr="00991EDA" w:rsidR="001F60C7" w:rsidP="001F60C7" w:rsidRDefault="001F60C7" w14:paraId="5C9A0A53"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rsidR="000F476F" w:rsidP="000F476F" w:rsidRDefault="000F476F" w14:paraId="4C78C1B3" w14:textId="1537E360">
            <w:pPr>
              <w:ind w:left="50"/>
              <w:textAlignment w:val="baseline"/>
              <w:rPr>
                <w:rFonts w:asciiTheme="minorHAnsi" w:hAnsiTheme="minorHAnsi" w:cstheme="minorHAnsi"/>
                <w:sz w:val="22"/>
                <w:szCs w:val="22"/>
              </w:rPr>
            </w:pPr>
            <w:r>
              <w:rPr>
                <w:rFonts w:asciiTheme="minorHAnsi" w:hAnsiTheme="minorHAnsi" w:cstheme="minorHAnsi"/>
                <w:sz w:val="22"/>
                <w:szCs w:val="22"/>
              </w:rPr>
              <w:t xml:space="preserve">4.1 </w:t>
            </w:r>
            <w:r w:rsidRPr="00DF5F99">
              <w:rPr>
                <w:rFonts w:asciiTheme="minorHAnsi" w:hAnsiTheme="minorHAnsi" w:cstheme="minorHAnsi"/>
                <w:sz w:val="22"/>
                <w:szCs w:val="22"/>
              </w:rPr>
              <w:t>The EI Division finds that the EI</w:t>
            </w:r>
            <w:r>
              <w:rPr>
                <w:rFonts w:asciiTheme="minorHAnsi" w:hAnsiTheme="minorHAnsi" w:cstheme="minorHAnsi"/>
                <w:sz w:val="22"/>
                <w:szCs w:val="22"/>
              </w:rPr>
              <w:t>BI</w:t>
            </w:r>
            <w:r w:rsidRPr="00DF5F99">
              <w:rPr>
                <w:rFonts w:asciiTheme="minorHAnsi" w:hAnsiTheme="minorHAnsi" w:cstheme="minorHAnsi"/>
                <w:sz w:val="22"/>
                <w:szCs w:val="22"/>
              </w:rPr>
              <w:t xml:space="preserve"> program has not established policies and procedures to ensure appropriate demonstration of and adherence to </w:t>
            </w:r>
            <w:r w:rsidRPr="000E4243">
              <w:rPr>
                <w:rFonts w:asciiTheme="minorHAnsi" w:hAnsiTheme="minorHAnsi" w:cstheme="minorBidi"/>
                <w:sz w:val="22"/>
                <w:szCs w:val="22"/>
              </w:rPr>
              <w:t xml:space="preserve">timely data requirements, as required under 34 C.F.R. </w:t>
            </w:r>
            <w:r w:rsidRPr="000E4243">
              <w:rPr>
                <w:rFonts w:asciiTheme="minorHAnsi" w:hAnsiTheme="minorHAnsi" w:cstheme="minorHAnsi"/>
                <w:sz w:val="22"/>
                <w:szCs w:val="22"/>
              </w:rPr>
              <w:t xml:space="preserve">§ </w:t>
            </w:r>
            <w:r w:rsidRPr="000E4243">
              <w:rPr>
                <w:rFonts w:asciiTheme="minorHAnsi" w:hAnsiTheme="minorHAnsi" w:cstheme="minorBidi"/>
                <w:sz w:val="22"/>
                <w:szCs w:val="22"/>
              </w:rPr>
              <w:t>303.124</w:t>
            </w:r>
            <w:r w:rsidR="00540CC5">
              <w:rPr>
                <w:rFonts w:asciiTheme="minorHAnsi" w:hAnsiTheme="minorHAnsi" w:cstheme="minorBidi"/>
                <w:sz w:val="22"/>
                <w:szCs w:val="22"/>
              </w:rPr>
              <w:t xml:space="preserve"> and </w:t>
            </w:r>
            <w:r w:rsidRPr="00A20B56" w:rsidR="00540CC5">
              <w:rPr>
                <w:rFonts w:asciiTheme="minorHAnsi" w:hAnsiTheme="minorHAnsi" w:cstheme="minorHAnsi"/>
                <w:sz w:val="22"/>
                <w:szCs w:val="22"/>
              </w:rPr>
              <w:t>SSP OS</w:t>
            </w:r>
            <w:r w:rsidR="00540CC5">
              <w:rPr>
                <w:rFonts w:asciiTheme="minorHAnsi" w:hAnsiTheme="minorHAnsi" w:cstheme="minorHAnsi"/>
                <w:sz w:val="22"/>
                <w:szCs w:val="22"/>
              </w:rPr>
              <w:t xml:space="preserve"> § I</w:t>
            </w:r>
            <w:r w:rsidRPr="000E4243">
              <w:rPr>
                <w:rFonts w:asciiTheme="minorHAnsi" w:hAnsiTheme="minorHAnsi" w:cstheme="minorBidi"/>
                <w:sz w:val="22"/>
                <w:szCs w:val="22"/>
              </w:rPr>
              <w:t>. </w:t>
            </w:r>
          </w:p>
          <w:p w:rsidRPr="00991EDA" w:rsidR="001F60C7" w:rsidP="001F60C7" w:rsidRDefault="001F60C7" w14:paraId="1C8AF56F" w14:textId="198CDFF7">
            <w:pPr>
              <w:textAlignment w:val="baseline"/>
              <w:rPr>
                <w:rFonts w:asciiTheme="minorHAnsi" w:hAnsiTheme="minorHAnsi" w:cstheme="minorHAnsi"/>
                <w:sz w:val="22"/>
                <w:szCs w:val="22"/>
              </w:rPr>
            </w:pPr>
          </w:p>
          <w:p w:rsidRPr="00991EDA" w:rsidR="00C24B1D" w:rsidP="001F60C7" w:rsidRDefault="00C24B1D" w14:paraId="45508945" w14:textId="4981E410">
            <w:pPr>
              <w:textAlignment w:val="baseline"/>
              <w:rPr>
                <w:rFonts w:asciiTheme="minorHAnsi" w:hAnsiTheme="minorHAnsi" w:cstheme="minorHAnsi"/>
                <w:szCs w:val="24"/>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516616" w:rsidR="00216DB6" w:rsidP="00216DB6" w:rsidRDefault="00C24B1D" w14:paraId="443B0CCF" w14:textId="00CF616D">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 </w:t>
            </w:r>
            <w:r w:rsidRPr="1C04986F" w:rsidR="00216DB6">
              <w:rPr>
                <w:rFonts w:asciiTheme="minorHAnsi" w:hAnsiTheme="minorHAnsi" w:cstheme="minorBidi"/>
                <w:sz w:val="22"/>
                <w:szCs w:val="22"/>
              </w:rPr>
              <w:t xml:space="preserve">Evidence of implementation— as soon as possible, but no later than one year from the date of this monitoring report, the program </w:t>
            </w:r>
            <w:r w:rsidRPr="1C04986F" w:rsidR="00216DB6">
              <w:rPr>
                <w:rFonts w:asciiTheme="minorHAnsi" w:hAnsiTheme="minorHAnsi" w:cstheme="minorBidi"/>
                <w:sz w:val="22"/>
                <w:szCs w:val="22"/>
              </w:rPr>
              <w:lastRenderedPageBreak/>
              <w:t>must demonstrate to the EI Division:</w:t>
            </w:r>
          </w:p>
          <w:p w:rsidRPr="00CB637C" w:rsidR="00216DB6" w:rsidP="00F900DC" w:rsidRDefault="00216DB6" w14:paraId="2867314D" w14:textId="476E89E4">
            <w:pPr>
              <w:pStyle w:val="Heading2"/>
              <w:numPr>
                <w:ilvl w:val="0"/>
                <w:numId w:val="12"/>
              </w:numPr>
              <w:rPr>
                <w:rFonts w:asciiTheme="minorHAnsi" w:hAnsiTheme="minorHAnsi" w:cstheme="minorHAnsi"/>
                <w:color w:val="auto"/>
                <w:sz w:val="22"/>
                <w:szCs w:val="22"/>
              </w:rPr>
            </w:pPr>
            <w:r w:rsidRPr="5AB417BC">
              <w:rPr>
                <w:rFonts w:asciiTheme="minorHAnsi" w:hAnsiTheme="minorHAnsi" w:cstheme="minorBidi"/>
                <w:color w:val="auto"/>
                <w:sz w:val="22"/>
                <w:szCs w:val="22"/>
              </w:rPr>
              <w:t xml:space="preserve">Demonstration of </w:t>
            </w:r>
            <w:r w:rsidR="00E96811">
              <w:rPr>
                <w:rFonts w:asciiTheme="minorHAnsi" w:hAnsiTheme="minorHAnsi" w:cstheme="minorBidi"/>
                <w:color w:val="auto"/>
                <w:sz w:val="22"/>
                <w:szCs w:val="22"/>
              </w:rPr>
              <w:t>100</w:t>
            </w:r>
            <w:r w:rsidRPr="5AB417BC">
              <w:rPr>
                <w:rFonts w:asciiTheme="minorHAnsi" w:hAnsiTheme="minorHAnsi" w:cstheme="minorBidi"/>
                <w:color w:val="auto"/>
                <w:sz w:val="22"/>
                <w:szCs w:val="22"/>
              </w:rPr>
              <w:t xml:space="preserve">% </w:t>
            </w:r>
            <w:r w:rsidR="00E96811">
              <w:rPr>
                <w:rFonts w:asciiTheme="minorHAnsi" w:hAnsiTheme="minorHAnsi" w:cstheme="minorBidi"/>
                <w:color w:val="auto"/>
                <w:sz w:val="22"/>
                <w:szCs w:val="22"/>
              </w:rPr>
              <w:t>timely data requirements</w:t>
            </w:r>
            <w:r w:rsidRPr="5AB417BC">
              <w:rPr>
                <w:rFonts w:asciiTheme="minorHAnsi" w:hAnsiTheme="minorHAnsi" w:cstheme="minorBidi"/>
                <w:color w:val="auto"/>
                <w:sz w:val="22"/>
                <w:szCs w:val="22"/>
              </w:rPr>
              <w:t xml:space="preserve">, as evidenced by the EI Divisions review of </w:t>
            </w:r>
            <w:r w:rsidR="005B575F">
              <w:rPr>
                <w:rFonts w:asciiTheme="minorHAnsi" w:hAnsiTheme="minorHAnsi" w:cstheme="minorBidi"/>
                <w:color w:val="auto"/>
                <w:sz w:val="22"/>
                <w:szCs w:val="22"/>
              </w:rPr>
              <w:t>subsequent</w:t>
            </w:r>
            <w:r w:rsidRPr="5AB417BC">
              <w:rPr>
                <w:rFonts w:asciiTheme="minorHAnsi" w:hAnsiTheme="minorHAnsi" w:cstheme="minorBidi"/>
                <w:color w:val="auto"/>
                <w:sz w:val="22"/>
                <w:szCs w:val="22"/>
              </w:rPr>
              <w:t xml:space="preserve"> records. </w:t>
            </w:r>
          </w:p>
          <w:p w:rsidRPr="00CB637C" w:rsidR="00C24B1D" w:rsidP="000F4199" w:rsidRDefault="00C24B1D" w14:paraId="3DAEF5AE" w14:textId="4CF0AF17">
            <w:pPr>
              <w:pStyle w:val="Heading2"/>
              <w:numPr>
                <w:ilvl w:val="0"/>
                <w:numId w:val="0"/>
              </w:numPr>
              <w:textAlignment w:val="baseline"/>
              <w:rPr>
                <w:rFonts w:ascii="Calibri" w:hAnsi="Calibri" w:eastAsia="Yu Gothic Light" w:cs="Calibri"/>
                <w:color w:val="auto"/>
                <w:sz w:val="22"/>
                <w:szCs w:val="22"/>
              </w:rPr>
            </w:pPr>
          </w:p>
        </w:tc>
      </w:tr>
      <w:tr w:rsidRPr="00991EDA" w:rsidR="00C24B1D" w:rsidTr="00AC2CE2" w14:paraId="1097EBD9"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A20B56" w:rsidR="00696EEE" w:rsidP="00696EEE" w:rsidRDefault="00C24B1D" w14:paraId="3DD321C7" w14:textId="291EF2F5">
            <w:pPr>
              <w:textAlignment w:val="baseline"/>
              <w:rPr>
                <w:rFonts w:asciiTheme="minorHAnsi" w:hAnsiTheme="minorHAnsi" w:cstheme="minorHAnsi"/>
                <w:b/>
                <w:bCs/>
                <w:sz w:val="22"/>
                <w:szCs w:val="22"/>
              </w:rPr>
            </w:pPr>
            <w:r w:rsidRPr="00A20B56">
              <w:rPr>
                <w:rFonts w:asciiTheme="minorHAnsi" w:hAnsiTheme="minorHAnsi" w:cstheme="minorHAnsi"/>
                <w:b/>
                <w:bCs/>
                <w:sz w:val="22"/>
                <w:szCs w:val="22"/>
              </w:rPr>
              <w:lastRenderedPageBreak/>
              <w:t> </w:t>
            </w:r>
            <w:r w:rsidRPr="00A20B56" w:rsidR="00696EEE">
              <w:rPr>
                <w:rFonts w:asciiTheme="minorHAnsi" w:hAnsiTheme="minorHAnsi" w:cstheme="minorHAnsi"/>
                <w:b/>
                <w:bCs/>
                <w:sz w:val="22"/>
                <w:szCs w:val="22"/>
              </w:rPr>
              <w:t>4.</w:t>
            </w:r>
            <w:r w:rsidR="00696EEE">
              <w:rPr>
                <w:rFonts w:asciiTheme="minorHAnsi" w:hAnsiTheme="minorHAnsi" w:cstheme="minorHAnsi"/>
                <w:b/>
                <w:bCs/>
                <w:sz w:val="22"/>
                <w:szCs w:val="22"/>
              </w:rPr>
              <w:t>2</w:t>
            </w:r>
            <w:r w:rsidRPr="00A20B56" w:rsidR="00696EEE">
              <w:rPr>
                <w:rFonts w:asciiTheme="minorHAnsi" w:hAnsiTheme="minorHAnsi" w:cstheme="minorHAnsi"/>
                <w:b/>
                <w:bCs/>
                <w:sz w:val="22"/>
                <w:szCs w:val="22"/>
              </w:rPr>
              <w:t xml:space="preserve"> Data </w:t>
            </w:r>
            <w:r w:rsidR="00696EEE">
              <w:rPr>
                <w:rFonts w:asciiTheme="minorHAnsi" w:hAnsiTheme="minorHAnsi" w:cstheme="minorHAnsi"/>
                <w:b/>
                <w:bCs/>
                <w:sz w:val="22"/>
                <w:szCs w:val="22"/>
              </w:rPr>
              <w:t>Accuracy</w:t>
            </w:r>
          </w:p>
          <w:p w:rsidRPr="00A20B56" w:rsidR="00696EEE" w:rsidP="00696EEE" w:rsidRDefault="00696EEE" w14:paraId="67C3ADED" w14:textId="77777777">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Under C.F.R. </w:t>
            </w:r>
            <w:r>
              <w:rPr>
                <w:rFonts w:asciiTheme="minorHAnsi" w:hAnsiTheme="minorHAnsi" w:cstheme="minorHAnsi"/>
                <w:sz w:val="22"/>
                <w:szCs w:val="22"/>
              </w:rPr>
              <w:t xml:space="preserve">§ </w:t>
            </w:r>
            <w:r w:rsidRPr="00A20B56">
              <w:rPr>
                <w:rFonts w:asciiTheme="minorHAnsi" w:hAnsiTheme="minorHAnsi" w:cstheme="minorHAnsi"/>
                <w:sz w:val="22"/>
                <w:szCs w:val="22"/>
              </w:rPr>
              <w:t>303.124, data collection –</w:t>
            </w:r>
          </w:p>
          <w:p w:rsidRPr="00A20B56" w:rsidR="00696EEE" w:rsidP="00696EEE" w:rsidRDefault="00696EEE" w14:paraId="58F446BF" w14:textId="77777777">
            <w:pPr>
              <w:ind w:left="720"/>
              <w:textAlignment w:val="baseline"/>
              <w:rPr>
                <w:rFonts w:asciiTheme="minorHAnsi" w:hAnsiTheme="minorHAnsi" w:cstheme="minorBidi"/>
                <w:sz w:val="22"/>
                <w:szCs w:val="22"/>
              </w:rPr>
            </w:pPr>
            <w:r w:rsidRPr="64E9B5B3">
              <w:rPr>
                <w:rFonts w:asciiTheme="minorHAnsi" w:hAnsiTheme="minorHAnsi" w:cstheme="minorBidi"/>
                <w:sz w:val="22"/>
                <w:szCs w:val="22"/>
              </w:rPr>
              <w:t xml:space="preserve">(a) each statewide system must include a system for compiling and reporting timely and accurate data </w:t>
            </w:r>
            <w:r w:rsidRPr="64E9B5B3">
              <w:rPr>
                <w:rFonts w:asciiTheme="minorHAnsi" w:hAnsiTheme="minorHAnsi" w:cstheme="minorBidi"/>
                <w:sz w:val="22"/>
                <w:szCs w:val="22"/>
              </w:rPr>
              <w:lastRenderedPageBreak/>
              <w:t xml:space="preserve">that meets the requirements in paragraph (b) of this section and §§ 303.700 through 303.702 and 303.720 through 303.724. </w:t>
            </w:r>
          </w:p>
          <w:p w:rsidRPr="00A20B56" w:rsidR="00696EEE" w:rsidP="00696EEE" w:rsidRDefault="00696EEE" w14:paraId="2E4AEB93" w14:textId="77777777">
            <w:pPr>
              <w:ind w:left="720"/>
              <w:textAlignment w:val="baseline"/>
              <w:rPr>
                <w:rFonts w:asciiTheme="minorHAnsi" w:hAnsiTheme="minorHAnsi" w:cstheme="minorHAnsi"/>
                <w:sz w:val="22"/>
                <w:szCs w:val="22"/>
              </w:rPr>
            </w:pPr>
            <w:r w:rsidRPr="00853E93">
              <w:rPr>
                <w:rFonts w:asciiTheme="minorHAnsi" w:hAnsiTheme="minorHAnsi" w:cstheme="minorHAnsi"/>
                <w:sz w:val="22"/>
                <w:szCs w:val="22"/>
              </w:rPr>
              <w:t>(b) The data system required in</w:t>
            </w:r>
            <w:r>
              <w:rPr>
                <w:rFonts w:asciiTheme="minorHAnsi" w:hAnsiTheme="minorHAnsi" w:cstheme="minorHAnsi"/>
                <w:sz w:val="22"/>
                <w:szCs w:val="22"/>
              </w:rPr>
              <w:t xml:space="preserve"> paragraph (a) </w:t>
            </w:r>
            <w:r w:rsidRPr="00853E93">
              <w:rPr>
                <w:rFonts w:asciiTheme="minorHAnsi" w:hAnsiTheme="minorHAnsi" w:cstheme="minorHAnsi"/>
                <w:sz w:val="22"/>
                <w:szCs w:val="22"/>
              </w:rPr>
              <w:t>of this section must include a description of the process that the State uses, or will use, to compile data on infants or toddlers with disabilities receiving early intervention services under this part</w:t>
            </w:r>
            <w:r w:rsidRPr="00A20B56">
              <w:rPr>
                <w:rFonts w:asciiTheme="minorHAnsi" w:hAnsiTheme="minorHAnsi" w:cstheme="minorHAnsi"/>
                <w:sz w:val="22"/>
                <w:szCs w:val="22"/>
              </w:rPr>
              <w:t>.</w:t>
            </w:r>
          </w:p>
          <w:p w:rsidRPr="00A20B56" w:rsidR="00696EEE" w:rsidP="00696EEE" w:rsidRDefault="00696EEE" w14:paraId="0B3C263F" w14:textId="77777777">
            <w:pPr>
              <w:ind w:left="720"/>
              <w:textAlignment w:val="baseline"/>
              <w:rPr>
                <w:rFonts w:asciiTheme="minorHAnsi" w:hAnsiTheme="minorHAnsi" w:cstheme="minorHAnsi"/>
                <w:sz w:val="22"/>
                <w:szCs w:val="22"/>
              </w:rPr>
            </w:pPr>
          </w:p>
          <w:p w:rsidR="00696EEE" w:rsidP="00696EEE" w:rsidRDefault="00696EEE" w14:paraId="1D93E913" w14:textId="37ECB0C2">
            <w:pPr>
              <w:textAlignment w:val="baseline"/>
              <w:rPr>
                <w:rFonts w:asciiTheme="minorHAnsi" w:hAnsiTheme="minorHAnsi" w:cstheme="minorHAnsi"/>
                <w:sz w:val="22"/>
                <w:szCs w:val="22"/>
              </w:rPr>
            </w:pPr>
            <w:r>
              <w:rPr>
                <w:rFonts w:asciiTheme="minorHAnsi" w:hAnsiTheme="minorHAnsi" w:cstheme="minorHAnsi"/>
                <w:sz w:val="22"/>
                <w:szCs w:val="22"/>
              </w:rPr>
              <w:t>Under</w:t>
            </w:r>
            <w:r w:rsidRPr="00A20B56">
              <w:rPr>
                <w:rFonts w:asciiTheme="minorHAnsi" w:hAnsiTheme="minorHAnsi" w:cstheme="minorHAnsi"/>
                <w:sz w:val="22"/>
                <w:szCs w:val="22"/>
              </w:rPr>
              <w:t xml:space="preserve"> SSP OS</w:t>
            </w:r>
            <w:r>
              <w:rPr>
                <w:rFonts w:asciiTheme="minorHAnsi" w:hAnsiTheme="minorHAnsi" w:cstheme="minorHAnsi"/>
                <w:sz w:val="22"/>
                <w:szCs w:val="22"/>
              </w:rPr>
              <w:t xml:space="preserve"> § I</w:t>
            </w:r>
            <w:r w:rsidRPr="00A20B56">
              <w:rPr>
                <w:rFonts w:asciiTheme="minorHAnsi" w:hAnsiTheme="minorHAnsi" w:cstheme="minorHAnsi"/>
                <w:sz w:val="22"/>
                <w:szCs w:val="22"/>
              </w:rPr>
              <w:t>, Autism SSP programs that are awarded contracts are required to utilize the EI Client System to enter client and service delivery data.</w:t>
            </w:r>
          </w:p>
          <w:p w:rsidRPr="00A20B56" w:rsidR="00696EEE" w:rsidP="001F60C7" w:rsidRDefault="00696EEE" w14:paraId="2504AA5C" w14:textId="7AC0B391">
            <w:pPr>
              <w:textAlignment w:val="baseline"/>
              <w:rPr>
                <w:rFonts w:asciiTheme="minorHAnsi" w:hAnsiTheme="minorHAnsi" w:cstheme="minorHAnsi"/>
                <w:b/>
                <w:bCs/>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3671F5" w:rsidP="00514099" w:rsidRDefault="003671F5" w14:paraId="3863DCFF" w14:textId="49734A76">
            <w:pPr>
              <w:textAlignment w:val="baseline"/>
              <w:rPr>
                <w:rFonts w:asciiTheme="minorHAnsi" w:hAnsiTheme="minorHAnsi" w:cstheme="minorBidi"/>
                <w:sz w:val="22"/>
                <w:szCs w:val="22"/>
              </w:rPr>
            </w:pPr>
            <w:r>
              <w:rPr>
                <w:rFonts w:asciiTheme="minorHAnsi" w:hAnsiTheme="minorHAnsi" w:cstheme="minorHAnsi"/>
                <w:sz w:val="22"/>
                <w:szCs w:val="22"/>
              </w:rPr>
              <w:lastRenderedPageBreak/>
              <w:t xml:space="preserve">4.2 </w:t>
            </w:r>
            <w:r w:rsidRPr="4D2A45D0">
              <w:rPr>
                <w:rFonts w:asciiTheme="minorHAnsi" w:hAnsiTheme="minorHAnsi" w:cstheme="minorBidi"/>
                <w:sz w:val="22"/>
                <w:szCs w:val="22"/>
              </w:rPr>
              <w:t xml:space="preserve">The EI Division finds that the </w:t>
            </w:r>
            <w:r>
              <w:rPr>
                <w:rFonts w:asciiTheme="minorHAnsi" w:hAnsiTheme="minorHAnsi" w:cstheme="minorBidi"/>
                <w:sz w:val="22"/>
                <w:szCs w:val="22"/>
              </w:rPr>
              <w:t xml:space="preserve">EIBI </w:t>
            </w:r>
            <w:r w:rsidRPr="4D2A45D0">
              <w:rPr>
                <w:rFonts w:asciiTheme="minorHAnsi" w:hAnsiTheme="minorHAnsi" w:cstheme="minorBidi"/>
                <w:sz w:val="22"/>
                <w:szCs w:val="22"/>
              </w:rPr>
              <w:t xml:space="preserve">program’s implementation of its policies and procedures does not ensure compliance with </w:t>
            </w:r>
            <w:r>
              <w:rPr>
                <w:rFonts w:asciiTheme="minorHAnsi" w:hAnsiTheme="minorHAnsi" w:cstheme="minorBidi"/>
                <w:sz w:val="22"/>
                <w:szCs w:val="22"/>
              </w:rPr>
              <w:t>data accuracy requirements,</w:t>
            </w:r>
            <w:r w:rsidRPr="4D2A45D0">
              <w:rPr>
                <w:rFonts w:asciiTheme="minorHAnsi" w:hAnsiTheme="minorHAnsi" w:cstheme="minorBidi"/>
                <w:sz w:val="22"/>
                <w:szCs w:val="22"/>
              </w:rPr>
              <w:t xml:space="preserve"> </w:t>
            </w:r>
            <w:r>
              <w:rPr>
                <w:rFonts w:asciiTheme="minorHAnsi" w:hAnsiTheme="minorHAnsi" w:cstheme="minorHAnsi"/>
                <w:sz w:val="22"/>
                <w:szCs w:val="22"/>
              </w:rPr>
              <w:t>as required</w:t>
            </w:r>
            <w:r w:rsidRPr="006105E0">
              <w:rPr>
                <w:rFonts w:asciiTheme="minorHAnsi" w:hAnsiTheme="minorHAnsi" w:cstheme="minorHAnsi"/>
                <w:sz w:val="22"/>
                <w:szCs w:val="22"/>
              </w:rPr>
              <w:t xml:space="preserve"> under 34 C.F.R. § 303.124</w:t>
            </w:r>
            <w:r w:rsidR="003A24EA">
              <w:rPr>
                <w:rFonts w:asciiTheme="minorHAnsi" w:hAnsiTheme="minorHAnsi" w:cstheme="minorHAnsi"/>
                <w:sz w:val="22"/>
                <w:szCs w:val="22"/>
              </w:rPr>
              <w:t xml:space="preserve"> and </w:t>
            </w:r>
            <w:r w:rsidRPr="00A20B56" w:rsidR="003A24EA">
              <w:rPr>
                <w:rFonts w:asciiTheme="minorHAnsi" w:hAnsiTheme="minorHAnsi" w:cstheme="minorHAnsi"/>
                <w:sz w:val="22"/>
                <w:szCs w:val="22"/>
              </w:rPr>
              <w:t xml:space="preserve">SSP </w:t>
            </w:r>
            <w:r w:rsidRPr="00A20B56" w:rsidR="003A24EA">
              <w:rPr>
                <w:rFonts w:asciiTheme="minorHAnsi" w:hAnsiTheme="minorHAnsi" w:cstheme="minorHAnsi"/>
                <w:sz w:val="22"/>
                <w:szCs w:val="22"/>
              </w:rPr>
              <w:lastRenderedPageBreak/>
              <w:t>OS</w:t>
            </w:r>
            <w:r w:rsidR="003A24EA">
              <w:rPr>
                <w:rFonts w:asciiTheme="minorHAnsi" w:hAnsiTheme="minorHAnsi" w:cstheme="minorHAnsi"/>
                <w:sz w:val="22"/>
                <w:szCs w:val="22"/>
              </w:rPr>
              <w:t xml:space="preserve"> § I</w:t>
            </w:r>
            <w:r>
              <w:rPr>
                <w:rFonts w:asciiTheme="minorHAnsi" w:hAnsiTheme="minorHAnsi" w:cstheme="minorHAnsi"/>
                <w:sz w:val="22"/>
                <w:szCs w:val="22"/>
              </w:rPr>
              <w:t xml:space="preserve">, </w:t>
            </w:r>
            <w:r w:rsidRPr="4D2A45D0">
              <w:rPr>
                <w:rFonts w:asciiTheme="minorHAnsi" w:hAnsiTheme="minorHAnsi" w:cstheme="minorBidi"/>
                <w:sz w:val="22"/>
                <w:szCs w:val="22"/>
              </w:rPr>
              <w:t>including staff training and parent involvement.</w:t>
            </w:r>
          </w:p>
          <w:p w:rsidR="00213DBF" w:rsidP="00514099" w:rsidRDefault="00213DBF" w14:paraId="5A2D501C" w14:textId="77777777">
            <w:pPr>
              <w:textAlignment w:val="baseline"/>
              <w:rPr>
                <w:rFonts w:asciiTheme="minorHAnsi" w:hAnsiTheme="minorHAnsi" w:cstheme="minorHAnsi"/>
                <w:i/>
                <w:iCs/>
                <w:sz w:val="22"/>
                <w:szCs w:val="22"/>
              </w:rPr>
            </w:pPr>
          </w:p>
          <w:p w:rsidRPr="00991EDA" w:rsidR="001B4D7A" w:rsidP="006765B7" w:rsidRDefault="00514099" w14:paraId="3F0858AC" w14:textId="3182C9F9">
            <w:pPr>
              <w:textAlignment w:val="baseline"/>
              <w:rPr>
                <w:rFonts w:asciiTheme="minorHAnsi" w:hAnsiTheme="minorHAnsi" w:cstheme="minorHAnsi"/>
                <w:szCs w:val="24"/>
              </w:rPr>
            </w:pPr>
            <w:r>
              <w:rPr>
                <w:rFonts w:asciiTheme="minorHAnsi" w:hAnsiTheme="minorHAnsi" w:cstheme="minorHAnsi"/>
                <w:sz w:val="22"/>
                <w:szCs w:val="22"/>
              </w:rPr>
              <w:t xml:space="preserve">During interviews, it was identified that the program’s implementation of its policies and procedures does not ensure compliance with </w:t>
            </w:r>
            <w:r w:rsidR="00213DBF">
              <w:rPr>
                <w:rFonts w:asciiTheme="minorHAnsi" w:hAnsiTheme="minorHAnsi" w:cstheme="minorHAnsi"/>
                <w:sz w:val="22"/>
                <w:szCs w:val="22"/>
              </w:rPr>
              <w:t>data accuracy requirements</w:t>
            </w:r>
            <w:r w:rsidR="00C43970">
              <w:rPr>
                <w:rFonts w:asciiTheme="minorHAnsi" w:hAnsiTheme="minorHAnsi" w:cstheme="minorHAnsi"/>
                <w:sz w:val="22"/>
                <w:szCs w:val="22"/>
              </w:rPr>
              <w:t xml:space="preserve">; staff were unable to identify data accuracy requirements, specifically identification of exceptional family circumstances. </w:t>
            </w:r>
            <w:r>
              <w:rPr>
                <w:rFonts w:asciiTheme="minorHAnsi" w:hAnsiTheme="minorHAnsi" w:cstheme="minorHAnsi"/>
                <w:sz w:val="22"/>
                <w:szCs w:val="22"/>
              </w:rPr>
              <w:t xml:space="preserve"> </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986B61" w:rsidP="00986B61" w:rsidRDefault="00986B61" w14:paraId="731DC482"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The EI Divisions’ analysis is based on documents and information provided by the program, records located within the EICS, as well as interviews with program staff and families/caregivers. Based on this analysis, the EI Division finds that:</w:t>
            </w:r>
          </w:p>
          <w:p w:rsidR="00213DBF" w:rsidP="00986B61" w:rsidRDefault="00213DBF" w14:paraId="6B0EE0B9" w14:textId="77777777">
            <w:pPr>
              <w:textAlignment w:val="baseline"/>
              <w:rPr>
                <w:rFonts w:asciiTheme="minorHAnsi" w:hAnsiTheme="minorHAnsi" w:cstheme="minorHAnsi"/>
                <w:sz w:val="22"/>
                <w:szCs w:val="22"/>
              </w:rPr>
            </w:pPr>
          </w:p>
          <w:p w:rsidRPr="00991EDA" w:rsidR="00213DBF" w:rsidP="00986B61" w:rsidRDefault="00213DBF" w14:paraId="2C82F8E1" w14:textId="05EE2FF6">
            <w:pPr>
              <w:textAlignment w:val="baseline"/>
              <w:rPr>
                <w:rFonts w:asciiTheme="minorHAnsi" w:hAnsiTheme="minorHAnsi" w:cstheme="minorHAnsi"/>
                <w:sz w:val="22"/>
                <w:szCs w:val="22"/>
              </w:rPr>
            </w:pPr>
            <w:r>
              <w:rPr>
                <w:rFonts w:asciiTheme="minorHAnsi" w:hAnsiTheme="minorHAnsi" w:cstheme="minorHAnsi"/>
                <w:sz w:val="22"/>
                <w:szCs w:val="22"/>
              </w:rPr>
              <w:t>The</w:t>
            </w:r>
            <w:r w:rsidRPr="4D2A45D0">
              <w:rPr>
                <w:rFonts w:asciiTheme="minorHAnsi" w:hAnsiTheme="minorHAnsi" w:cstheme="minorBidi"/>
                <w:sz w:val="22"/>
                <w:szCs w:val="22"/>
              </w:rPr>
              <w:t xml:space="preserve"> </w:t>
            </w:r>
            <w:r>
              <w:rPr>
                <w:rFonts w:asciiTheme="minorHAnsi" w:hAnsiTheme="minorHAnsi" w:cstheme="minorBidi"/>
                <w:sz w:val="22"/>
                <w:szCs w:val="22"/>
              </w:rPr>
              <w:t xml:space="preserve">EIBI </w:t>
            </w:r>
            <w:r w:rsidRPr="4D2A45D0">
              <w:rPr>
                <w:rFonts w:asciiTheme="minorHAnsi" w:hAnsiTheme="minorHAnsi" w:cstheme="minorBidi"/>
                <w:sz w:val="22"/>
                <w:szCs w:val="22"/>
              </w:rPr>
              <w:t xml:space="preserve">program’s implementation of its policies and procedures does not ensure compliance with </w:t>
            </w:r>
            <w:r>
              <w:rPr>
                <w:rFonts w:asciiTheme="minorHAnsi" w:hAnsiTheme="minorHAnsi" w:cstheme="minorBidi"/>
                <w:sz w:val="22"/>
                <w:szCs w:val="22"/>
              </w:rPr>
              <w:t>data accuracy requirements,</w:t>
            </w:r>
            <w:r w:rsidRPr="4D2A45D0">
              <w:rPr>
                <w:rFonts w:asciiTheme="minorHAnsi" w:hAnsiTheme="minorHAnsi" w:cstheme="minorBidi"/>
                <w:sz w:val="22"/>
                <w:szCs w:val="22"/>
              </w:rPr>
              <w:t xml:space="preserve"> </w:t>
            </w:r>
            <w:r>
              <w:rPr>
                <w:rFonts w:asciiTheme="minorHAnsi" w:hAnsiTheme="minorHAnsi" w:cstheme="minorHAnsi"/>
                <w:sz w:val="22"/>
                <w:szCs w:val="22"/>
              </w:rPr>
              <w:t>as required</w:t>
            </w:r>
            <w:r w:rsidRPr="006105E0">
              <w:rPr>
                <w:rFonts w:asciiTheme="minorHAnsi" w:hAnsiTheme="minorHAnsi" w:cstheme="minorHAnsi"/>
                <w:sz w:val="22"/>
                <w:szCs w:val="22"/>
              </w:rPr>
              <w:t xml:space="preserve"> under 34 C.F.R. § 303.124</w:t>
            </w:r>
            <w:r w:rsidR="003A24EA">
              <w:rPr>
                <w:rFonts w:asciiTheme="minorHAnsi" w:hAnsiTheme="minorHAnsi" w:cstheme="minorHAnsi"/>
                <w:sz w:val="22"/>
                <w:szCs w:val="22"/>
              </w:rPr>
              <w:t xml:space="preserve"> and </w:t>
            </w:r>
            <w:r w:rsidRPr="00A20B56" w:rsidR="003A24EA">
              <w:rPr>
                <w:rFonts w:asciiTheme="minorHAnsi" w:hAnsiTheme="minorHAnsi" w:cstheme="minorHAnsi"/>
                <w:sz w:val="22"/>
                <w:szCs w:val="22"/>
              </w:rPr>
              <w:t>SSP OS</w:t>
            </w:r>
            <w:r w:rsidR="003A24EA">
              <w:rPr>
                <w:rFonts w:asciiTheme="minorHAnsi" w:hAnsiTheme="minorHAnsi" w:cstheme="minorHAnsi"/>
                <w:sz w:val="22"/>
                <w:szCs w:val="22"/>
              </w:rPr>
              <w:t xml:space="preserve"> § I</w:t>
            </w:r>
            <w:r>
              <w:rPr>
                <w:rFonts w:asciiTheme="minorHAnsi" w:hAnsiTheme="minorHAnsi" w:cstheme="minorHAnsi"/>
                <w:sz w:val="22"/>
                <w:szCs w:val="22"/>
              </w:rPr>
              <w:t xml:space="preserve">, </w:t>
            </w:r>
            <w:r w:rsidRPr="4D2A45D0">
              <w:rPr>
                <w:rFonts w:asciiTheme="minorHAnsi" w:hAnsiTheme="minorHAnsi" w:cstheme="minorBidi"/>
                <w:sz w:val="22"/>
                <w:szCs w:val="22"/>
              </w:rPr>
              <w:t>including staff training and parent involvement.</w:t>
            </w:r>
          </w:p>
          <w:p w:rsidRPr="00991EDA" w:rsidR="00C24B1D" w:rsidP="001F60C7" w:rsidRDefault="00C24B1D" w14:paraId="3E3EA2BD" w14:textId="3888502D">
            <w:pPr>
              <w:textAlignment w:val="baseline"/>
              <w:rPr>
                <w:rFonts w:asciiTheme="minorHAnsi" w:hAnsiTheme="minorHAnsi" w:cstheme="minorHAnsi"/>
                <w:szCs w:val="24"/>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B9425D" w:rsidP="00B9425D" w:rsidRDefault="00B9425D" w14:paraId="79B78730" w14:textId="77777777">
            <w:pPr>
              <w:textAlignment w:val="baseline"/>
              <w:rPr>
                <w:rFonts w:asciiTheme="minorHAnsi" w:hAnsiTheme="minorHAnsi" w:cstheme="minorBidi"/>
                <w:sz w:val="22"/>
                <w:szCs w:val="22"/>
              </w:rPr>
            </w:pPr>
            <w:r w:rsidRPr="1C04986F">
              <w:rPr>
                <w:rFonts w:asciiTheme="minorHAnsi" w:hAnsiTheme="minorHAnsi" w:cstheme="minorBidi"/>
                <w:sz w:val="22"/>
                <w:szCs w:val="22"/>
              </w:rPr>
              <w:lastRenderedPageBreak/>
              <w:t>Evidence of implementation— as soon as possible, but no later than one year from the date of this monitoring report, the program must demonstrate to the EI Division:</w:t>
            </w:r>
          </w:p>
          <w:p w:rsidRPr="006765B7" w:rsidR="00C24B1D" w:rsidP="00F900DC" w:rsidRDefault="00B9425D" w14:paraId="03F607DA" w14:textId="06A61B3D">
            <w:pPr>
              <w:pStyle w:val="ListParagraph"/>
              <w:numPr>
                <w:ilvl w:val="0"/>
                <w:numId w:val="15"/>
              </w:numPr>
              <w:textAlignment w:val="baseline"/>
              <w:rPr>
                <w:rFonts w:asciiTheme="minorHAnsi" w:hAnsiTheme="minorHAnsi" w:cstheme="minorHAnsi"/>
                <w:sz w:val="22"/>
                <w:szCs w:val="22"/>
              </w:rPr>
            </w:pPr>
            <w:r w:rsidRPr="006765B7">
              <w:rPr>
                <w:rFonts w:ascii="Calibri" w:hAnsi="Calibri" w:eastAsia="Yu Gothic Light" w:cs="Calibri"/>
                <w:sz w:val="22"/>
                <w:szCs w:val="22"/>
              </w:rPr>
              <w:lastRenderedPageBreak/>
              <w:t xml:space="preserve">Procedures </w:t>
            </w:r>
            <w:r w:rsidR="00217D8E">
              <w:rPr>
                <w:rFonts w:ascii="Calibri" w:hAnsi="Calibri" w:eastAsia="Yu Gothic Light" w:cs="Calibri"/>
                <w:sz w:val="22"/>
                <w:szCs w:val="22"/>
              </w:rPr>
              <w:t>which demonstrate</w:t>
            </w:r>
            <w:r w:rsidRPr="006765B7">
              <w:rPr>
                <w:rFonts w:ascii="Calibri" w:hAnsi="Calibri" w:eastAsia="Yu Gothic Light" w:cs="Calibri"/>
                <w:sz w:val="22"/>
                <w:szCs w:val="22"/>
              </w:rPr>
              <w:t xml:space="preserve"> that the </w:t>
            </w:r>
            <w:r w:rsidR="006765B7">
              <w:rPr>
                <w:rFonts w:ascii="Calibri" w:hAnsi="Calibri" w:eastAsia="Yu Gothic Light" w:cs="Calibri"/>
                <w:sz w:val="22"/>
                <w:szCs w:val="22"/>
              </w:rPr>
              <w:t>EIBI</w:t>
            </w:r>
            <w:r w:rsidRPr="006765B7">
              <w:rPr>
                <w:rFonts w:ascii="Calibri" w:hAnsi="Calibri" w:eastAsia="Yu Gothic Light" w:cs="Calibri"/>
                <w:sz w:val="22"/>
                <w:szCs w:val="22"/>
              </w:rPr>
              <w:t xml:space="preserve"> program has conducted training activities and has a monitoring process to ensure its</w:t>
            </w:r>
            <w:r w:rsidR="006765B7">
              <w:rPr>
                <w:rFonts w:ascii="Calibri" w:hAnsi="Calibri" w:eastAsia="Yu Gothic Light" w:cs="Calibri"/>
                <w:sz w:val="22"/>
                <w:szCs w:val="22"/>
              </w:rPr>
              <w:t xml:space="preserve"> </w:t>
            </w:r>
            <w:r w:rsidRPr="006765B7">
              <w:rPr>
                <w:rFonts w:ascii="Calibri" w:hAnsi="Calibri" w:eastAsia="Yu Gothic Light" w:cs="Calibri"/>
                <w:sz w:val="22"/>
                <w:szCs w:val="22"/>
              </w:rPr>
              <w:t>early intensive behavioral intervention</w:t>
            </w:r>
            <w:r w:rsidR="006765B7">
              <w:rPr>
                <w:rFonts w:ascii="Calibri" w:hAnsi="Calibri" w:eastAsia="Yu Gothic Light" w:cs="Calibri"/>
                <w:sz w:val="22"/>
                <w:szCs w:val="22"/>
              </w:rPr>
              <w:t xml:space="preserve"> </w:t>
            </w:r>
            <w:r w:rsidRPr="006765B7">
              <w:rPr>
                <w:rFonts w:ascii="Calibri" w:hAnsi="Calibri" w:eastAsia="Yu Gothic Light" w:cs="Calibri"/>
                <w:sz w:val="22"/>
                <w:szCs w:val="22"/>
              </w:rPr>
              <w:t xml:space="preserve">staff are trained to be knowledgeable on the provisions of IDEA Part C; </w:t>
            </w:r>
            <w:r w:rsidRPr="006765B7" w:rsidR="00794339">
              <w:rPr>
                <w:rFonts w:ascii="Calibri" w:hAnsi="Calibri" w:eastAsia="Yu Gothic Light" w:cs="Calibri"/>
                <w:sz w:val="22"/>
                <w:szCs w:val="22"/>
              </w:rPr>
              <w:t>specifically,</w:t>
            </w:r>
            <w:r w:rsidRPr="006765B7">
              <w:rPr>
                <w:rFonts w:ascii="Calibri" w:hAnsi="Calibri" w:eastAsia="Yu Gothic Light" w:cs="Calibri"/>
                <w:sz w:val="22"/>
                <w:szCs w:val="22"/>
              </w:rPr>
              <w:t xml:space="preserve"> </w:t>
            </w:r>
            <w:r w:rsidR="006765B7">
              <w:rPr>
                <w:rFonts w:ascii="Calibri" w:hAnsi="Calibri" w:eastAsia="Yu Gothic Light" w:cs="Calibri"/>
                <w:sz w:val="22"/>
                <w:szCs w:val="22"/>
              </w:rPr>
              <w:t>data</w:t>
            </w:r>
            <w:r w:rsidR="00021FB2">
              <w:rPr>
                <w:rFonts w:ascii="Calibri" w:hAnsi="Calibri" w:eastAsia="Yu Gothic Light" w:cs="Calibri"/>
                <w:sz w:val="22"/>
                <w:szCs w:val="22"/>
              </w:rPr>
              <w:t xml:space="preserve"> accuracy, including exceptional family circumstances</w:t>
            </w:r>
            <w:r w:rsidRPr="006765B7">
              <w:rPr>
                <w:rFonts w:ascii="Calibri" w:hAnsi="Calibri" w:eastAsia="Yu Gothic Light" w:cs="Calibri"/>
                <w:sz w:val="22"/>
                <w:szCs w:val="22"/>
              </w:rPr>
              <w:t>.</w:t>
            </w:r>
          </w:p>
        </w:tc>
      </w:tr>
    </w:tbl>
    <w:p w:rsidRPr="00991EDA" w:rsidR="00C24B1D" w:rsidP="00C24B1D" w:rsidRDefault="00C24B1D" w14:paraId="1C026DB6"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lastRenderedPageBreak/>
        <w:t> </w:t>
      </w:r>
    </w:p>
    <w:p w:rsidRPr="00991EDA" w:rsidR="00C24B1D" w:rsidP="00C24B1D" w:rsidRDefault="00C24B1D" w14:paraId="2437ABFF"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FISCAL</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1C04986F" w14:paraId="4F30E502"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06CE170E"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2B571727"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47200D4E"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33AB56E2"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C24B1D" w:rsidTr="00AC2CE2" w14:paraId="12D3A745"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121AFB" w:rsidR="00B94A4F" w:rsidP="00B94A4F" w:rsidRDefault="00B94A4F" w14:paraId="540048B4" w14:textId="77777777">
            <w:pPr>
              <w:textAlignment w:val="baseline"/>
              <w:rPr>
                <w:rFonts w:asciiTheme="minorHAnsi" w:hAnsiTheme="minorHAnsi" w:cstheme="minorHAnsi"/>
                <w:b/>
                <w:bCs/>
                <w:sz w:val="22"/>
                <w:szCs w:val="22"/>
              </w:rPr>
            </w:pPr>
            <w:r w:rsidRPr="00121AFB">
              <w:rPr>
                <w:rFonts w:asciiTheme="minorHAnsi" w:hAnsiTheme="minorHAnsi" w:cstheme="minorHAnsi"/>
                <w:b/>
                <w:bCs/>
                <w:sz w:val="22"/>
                <w:szCs w:val="22"/>
              </w:rPr>
              <w:t> 5.1 Fiscal Claims</w:t>
            </w:r>
          </w:p>
          <w:p w:rsidRPr="00A8333B" w:rsidR="00B94A4F" w:rsidP="00B94A4F" w:rsidRDefault="00B94A4F" w14:paraId="29F211DC" w14:textId="77777777">
            <w:pPr>
              <w:textAlignment w:val="baseline"/>
              <w:rPr>
                <w:rFonts w:asciiTheme="minorHAnsi" w:hAnsiTheme="minorHAnsi" w:cstheme="minorHAnsi"/>
                <w:sz w:val="22"/>
                <w:szCs w:val="22"/>
              </w:rPr>
            </w:pPr>
            <w:r w:rsidRPr="00121AFB">
              <w:rPr>
                <w:rFonts w:asciiTheme="minorHAnsi" w:hAnsiTheme="minorHAnsi" w:cstheme="minorHAnsi"/>
                <w:sz w:val="22"/>
                <w:szCs w:val="22"/>
              </w:rPr>
              <w:t xml:space="preserve">Under C.F.R. </w:t>
            </w:r>
            <w:r>
              <w:rPr>
                <w:rFonts w:asciiTheme="minorHAnsi" w:hAnsiTheme="minorHAnsi" w:cstheme="minorHAnsi"/>
                <w:sz w:val="22"/>
                <w:szCs w:val="22"/>
              </w:rPr>
              <w:t xml:space="preserve">§ </w:t>
            </w:r>
            <w:r w:rsidRPr="00121AFB">
              <w:rPr>
                <w:rFonts w:asciiTheme="minorHAnsi" w:hAnsiTheme="minorHAnsi" w:cstheme="minorHAnsi"/>
                <w:sz w:val="22"/>
                <w:szCs w:val="22"/>
              </w:rPr>
              <w:t>303.500</w:t>
            </w:r>
            <w:r w:rsidRPr="00A8333B">
              <w:rPr>
                <w:rFonts w:asciiTheme="minorHAnsi" w:hAnsiTheme="minorHAnsi" w:cstheme="minorHAnsi"/>
                <w:sz w:val="22"/>
                <w:szCs w:val="22"/>
              </w:rPr>
              <w:t>(a)</w:t>
            </w:r>
            <w:r w:rsidRPr="00121AFB">
              <w:rPr>
                <w:rFonts w:asciiTheme="minorHAnsi" w:hAnsiTheme="minorHAnsi" w:cstheme="minorHAnsi"/>
                <w:sz w:val="22"/>
                <w:szCs w:val="22"/>
              </w:rPr>
              <w:t>, e</w:t>
            </w:r>
            <w:r w:rsidRPr="00A8333B">
              <w:rPr>
                <w:rFonts w:asciiTheme="minorHAnsi" w:hAnsiTheme="minorHAnsi" w:cstheme="minorHAnsi"/>
                <w:sz w:val="22"/>
                <w:szCs w:val="22"/>
              </w:rPr>
              <w:t>ach statewide system must include written policies and procedures that meet the requirements of the—</w:t>
            </w:r>
          </w:p>
          <w:p w:rsidRPr="00A8333B" w:rsidR="00B94A4F" w:rsidP="00B94A4F" w:rsidRDefault="00B94A4F" w14:paraId="46A3F10D" w14:textId="77777777">
            <w:pPr>
              <w:ind w:left="720"/>
              <w:textAlignment w:val="baseline"/>
              <w:rPr>
                <w:rFonts w:asciiTheme="minorHAnsi" w:hAnsiTheme="minorHAnsi" w:cstheme="minorHAnsi"/>
                <w:sz w:val="22"/>
                <w:szCs w:val="22"/>
              </w:rPr>
            </w:pPr>
            <w:r w:rsidRPr="00A8333B">
              <w:rPr>
                <w:rFonts w:asciiTheme="minorHAnsi" w:hAnsiTheme="minorHAnsi" w:cstheme="minorHAnsi"/>
                <w:sz w:val="22"/>
                <w:szCs w:val="22"/>
              </w:rPr>
              <w:t>(1) Use of funds provisions in</w:t>
            </w:r>
            <w:r>
              <w:rPr>
                <w:rFonts w:asciiTheme="minorHAnsi" w:hAnsiTheme="minorHAnsi" w:cstheme="minorHAnsi"/>
                <w:sz w:val="22"/>
                <w:szCs w:val="22"/>
              </w:rPr>
              <w:t xml:space="preserve"> § 303.501; </w:t>
            </w:r>
            <w:r w:rsidRPr="00A8333B">
              <w:rPr>
                <w:rFonts w:asciiTheme="minorHAnsi" w:hAnsiTheme="minorHAnsi" w:cstheme="minorHAnsi"/>
                <w:sz w:val="22"/>
                <w:szCs w:val="22"/>
              </w:rPr>
              <w:t>and</w:t>
            </w:r>
          </w:p>
          <w:p w:rsidRPr="00A8333B" w:rsidR="00B94A4F" w:rsidP="00B94A4F" w:rsidRDefault="00B94A4F" w14:paraId="1A63482E" w14:textId="77777777">
            <w:pPr>
              <w:ind w:left="720"/>
              <w:textAlignment w:val="baseline"/>
              <w:rPr>
                <w:rFonts w:asciiTheme="minorHAnsi" w:hAnsiTheme="minorHAnsi" w:cstheme="minorHAnsi"/>
                <w:sz w:val="22"/>
                <w:szCs w:val="22"/>
              </w:rPr>
            </w:pPr>
            <w:r w:rsidRPr="00A8333B">
              <w:rPr>
                <w:rFonts w:asciiTheme="minorHAnsi" w:hAnsiTheme="minorHAnsi" w:cstheme="minorHAnsi"/>
                <w:sz w:val="22"/>
                <w:szCs w:val="22"/>
              </w:rPr>
              <w:lastRenderedPageBreak/>
              <w:t>(2) Payor of last resort provisions in</w:t>
            </w:r>
            <w:r>
              <w:rPr>
                <w:rFonts w:asciiTheme="minorHAnsi" w:hAnsiTheme="minorHAnsi" w:cstheme="minorHAnsi"/>
                <w:sz w:val="22"/>
                <w:szCs w:val="22"/>
              </w:rPr>
              <w:t xml:space="preserve"> §§ 303.510</w:t>
            </w:r>
            <w:r w:rsidRPr="00A8333B">
              <w:rPr>
                <w:rFonts w:asciiTheme="minorHAnsi" w:hAnsiTheme="minorHAnsi" w:cstheme="minorHAnsi"/>
                <w:sz w:val="22"/>
                <w:szCs w:val="22"/>
              </w:rPr>
              <w:t xml:space="preserve"> through</w:t>
            </w:r>
            <w:r>
              <w:rPr>
                <w:rFonts w:asciiTheme="minorHAnsi" w:hAnsiTheme="minorHAnsi" w:cstheme="minorHAnsi"/>
                <w:sz w:val="22"/>
                <w:szCs w:val="22"/>
              </w:rPr>
              <w:t xml:space="preserve"> 303.521</w:t>
            </w:r>
            <w:r w:rsidRPr="00A8333B">
              <w:rPr>
                <w:rFonts w:asciiTheme="minorHAnsi" w:hAnsiTheme="minorHAnsi" w:cstheme="minorHAnsi"/>
                <w:sz w:val="22"/>
                <w:szCs w:val="22"/>
              </w:rPr>
              <w:t xml:space="preserve"> (regarding the identification and coordination of funding resources for, and the provision of, early intervention services under part C of the Act within the State).</w:t>
            </w:r>
          </w:p>
          <w:p w:rsidRPr="00A8333B" w:rsidR="00B94A4F" w:rsidP="00B94A4F" w:rsidRDefault="00B94A4F" w14:paraId="6DD4D8FC" w14:textId="77777777">
            <w:pPr>
              <w:textAlignment w:val="baseline"/>
              <w:rPr>
                <w:rFonts w:asciiTheme="minorHAnsi" w:hAnsiTheme="minorHAnsi" w:cstheme="minorHAnsi"/>
                <w:sz w:val="22"/>
                <w:szCs w:val="22"/>
              </w:rPr>
            </w:pPr>
            <w:r w:rsidRPr="00A8333B">
              <w:rPr>
                <w:rFonts w:asciiTheme="minorHAnsi" w:hAnsiTheme="minorHAnsi" w:cstheme="minorHAnsi"/>
                <w:sz w:val="22"/>
                <w:szCs w:val="22"/>
              </w:rPr>
              <w:t xml:space="preserve">(b) </w:t>
            </w:r>
            <w:r w:rsidRPr="00121AFB">
              <w:rPr>
                <w:rFonts w:asciiTheme="minorHAnsi" w:hAnsiTheme="minorHAnsi" w:cstheme="minorHAnsi"/>
                <w:sz w:val="22"/>
                <w:szCs w:val="22"/>
              </w:rPr>
              <w:t xml:space="preserve">and a </w:t>
            </w:r>
            <w:r w:rsidRPr="00A8333B">
              <w:rPr>
                <w:rFonts w:asciiTheme="minorHAnsi" w:hAnsiTheme="minorHAnsi" w:cstheme="minorHAnsi"/>
                <w:sz w:val="22"/>
                <w:szCs w:val="22"/>
              </w:rPr>
              <w:t>State may establish, consistent with</w:t>
            </w:r>
            <w:r>
              <w:rPr>
                <w:rFonts w:asciiTheme="minorHAnsi" w:hAnsiTheme="minorHAnsi" w:cstheme="minorHAnsi"/>
                <w:sz w:val="22"/>
                <w:szCs w:val="22"/>
              </w:rPr>
              <w:t xml:space="preserve"> §§ 303.13(a)(3)</w:t>
            </w:r>
            <w:r w:rsidRPr="00A8333B">
              <w:rPr>
                <w:rFonts w:asciiTheme="minorHAnsi" w:hAnsiTheme="minorHAnsi" w:cstheme="minorHAnsi"/>
                <w:sz w:val="22"/>
                <w:szCs w:val="22"/>
              </w:rPr>
              <w:t xml:space="preserve"> and</w:t>
            </w:r>
            <w:r>
              <w:rPr>
                <w:rFonts w:asciiTheme="minorHAnsi" w:hAnsiTheme="minorHAnsi" w:cstheme="minorHAnsi"/>
                <w:sz w:val="22"/>
                <w:szCs w:val="22"/>
              </w:rPr>
              <w:t xml:space="preserve"> 303.203(b), </w:t>
            </w:r>
            <w:r w:rsidRPr="00A8333B">
              <w:rPr>
                <w:rFonts w:asciiTheme="minorHAnsi" w:hAnsiTheme="minorHAnsi" w:cstheme="minorHAnsi"/>
                <w:sz w:val="22"/>
                <w:szCs w:val="22"/>
              </w:rPr>
              <w:t>a system of payments for early intervention services under part C of the Act, including a schedule of sliding fees or cost participation fees (such as co-payments, premiums, or deductibles) required to be paid under Federal, State, local, or private programs of insurance or benefits for which the infant or toddler with a disability or the child's family is enrolled, that meets the requirements of</w:t>
            </w:r>
            <w:r>
              <w:rPr>
                <w:rFonts w:asciiTheme="minorHAnsi" w:hAnsiTheme="minorHAnsi" w:cstheme="minorHAnsi"/>
                <w:sz w:val="22"/>
                <w:szCs w:val="22"/>
              </w:rPr>
              <w:t xml:space="preserve"> §§ 303.520</w:t>
            </w:r>
            <w:r w:rsidRPr="00A8333B">
              <w:rPr>
                <w:rFonts w:asciiTheme="minorHAnsi" w:hAnsiTheme="minorHAnsi" w:cstheme="minorHAnsi"/>
                <w:sz w:val="22"/>
                <w:szCs w:val="22"/>
              </w:rPr>
              <w:t xml:space="preserve">  and</w:t>
            </w:r>
            <w:r>
              <w:rPr>
                <w:rFonts w:asciiTheme="minorHAnsi" w:hAnsiTheme="minorHAnsi" w:cstheme="minorHAnsi"/>
                <w:sz w:val="22"/>
                <w:szCs w:val="22"/>
              </w:rPr>
              <w:t xml:space="preserve"> 303.521.</w:t>
            </w:r>
            <w:r w:rsidRPr="00A8333B">
              <w:rPr>
                <w:rFonts w:asciiTheme="minorHAnsi" w:hAnsiTheme="minorHAnsi" w:cstheme="minorHAnsi"/>
                <w:sz w:val="22"/>
                <w:szCs w:val="22"/>
              </w:rPr>
              <w:t xml:space="preserve"> </w:t>
            </w:r>
          </w:p>
          <w:p w:rsidRPr="00121AFB" w:rsidR="00B94A4F" w:rsidP="00B94A4F" w:rsidRDefault="00B94A4F" w14:paraId="1995384E" w14:textId="77777777">
            <w:pPr>
              <w:textAlignment w:val="baseline"/>
              <w:rPr>
                <w:rFonts w:asciiTheme="minorHAnsi" w:hAnsiTheme="minorHAnsi" w:cstheme="minorHAnsi"/>
                <w:sz w:val="22"/>
                <w:szCs w:val="22"/>
              </w:rPr>
            </w:pPr>
          </w:p>
          <w:p w:rsidRPr="00121AFB" w:rsidR="00B94A4F" w:rsidP="00B94A4F" w:rsidRDefault="00B94A4F" w14:paraId="0C9DCC73" w14:textId="77777777">
            <w:pPr>
              <w:textAlignment w:val="baseline"/>
              <w:rPr>
                <w:rFonts w:asciiTheme="minorHAnsi" w:hAnsiTheme="minorHAnsi" w:cstheme="minorHAnsi"/>
                <w:sz w:val="22"/>
                <w:szCs w:val="22"/>
              </w:rPr>
            </w:pPr>
            <w:r w:rsidRPr="00121AFB">
              <w:rPr>
                <w:rFonts w:asciiTheme="minorHAnsi" w:hAnsiTheme="minorHAnsi" w:cstheme="minorHAnsi"/>
                <w:sz w:val="22"/>
                <w:szCs w:val="22"/>
              </w:rPr>
              <w:t xml:space="preserve">In accordance with </w:t>
            </w:r>
            <w:r>
              <w:rPr>
                <w:rFonts w:asciiTheme="minorHAnsi" w:hAnsiTheme="minorHAnsi" w:cstheme="minorHAnsi"/>
                <w:sz w:val="22"/>
                <w:szCs w:val="22"/>
              </w:rPr>
              <w:t xml:space="preserve">the </w:t>
            </w:r>
            <w:r w:rsidRPr="00121AFB">
              <w:rPr>
                <w:rFonts w:asciiTheme="minorHAnsi" w:hAnsiTheme="minorHAnsi" w:cstheme="minorHAnsi"/>
                <w:sz w:val="22"/>
                <w:szCs w:val="22"/>
              </w:rPr>
              <w:t xml:space="preserve">Massachusetts Department of Public Health’s Reimbursement Policy Manual for Early Intervention and Autism Services, charge claims and encounter claims are required to match the service log data on </w:t>
            </w:r>
            <w:r w:rsidRPr="00121AFB">
              <w:rPr>
                <w:rFonts w:asciiTheme="minorHAnsi" w:hAnsiTheme="minorHAnsi" w:cstheme="minorHAnsi"/>
                <w:sz w:val="22"/>
                <w:szCs w:val="22"/>
              </w:rPr>
              <w:lastRenderedPageBreak/>
              <w:t>the Progress Note in the DPH EI Client system (pg.16</w:t>
            </w:r>
            <w:r>
              <w:rPr>
                <w:rFonts w:asciiTheme="minorHAnsi" w:hAnsiTheme="minorHAnsi" w:cstheme="minorHAnsi"/>
                <w:sz w:val="22"/>
                <w:szCs w:val="22"/>
              </w:rPr>
              <w:t>), and</w:t>
            </w:r>
            <w:r w:rsidRPr="00121AFB">
              <w:rPr>
                <w:rFonts w:asciiTheme="minorHAnsi" w:hAnsiTheme="minorHAnsi" w:cstheme="minorHAnsi"/>
                <w:sz w:val="22"/>
                <w:szCs w:val="22"/>
              </w:rPr>
              <w:t xml:space="preserve"> Charge claims are</w:t>
            </w:r>
            <w:r>
              <w:rPr>
                <w:rFonts w:asciiTheme="minorHAnsi" w:hAnsiTheme="minorHAnsi" w:cstheme="minorHAnsi"/>
                <w:sz w:val="22"/>
                <w:szCs w:val="22"/>
              </w:rPr>
              <w:t xml:space="preserve"> additionally</w:t>
            </w:r>
            <w:r w:rsidRPr="00121AFB">
              <w:rPr>
                <w:rFonts w:asciiTheme="minorHAnsi" w:hAnsiTheme="minorHAnsi" w:cstheme="minorHAnsi"/>
                <w:sz w:val="22"/>
                <w:szCs w:val="22"/>
              </w:rPr>
              <w:t xml:space="preserve"> required to have insurance data that matches the Insurance data in the DPH EI Client System (pg.16). </w:t>
            </w:r>
            <w:r>
              <w:rPr>
                <w:rFonts w:asciiTheme="minorHAnsi" w:hAnsiTheme="minorHAnsi" w:cstheme="minorHAnsi"/>
                <w:sz w:val="22"/>
                <w:szCs w:val="22"/>
              </w:rPr>
              <w:t xml:space="preserve">Additionally, </w:t>
            </w:r>
            <w:r w:rsidRPr="007910E8">
              <w:rPr>
                <w:rFonts w:asciiTheme="minorHAnsi" w:hAnsiTheme="minorHAnsi" w:cstheme="minorHAnsi"/>
                <w:sz w:val="22"/>
                <w:szCs w:val="22"/>
              </w:rPr>
              <w:t>EI agencies/programs are required to submit claims that accurately reflect the services that are provided to children and families enrolled in Early Intervention in Massachusetts</w:t>
            </w:r>
            <w:r>
              <w:rPr>
                <w:rFonts w:asciiTheme="minorHAnsi" w:hAnsiTheme="minorHAnsi" w:cstheme="minorHAnsi"/>
                <w:sz w:val="22"/>
                <w:szCs w:val="22"/>
              </w:rPr>
              <w:t xml:space="preserve"> (pg. 35). </w:t>
            </w:r>
          </w:p>
          <w:p w:rsidRPr="001F60C7" w:rsidR="00B44AC7" w:rsidP="001F60C7" w:rsidRDefault="00B44AC7" w14:paraId="5740F9AD" w14:textId="30246E9C">
            <w:pPr>
              <w:textAlignment w:val="baseline"/>
              <w:rPr>
                <w:rFonts w:asciiTheme="minorHAnsi" w:hAnsiTheme="minorHAnsi" w:cstheme="minorHAnsi"/>
                <w:b/>
                <w:bCs/>
                <w:sz w:val="22"/>
                <w:szCs w:val="22"/>
              </w:rPr>
            </w:pPr>
          </w:p>
          <w:p w:rsidRPr="00121AFB" w:rsidR="009756CE" w:rsidP="00C24B1D" w:rsidRDefault="009756CE" w14:paraId="7CDDE50F" w14:textId="77777777">
            <w:pPr>
              <w:textAlignment w:val="baseline"/>
              <w:rPr>
                <w:rFonts w:asciiTheme="minorHAnsi" w:hAnsiTheme="minorHAnsi" w:cstheme="minorHAnsi"/>
                <w:sz w:val="22"/>
                <w:szCs w:val="22"/>
              </w:rPr>
            </w:pPr>
          </w:p>
          <w:p w:rsidRPr="00121AFB" w:rsidR="009756CE" w:rsidP="00C24B1D" w:rsidRDefault="009756CE" w14:paraId="6AF4812C" w14:textId="77777777">
            <w:pPr>
              <w:textAlignment w:val="baseline"/>
              <w:rPr>
                <w:rFonts w:asciiTheme="minorHAnsi" w:hAnsiTheme="minorHAnsi" w:cstheme="minorHAnsi"/>
                <w:sz w:val="22"/>
                <w:szCs w:val="22"/>
              </w:rPr>
            </w:pPr>
          </w:p>
          <w:p w:rsidRPr="00121AFB" w:rsidR="009756CE" w:rsidP="00C24B1D" w:rsidRDefault="009756CE" w14:paraId="21CE4D74" w14:textId="675A9234">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B4608F" w:rsidP="00B4608F" w:rsidRDefault="00B4608F" w14:paraId="07F54DED" w14:textId="77777777">
            <w:pPr>
              <w:textAlignment w:val="baseline"/>
              <w:rPr>
                <w:rFonts w:asciiTheme="minorHAnsi" w:hAnsiTheme="minorHAnsi" w:cstheme="minorHAnsi"/>
                <w:sz w:val="22"/>
                <w:szCs w:val="22"/>
              </w:rPr>
            </w:pPr>
            <w:r>
              <w:rPr>
                <w:rFonts w:asciiTheme="minorHAnsi" w:hAnsiTheme="minorHAnsi" w:cstheme="minorHAnsi"/>
                <w:szCs w:val="24"/>
              </w:rPr>
              <w:lastRenderedPageBreak/>
              <w:t xml:space="preserve">5.1 </w:t>
            </w:r>
            <w:r w:rsidRPr="00991EDA">
              <w:rPr>
                <w:rFonts w:asciiTheme="minorHAnsi" w:hAnsiTheme="minorHAnsi" w:cstheme="minorHAnsi"/>
                <w:sz w:val="22"/>
                <w:szCs w:val="22"/>
              </w:rPr>
              <w:t xml:space="preserve">The EI Division finds that the EIBI program </w:t>
            </w:r>
            <w:r>
              <w:rPr>
                <w:rFonts w:asciiTheme="minorHAnsi" w:hAnsiTheme="minorHAnsi" w:cstheme="minorHAnsi"/>
                <w:sz w:val="22"/>
                <w:szCs w:val="22"/>
              </w:rPr>
              <w:t>does not</w:t>
            </w:r>
            <w:r w:rsidRPr="00991EDA">
              <w:rPr>
                <w:rFonts w:asciiTheme="minorHAnsi" w:hAnsiTheme="minorHAnsi" w:cstheme="minorHAnsi"/>
                <w:sz w:val="22"/>
                <w:szCs w:val="22"/>
              </w:rPr>
              <w:t xml:space="preserve"> </w:t>
            </w:r>
            <w:r>
              <w:rPr>
                <w:rFonts w:asciiTheme="minorHAnsi" w:hAnsiTheme="minorHAnsi" w:cstheme="minorHAnsi"/>
                <w:sz w:val="22"/>
                <w:szCs w:val="22"/>
              </w:rPr>
              <w:t>ensure submission of</w:t>
            </w:r>
            <w:r w:rsidRPr="00991EDA">
              <w:rPr>
                <w:rFonts w:asciiTheme="minorHAnsi" w:hAnsiTheme="minorHAnsi" w:cstheme="minorHAnsi"/>
                <w:sz w:val="22"/>
                <w:szCs w:val="22"/>
              </w:rPr>
              <w:t xml:space="preserve"> </w:t>
            </w:r>
            <w:r>
              <w:rPr>
                <w:rFonts w:asciiTheme="minorHAnsi" w:hAnsiTheme="minorHAnsi" w:cstheme="minorHAnsi"/>
                <w:sz w:val="22"/>
                <w:szCs w:val="22"/>
              </w:rPr>
              <w:t xml:space="preserve">accurate </w:t>
            </w:r>
            <w:r w:rsidRPr="00991EDA">
              <w:rPr>
                <w:rFonts w:asciiTheme="minorHAnsi" w:hAnsiTheme="minorHAnsi" w:cstheme="minorHAnsi"/>
                <w:sz w:val="22"/>
                <w:szCs w:val="22"/>
              </w:rPr>
              <w:t>charge and encounter claim</w:t>
            </w:r>
            <w:r>
              <w:rPr>
                <w:rFonts w:asciiTheme="minorHAnsi" w:hAnsiTheme="minorHAnsi" w:cstheme="minorHAnsi"/>
                <w:sz w:val="22"/>
                <w:szCs w:val="22"/>
              </w:rPr>
              <w:t>s, as required under</w:t>
            </w:r>
            <w:r w:rsidRPr="00991EDA">
              <w:rPr>
                <w:rFonts w:asciiTheme="minorHAnsi" w:hAnsiTheme="minorHAnsi" w:cstheme="minorHAnsi"/>
                <w:sz w:val="22"/>
                <w:szCs w:val="22"/>
              </w:rPr>
              <w:t xml:space="preserve"> 34 C.F.R. </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303.520 and </w:t>
            </w:r>
            <w:r>
              <w:rPr>
                <w:rFonts w:asciiTheme="minorHAnsi" w:hAnsiTheme="minorHAnsi" w:cstheme="minorHAnsi"/>
                <w:sz w:val="22"/>
                <w:szCs w:val="22"/>
              </w:rPr>
              <w:t xml:space="preserve">the </w:t>
            </w:r>
            <w:r w:rsidRPr="00B24E04">
              <w:rPr>
                <w:rFonts w:asciiTheme="minorHAnsi" w:hAnsiTheme="minorHAnsi" w:cstheme="minorHAnsi"/>
                <w:sz w:val="22"/>
                <w:szCs w:val="22"/>
              </w:rPr>
              <w:t>MA DPH Reimbursement Policy Manual for Early Intervention and Autism Services</w:t>
            </w:r>
            <w:r>
              <w:rPr>
                <w:rFonts w:asciiTheme="minorHAnsi" w:hAnsiTheme="minorHAnsi" w:cstheme="minorHAnsi"/>
                <w:sz w:val="22"/>
                <w:szCs w:val="22"/>
              </w:rPr>
              <w:t>.</w:t>
            </w:r>
          </w:p>
          <w:p w:rsidR="001F60C7" w:rsidP="001F60C7" w:rsidRDefault="001F60C7" w14:paraId="4D166BAA" w14:textId="77777777">
            <w:pPr>
              <w:textAlignment w:val="baseline"/>
              <w:rPr>
                <w:rFonts w:asciiTheme="minorHAnsi" w:hAnsiTheme="minorHAnsi" w:cstheme="minorHAnsi"/>
                <w:i/>
                <w:iCs/>
                <w:sz w:val="22"/>
                <w:szCs w:val="22"/>
              </w:rPr>
            </w:pPr>
          </w:p>
          <w:p w:rsidR="001F60C7" w:rsidP="001F60C7" w:rsidRDefault="001F60C7" w14:paraId="53F0B64E" w14:textId="51136730">
            <w:pPr>
              <w:textAlignment w:val="baseline"/>
              <w:rPr>
                <w:rFonts w:asciiTheme="minorHAnsi" w:hAnsiTheme="minorHAnsi" w:cstheme="minorHAnsi"/>
                <w:sz w:val="22"/>
                <w:szCs w:val="22"/>
              </w:rPr>
            </w:pPr>
            <w:r>
              <w:rPr>
                <w:rFonts w:asciiTheme="minorHAnsi" w:hAnsiTheme="minorHAnsi" w:cstheme="minorHAnsi"/>
                <w:sz w:val="22"/>
                <w:szCs w:val="22"/>
              </w:rPr>
              <w:t xml:space="preserve">During record reviews, the EI Division found that the program did not consistently meet the </w:t>
            </w:r>
            <w:r w:rsidR="00B4608F">
              <w:rPr>
                <w:rFonts w:asciiTheme="minorHAnsi" w:hAnsiTheme="minorHAnsi" w:cstheme="minorHAnsi"/>
                <w:sz w:val="22"/>
                <w:szCs w:val="22"/>
              </w:rPr>
              <w:t>claim requirements</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The EI division reviewed </w:t>
            </w:r>
            <w:r>
              <w:rPr>
                <w:rFonts w:asciiTheme="minorHAnsi" w:hAnsiTheme="minorHAnsi" w:cstheme="minorHAnsi"/>
                <w:sz w:val="22"/>
                <w:szCs w:val="22"/>
              </w:rPr>
              <w:t xml:space="preserve">a total of </w:t>
            </w:r>
            <w:r w:rsidR="00BB2497">
              <w:rPr>
                <w:rFonts w:asciiTheme="minorHAnsi" w:hAnsiTheme="minorHAnsi" w:cstheme="minorHAnsi"/>
                <w:sz w:val="22"/>
                <w:szCs w:val="22"/>
              </w:rPr>
              <w:t>5</w:t>
            </w:r>
            <w:r w:rsidRPr="00991EDA">
              <w:rPr>
                <w:rFonts w:asciiTheme="minorHAnsi" w:hAnsiTheme="minorHAnsi" w:cstheme="minorHAnsi"/>
                <w:sz w:val="22"/>
                <w:szCs w:val="22"/>
              </w:rPr>
              <w:t xml:space="preserve"> child records for satisfactory </w:t>
            </w:r>
            <w:r>
              <w:rPr>
                <w:rFonts w:asciiTheme="minorHAnsi" w:hAnsiTheme="minorHAnsi" w:cstheme="minorHAnsi"/>
                <w:sz w:val="22"/>
                <w:szCs w:val="22"/>
              </w:rPr>
              <w:t>demonstration (</w:t>
            </w:r>
            <w:r w:rsidR="00BB2497">
              <w:rPr>
                <w:rFonts w:asciiTheme="minorHAnsi" w:hAnsiTheme="minorHAnsi" w:cstheme="minorHAnsi"/>
                <w:sz w:val="22"/>
                <w:szCs w:val="22"/>
              </w:rPr>
              <w:t>100</w:t>
            </w:r>
            <w:r>
              <w:rPr>
                <w:rFonts w:asciiTheme="minorHAnsi" w:hAnsiTheme="minorHAnsi" w:cstheme="minorHAnsi"/>
                <w:sz w:val="22"/>
                <w:szCs w:val="22"/>
              </w:rPr>
              <w:t>%</w:t>
            </w:r>
            <w:r w:rsidR="00FD5EE0">
              <w:rPr>
                <w:rFonts w:asciiTheme="minorHAnsi" w:hAnsiTheme="minorHAnsi" w:cstheme="minorHAnsi"/>
                <w:sz w:val="22"/>
                <w:szCs w:val="22"/>
              </w:rPr>
              <w:t xml:space="preserve"> compliance</w:t>
            </w:r>
            <w:r>
              <w:rPr>
                <w:rFonts w:asciiTheme="minorHAnsi" w:hAnsiTheme="minorHAnsi" w:cstheme="minorHAnsi"/>
                <w:sz w:val="22"/>
                <w:szCs w:val="22"/>
              </w:rPr>
              <w:t>)</w:t>
            </w:r>
            <w:r w:rsidRPr="00991EDA">
              <w:rPr>
                <w:rFonts w:asciiTheme="minorHAnsi" w:hAnsiTheme="minorHAnsi" w:cstheme="minorHAnsi"/>
                <w:sz w:val="22"/>
                <w:szCs w:val="22"/>
              </w:rPr>
              <w:t xml:space="preserve"> of </w:t>
            </w:r>
            <w:r w:rsidR="00BB2497">
              <w:rPr>
                <w:rFonts w:asciiTheme="minorHAnsi" w:hAnsiTheme="minorHAnsi" w:cstheme="minorHAnsi"/>
                <w:sz w:val="22"/>
                <w:szCs w:val="22"/>
              </w:rPr>
              <w:t>claim</w:t>
            </w:r>
            <w:r>
              <w:rPr>
                <w:rFonts w:asciiTheme="minorHAnsi" w:hAnsiTheme="minorHAnsi" w:cstheme="minorHAnsi"/>
                <w:sz w:val="22"/>
                <w:szCs w:val="22"/>
              </w:rPr>
              <w:t xml:space="preserve"> requirements</w:t>
            </w:r>
            <w:r w:rsidRPr="00991EDA">
              <w:rPr>
                <w:rFonts w:asciiTheme="minorHAnsi" w:hAnsiTheme="minorHAnsi" w:cstheme="minorHAnsi"/>
                <w:sz w:val="22"/>
                <w:szCs w:val="22"/>
              </w:rPr>
              <w:t xml:space="preserve">. A total of </w:t>
            </w:r>
            <w:r w:rsidR="00A64A6E">
              <w:rPr>
                <w:rFonts w:asciiTheme="minorHAnsi" w:hAnsiTheme="minorHAnsi" w:cstheme="minorHAnsi"/>
                <w:sz w:val="22"/>
                <w:szCs w:val="22"/>
              </w:rPr>
              <w:t>1</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of these records demonstrated that the program did not </w:t>
            </w:r>
            <w:r w:rsidR="00A64A6E">
              <w:rPr>
                <w:rFonts w:asciiTheme="minorHAnsi" w:hAnsiTheme="minorHAnsi" w:cstheme="minorHAnsi"/>
                <w:sz w:val="22"/>
                <w:szCs w:val="22"/>
              </w:rPr>
              <w:t>adhere to</w:t>
            </w:r>
            <w:r w:rsidRPr="00991EDA">
              <w:rPr>
                <w:rFonts w:asciiTheme="minorHAnsi" w:hAnsiTheme="minorHAnsi" w:cstheme="minorHAnsi"/>
                <w:sz w:val="22"/>
                <w:szCs w:val="22"/>
              </w:rPr>
              <w:t xml:space="preserve"> the </w:t>
            </w:r>
            <w:r w:rsidR="00A64A6E">
              <w:rPr>
                <w:rFonts w:asciiTheme="minorHAnsi" w:hAnsiTheme="minorHAnsi" w:cstheme="minorHAnsi"/>
                <w:sz w:val="22"/>
                <w:szCs w:val="22"/>
              </w:rPr>
              <w:t>claim</w:t>
            </w:r>
            <w:r>
              <w:rPr>
                <w:rFonts w:asciiTheme="minorHAnsi" w:hAnsiTheme="minorHAnsi" w:cstheme="minorHAnsi"/>
                <w:sz w:val="22"/>
                <w:szCs w:val="22"/>
              </w:rPr>
              <w:t xml:space="preserve"> </w:t>
            </w:r>
            <w:r w:rsidRPr="00991EDA">
              <w:rPr>
                <w:rFonts w:asciiTheme="minorHAnsi" w:hAnsiTheme="minorHAnsi" w:cstheme="minorHAnsi"/>
                <w:sz w:val="22"/>
                <w:szCs w:val="22"/>
              </w:rPr>
              <w:t>requirement</w:t>
            </w:r>
            <w:r w:rsidR="00A64A6E">
              <w:rPr>
                <w:rFonts w:asciiTheme="minorHAnsi" w:hAnsiTheme="minorHAnsi" w:cstheme="minorHAnsi"/>
                <w:sz w:val="22"/>
                <w:szCs w:val="22"/>
              </w:rPr>
              <w:t>s</w:t>
            </w:r>
            <w:r w:rsidR="007639CB">
              <w:rPr>
                <w:rFonts w:asciiTheme="minorHAnsi" w:hAnsiTheme="minorHAnsi" w:cstheme="minorHAnsi"/>
                <w:sz w:val="22"/>
                <w:szCs w:val="22"/>
              </w:rPr>
              <w:t xml:space="preserve">; </w:t>
            </w:r>
            <w:r w:rsidR="00BA1441">
              <w:rPr>
                <w:rFonts w:asciiTheme="minorHAnsi" w:hAnsiTheme="minorHAnsi" w:cstheme="minorHAnsi"/>
                <w:sz w:val="22"/>
                <w:szCs w:val="22"/>
              </w:rPr>
              <w:t>specifically,</w:t>
            </w:r>
            <w:r w:rsidR="007639CB">
              <w:rPr>
                <w:rFonts w:asciiTheme="minorHAnsi" w:hAnsiTheme="minorHAnsi" w:cstheme="minorHAnsi"/>
                <w:sz w:val="22"/>
                <w:szCs w:val="22"/>
              </w:rPr>
              <w:t xml:space="preserve"> that </w:t>
            </w:r>
            <w:r w:rsidR="00BA1441">
              <w:rPr>
                <w:rFonts w:asciiTheme="minorHAnsi" w:hAnsiTheme="minorHAnsi" w:cstheme="minorHAnsi"/>
                <w:sz w:val="22"/>
                <w:szCs w:val="22"/>
              </w:rPr>
              <w:t xml:space="preserve">the </w:t>
            </w:r>
            <w:r w:rsidR="007639CB">
              <w:rPr>
                <w:rFonts w:asciiTheme="minorHAnsi" w:hAnsiTheme="minorHAnsi" w:cstheme="minorHAnsi"/>
                <w:sz w:val="22"/>
                <w:szCs w:val="22"/>
              </w:rPr>
              <w:t xml:space="preserve">claim did not match the </w:t>
            </w:r>
            <w:r w:rsidR="00136126">
              <w:rPr>
                <w:rFonts w:asciiTheme="minorHAnsi" w:hAnsiTheme="minorHAnsi" w:cstheme="minorHAnsi"/>
                <w:sz w:val="22"/>
                <w:szCs w:val="22"/>
              </w:rPr>
              <w:t>service log data on the progress note in the DPH EI Client system.</w:t>
            </w:r>
            <w:r w:rsidRPr="00991EDA">
              <w:rPr>
                <w:rFonts w:asciiTheme="minorHAnsi" w:hAnsiTheme="minorHAnsi" w:cstheme="minorHAnsi"/>
                <w:sz w:val="22"/>
                <w:szCs w:val="22"/>
              </w:rPr>
              <w:t xml:space="preserve"> </w:t>
            </w:r>
          </w:p>
          <w:p w:rsidR="00794F28" w:rsidP="001F60C7" w:rsidRDefault="00794F28" w14:paraId="73CCCFB8" w14:textId="77777777">
            <w:pPr>
              <w:textAlignment w:val="baseline"/>
              <w:rPr>
                <w:rFonts w:asciiTheme="minorHAnsi" w:hAnsiTheme="minorHAnsi" w:cstheme="minorHAnsi"/>
                <w:sz w:val="22"/>
                <w:szCs w:val="22"/>
              </w:rPr>
            </w:pPr>
          </w:p>
          <w:p w:rsidRPr="00FF105F" w:rsidR="00794F28" w:rsidP="00794F28" w:rsidRDefault="00794F28" w14:paraId="06AB7EF7" w14:textId="06FFA9AF">
            <w:pPr>
              <w:textAlignment w:val="baseline"/>
              <w:rPr>
                <w:rFonts w:asciiTheme="minorHAnsi" w:hAnsiTheme="minorHAnsi" w:cstheme="minorHAnsi"/>
                <w:sz w:val="22"/>
                <w:szCs w:val="22"/>
              </w:rPr>
            </w:pPr>
            <w:r>
              <w:rPr>
                <w:rFonts w:asciiTheme="minorHAnsi" w:hAnsiTheme="minorHAnsi" w:cstheme="minorHAnsi"/>
                <w:sz w:val="22"/>
                <w:szCs w:val="22"/>
              </w:rPr>
              <w:t xml:space="preserve">During interviews, it was identified that the program’s implementation of its policies and procedures does not ensure compliance with </w:t>
            </w:r>
            <w:r w:rsidR="006E4C09">
              <w:rPr>
                <w:rFonts w:asciiTheme="minorHAnsi" w:hAnsiTheme="minorHAnsi" w:cstheme="minorHAnsi"/>
                <w:sz w:val="22"/>
                <w:szCs w:val="22"/>
              </w:rPr>
              <w:t>claims.</w:t>
            </w:r>
            <w:r>
              <w:rPr>
                <w:rFonts w:asciiTheme="minorHAnsi" w:hAnsiTheme="minorHAnsi" w:cstheme="minorHAnsi"/>
                <w:sz w:val="22"/>
                <w:szCs w:val="22"/>
              </w:rPr>
              <w:t xml:space="preserve"> </w:t>
            </w:r>
            <w:r w:rsidR="00377710">
              <w:rPr>
                <w:rFonts w:asciiTheme="minorHAnsi" w:hAnsiTheme="minorHAnsi" w:cstheme="minorHAnsi"/>
                <w:sz w:val="22"/>
                <w:szCs w:val="22"/>
              </w:rPr>
              <w:t xml:space="preserve">Staff were unable to identify claim </w:t>
            </w:r>
            <w:r>
              <w:rPr>
                <w:rFonts w:asciiTheme="minorHAnsi" w:hAnsiTheme="minorHAnsi" w:cstheme="minorHAnsi"/>
                <w:sz w:val="22"/>
                <w:szCs w:val="22"/>
              </w:rPr>
              <w:t>requirement</w:t>
            </w:r>
            <w:r w:rsidR="00377710">
              <w:rPr>
                <w:rFonts w:asciiTheme="minorHAnsi" w:hAnsiTheme="minorHAnsi" w:cstheme="minorHAnsi"/>
                <w:sz w:val="22"/>
                <w:szCs w:val="22"/>
              </w:rPr>
              <w:t>s</w:t>
            </w:r>
            <w:r w:rsidR="007639CB">
              <w:rPr>
                <w:rFonts w:asciiTheme="minorHAnsi" w:hAnsiTheme="minorHAnsi" w:cstheme="minorHAnsi"/>
                <w:sz w:val="22"/>
                <w:szCs w:val="22"/>
              </w:rPr>
              <w:t xml:space="preserve">; </w:t>
            </w:r>
            <w:r w:rsidR="00700006">
              <w:rPr>
                <w:rFonts w:asciiTheme="minorHAnsi" w:hAnsiTheme="minorHAnsi" w:cstheme="minorHAnsi"/>
                <w:sz w:val="22"/>
                <w:szCs w:val="22"/>
              </w:rPr>
              <w:t>specifically,</w:t>
            </w:r>
            <w:r w:rsidR="007639CB">
              <w:rPr>
                <w:rFonts w:asciiTheme="minorHAnsi" w:hAnsiTheme="minorHAnsi" w:cstheme="minorHAnsi"/>
                <w:sz w:val="22"/>
                <w:szCs w:val="22"/>
              </w:rPr>
              <w:t xml:space="preserve"> that </w:t>
            </w:r>
            <w:r w:rsidR="00BA1441">
              <w:rPr>
                <w:rFonts w:asciiTheme="minorHAnsi" w:hAnsiTheme="minorHAnsi" w:cstheme="minorHAnsi"/>
                <w:sz w:val="22"/>
                <w:szCs w:val="22"/>
              </w:rPr>
              <w:t xml:space="preserve">the </w:t>
            </w:r>
            <w:r w:rsidRPr="00121AFB" w:rsidR="007639CB">
              <w:rPr>
                <w:rFonts w:asciiTheme="minorHAnsi" w:hAnsiTheme="minorHAnsi" w:cstheme="minorHAnsi"/>
                <w:sz w:val="22"/>
                <w:szCs w:val="22"/>
              </w:rPr>
              <w:t>charge claims and encounter claims are required to match the service log data on the Progress Note in the DPH EI Client system</w:t>
            </w:r>
            <w:r w:rsidR="00377710">
              <w:rPr>
                <w:rFonts w:asciiTheme="minorHAnsi" w:hAnsiTheme="minorHAnsi" w:cstheme="minorHAnsi"/>
                <w:sz w:val="22"/>
                <w:szCs w:val="22"/>
              </w:rPr>
              <w:t>.</w:t>
            </w:r>
            <w:r>
              <w:rPr>
                <w:rFonts w:asciiTheme="minorHAnsi" w:hAnsiTheme="minorHAnsi" w:cstheme="minorHAnsi"/>
                <w:sz w:val="22"/>
                <w:szCs w:val="22"/>
              </w:rPr>
              <w:t xml:space="preserve"> </w:t>
            </w:r>
          </w:p>
          <w:p w:rsidRPr="00A20B56" w:rsidR="00794F28" w:rsidP="001F60C7" w:rsidRDefault="00794F28" w14:paraId="0CC75425" w14:textId="77777777">
            <w:pPr>
              <w:textAlignment w:val="baseline"/>
              <w:rPr>
                <w:rFonts w:asciiTheme="minorHAnsi" w:hAnsiTheme="minorHAnsi" w:cstheme="minorHAnsi"/>
                <w:sz w:val="22"/>
                <w:szCs w:val="22"/>
              </w:rPr>
            </w:pPr>
          </w:p>
          <w:p w:rsidRPr="009A19BB" w:rsidR="00932F74" w:rsidP="00932F74" w:rsidRDefault="004B17DA" w14:paraId="027E18D0" w14:textId="625DF19E">
            <w:pPr>
              <w:textAlignment w:val="baseline"/>
              <w:rPr>
                <w:rFonts w:asciiTheme="minorHAnsi" w:hAnsiTheme="minorHAnsi" w:cstheme="minorHAnsi"/>
                <w:sz w:val="22"/>
                <w:szCs w:val="22"/>
              </w:rPr>
            </w:pPr>
            <w:r w:rsidRPr="009A19BB">
              <w:rPr>
                <w:rFonts w:asciiTheme="minorHAnsi" w:hAnsiTheme="minorHAnsi" w:cstheme="minorHAnsi"/>
                <w:sz w:val="22"/>
                <w:szCs w:val="22"/>
              </w:rPr>
              <w:t xml:space="preserve"> </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1F60C7" w:rsidP="001F60C7" w:rsidRDefault="001F60C7" w14:paraId="772BC11B"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The EI Divisions’ analysis is based on documents and information provided by the program, records located within the EICS, as well as interviews with program staff and families/caregivers. Based on this analysis, the EI Division finds that:</w:t>
            </w:r>
          </w:p>
          <w:p w:rsidRPr="00991EDA" w:rsidR="001F60C7" w:rsidP="001F60C7" w:rsidRDefault="001F60C7" w14:paraId="649C2B8E"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rsidRPr="00D07E4B" w:rsidR="00B4608F" w:rsidP="00D07E4B" w:rsidRDefault="00B4608F" w14:paraId="6EA1FCD0" w14:textId="545891B8">
            <w:pPr>
              <w:rPr>
                <w:rFonts w:asciiTheme="minorHAnsi" w:hAnsiTheme="minorHAnsi" w:cstheme="minorHAnsi"/>
                <w:sz w:val="22"/>
                <w:szCs w:val="22"/>
              </w:rPr>
            </w:pPr>
            <w:r w:rsidRPr="00D07E4B">
              <w:rPr>
                <w:rFonts w:asciiTheme="minorHAnsi" w:hAnsiTheme="minorHAnsi" w:cstheme="minorHAnsi"/>
                <w:sz w:val="22"/>
                <w:szCs w:val="22"/>
              </w:rPr>
              <w:lastRenderedPageBreak/>
              <w:t>The EIBI program does not ensure submission of accurate charge and encounter claims, as required under 34 C.F.R. § 303.520 and the MA DPH Reimbursement Policy Manual for Early Intervention and Autism Services.</w:t>
            </w:r>
          </w:p>
          <w:p w:rsidRPr="00991EDA" w:rsidR="00C24B1D" w:rsidP="00C24B1D" w:rsidRDefault="004D01C9" w14:paraId="3A8A837C" w14:textId="0774D041">
            <w:pPr>
              <w:textAlignment w:val="baseline"/>
              <w:rPr>
                <w:rFonts w:asciiTheme="minorHAnsi" w:hAnsiTheme="minorHAnsi" w:cstheme="minorHAnsi"/>
                <w:szCs w:val="24"/>
              </w:rPr>
            </w:pPr>
            <w:r w:rsidRPr="00991EDA">
              <w:rPr>
                <w:rFonts w:asciiTheme="minorHAnsi" w:hAnsiTheme="minorHAnsi" w:cstheme="minorHAnsi"/>
                <w:sz w:val="22"/>
                <w:szCs w:val="22"/>
              </w:rPr>
              <w:t xml:space="preserve"> </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700006" w:rsidR="00216DB6" w:rsidP="00216DB6" w:rsidRDefault="00C24B1D" w14:paraId="2D26B6BD" w14:textId="08FA49F9">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 </w:t>
            </w:r>
            <w:r w:rsidRPr="1C04986F" w:rsidR="00216DB6">
              <w:rPr>
                <w:rFonts w:asciiTheme="minorHAnsi" w:hAnsiTheme="minorHAnsi" w:cstheme="minorBidi"/>
                <w:sz w:val="22"/>
                <w:szCs w:val="22"/>
              </w:rPr>
              <w:t>Evidence of implementation— as soon as possible, but no later than one year from the date of this monitoring report, the program must demonstrate to the EI Division:</w:t>
            </w:r>
          </w:p>
          <w:p w:rsidRPr="00CB637C" w:rsidR="00216DB6" w:rsidP="00F900DC" w:rsidRDefault="00216DB6" w14:paraId="413D487A" w14:textId="7CC7BB5F">
            <w:pPr>
              <w:pStyle w:val="Heading2"/>
              <w:numPr>
                <w:ilvl w:val="0"/>
                <w:numId w:val="18"/>
              </w:numPr>
              <w:rPr>
                <w:rFonts w:asciiTheme="minorHAnsi" w:hAnsiTheme="minorHAnsi" w:cstheme="minorHAnsi"/>
                <w:color w:val="auto"/>
                <w:sz w:val="22"/>
                <w:szCs w:val="22"/>
              </w:rPr>
            </w:pPr>
            <w:r w:rsidRPr="5AB417BC">
              <w:rPr>
                <w:rFonts w:asciiTheme="minorHAnsi" w:hAnsiTheme="minorHAnsi" w:cstheme="minorBidi"/>
                <w:color w:val="auto"/>
                <w:sz w:val="22"/>
                <w:szCs w:val="22"/>
              </w:rPr>
              <w:lastRenderedPageBreak/>
              <w:t xml:space="preserve">Demonstration of </w:t>
            </w:r>
            <w:r w:rsidR="00700006">
              <w:rPr>
                <w:rFonts w:asciiTheme="minorHAnsi" w:hAnsiTheme="minorHAnsi" w:cstheme="minorBidi"/>
                <w:color w:val="auto"/>
                <w:sz w:val="22"/>
                <w:szCs w:val="22"/>
              </w:rPr>
              <w:t>100</w:t>
            </w:r>
            <w:r w:rsidRPr="5AB417BC">
              <w:rPr>
                <w:rFonts w:asciiTheme="minorHAnsi" w:hAnsiTheme="minorHAnsi" w:cstheme="minorBidi"/>
                <w:color w:val="auto"/>
                <w:sz w:val="22"/>
                <w:szCs w:val="22"/>
              </w:rPr>
              <w:t xml:space="preserve">% </w:t>
            </w:r>
            <w:r w:rsidR="00700006">
              <w:rPr>
                <w:rFonts w:asciiTheme="minorHAnsi" w:hAnsiTheme="minorHAnsi" w:cstheme="minorBidi"/>
                <w:color w:val="auto"/>
                <w:sz w:val="22"/>
                <w:szCs w:val="22"/>
              </w:rPr>
              <w:t>compliance</w:t>
            </w:r>
            <w:r w:rsidR="00794339">
              <w:rPr>
                <w:rFonts w:asciiTheme="minorHAnsi" w:hAnsiTheme="minorHAnsi" w:cstheme="minorBidi"/>
                <w:color w:val="auto"/>
                <w:sz w:val="22"/>
                <w:szCs w:val="22"/>
              </w:rPr>
              <w:t xml:space="preserve"> </w:t>
            </w:r>
            <w:r w:rsidR="00700006">
              <w:rPr>
                <w:rFonts w:asciiTheme="minorHAnsi" w:hAnsiTheme="minorHAnsi" w:cstheme="minorBidi"/>
                <w:color w:val="auto"/>
                <w:sz w:val="22"/>
                <w:szCs w:val="22"/>
              </w:rPr>
              <w:t>of claim requirements</w:t>
            </w:r>
            <w:r w:rsidRPr="5AB417BC">
              <w:rPr>
                <w:rFonts w:asciiTheme="minorHAnsi" w:hAnsiTheme="minorHAnsi" w:cstheme="minorBidi"/>
                <w:color w:val="auto"/>
                <w:sz w:val="22"/>
                <w:szCs w:val="22"/>
              </w:rPr>
              <w:t xml:space="preserve">, as evidenced by the EI Divisions review of </w:t>
            </w:r>
            <w:r w:rsidR="00FD5EE0">
              <w:rPr>
                <w:rFonts w:asciiTheme="minorHAnsi" w:hAnsiTheme="minorHAnsi" w:cstheme="minorBidi"/>
                <w:color w:val="auto"/>
                <w:sz w:val="22"/>
                <w:szCs w:val="22"/>
              </w:rPr>
              <w:t>subsequent</w:t>
            </w:r>
            <w:r w:rsidRPr="5AB417BC">
              <w:rPr>
                <w:rFonts w:asciiTheme="minorHAnsi" w:hAnsiTheme="minorHAnsi" w:cstheme="minorBidi"/>
                <w:color w:val="auto"/>
                <w:sz w:val="22"/>
                <w:szCs w:val="22"/>
              </w:rPr>
              <w:t xml:space="preserve"> records. </w:t>
            </w:r>
          </w:p>
          <w:p w:rsidRPr="00216DB6" w:rsidR="00C24B1D" w:rsidP="00F900DC" w:rsidRDefault="39535FEA" w14:paraId="6EE2EE0F" w14:textId="0B40082D">
            <w:pPr>
              <w:pStyle w:val="Heading2"/>
              <w:numPr>
                <w:ilvl w:val="0"/>
                <w:numId w:val="18"/>
              </w:numPr>
              <w:textAlignment w:val="baseline"/>
              <w:rPr>
                <w:rFonts w:ascii="Calibri" w:hAnsi="Calibri" w:eastAsia="Yu Gothic Light" w:cs="Calibri"/>
                <w:color w:val="auto"/>
                <w:sz w:val="22"/>
                <w:szCs w:val="22"/>
              </w:rPr>
            </w:pPr>
            <w:r w:rsidRPr="5AB417BC">
              <w:rPr>
                <w:rFonts w:ascii="Calibri" w:hAnsi="Calibri" w:eastAsia="Yu Gothic Light" w:cs="Calibri"/>
                <w:color w:val="auto"/>
                <w:sz w:val="22"/>
                <w:szCs w:val="22"/>
              </w:rPr>
              <w:t xml:space="preserve">Procedures </w:t>
            </w:r>
            <w:r w:rsidR="00217D8E">
              <w:rPr>
                <w:rFonts w:ascii="Calibri" w:hAnsi="Calibri" w:eastAsia="Yu Gothic Light" w:cs="Calibri"/>
                <w:color w:val="auto"/>
                <w:sz w:val="22"/>
                <w:szCs w:val="22"/>
              </w:rPr>
              <w:t>which demonstrate</w:t>
            </w:r>
            <w:r w:rsidRPr="5AB417BC">
              <w:rPr>
                <w:rFonts w:ascii="Calibri" w:hAnsi="Calibri" w:eastAsia="Yu Gothic Light" w:cs="Calibri"/>
                <w:color w:val="auto"/>
                <w:sz w:val="22"/>
                <w:szCs w:val="22"/>
              </w:rPr>
              <w:t xml:space="preserve"> that the </w:t>
            </w:r>
            <w:r w:rsidR="00700006">
              <w:rPr>
                <w:rFonts w:ascii="Calibri" w:hAnsi="Calibri" w:eastAsia="Yu Gothic Light" w:cs="Calibri"/>
                <w:color w:val="auto"/>
                <w:sz w:val="22"/>
                <w:szCs w:val="22"/>
              </w:rPr>
              <w:t>EIBI</w:t>
            </w:r>
            <w:r w:rsidRPr="5AB417BC">
              <w:rPr>
                <w:rFonts w:ascii="Calibri" w:hAnsi="Calibri" w:eastAsia="Yu Gothic Light" w:cs="Calibri"/>
                <w:color w:val="auto"/>
                <w:sz w:val="22"/>
                <w:szCs w:val="22"/>
              </w:rPr>
              <w:t xml:space="preserve"> program has conducted training activities and has a monitoring process to ensure its early intensive behavioral intervention staff are trained to be knowledgeable on the provisions of IDEA Part C; specifically </w:t>
            </w:r>
            <w:r w:rsidR="00700006">
              <w:rPr>
                <w:rFonts w:ascii="Calibri" w:hAnsi="Calibri" w:eastAsia="Yu Gothic Light" w:cs="Calibri"/>
                <w:color w:val="auto"/>
                <w:sz w:val="22"/>
                <w:szCs w:val="22"/>
              </w:rPr>
              <w:t>claim requirements</w:t>
            </w:r>
            <w:r w:rsidRPr="5AB417BC">
              <w:rPr>
                <w:rFonts w:ascii="Calibri" w:hAnsi="Calibri" w:eastAsia="Yu Gothic Light" w:cs="Calibri"/>
                <w:color w:val="auto"/>
                <w:sz w:val="22"/>
                <w:szCs w:val="22"/>
              </w:rPr>
              <w:t>.</w:t>
            </w:r>
          </w:p>
        </w:tc>
      </w:tr>
      <w:tr w:rsidRPr="00991EDA" w:rsidR="00216DB6" w:rsidTr="00AC2CE2" w14:paraId="5BD85B0B"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Pr>
          <w:p w:rsidR="00216DB6" w:rsidP="001F60C7" w:rsidRDefault="00216DB6" w14:paraId="53394F2A" w14:textId="77777777">
            <w:pPr>
              <w:pStyle w:val="paragraph"/>
              <w:spacing w:before="0" w:beforeAutospacing="0" w:after="0" w:afterAutospacing="0"/>
              <w:ind w:left="60"/>
              <w:textAlignment w:val="baseline"/>
              <w:rPr>
                <w:rFonts w:asciiTheme="minorHAnsi" w:hAnsiTheme="minorHAnsi" w:cstheme="minorHAnsi"/>
                <w:b/>
                <w:bCs/>
                <w:sz w:val="22"/>
                <w:szCs w:val="22"/>
              </w:rPr>
            </w:pPr>
            <w:r>
              <w:rPr>
                <w:rFonts w:asciiTheme="minorHAnsi" w:hAnsiTheme="minorHAnsi" w:cstheme="minorHAnsi"/>
                <w:b/>
                <w:bCs/>
                <w:sz w:val="22"/>
                <w:szCs w:val="22"/>
              </w:rPr>
              <w:lastRenderedPageBreak/>
              <w:t xml:space="preserve">5.2 </w:t>
            </w:r>
            <w:r w:rsidR="009730F5">
              <w:rPr>
                <w:rFonts w:asciiTheme="minorHAnsi" w:hAnsiTheme="minorHAnsi" w:cstheme="minorHAnsi"/>
                <w:b/>
                <w:bCs/>
                <w:sz w:val="22"/>
                <w:szCs w:val="22"/>
              </w:rPr>
              <w:t>Insurance Verification</w:t>
            </w:r>
          </w:p>
          <w:p w:rsidRPr="00F44D34" w:rsidR="006A0611" w:rsidP="00F44D34" w:rsidRDefault="006A0611" w14:paraId="2E3EE03A" w14:textId="755DCF0C">
            <w:r>
              <w:rPr>
                <w:rFonts w:asciiTheme="minorHAnsi" w:hAnsiTheme="minorHAnsi" w:cstheme="minorHAnsi"/>
                <w:sz w:val="22"/>
                <w:szCs w:val="22"/>
              </w:rPr>
              <w:t>Under, C</w:t>
            </w:r>
            <w:r w:rsidR="00D54A5F">
              <w:rPr>
                <w:rFonts w:asciiTheme="minorHAnsi" w:hAnsiTheme="minorHAnsi" w:cstheme="minorHAnsi"/>
                <w:sz w:val="22"/>
                <w:szCs w:val="22"/>
              </w:rPr>
              <w:t>.F.R. §</w:t>
            </w:r>
            <w:r w:rsidR="00880E03">
              <w:rPr>
                <w:rFonts w:asciiTheme="minorHAnsi" w:hAnsiTheme="minorHAnsi" w:cstheme="minorHAnsi"/>
                <w:sz w:val="22"/>
                <w:szCs w:val="22"/>
              </w:rPr>
              <w:t>303.51</w:t>
            </w:r>
            <w:r w:rsidR="005A4C13">
              <w:rPr>
                <w:rFonts w:asciiTheme="minorHAnsi" w:hAnsiTheme="minorHAnsi" w:cstheme="minorHAnsi"/>
                <w:sz w:val="22"/>
                <w:szCs w:val="22"/>
              </w:rPr>
              <w:t xml:space="preserve">0 </w:t>
            </w:r>
            <w:r w:rsidR="00880E03">
              <w:rPr>
                <w:rFonts w:asciiTheme="minorHAnsi" w:hAnsiTheme="minorHAnsi" w:cstheme="minorHAnsi"/>
                <w:sz w:val="22"/>
                <w:szCs w:val="22"/>
              </w:rPr>
              <w:t>Payor of Last Resort</w:t>
            </w:r>
            <w:r w:rsidRPr="00514122" w:rsidR="00514122">
              <w:rPr>
                <w:rFonts w:asciiTheme="minorHAnsi" w:hAnsiTheme="minorHAnsi" w:cstheme="minorHAnsi"/>
                <w:sz w:val="22"/>
                <w:szCs w:val="22"/>
              </w:rPr>
              <w:t xml:space="preserve">, </w:t>
            </w:r>
            <w:r w:rsidR="005A4C13">
              <w:rPr>
                <w:rFonts w:asciiTheme="minorHAnsi" w:hAnsiTheme="minorHAnsi" w:cstheme="minorHAnsi"/>
                <w:sz w:val="22"/>
                <w:szCs w:val="22"/>
              </w:rPr>
              <w:t>(a)</w:t>
            </w:r>
            <w:r w:rsidR="00F5111D">
              <w:rPr>
                <w:rFonts w:asciiTheme="minorHAnsi" w:hAnsiTheme="minorHAnsi" w:cstheme="minorHAnsi"/>
                <w:sz w:val="22"/>
                <w:szCs w:val="22"/>
              </w:rPr>
              <w:t xml:space="preserve"> </w:t>
            </w:r>
            <w:r w:rsidRPr="00514122" w:rsidR="00514122">
              <w:rPr>
                <w:rFonts w:asciiTheme="minorHAnsi" w:hAnsiTheme="minorHAnsi" w:cstheme="minorHAnsi"/>
                <w:sz w:val="22"/>
                <w:szCs w:val="22"/>
              </w:rPr>
              <w:t xml:space="preserve">except as provided in </w:t>
            </w:r>
            <w:hyperlink w:history="1" w:anchor="p-303.510(b)" r:id="rId19">
              <w:r w:rsidRPr="00514122" w:rsidR="00514122">
                <w:rPr>
                  <w:rStyle w:val="Hyperlink"/>
                  <w:rFonts w:asciiTheme="minorHAnsi" w:hAnsiTheme="minorHAnsi" w:eastAsiaTheme="majorEastAsia" w:cstheme="minorHAnsi"/>
                  <w:color w:val="auto"/>
                  <w:sz w:val="22"/>
                  <w:szCs w:val="22"/>
                  <w:u w:val="none"/>
                </w:rPr>
                <w:t>paragraph (b)</w:t>
              </w:r>
            </w:hyperlink>
            <w:r w:rsidRPr="00514122" w:rsidR="00514122">
              <w:rPr>
                <w:rFonts w:asciiTheme="minorHAnsi" w:hAnsiTheme="minorHAnsi" w:cstheme="minorHAnsi"/>
                <w:sz w:val="22"/>
                <w:szCs w:val="22"/>
              </w:rPr>
              <w:t xml:space="preserve"> of this section, funds under this part may not be used to satisfy a financial commitment for services that would otherwise have been paid for from another public or private source, including any medical program administered by the Department of Defense, but for the enactment of part C of the Act. Therefore, funds under this part may be used only for early intervention services that an infant or toddler with a disability needs but is not currently entitled to receive or have payment made </w:t>
            </w:r>
            <w:r w:rsidRPr="00514122" w:rsidR="00514122">
              <w:rPr>
                <w:rFonts w:asciiTheme="minorHAnsi" w:hAnsiTheme="minorHAnsi" w:cstheme="minorHAnsi"/>
                <w:sz w:val="22"/>
                <w:szCs w:val="22"/>
              </w:rPr>
              <w:lastRenderedPageBreak/>
              <w:t xml:space="preserve">from any other Federal, State, local, or private source (subject to </w:t>
            </w:r>
            <w:hyperlink w:history="1" r:id="rId20">
              <w:r w:rsidRPr="00514122" w:rsidR="00514122">
                <w:rPr>
                  <w:rStyle w:val="Hyperlink"/>
                  <w:rFonts w:asciiTheme="minorHAnsi" w:hAnsiTheme="minorHAnsi" w:eastAsiaTheme="majorEastAsia" w:cstheme="minorHAnsi"/>
                  <w:color w:val="auto"/>
                  <w:sz w:val="22"/>
                  <w:szCs w:val="22"/>
                  <w:u w:val="none"/>
                </w:rPr>
                <w:t>§§ 303.520</w:t>
              </w:r>
            </w:hyperlink>
            <w:r w:rsidRPr="00514122" w:rsidR="00514122">
              <w:rPr>
                <w:rFonts w:asciiTheme="minorHAnsi" w:hAnsiTheme="minorHAnsi" w:cstheme="minorHAnsi"/>
                <w:sz w:val="22"/>
                <w:szCs w:val="22"/>
              </w:rPr>
              <w:t xml:space="preserve"> and </w:t>
            </w:r>
            <w:hyperlink w:history="1" r:id="rId21">
              <w:r w:rsidRPr="00514122" w:rsidR="00514122">
                <w:rPr>
                  <w:rStyle w:val="Hyperlink"/>
                  <w:rFonts w:asciiTheme="minorHAnsi" w:hAnsiTheme="minorHAnsi" w:eastAsiaTheme="majorEastAsia" w:cstheme="minorHAnsi"/>
                  <w:color w:val="auto"/>
                  <w:sz w:val="22"/>
                  <w:szCs w:val="22"/>
                  <w:u w:val="none"/>
                </w:rPr>
                <w:t>303.521</w:t>
              </w:r>
            </w:hyperlink>
            <w:r w:rsidRPr="00514122" w:rsidR="00514122">
              <w:rPr>
                <w:rFonts w:asciiTheme="minorHAnsi" w:hAnsiTheme="minorHAnsi" w:cstheme="minorHAnsi"/>
                <w:sz w:val="22"/>
                <w:szCs w:val="22"/>
              </w:rPr>
              <w:t>).</w:t>
            </w:r>
          </w:p>
          <w:p w:rsidRPr="005627F7" w:rsidR="005627F7" w:rsidP="00820F08" w:rsidRDefault="005627F7" w14:paraId="12FC9B63" w14:textId="661E2A05">
            <w:pPr>
              <w:pStyle w:val="paragraph"/>
              <w:textAlignment w:val="baseline"/>
              <w:rPr>
                <w:rFonts w:asciiTheme="minorHAnsi" w:hAnsiTheme="minorHAnsi" w:cstheme="minorHAnsi"/>
                <w:sz w:val="22"/>
                <w:szCs w:val="22"/>
              </w:rPr>
            </w:pPr>
            <w:r w:rsidRPr="00121AFB">
              <w:rPr>
                <w:rFonts w:asciiTheme="minorHAnsi" w:hAnsiTheme="minorHAnsi" w:cstheme="minorHAnsi"/>
                <w:sz w:val="22"/>
                <w:szCs w:val="22"/>
              </w:rPr>
              <w:t xml:space="preserve">In accordance with </w:t>
            </w:r>
            <w:r>
              <w:rPr>
                <w:rFonts w:asciiTheme="minorHAnsi" w:hAnsiTheme="minorHAnsi" w:cstheme="minorHAnsi"/>
                <w:sz w:val="22"/>
                <w:szCs w:val="22"/>
              </w:rPr>
              <w:t xml:space="preserve">the </w:t>
            </w:r>
            <w:r w:rsidRPr="00121AFB">
              <w:rPr>
                <w:rFonts w:asciiTheme="minorHAnsi" w:hAnsiTheme="minorHAnsi" w:cstheme="minorHAnsi"/>
                <w:sz w:val="22"/>
                <w:szCs w:val="22"/>
              </w:rPr>
              <w:t>Massachusetts Department of Public Health’s Reimbursement Policy Manual for Early Intervention and Autism Services</w:t>
            </w:r>
            <w:r>
              <w:rPr>
                <w:rFonts w:asciiTheme="minorHAnsi" w:hAnsiTheme="minorHAnsi" w:cstheme="minorHAnsi"/>
                <w:sz w:val="22"/>
                <w:szCs w:val="22"/>
              </w:rPr>
              <w:t>,</w:t>
            </w:r>
            <w:r w:rsidRPr="005627F7">
              <w:rPr>
                <w:rFonts w:asciiTheme="minorHAnsi" w:hAnsiTheme="minorHAnsi" w:cstheme="minorHAnsi"/>
                <w:sz w:val="22"/>
                <w:szCs w:val="22"/>
              </w:rPr>
              <w:t xml:space="preserve"> EIBI providers are required to </w:t>
            </w:r>
            <w:r>
              <w:rPr>
                <w:rFonts w:asciiTheme="minorHAnsi" w:hAnsiTheme="minorHAnsi" w:cstheme="minorHAnsi"/>
                <w:sz w:val="22"/>
                <w:szCs w:val="22"/>
              </w:rPr>
              <w:t>m</w:t>
            </w:r>
            <w:r w:rsidRPr="005627F7">
              <w:rPr>
                <w:rFonts w:asciiTheme="minorHAnsi" w:hAnsiTheme="minorHAnsi" w:cstheme="minorHAnsi"/>
                <w:sz w:val="22"/>
                <w:szCs w:val="22"/>
              </w:rPr>
              <w:t xml:space="preserve">aintain complete, current, and accurate insurance information in the child's EI Client System record based on insurance verification activities. This includes: (1) determination of the EI benefits and/or Autism benefits for each insurance on a regular basis. (2) selection of the correct insurance coverage type. This indicates if the insurance is Fully Insured, Self-Insured, HSA, Federal, Union, Out-of-State (3) identification of children who are uninsured, and </w:t>
            </w:r>
            <w:r w:rsidR="006756D9">
              <w:rPr>
                <w:rFonts w:asciiTheme="minorHAnsi" w:hAnsiTheme="minorHAnsi" w:cstheme="minorHAnsi"/>
                <w:sz w:val="22"/>
                <w:szCs w:val="22"/>
              </w:rPr>
              <w:t>m</w:t>
            </w:r>
            <w:r w:rsidRPr="005627F7">
              <w:rPr>
                <w:rFonts w:asciiTheme="minorHAnsi" w:hAnsiTheme="minorHAnsi" w:cstheme="minorHAnsi"/>
                <w:sz w:val="22"/>
                <w:szCs w:val="22"/>
              </w:rPr>
              <w:t xml:space="preserve">aintain documentation from the guardian(s) </w:t>
            </w:r>
            <w:r w:rsidRPr="005627F7" w:rsidR="006756D9">
              <w:rPr>
                <w:rFonts w:asciiTheme="minorHAnsi" w:hAnsiTheme="minorHAnsi" w:cstheme="minorHAnsi"/>
                <w:sz w:val="22"/>
                <w:szCs w:val="22"/>
              </w:rPr>
              <w:t>confirming</w:t>
            </w:r>
            <w:r w:rsidRPr="005627F7">
              <w:rPr>
                <w:rFonts w:asciiTheme="minorHAnsi" w:hAnsiTheme="minorHAnsi" w:cstheme="minorHAnsi"/>
                <w:sz w:val="22"/>
                <w:szCs w:val="22"/>
              </w:rPr>
              <w:t xml:space="preserve"> an uninsured status or request to decline access to the child's insurance. This must be documented in the EI Client System within the child's enrollment record. </w:t>
            </w:r>
          </w:p>
        </w:tc>
        <w:tc>
          <w:tcPr>
            <w:tcW w:w="1250" w:type="pct"/>
            <w:tcBorders>
              <w:top w:val="single" w:color="auto" w:sz="6" w:space="0"/>
              <w:left w:val="single" w:color="auto" w:sz="6" w:space="0"/>
              <w:bottom w:val="single" w:color="auto" w:sz="6" w:space="0"/>
              <w:right w:val="single" w:color="auto" w:sz="6" w:space="0"/>
            </w:tcBorders>
            <w:shd w:val="clear" w:color="auto" w:fill="auto"/>
          </w:tcPr>
          <w:p w:rsidR="00D10D6F" w:rsidP="00514099" w:rsidRDefault="00D10D6F" w14:paraId="30766AD0" w14:textId="393A253E">
            <w:pPr>
              <w:textAlignment w:val="baseline"/>
              <w:rPr>
                <w:rFonts w:asciiTheme="minorHAnsi" w:hAnsiTheme="minorHAnsi" w:cstheme="minorHAnsi"/>
                <w:sz w:val="22"/>
                <w:szCs w:val="22"/>
              </w:rPr>
            </w:pPr>
            <w:r>
              <w:rPr>
                <w:rFonts w:asciiTheme="minorHAnsi" w:hAnsiTheme="minorHAnsi" w:cstheme="minorHAnsi"/>
                <w:szCs w:val="24"/>
              </w:rPr>
              <w:lastRenderedPageBreak/>
              <w:t xml:space="preserve">5.2 </w:t>
            </w:r>
            <w:r w:rsidRPr="00DF5F99" w:rsidR="00C60670">
              <w:rPr>
                <w:rFonts w:asciiTheme="minorHAnsi" w:hAnsiTheme="minorHAnsi" w:cstheme="minorHAnsi"/>
                <w:sz w:val="22"/>
                <w:szCs w:val="22"/>
              </w:rPr>
              <w:t xml:space="preserve">The EI Division finds that the </w:t>
            </w:r>
            <w:r w:rsidR="006D3077">
              <w:rPr>
                <w:rFonts w:asciiTheme="minorHAnsi" w:hAnsiTheme="minorHAnsi" w:cstheme="minorHAnsi"/>
                <w:sz w:val="22"/>
                <w:szCs w:val="22"/>
              </w:rPr>
              <w:t xml:space="preserve">EIBI </w:t>
            </w:r>
            <w:r w:rsidRPr="00DF5F99" w:rsidR="00C60670">
              <w:rPr>
                <w:rFonts w:asciiTheme="minorHAnsi" w:hAnsiTheme="minorHAnsi" w:cstheme="minorHAnsi"/>
                <w:sz w:val="22"/>
                <w:szCs w:val="22"/>
              </w:rPr>
              <w:t xml:space="preserve">program has not established reasonably designed </w:t>
            </w:r>
            <w:r w:rsidR="00C60670">
              <w:rPr>
                <w:rFonts w:asciiTheme="minorHAnsi" w:hAnsiTheme="minorHAnsi" w:cstheme="minorHAnsi"/>
                <w:sz w:val="22"/>
                <w:szCs w:val="22"/>
              </w:rPr>
              <w:t xml:space="preserve">insurance </w:t>
            </w:r>
            <w:r w:rsidRPr="00D10D6F" w:rsidR="00C60670">
              <w:rPr>
                <w:rFonts w:asciiTheme="minorHAnsi" w:hAnsiTheme="minorHAnsi" w:cstheme="minorHAnsi"/>
                <w:sz w:val="22"/>
                <w:szCs w:val="22"/>
              </w:rPr>
              <w:t xml:space="preserve">verification policies as required </w:t>
            </w:r>
            <w:r w:rsidR="00C60670">
              <w:rPr>
                <w:rFonts w:asciiTheme="minorHAnsi" w:hAnsiTheme="minorHAnsi" w:cstheme="minorHAnsi"/>
                <w:sz w:val="22"/>
                <w:szCs w:val="22"/>
              </w:rPr>
              <w:t xml:space="preserve">under 34 C.F.R §303.510 and the </w:t>
            </w:r>
            <w:r w:rsidRPr="00B24E04" w:rsidR="00C60670">
              <w:rPr>
                <w:rFonts w:asciiTheme="minorHAnsi" w:hAnsiTheme="minorHAnsi" w:cstheme="minorHAnsi"/>
                <w:sz w:val="22"/>
                <w:szCs w:val="22"/>
              </w:rPr>
              <w:t>MA DPH Reimbursement Policy Manual for Early Intervention and Autism Services</w:t>
            </w:r>
          </w:p>
          <w:p w:rsidRPr="00991EDA" w:rsidR="00514099" w:rsidP="00514099" w:rsidRDefault="00514099" w14:paraId="53BE5174" w14:textId="77777777">
            <w:pPr>
              <w:textAlignment w:val="baseline"/>
              <w:rPr>
                <w:rFonts w:asciiTheme="minorHAnsi" w:hAnsiTheme="minorHAnsi" w:cstheme="minorHAnsi"/>
                <w:sz w:val="22"/>
                <w:szCs w:val="22"/>
              </w:rPr>
            </w:pPr>
          </w:p>
          <w:p w:rsidRPr="00A20B56" w:rsidR="00514099" w:rsidP="00514099" w:rsidRDefault="00514099" w14:paraId="24470A0E" w14:textId="382C970B">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During policy review, the EI Division specifically identified that the programs policy did not include </w:t>
            </w:r>
            <w:r w:rsidR="00E77E05">
              <w:rPr>
                <w:rFonts w:asciiTheme="minorHAnsi" w:hAnsiTheme="minorHAnsi" w:cstheme="minorHAnsi"/>
                <w:sz w:val="22"/>
                <w:szCs w:val="22"/>
              </w:rPr>
              <w:t>procedures related to uninsured status</w:t>
            </w:r>
            <w:r w:rsidR="003A5D56">
              <w:rPr>
                <w:rFonts w:asciiTheme="minorHAnsi" w:hAnsiTheme="minorHAnsi" w:cstheme="minorHAnsi"/>
                <w:sz w:val="22"/>
                <w:szCs w:val="22"/>
              </w:rPr>
              <w:t xml:space="preserve"> or request to decline access</w:t>
            </w:r>
            <w:r w:rsidRPr="00A20B56">
              <w:rPr>
                <w:rFonts w:asciiTheme="minorHAnsi" w:hAnsiTheme="minorHAnsi" w:cstheme="minorHAnsi"/>
                <w:sz w:val="22"/>
                <w:szCs w:val="22"/>
              </w:rPr>
              <w:t xml:space="preserve">. </w:t>
            </w:r>
          </w:p>
          <w:p w:rsidR="00514099" w:rsidP="00514099" w:rsidRDefault="00514099" w14:paraId="54597C1F" w14:textId="77777777">
            <w:pPr>
              <w:textAlignment w:val="baseline"/>
              <w:rPr>
                <w:rFonts w:asciiTheme="minorHAnsi" w:hAnsiTheme="minorHAnsi" w:cstheme="minorHAnsi"/>
                <w:sz w:val="22"/>
                <w:szCs w:val="22"/>
              </w:rPr>
            </w:pPr>
          </w:p>
          <w:p w:rsidR="00216DB6" w:rsidP="00854585" w:rsidRDefault="00216DB6" w14:paraId="7FE1EF11" w14:textId="77777777">
            <w:pPr>
              <w:textAlignment w:val="baseline"/>
              <w:rPr>
                <w:rFonts w:asciiTheme="minorHAnsi" w:hAnsiTheme="minorHAnsi" w:cstheme="minorHAnsi"/>
                <w:i/>
                <w:iCs/>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00986B61" w:rsidP="00986B61" w:rsidRDefault="00986B61" w14:paraId="5C7BEBF5"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the EI Division finds that:</w:t>
            </w:r>
          </w:p>
          <w:p w:rsidRPr="00991EDA" w:rsidR="00513173" w:rsidP="00986B61" w:rsidRDefault="00513173" w14:paraId="75BBAD89" w14:textId="77777777">
            <w:pPr>
              <w:textAlignment w:val="baseline"/>
              <w:rPr>
                <w:rFonts w:asciiTheme="minorHAnsi" w:hAnsiTheme="minorHAnsi" w:cstheme="minorHAnsi"/>
                <w:sz w:val="22"/>
                <w:szCs w:val="22"/>
              </w:rPr>
            </w:pPr>
          </w:p>
          <w:p w:rsidRPr="00991EDA" w:rsidR="00216DB6" w:rsidP="001F60C7" w:rsidRDefault="00C60670" w14:paraId="199D51AB" w14:textId="7CFF98D4">
            <w:pPr>
              <w:textAlignment w:val="baseline"/>
              <w:rPr>
                <w:rFonts w:asciiTheme="minorHAnsi" w:hAnsiTheme="minorHAnsi" w:cstheme="minorHAnsi"/>
                <w:sz w:val="22"/>
                <w:szCs w:val="22"/>
              </w:rPr>
            </w:pPr>
            <w:r>
              <w:rPr>
                <w:rFonts w:asciiTheme="minorHAnsi" w:hAnsiTheme="minorHAnsi" w:cstheme="minorHAnsi"/>
                <w:sz w:val="22"/>
                <w:szCs w:val="22"/>
              </w:rPr>
              <w:t>The EIBI</w:t>
            </w:r>
            <w:r w:rsidRPr="00DF5F99">
              <w:rPr>
                <w:rFonts w:asciiTheme="minorHAnsi" w:hAnsiTheme="minorHAnsi" w:cstheme="minorHAnsi"/>
                <w:sz w:val="22"/>
                <w:szCs w:val="22"/>
              </w:rPr>
              <w:t xml:space="preserve"> program has not established reasonably designed </w:t>
            </w:r>
            <w:r>
              <w:rPr>
                <w:rFonts w:asciiTheme="minorHAnsi" w:hAnsiTheme="minorHAnsi" w:cstheme="minorHAnsi"/>
                <w:sz w:val="22"/>
                <w:szCs w:val="22"/>
              </w:rPr>
              <w:t xml:space="preserve">insurance </w:t>
            </w:r>
            <w:r w:rsidRPr="00D10D6F">
              <w:rPr>
                <w:rFonts w:asciiTheme="minorHAnsi" w:hAnsiTheme="minorHAnsi" w:cstheme="minorHAnsi"/>
                <w:sz w:val="22"/>
                <w:szCs w:val="22"/>
              </w:rPr>
              <w:t xml:space="preserve">verification policies as required </w:t>
            </w:r>
            <w:r>
              <w:rPr>
                <w:rFonts w:asciiTheme="minorHAnsi" w:hAnsiTheme="minorHAnsi" w:cstheme="minorHAnsi"/>
                <w:sz w:val="22"/>
                <w:szCs w:val="22"/>
              </w:rPr>
              <w:t xml:space="preserve">under 34 C.F.R §303.510 and the </w:t>
            </w:r>
            <w:r w:rsidRPr="00B24E04">
              <w:rPr>
                <w:rFonts w:asciiTheme="minorHAnsi" w:hAnsiTheme="minorHAnsi" w:cstheme="minorHAnsi"/>
                <w:sz w:val="22"/>
                <w:szCs w:val="22"/>
              </w:rPr>
              <w:t>MA DPH Reimbursement Policy Manual for Early Intervention and Autism Services</w:t>
            </w: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B9425D" w:rsidP="00B9425D" w:rsidRDefault="00B9425D" w14:paraId="23A28FD3"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Policies and procedures—</w:t>
            </w:r>
          </w:p>
          <w:p w:rsidRPr="00991EDA" w:rsidR="00B9425D" w:rsidP="00B9425D" w:rsidRDefault="00B9425D" w14:paraId="2E744A39"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within 90 days of the date of this monitoring report the program must submit to the EI Division:</w:t>
            </w:r>
          </w:p>
          <w:p w:rsidRPr="00991EDA" w:rsidR="00B9425D" w:rsidP="00F900DC" w:rsidRDefault="00B9425D" w14:paraId="3E504BDE" w14:textId="796C658C">
            <w:pPr>
              <w:pStyle w:val="Heading2"/>
              <w:numPr>
                <w:ilvl w:val="0"/>
                <w:numId w:val="16"/>
              </w:numPr>
              <w:rPr>
                <w:rFonts w:asciiTheme="minorHAnsi" w:hAnsiTheme="minorHAnsi" w:cstheme="minorHAnsi"/>
                <w:color w:val="auto"/>
                <w:sz w:val="22"/>
                <w:szCs w:val="22"/>
              </w:rPr>
            </w:pPr>
            <w:r w:rsidRPr="00991EDA">
              <w:rPr>
                <w:rFonts w:asciiTheme="minorHAnsi" w:hAnsiTheme="minorHAnsi" w:cstheme="minorHAnsi"/>
                <w:color w:val="auto"/>
                <w:sz w:val="22"/>
                <w:szCs w:val="22"/>
              </w:rPr>
              <w:t>Policies and procedures documenting the program’s process for</w:t>
            </w:r>
            <w:r>
              <w:rPr>
                <w:rFonts w:asciiTheme="minorHAnsi" w:hAnsiTheme="minorHAnsi" w:cstheme="minorHAnsi"/>
                <w:color w:val="auto"/>
                <w:sz w:val="22"/>
                <w:szCs w:val="22"/>
              </w:rPr>
              <w:t xml:space="preserve"> </w:t>
            </w:r>
            <w:r w:rsidR="00854585">
              <w:rPr>
                <w:rFonts w:asciiTheme="minorHAnsi" w:hAnsiTheme="minorHAnsi" w:cstheme="minorHAnsi"/>
                <w:color w:val="auto"/>
                <w:sz w:val="22"/>
                <w:szCs w:val="22"/>
              </w:rPr>
              <w:t>insurance verification</w:t>
            </w:r>
            <w:r w:rsidRPr="00991EDA">
              <w:rPr>
                <w:rFonts w:asciiTheme="minorHAnsi" w:hAnsiTheme="minorHAnsi" w:cstheme="minorHAnsi"/>
                <w:color w:val="auto"/>
                <w:sz w:val="22"/>
                <w:szCs w:val="22"/>
              </w:rPr>
              <w:t xml:space="preserve">. The policies and procedures must ensure that the program’s process is reasonably </w:t>
            </w:r>
            <w:r w:rsidRPr="00854585">
              <w:rPr>
                <w:rFonts w:asciiTheme="minorHAnsi" w:hAnsiTheme="minorHAnsi" w:cstheme="minorHAnsi"/>
                <w:color w:val="auto"/>
                <w:sz w:val="22"/>
                <w:szCs w:val="22"/>
              </w:rPr>
              <w:t xml:space="preserve">designed as required by </w:t>
            </w:r>
            <w:r w:rsidRPr="00854585" w:rsidR="00854585">
              <w:rPr>
                <w:rFonts w:asciiTheme="minorHAnsi" w:hAnsiTheme="minorHAnsi" w:cstheme="minorHAnsi"/>
                <w:color w:val="auto"/>
                <w:sz w:val="22"/>
                <w:szCs w:val="22"/>
              </w:rPr>
              <w:t>the MA DPH Reimbursement Policy Manual for Early Intervention and Autism Services.</w:t>
            </w:r>
          </w:p>
          <w:p w:rsidRPr="00991EDA" w:rsidR="00216DB6" w:rsidP="00B9425D" w:rsidRDefault="00216DB6" w14:paraId="4352D594" w14:textId="2F9AEEA5">
            <w:pPr>
              <w:textAlignment w:val="baseline"/>
              <w:rPr>
                <w:rFonts w:asciiTheme="minorHAnsi" w:hAnsiTheme="minorHAnsi" w:cstheme="minorHAnsi"/>
                <w:sz w:val="22"/>
                <w:szCs w:val="22"/>
              </w:rPr>
            </w:pPr>
          </w:p>
        </w:tc>
      </w:tr>
    </w:tbl>
    <w:p w:rsidRPr="00991EDA" w:rsidR="00C24B1D" w:rsidP="00C24B1D" w:rsidRDefault="00C24B1D" w14:paraId="247F82F2"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4500C5" w:rsidP="004500C5" w:rsidRDefault="004500C5" w14:paraId="679CD72A" w14:textId="77777777">
      <w:pPr>
        <w:contextualSpacing/>
        <w:rPr>
          <w:rFonts w:asciiTheme="minorHAnsi" w:hAnsiTheme="minorHAnsi" w:cstheme="minorHAnsi"/>
        </w:rPr>
      </w:pPr>
    </w:p>
    <w:p w:rsidRPr="00991EDA" w:rsidR="003815E7" w:rsidP="00EE6C6F" w:rsidRDefault="003815E7" w14:paraId="0ABF701C" w14:textId="77777777">
      <w:pPr>
        <w:pStyle w:val="NoSpacing"/>
        <w:rPr>
          <w:rFonts w:cstheme="minorHAnsi"/>
          <w:b/>
          <w:sz w:val="28"/>
          <w:szCs w:val="28"/>
        </w:rPr>
      </w:pPr>
      <w:bookmarkStart w:name="_Hlk146484159" w:id="0"/>
      <w:bookmarkEnd w:id="0"/>
    </w:p>
    <w:sectPr w:rsidRPr="00991EDA" w:rsidR="003815E7" w:rsidSect="00EE6C6F">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33A" w:rsidP="004500C5" w:rsidRDefault="0096733A" w14:paraId="54BC281C" w14:textId="77777777">
      <w:r>
        <w:separator/>
      </w:r>
    </w:p>
  </w:endnote>
  <w:endnote w:type="continuationSeparator" w:id="0">
    <w:p w:rsidR="0096733A" w:rsidP="004500C5" w:rsidRDefault="0096733A" w14:paraId="449CE27B" w14:textId="77777777">
      <w:r>
        <w:continuationSeparator/>
      </w:r>
    </w:p>
  </w:endnote>
  <w:endnote w:type="continuationNotice" w:id="1">
    <w:p w:rsidR="0096733A" w:rsidRDefault="0096733A" w14:paraId="6B4F33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33A" w:rsidP="004500C5" w:rsidRDefault="0096733A" w14:paraId="4C48E651" w14:textId="77777777">
      <w:r>
        <w:separator/>
      </w:r>
    </w:p>
  </w:footnote>
  <w:footnote w:type="continuationSeparator" w:id="0">
    <w:p w:rsidR="0096733A" w:rsidP="004500C5" w:rsidRDefault="0096733A" w14:paraId="7ACBF579" w14:textId="77777777">
      <w:r>
        <w:continuationSeparator/>
      </w:r>
    </w:p>
  </w:footnote>
  <w:footnote w:type="continuationNotice" w:id="1">
    <w:p w:rsidR="0096733A" w:rsidRDefault="0096733A" w14:paraId="5E0DE6A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B49"/>
    <w:multiLevelType w:val="multilevel"/>
    <w:tmpl w:val="3BD835BE"/>
    <w:lvl w:ilvl="0">
      <w:start w:val="2"/>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1920" w:hanging="1440"/>
      </w:pPr>
      <w:rPr>
        <w:rFonts w:hint="default"/>
        <w:b/>
      </w:rPr>
    </w:lvl>
  </w:abstractNum>
  <w:abstractNum w:abstractNumId="1" w15:restartNumberingAfterBreak="0">
    <w:nsid w:val="04C47CF4"/>
    <w:multiLevelType w:val="hybridMultilevel"/>
    <w:tmpl w:val="B8840D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004D3A"/>
    <w:multiLevelType w:val="hybridMultilevel"/>
    <w:tmpl w:val="CFE8AC9C"/>
    <w:lvl w:ilvl="0" w:tplc="8728A6D6">
      <w:start w:val="1"/>
      <w:numFmt w:val="decimal"/>
      <w:lvlText w:val="%1."/>
      <w:lvlJc w:val="left"/>
      <w:pPr>
        <w:ind w:left="360" w:hanging="360"/>
      </w:pPr>
      <w:rPr>
        <w:rFonts w:hint="default" w:ascii="Calibri" w:hAnsi="Calibri" w:eastAsia="Yu Gothic Light"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CC04DF"/>
    <w:multiLevelType w:val="multilevel"/>
    <w:tmpl w:val="0540B2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00F5BD3"/>
    <w:multiLevelType w:val="hybridMultilevel"/>
    <w:tmpl w:val="57E0A032"/>
    <w:lvl w:ilvl="0" w:tplc="104ED8B6">
      <w:start w:val="1"/>
      <w:numFmt w:val="decimal"/>
      <w:lvlText w:val="%1."/>
      <w:lvlJc w:val="left"/>
      <w:pPr>
        <w:ind w:left="360" w:hanging="360"/>
      </w:pPr>
      <w:rPr>
        <w:rFonts w:hint="default"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7D7BC8"/>
    <w:multiLevelType w:val="hybridMultilevel"/>
    <w:tmpl w:val="30A6B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C4517D"/>
    <w:multiLevelType w:val="hybridMultilevel"/>
    <w:tmpl w:val="87E004D6"/>
    <w:lvl w:ilvl="0" w:tplc="E6B8DDC4">
      <w:start w:val="1"/>
      <w:numFmt w:val="decimal"/>
      <w:lvlText w:val="%1."/>
      <w:lvlJc w:val="left"/>
      <w:pPr>
        <w:ind w:left="360" w:hanging="360"/>
      </w:pPr>
      <w:rPr>
        <w:rFonts w:asciiTheme="minorHAnsi" w:hAnsiTheme="minorHAnsi" w:eastAsiaTheme="majorEastAsi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501E6E"/>
    <w:multiLevelType w:val="hybridMultilevel"/>
    <w:tmpl w:val="75B05A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8A626B"/>
    <w:multiLevelType w:val="hybridMultilevel"/>
    <w:tmpl w:val="024EE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AA0D6E"/>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10" w15:restartNumberingAfterBreak="0">
    <w:nsid w:val="5AC61797"/>
    <w:multiLevelType w:val="hybridMultilevel"/>
    <w:tmpl w:val="CD5002F6"/>
    <w:lvl w:ilvl="0" w:tplc="1A5A5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05A40"/>
    <w:multiLevelType w:val="hybridMultilevel"/>
    <w:tmpl w:val="717AD0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1820C14"/>
    <w:multiLevelType w:val="hybridMultilevel"/>
    <w:tmpl w:val="DEAE4B68"/>
    <w:lvl w:ilvl="0" w:tplc="6AF6EDC2">
      <w:start w:val="1"/>
      <w:numFmt w:val="decimal"/>
      <w:lvlText w:val="%1."/>
      <w:lvlJc w:val="left"/>
      <w:pPr>
        <w:ind w:left="360" w:hanging="360"/>
      </w:pPr>
      <w:rPr>
        <w:rFonts w:hint="default"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291453"/>
    <w:multiLevelType w:val="hybridMultilevel"/>
    <w:tmpl w:val="DB2CE3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66C7314A"/>
    <w:multiLevelType w:val="hybridMultilevel"/>
    <w:tmpl w:val="9814D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1C4EF6"/>
    <w:multiLevelType w:val="multilevel"/>
    <w:tmpl w:val="695C4FD8"/>
    <w:lvl w:ilvl="0">
      <w:start w:val="1"/>
      <w:numFmt w:val="decimal"/>
      <w:pStyle w:val="Heading1"/>
      <w:lvlText w:val="%1"/>
      <w:lvlJc w:val="left"/>
      <w:pPr>
        <w:ind w:left="432" w:hanging="432"/>
      </w:pPr>
      <w:rPr>
        <w:rFonts w:hint="default"/>
        <w:sz w:val="20"/>
      </w:rPr>
    </w:lvl>
    <w:lvl w:ilvl="1">
      <w:start w:val="1"/>
      <w:numFmt w:val="decimal"/>
      <w:pStyle w:val="Heading2"/>
      <w:lvlText w:val="%2."/>
      <w:lvlJc w:val="left"/>
      <w:pPr>
        <w:ind w:left="360" w:hanging="360"/>
      </w:pPr>
      <w:rPr>
        <w:color w:val="auto"/>
      </w:rPr>
    </w:lvl>
    <w:lvl w:ilvl="2">
      <w:start w:val="1"/>
      <w:numFmt w:val="decimal"/>
      <w:pStyle w:val="Heading3"/>
      <w:lvlText w:val="%1.%2.%3"/>
      <w:lvlJc w:val="left"/>
      <w:pPr>
        <w:ind w:left="720" w:hanging="720"/>
      </w:pPr>
      <w:rPr>
        <w:rFonts w:hint="default"/>
        <w:sz w:val="20"/>
      </w:rPr>
    </w:lvl>
    <w:lvl w:ilvl="3">
      <w:start w:val="1"/>
      <w:numFmt w:val="decimal"/>
      <w:pStyle w:val="Heading4"/>
      <w:lvlText w:val="%1.%2.%3.%4"/>
      <w:lvlJc w:val="left"/>
      <w:pPr>
        <w:ind w:left="864" w:hanging="864"/>
      </w:pPr>
      <w:rPr>
        <w:rFonts w:hint="default"/>
        <w:sz w:val="20"/>
      </w:rPr>
    </w:lvl>
    <w:lvl w:ilvl="4">
      <w:start w:val="1"/>
      <w:numFmt w:val="decimal"/>
      <w:pStyle w:val="Heading5"/>
      <w:lvlText w:val="%1.%2.%3.%4.%5"/>
      <w:lvlJc w:val="left"/>
      <w:pPr>
        <w:ind w:left="1008" w:hanging="1008"/>
      </w:pPr>
      <w:rPr>
        <w:rFonts w:hint="default"/>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sz w:val="20"/>
      </w:rPr>
    </w:lvl>
    <w:lvl w:ilvl="7">
      <w:start w:val="1"/>
      <w:numFmt w:val="decimal"/>
      <w:pStyle w:val="Heading8"/>
      <w:lvlText w:val="%1.%2.%3.%4.%5.%6.%7.%8"/>
      <w:lvlJc w:val="left"/>
      <w:pPr>
        <w:ind w:left="1440" w:hanging="1440"/>
      </w:pPr>
      <w:rPr>
        <w:rFonts w:hint="default"/>
        <w:sz w:val="20"/>
      </w:rPr>
    </w:lvl>
    <w:lvl w:ilvl="8">
      <w:start w:val="1"/>
      <w:numFmt w:val="decimal"/>
      <w:pStyle w:val="Heading9"/>
      <w:lvlText w:val="%1.%2.%3.%4.%5.%6.%7.%8.%9"/>
      <w:lvlJc w:val="left"/>
      <w:pPr>
        <w:ind w:left="1584" w:hanging="1584"/>
      </w:pPr>
      <w:rPr>
        <w:rFonts w:hint="default"/>
        <w:sz w:val="20"/>
      </w:rPr>
    </w:lvl>
  </w:abstractNum>
  <w:abstractNum w:abstractNumId="16" w15:restartNumberingAfterBreak="0">
    <w:nsid w:val="69C91ED0"/>
    <w:multiLevelType w:val="multilevel"/>
    <w:tmpl w:val="1140392E"/>
    <w:styleLink w:val="CurrentList1"/>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045518703">
    <w:abstractNumId w:val="16"/>
  </w:num>
  <w:num w:numId="2" w16cid:durableId="1215779276">
    <w:abstractNumId w:val="9"/>
  </w:num>
  <w:num w:numId="3" w16cid:durableId="758524886">
    <w:abstractNumId w:val="15"/>
  </w:num>
  <w:num w:numId="4" w16cid:durableId="139881721">
    <w:abstractNumId w:val="13"/>
  </w:num>
  <w:num w:numId="5" w16cid:durableId="981810920">
    <w:abstractNumId w:val="10"/>
  </w:num>
  <w:num w:numId="6" w16cid:durableId="609051992">
    <w:abstractNumId w:val="0"/>
  </w:num>
  <w:num w:numId="7" w16cid:durableId="1633097894">
    <w:abstractNumId w:val="11"/>
  </w:num>
  <w:num w:numId="8" w16cid:durableId="408040672">
    <w:abstractNumId w:val="15"/>
    <w:lvlOverride w:ilvl="0">
      <w:startOverride w:val="1"/>
    </w:lvlOverride>
    <w:lvlOverride w:ilvl="1">
      <w:startOverride w:val="1"/>
    </w:lvlOverride>
  </w:num>
  <w:num w:numId="9" w16cid:durableId="1012882232">
    <w:abstractNumId w:val="7"/>
  </w:num>
  <w:num w:numId="10" w16cid:durableId="788663340">
    <w:abstractNumId w:val="12"/>
  </w:num>
  <w:num w:numId="11" w16cid:durableId="727847049">
    <w:abstractNumId w:val="3"/>
  </w:num>
  <w:num w:numId="12" w16cid:durableId="1652631772">
    <w:abstractNumId w:val="6"/>
  </w:num>
  <w:num w:numId="13" w16cid:durableId="550388348">
    <w:abstractNumId w:val="14"/>
  </w:num>
  <w:num w:numId="14" w16cid:durableId="719984695">
    <w:abstractNumId w:val="5"/>
  </w:num>
  <w:num w:numId="15" w16cid:durableId="1719010512">
    <w:abstractNumId w:val="2"/>
  </w:num>
  <w:num w:numId="16" w16cid:durableId="609896856">
    <w:abstractNumId w:val="8"/>
  </w:num>
  <w:num w:numId="17" w16cid:durableId="602807483">
    <w:abstractNumId w:val="1"/>
  </w:num>
  <w:num w:numId="18" w16cid:durableId="4800056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83"/>
    <w:rsid w:val="000016CA"/>
    <w:rsid w:val="00001C6C"/>
    <w:rsid w:val="0000218B"/>
    <w:rsid w:val="0001035B"/>
    <w:rsid w:val="000108FF"/>
    <w:rsid w:val="00014171"/>
    <w:rsid w:val="000213FE"/>
    <w:rsid w:val="00021FB2"/>
    <w:rsid w:val="000226E8"/>
    <w:rsid w:val="00023119"/>
    <w:rsid w:val="00023C07"/>
    <w:rsid w:val="00024847"/>
    <w:rsid w:val="0002760D"/>
    <w:rsid w:val="000312F4"/>
    <w:rsid w:val="00031D4F"/>
    <w:rsid w:val="00031E3C"/>
    <w:rsid w:val="000329B1"/>
    <w:rsid w:val="00033154"/>
    <w:rsid w:val="00033BFF"/>
    <w:rsid w:val="0003437E"/>
    <w:rsid w:val="00034670"/>
    <w:rsid w:val="00034D6A"/>
    <w:rsid w:val="00037B2D"/>
    <w:rsid w:val="00041006"/>
    <w:rsid w:val="00042048"/>
    <w:rsid w:val="0005013D"/>
    <w:rsid w:val="00051A81"/>
    <w:rsid w:val="00053226"/>
    <w:rsid w:val="000537DA"/>
    <w:rsid w:val="00053998"/>
    <w:rsid w:val="00054070"/>
    <w:rsid w:val="00055653"/>
    <w:rsid w:val="00056391"/>
    <w:rsid w:val="00056779"/>
    <w:rsid w:val="0005698F"/>
    <w:rsid w:val="000600FE"/>
    <w:rsid w:val="00060159"/>
    <w:rsid w:val="0006080C"/>
    <w:rsid w:val="00064762"/>
    <w:rsid w:val="00067F7A"/>
    <w:rsid w:val="000719FB"/>
    <w:rsid w:val="00072CF5"/>
    <w:rsid w:val="00072EF4"/>
    <w:rsid w:val="000731DB"/>
    <w:rsid w:val="000747B8"/>
    <w:rsid w:val="00077AF6"/>
    <w:rsid w:val="00077C2D"/>
    <w:rsid w:val="00080071"/>
    <w:rsid w:val="000800D5"/>
    <w:rsid w:val="000822BA"/>
    <w:rsid w:val="00082F03"/>
    <w:rsid w:val="00084941"/>
    <w:rsid w:val="000877D3"/>
    <w:rsid w:val="00090F69"/>
    <w:rsid w:val="000912AA"/>
    <w:rsid w:val="0009148B"/>
    <w:rsid w:val="000916AC"/>
    <w:rsid w:val="00092CEA"/>
    <w:rsid w:val="00093696"/>
    <w:rsid w:val="000A1D75"/>
    <w:rsid w:val="000A1DE1"/>
    <w:rsid w:val="000A4DC8"/>
    <w:rsid w:val="000B09FB"/>
    <w:rsid w:val="000B246E"/>
    <w:rsid w:val="000B677C"/>
    <w:rsid w:val="000B76CF"/>
    <w:rsid w:val="000B7D96"/>
    <w:rsid w:val="000C4B86"/>
    <w:rsid w:val="000D7577"/>
    <w:rsid w:val="000D7619"/>
    <w:rsid w:val="000D7B1D"/>
    <w:rsid w:val="000D7CB6"/>
    <w:rsid w:val="000E12CC"/>
    <w:rsid w:val="000E3206"/>
    <w:rsid w:val="000E4243"/>
    <w:rsid w:val="000E5BB5"/>
    <w:rsid w:val="000E5C00"/>
    <w:rsid w:val="000F03A7"/>
    <w:rsid w:val="000F0D25"/>
    <w:rsid w:val="000F315B"/>
    <w:rsid w:val="000F3A22"/>
    <w:rsid w:val="000F4199"/>
    <w:rsid w:val="000F476F"/>
    <w:rsid w:val="000F6587"/>
    <w:rsid w:val="00100824"/>
    <w:rsid w:val="00102BAC"/>
    <w:rsid w:val="00102DF0"/>
    <w:rsid w:val="00104E63"/>
    <w:rsid w:val="00110C30"/>
    <w:rsid w:val="001125C0"/>
    <w:rsid w:val="00112FF5"/>
    <w:rsid w:val="00113F8F"/>
    <w:rsid w:val="00113FC3"/>
    <w:rsid w:val="001140F1"/>
    <w:rsid w:val="001161FA"/>
    <w:rsid w:val="0012044D"/>
    <w:rsid w:val="00121AFB"/>
    <w:rsid w:val="001244D3"/>
    <w:rsid w:val="00124E13"/>
    <w:rsid w:val="00125A92"/>
    <w:rsid w:val="00127158"/>
    <w:rsid w:val="001303D4"/>
    <w:rsid w:val="001304F9"/>
    <w:rsid w:val="00130774"/>
    <w:rsid w:val="00136126"/>
    <w:rsid w:val="00140368"/>
    <w:rsid w:val="00143F9E"/>
    <w:rsid w:val="00144BC6"/>
    <w:rsid w:val="001455EB"/>
    <w:rsid w:val="0014628A"/>
    <w:rsid w:val="00147015"/>
    <w:rsid w:val="001472F2"/>
    <w:rsid w:val="00150DEA"/>
    <w:rsid w:val="00151EA0"/>
    <w:rsid w:val="0015268B"/>
    <w:rsid w:val="0015782C"/>
    <w:rsid w:val="001640C4"/>
    <w:rsid w:val="00164837"/>
    <w:rsid w:val="001656BC"/>
    <w:rsid w:val="0016688A"/>
    <w:rsid w:val="001726BE"/>
    <w:rsid w:val="00174289"/>
    <w:rsid w:val="00177C77"/>
    <w:rsid w:val="001810ED"/>
    <w:rsid w:val="0018132C"/>
    <w:rsid w:val="001813C8"/>
    <w:rsid w:val="0018307D"/>
    <w:rsid w:val="00183401"/>
    <w:rsid w:val="00183674"/>
    <w:rsid w:val="00187B2D"/>
    <w:rsid w:val="0019396D"/>
    <w:rsid w:val="00195556"/>
    <w:rsid w:val="001A1FD9"/>
    <w:rsid w:val="001A5763"/>
    <w:rsid w:val="001B398A"/>
    <w:rsid w:val="001B4B7E"/>
    <w:rsid w:val="001B4D7A"/>
    <w:rsid w:val="001B6693"/>
    <w:rsid w:val="001B710F"/>
    <w:rsid w:val="001C2F35"/>
    <w:rsid w:val="001C6286"/>
    <w:rsid w:val="001C6E5B"/>
    <w:rsid w:val="001D0C35"/>
    <w:rsid w:val="001D625D"/>
    <w:rsid w:val="001D761A"/>
    <w:rsid w:val="001E0F99"/>
    <w:rsid w:val="001E25F2"/>
    <w:rsid w:val="001E3856"/>
    <w:rsid w:val="001E394D"/>
    <w:rsid w:val="001E5292"/>
    <w:rsid w:val="001F4082"/>
    <w:rsid w:val="001F60C7"/>
    <w:rsid w:val="00200C25"/>
    <w:rsid w:val="00204CD6"/>
    <w:rsid w:val="00206C05"/>
    <w:rsid w:val="00210B9C"/>
    <w:rsid w:val="00211118"/>
    <w:rsid w:val="00213DBF"/>
    <w:rsid w:val="0021698C"/>
    <w:rsid w:val="00216DB6"/>
    <w:rsid w:val="00217459"/>
    <w:rsid w:val="00217D8E"/>
    <w:rsid w:val="002201C4"/>
    <w:rsid w:val="00220F90"/>
    <w:rsid w:val="00221515"/>
    <w:rsid w:val="002224FE"/>
    <w:rsid w:val="00222EB6"/>
    <w:rsid w:val="00223DC9"/>
    <w:rsid w:val="002305EE"/>
    <w:rsid w:val="00236771"/>
    <w:rsid w:val="00236BC9"/>
    <w:rsid w:val="00246524"/>
    <w:rsid w:val="00246AB8"/>
    <w:rsid w:val="00247323"/>
    <w:rsid w:val="0025218A"/>
    <w:rsid w:val="002526F7"/>
    <w:rsid w:val="0025348F"/>
    <w:rsid w:val="002535C8"/>
    <w:rsid w:val="00255E2E"/>
    <w:rsid w:val="002563E4"/>
    <w:rsid w:val="00260D54"/>
    <w:rsid w:val="0026215A"/>
    <w:rsid w:val="00262F54"/>
    <w:rsid w:val="00263705"/>
    <w:rsid w:val="00263964"/>
    <w:rsid w:val="0026694A"/>
    <w:rsid w:val="00273623"/>
    <w:rsid w:val="0027535D"/>
    <w:rsid w:val="00275391"/>
    <w:rsid w:val="00276957"/>
    <w:rsid w:val="00276DCC"/>
    <w:rsid w:val="0028016F"/>
    <w:rsid w:val="00282B54"/>
    <w:rsid w:val="002858B8"/>
    <w:rsid w:val="002859B5"/>
    <w:rsid w:val="002914D0"/>
    <w:rsid w:val="00292450"/>
    <w:rsid w:val="00293CD2"/>
    <w:rsid w:val="00294548"/>
    <w:rsid w:val="002953D9"/>
    <w:rsid w:val="00297634"/>
    <w:rsid w:val="002A132F"/>
    <w:rsid w:val="002A3F77"/>
    <w:rsid w:val="002A55B5"/>
    <w:rsid w:val="002A665E"/>
    <w:rsid w:val="002A6721"/>
    <w:rsid w:val="002A798E"/>
    <w:rsid w:val="002B1891"/>
    <w:rsid w:val="002B3837"/>
    <w:rsid w:val="002B5564"/>
    <w:rsid w:val="002B5846"/>
    <w:rsid w:val="002B6755"/>
    <w:rsid w:val="002C028B"/>
    <w:rsid w:val="002C3F05"/>
    <w:rsid w:val="002D1C21"/>
    <w:rsid w:val="002E2009"/>
    <w:rsid w:val="002E260F"/>
    <w:rsid w:val="002E3CF1"/>
    <w:rsid w:val="002E5DFB"/>
    <w:rsid w:val="002F074A"/>
    <w:rsid w:val="002F0E55"/>
    <w:rsid w:val="002F1908"/>
    <w:rsid w:val="002F192C"/>
    <w:rsid w:val="002F29CE"/>
    <w:rsid w:val="00300682"/>
    <w:rsid w:val="00301022"/>
    <w:rsid w:val="00302648"/>
    <w:rsid w:val="00305AFE"/>
    <w:rsid w:val="0030691A"/>
    <w:rsid w:val="00312652"/>
    <w:rsid w:val="00314A13"/>
    <w:rsid w:val="00315C75"/>
    <w:rsid w:val="00316EE5"/>
    <w:rsid w:val="003179A9"/>
    <w:rsid w:val="00320AE5"/>
    <w:rsid w:val="00321CA9"/>
    <w:rsid w:val="003236E2"/>
    <w:rsid w:val="00325EA2"/>
    <w:rsid w:val="00325FC6"/>
    <w:rsid w:val="00327817"/>
    <w:rsid w:val="00331752"/>
    <w:rsid w:val="00333202"/>
    <w:rsid w:val="00334DF9"/>
    <w:rsid w:val="00336B46"/>
    <w:rsid w:val="00337DD0"/>
    <w:rsid w:val="003459AF"/>
    <w:rsid w:val="0034722A"/>
    <w:rsid w:val="00347B07"/>
    <w:rsid w:val="00347CE1"/>
    <w:rsid w:val="00351144"/>
    <w:rsid w:val="00351414"/>
    <w:rsid w:val="00352CC8"/>
    <w:rsid w:val="003560A8"/>
    <w:rsid w:val="003618BD"/>
    <w:rsid w:val="003629E4"/>
    <w:rsid w:val="00363D2F"/>
    <w:rsid w:val="00363E65"/>
    <w:rsid w:val="00364E8B"/>
    <w:rsid w:val="003667FF"/>
    <w:rsid w:val="003671F5"/>
    <w:rsid w:val="00367CC1"/>
    <w:rsid w:val="00370576"/>
    <w:rsid w:val="00373894"/>
    <w:rsid w:val="003748EF"/>
    <w:rsid w:val="00375EAD"/>
    <w:rsid w:val="00377710"/>
    <w:rsid w:val="003815E7"/>
    <w:rsid w:val="00382239"/>
    <w:rsid w:val="003829F3"/>
    <w:rsid w:val="00385812"/>
    <w:rsid w:val="00385F81"/>
    <w:rsid w:val="00390220"/>
    <w:rsid w:val="00390653"/>
    <w:rsid w:val="00392D0B"/>
    <w:rsid w:val="0039574F"/>
    <w:rsid w:val="00397856"/>
    <w:rsid w:val="003A24EA"/>
    <w:rsid w:val="003A5015"/>
    <w:rsid w:val="003A5C55"/>
    <w:rsid w:val="003A5D56"/>
    <w:rsid w:val="003A74E0"/>
    <w:rsid w:val="003A7AFC"/>
    <w:rsid w:val="003B501D"/>
    <w:rsid w:val="003C056D"/>
    <w:rsid w:val="003C60EF"/>
    <w:rsid w:val="003C6A7D"/>
    <w:rsid w:val="003D1D15"/>
    <w:rsid w:val="003D44A7"/>
    <w:rsid w:val="003D6F55"/>
    <w:rsid w:val="003E3515"/>
    <w:rsid w:val="003E607A"/>
    <w:rsid w:val="003E7692"/>
    <w:rsid w:val="003E7CCD"/>
    <w:rsid w:val="003F160F"/>
    <w:rsid w:val="003F55EB"/>
    <w:rsid w:val="003F713C"/>
    <w:rsid w:val="00400E3F"/>
    <w:rsid w:val="00401877"/>
    <w:rsid w:val="00404E98"/>
    <w:rsid w:val="00405F2F"/>
    <w:rsid w:val="00407C53"/>
    <w:rsid w:val="00414AB9"/>
    <w:rsid w:val="0041538C"/>
    <w:rsid w:val="0042161B"/>
    <w:rsid w:val="00431B9E"/>
    <w:rsid w:val="00432629"/>
    <w:rsid w:val="00435AED"/>
    <w:rsid w:val="00435E7F"/>
    <w:rsid w:val="00436F8C"/>
    <w:rsid w:val="00437FEE"/>
    <w:rsid w:val="00440677"/>
    <w:rsid w:val="0044100F"/>
    <w:rsid w:val="00444F05"/>
    <w:rsid w:val="0044525F"/>
    <w:rsid w:val="004500C5"/>
    <w:rsid w:val="0045199F"/>
    <w:rsid w:val="0045238E"/>
    <w:rsid w:val="00457F6D"/>
    <w:rsid w:val="0046010E"/>
    <w:rsid w:val="004612EE"/>
    <w:rsid w:val="00467247"/>
    <w:rsid w:val="00470B9D"/>
    <w:rsid w:val="0047749D"/>
    <w:rsid w:val="00477EFC"/>
    <w:rsid w:val="004813AC"/>
    <w:rsid w:val="004853A7"/>
    <w:rsid w:val="004919F5"/>
    <w:rsid w:val="0049200F"/>
    <w:rsid w:val="00493FE5"/>
    <w:rsid w:val="0049678E"/>
    <w:rsid w:val="004A29BC"/>
    <w:rsid w:val="004A4E86"/>
    <w:rsid w:val="004B17DA"/>
    <w:rsid w:val="004B3386"/>
    <w:rsid w:val="004B37A0"/>
    <w:rsid w:val="004B55F0"/>
    <w:rsid w:val="004B5CFB"/>
    <w:rsid w:val="004C0171"/>
    <w:rsid w:val="004C07F0"/>
    <w:rsid w:val="004C14A7"/>
    <w:rsid w:val="004C3D27"/>
    <w:rsid w:val="004D0049"/>
    <w:rsid w:val="004D01C9"/>
    <w:rsid w:val="004D0538"/>
    <w:rsid w:val="004D1F88"/>
    <w:rsid w:val="004D3FD8"/>
    <w:rsid w:val="004D6B39"/>
    <w:rsid w:val="004D7541"/>
    <w:rsid w:val="004E0C3F"/>
    <w:rsid w:val="004E145B"/>
    <w:rsid w:val="004E51A2"/>
    <w:rsid w:val="004F38E9"/>
    <w:rsid w:val="004F61F6"/>
    <w:rsid w:val="004F63EC"/>
    <w:rsid w:val="0050023B"/>
    <w:rsid w:val="0050546C"/>
    <w:rsid w:val="0051083D"/>
    <w:rsid w:val="00511BD9"/>
    <w:rsid w:val="005128FB"/>
    <w:rsid w:val="00512956"/>
    <w:rsid w:val="0051297C"/>
    <w:rsid w:val="00513173"/>
    <w:rsid w:val="00514099"/>
    <w:rsid w:val="00514122"/>
    <w:rsid w:val="005163DB"/>
    <w:rsid w:val="00516616"/>
    <w:rsid w:val="00520C59"/>
    <w:rsid w:val="005227B4"/>
    <w:rsid w:val="00522F15"/>
    <w:rsid w:val="00527699"/>
    <w:rsid w:val="00527D9D"/>
    <w:rsid w:val="00530145"/>
    <w:rsid w:val="00533DD3"/>
    <w:rsid w:val="00535411"/>
    <w:rsid w:val="005366BD"/>
    <w:rsid w:val="005407A2"/>
    <w:rsid w:val="00540CC5"/>
    <w:rsid w:val="00541906"/>
    <w:rsid w:val="005448AA"/>
    <w:rsid w:val="00545425"/>
    <w:rsid w:val="00545B6E"/>
    <w:rsid w:val="00546AF8"/>
    <w:rsid w:val="00550658"/>
    <w:rsid w:val="005510BD"/>
    <w:rsid w:val="00551A8E"/>
    <w:rsid w:val="005554E1"/>
    <w:rsid w:val="00556D9C"/>
    <w:rsid w:val="005627F7"/>
    <w:rsid w:val="0056463D"/>
    <w:rsid w:val="0056555C"/>
    <w:rsid w:val="00566497"/>
    <w:rsid w:val="00567B16"/>
    <w:rsid w:val="005705BA"/>
    <w:rsid w:val="005709A0"/>
    <w:rsid w:val="0057419A"/>
    <w:rsid w:val="005741F2"/>
    <w:rsid w:val="0058111C"/>
    <w:rsid w:val="005909F8"/>
    <w:rsid w:val="00593B03"/>
    <w:rsid w:val="00593E02"/>
    <w:rsid w:val="0059439E"/>
    <w:rsid w:val="005967C2"/>
    <w:rsid w:val="0059688C"/>
    <w:rsid w:val="005A16E2"/>
    <w:rsid w:val="005A1A95"/>
    <w:rsid w:val="005A4627"/>
    <w:rsid w:val="005A4C13"/>
    <w:rsid w:val="005A503D"/>
    <w:rsid w:val="005A529B"/>
    <w:rsid w:val="005A67E9"/>
    <w:rsid w:val="005A6A2D"/>
    <w:rsid w:val="005A79B2"/>
    <w:rsid w:val="005B04BF"/>
    <w:rsid w:val="005B41DF"/>
    <w:rsid w:val="005B4BEE"/>
    <w:rsid w:val="005B53F7"/>
    <w:rsid w:val="005B575F"/>
    <w:rsid w:val="005B5E6A"/>
    <w:rsid w:val="005B735F"/>
    <w:rsid w:val="005C1B7A"/>
    <w:rsid w:val="005C2C14"/>
    <w:rsid w:val="005C5114"/>
    <w:rsid w:val="005C67EC"/>
    <w:rsid w:val="005C7B89"/>
    <w:rsid w:val="005D00DD"/>
    <w:rsid w:val="005D03BE"/>
    <w:rsid w:val="005D1400"/>
    <w:rsid w:val="005D2527"/>
    <w:rsid w:val="005D50F3"/>
    <w:rsid w:val="005E1224"/>
    <w:rsid w:val="005E175E"/>
    <w:rsid w:val="005E2FC1"/>
    <w:rsid w:val="005E39A8"/>
    <w:rsid w:val="005E56CF"/>
    <w:rsid w:val="005E640D"/>
    <w:rsid w:val="005E672A"/>
    <w:rsid w:val="005E7A3F"/>
    <w:rsid w:val="005F04C3"/>
    <w:rsid w:val="005F0A1E"/>
    <w:rsid w:val="005F763F"/>
    <w:rsid w:val="00600932"/>
    <w:rsid w:val="00601AF2"/>
    <w:rsid w:val="0060225C"/>
    <w:rsid w:val="00603456"/>
    <w:rsid w:val="00603C64"/>
    <w:rsid w:val="00604F04"/>
    <w:rsid w:val="00613514"/>
    <w:rsid w:val="00614CE9"/>
    <w:rsid w:val="00616A6E"/>
    <w:rsid w:val="006235C5"/>
    <w:rsid w:val="006258BC"/>
    <w:rsid w:val="00625FC7"/>
    <w:rsid w:val="0063701C"/>
    <w:rsid w:val="006372C7"/>
    <w:rsid w:val="0063773E"/>
    <w:rsid w:val="006465D7"/>
    <w:rsid w:val="00646674"/>
    <w:rsid w:val="006502A8"/>
    <w:rsid w:val="006525B9"/>
    <w:rsid w:val="0065489E"/>
    <w:rsid w:val="006554DB"/>
    <w:rsid w:val="00662085"/>
    <w:rsid w:val="00663DFE"/>
    <w:rsid w:val="006647C1"/>
    <w:rsid w:val="006675E7"/>
    <w:rsid w:val="00672832"/>
    <w:rsid w:val="00673E69"/>
    <w:rsid w:val="0067453F"/>
    <w:rsid w:val="006756D9"/>
    <w:rsid w:val="006762D1"/>
    <w:rsid w:val="006765B7"/>
    <w:rsid w:val="00676BBA"/>
    <w:rsid w:val="00680F06"/>
    <w:rsid w:val="00683A38"/>
    <w:rsid w:val="00685EBB"/>
    <w:rsid w:val="00687D58"/>
    <w:rsid w:val="0069140B"/>
    <w:rsid w:val="00692265"/>
    <w:rsid w:val="0069665D"/>
    <w:rsid w:val="00696EEE"/>
    <w:rsid w:val="006A0611"/>
    <w:rsid w:val="006A2BB9"/>
    <w:rsid w:val="006A57FD"/>
    <w:rsid w:val="006A755C"/>
    <w:rsid w:val="006B296B"/>
    <w:rsid w:val="006B6416"/>
    <w:rsid w:val="006C198C"/>
    <w:rsid w:val="006C4BCE"/>
    <w:rsid w:val="006C5277"/>
    <w:rsid w:val="006D06D9"/>
    <w:rsid w:val="006D2FC6"/>
    <w:rsid w:val="006D3077"/>
    <w:rsid w:val="006D379A"/>
    <w:rsid w:val="006D68B3"/>
    <w:rsid w:val="006D73F8"/>
    <w:rsid w:val="006D77A6"/>
    <w:rsid w:val="006E05BA"/>
    <w:rsid w:val="006E1E2D"/>
    <w:rsid w:val="006E3C50"/>
    <w:rsid w:val="006E4A85"/>
    <w:rsid w:val="006E4C09"/>
    <w:rsid w:val="006E53B1"/>
    <w:rsid w:val="006F24E3"/>
    <w:rsid w:val="006F3F07"/>
    <w:rsid w:val="006F55A5"/>
    <w:rsid w:val="006F5EFF"/>
    <w:rsid w:val="006F60D2"/>
    <w:rsid w:val="006F60F8"/>
    <w:rsid w:val="006F6C32"/>
    <w:rsid w:val="006F7DBA"/>
    <w:rsid w:val="00700006"/>
    <w:rsid w:val="00702109"/>
    <w:rsid w:val="00702B67"/>
    <w:rsid w:val="00702EA7"/>
    <w:rsid w:val="007132B4"/>
    <w:rsid w:val="007138EC"/>
    <w:rsid w:val="00714F43"/>
    <w:rsid w:val="00716F81"/>
    <w:rsid w:val="00723129"/>
    <w:rsid w:val="0072387D"/>
    <w:rsid w:val="00725A98"/>
    <w:rsid w:val="0072610D"/>
    <w:rsid w:val="007264C4"/>
    <w:rsid w:val="00727334"/>
    <w:rsid w:val="00735FF1"/>
    <w:rsid w:val="0073717C"/>
    <w:rsid w:val="007433E5"/>
    <w:rsid w:val="00745D5A"/>
    <w:rsid w:val="0074701A"/>
    <w:rsid w:val="007478B5"/>
    <w:rsid w:val="00747EAF"/>
    <w:rsid w:val="00750E87"/>
    <w:rsid w:val="00757006"/>
    <w:rsid w:val="00760460"/>
    <w:rsid w:val="007608C5"/>
    <w:rsid w:val="0076181D"/>
    <w:rsid w:val="007639CB"/>
    <w:rsid w:val="00770A3F"/>
    <w:rsid w:val="00776B9B"/>
    <w:rsid w:val="007838FD"/>
    <w:rsid w:val="00791A34"/>
    <w:rsid w:val="00792BC3"/>
    <w:rsid w:val="007938FA"/>
    <w:rsid w:val="00793B41"/>
    <w:rsid w:val="00794339"/>
    <w:rsid w:val="00794F28"/>
    <w:rsid w:val="0079544E"/>
    <w:rsid w:val="00796300"/>
    <w:rsid w:val="007A02CD"/>
    <w:rsid w:val="007A1667"/>
    <w:rsid w:val="007A1B5D"/>
    <w:rsid w:val="007A2A2E"/>
    <w:rsid w:val="007A4052"/>
    <w:rsid w:val="007A558D"/>
    <w:rsid w:val="007A7775"/>
    <w:rsid w:val="007B3C0D"/>
    <w:rsid w:val="007B3F4B"/>
    <w:rsid w:val="007B5642"/>
    <w:rsid w:val="007B7347"/>
    <w:rsid w:val="007C006B"/>
    <w:rsid w:val="007C0473"/>
    <w:rsid w:val="007C1687"/>
    <w:rsid w:val="007C38FC"/>
    <w:rsid w:val="007C3FE8"/>
    <w:rsid w:val="007C4C36"/>
    <w:rsid w:val="007C58A5"/>
    <w:rsid w:val="007D10F3"/>
    <w:rsid w:val="007D1101"/>
    <w:rsid w:val="007D2D64"/>
    <w:rsid w:val="007D40BE"/>
    <w:rsid w:val="007D4C76"/>
    <w:rsid w:val="007E278C"/>
    <w:rsid w:val="007E3DE1"/>
    <w:rsid w:val="007E7E65"/>
    <w:rsid w:val="007F3CDB"/>
    <w:rsid w:val="007F3D65"/>
    <w:rsid w:val="007F47A2"/>
    <w:rsid w:val="007F5CEE"/>
    <w:rsid w:val="007F7574"/>
    <w:rsid w:val="00800F6C"/>
    <w:rsid w:val="00801F6C"/>
    <w:rsid w:val="0080303D"/>
    <w:rsid w:val="0080498E"/>
    <w:rsid w:val="008052C1"/>
    <w:rsid w:val="008071BE"/>
    <w:rsid w:val="008100E5"/>
    <w:rsid w:val="008113CE"/>
    <w:rsid w:val="00816C6B"/>
    <w:rsid w:val="00817A5B"/>
    <w:rsid w:val="00820F08"/>
    <w:rsid w:val="008211EB"/>
    <w:rsid w:val="00823312"/>
    <w:rsid w:val="00826E43"/>
    <w:rsid w:val="00827158"/>
    <w:rsid w:val="0083341B"/>
    <w:rsid w:val="00836B99"/>
    <w:rsid w:val="008373A0"/>
    <w:rsid w:val="008406C5"/>
    <w:rsid w:val="00842033"/>
    <w:rsid w:val="0084249E"/>
    <w:rsid w:val="00842AD8"/>
    <w:rsid w:val="00842FF1"/>
    <w:rsid w:val="00843621"/>
    <w:rsid w:val="00846BBB"/>
    <w:rsid w:val="00853BAD"/>
    <w:rsid w:val="00853E93"/>
    <w:rsid w:val="00854585"/>
    <w:rsid w:val="008605A9"/>
    <w:rsid w:val="00862A97"/>
    <w:rsid w:val="00865A8F"/>
    <w:rsid w:val="008706B2"/>
    <w:rsid w:val="00870A0A"/>
    <w:rsid w:val="008730DB"/>
    <w:rsid w:val="00877C3C"/>
    <w:rsid w:val="00880320"/>
    <w:rsid w:val="00880E03"/>
    <w:rsid w:val="00883406"/>
    <w:rsid w:val="00886708"/>
    <w:rsid w:val="00887398"/>
    <w:rsid w:val="00890A71"/>
    <w:rsid w:val="0089105D"/>
    <w:rsid w:val="00892B18"/>
    <w:rsid w:val="00893A09"/>
    <w:rsid w:val="0089437A"/>
    <w:rsid w:val="008946B6"/>
    <w:rsid w:val="008958B1"/>
    <w:rsid w:val="00896AFF"/>
    <w:rsid w:val="008A1264"/>
    <w:rsid w:val="008A4994"/>
    <w:rsid w:val="008A7ADE"/>
    <w:rsid w:val="008B1B56"/>
    <w:rsid w:val="008B3345"/>
    <w:rsid w:val="008B35B9"/>
    <w:rsid w:val="008B496B"/>
    <w:rsid w:val="008B4F7A"/>
    <w:rsid w:val="008B5CA3"/>
    <w:rsid w:val="008B5DB9"/>
    <w:rsid w:val="008C727B"/>
    <w:rsid w:val="008D3135"/>
    <w:rsid w:val="008D4F09"/>
    <w:rsid w:val="008E06B1"/>
    <w:rsid w:val="008E1445"/>
    <w:rsid w:val="008E677E"/>
    <w:rsid w:val="008E6792"/>
    <w:rsid w:val="0090212D"/>
    <w:rsid w:val="00903390"/>
    <w:rsid w:val="009057EB"/>
    <w:rsid w:val="009072B9"/>
    <w:rsid w:val="009076BB"/>
    <w:rsid w:val="00911E45"/>
    <w:rsid w:val="00917F53"/>
    <w:rsid w:val="00924852"/>
    <w:rsid w:val="009322B4"/>
    <w:rsid w:val="00932F74"/>
    <w:rsid w:val="00941A44"/>
    <w:rsid w:val="009438C6"/>
    <w:rsid w:val="009449B3"/>
    <w:rsid w:val="00946527"/>
    <w:rsid w:val="00947BF5"/>
    <w:rsid w:val="0095441E"/>
    <w:rsid w:val="0095491D"/>
    <w:rsid w:val="00961A1E"/>
    <w:rsid w:val="0096200E"/>
    <w:rsid w:val="0096733A"/>
    <w:rsid w:val="00967746"/>
    <w:rsid w:val="009722C4"/>
    <w:rsid w:val="009730E5"/>
    <w:rsid w:val="009730F5"/>
    <w:rsid w:val="00973673"/>
    <w:rsid w:val="009756CE"/>
    <w:rsid w:val="00976B69"/>
    <w:rsid w:val="00977F24"/>
    <w:rsid w:val="00977F4E"/>
    <w:rsid w:val="00982E34"/>
    <w:rsid w:val="00984FB5"/>
    <w:rsid w:val="00986B61"/>
    <w:rsid w:val="009908FF"/>
    <w:rsid w:val="00991EDA"/>
    <w:rsid w:val="009940FB"/>
    <w:rsid w:val="00995505"/>
    <w:rsid w:val="0099635F"/>
    <w:rsid w:val="009967CB"/>
    <w:rsid w:val="0099696F"/>
    <w:rsid w:val="009969D3"/>
    <w:rsid w:val="009A0D4F"/>
    <w:rsid w:val="009A19BB"/>
    <w:rsid w:val="009A2E05"/>
    <w:rsid w:val="009A3027"/>
    <w:rsid w:val="009A6E75"/>
    <w:rsid w:val="009A70AB"/>
    <w:rsid w:val="009B0114"/>
    <w:rsid w:val="009B27FB"/>
    <w:rsid w:val="009B31F4"/>
    <w:rsid w:val="009B6203"/>
    <w:rsid w:val="009B7421"/>
    <w:rsid w:val="009C0505"/>
    <w:rsid w:val="009C4428"/>
    <w:rsid w:val="009D3188"/>
    <w:rsid w:val="009D48CD"/>
    <w:rsid w:val="009D4A8D"/>
    <w:rsid w:val="009D6D9C"/>
    <w:rsid w:val="009D783E"/>
    <w:rsid w:val="009E0A67"/>
    <w:rsid w:val="009E0D36"/>
    <w:rsid w:val="009E2D57"/>
    <w:rsid w:val="009E4405"/>
    <w:rsid w:val="009E68DD"/>
    <w:rsid w:val="009E7392"/>
    <w:rsid w:val="009E76E7"/>
    <w:rsid w:val="009F0CEA"/>
    <w:rsid w:val="009F0DEC"/>
    <w:rsid w:val="009F1041"/>
    <w:rsid w:val="009F1101"/>
    <w:rsid w:val="009F2DF4"/>
    <w:rsid w:val="009F67B3"/>
    <w:rsid w:val="00A02790"/>
    <w:rsid w:val="00A03F1E"/>
    <w:rsid w:val="00A05062"/>
    <w:rsid w:val="00A06C59"/>
    <w:rsid w:val="00A12190"/>
    <w:rsid w:val="00A126B9"/>
    <w:rsid w:val="00A13536"/>
    <w:rsid w:val="00A13C28"/>
    <w:rsid w:val="00A14314"/>
    <w:rsid w:val="00A1433D"/>
    <w:rsid w:val="00A1589C"/>
    <w:rsid w:val="00A16F61"/>
    <w:rsid w:val="00A20B56"/>
    <w:rsid w:val="00A20FFB"/>
    <w:rsid w:val="00A21EB8"/>
    <w:rsid w:val="00A2310B"/>
    <w:rsid w:val="00A24B63"/>
    <w:rsid w:val="00A26658"/>
    <w:rsid w:val="00A31187"/>
    <w:rsid w:val="00A31C2D"/>
    <w:rsid w:val="00A32AAF"/>
    <w:rsid w:val="00A3482A"/>
    <w:rsid w:val="00A3520E"/>
    <w:rsid w:val="00A3559E"/>
    <w:rsid w:val="00A356B9"/>
    <w:rsid w:val="00A36D6A"/>
    <w:rsid w:val="00A407C4"/>
    <w:rsid w:val="00A40DDB"/>
    <w:rsid w:val="00A410DA"/>
    <w:rsid w:val="00A454DD"/>
    <w:rsid w:val="00A46577"/>
    <w:rsid w:val="00A47F4C"/>
    <w:rsid w:val="00A51CEA"/>
    <w:rsid w:val="00A526CB"/>
    <w:rsid w:val="00A5330F"/>
    <w:rsid w:val="00A53EB5"/>
    <w:rsid w:val="00A53EC0"/>
    <w:rsid w:val="00A57952"/>
    <w:rsid w:val="00A60A36"/>
    <w:rsid w:val="00A645B3"/>
    <w:rsid w:val="00A64A6E"/>
    <w:rsid w:val="00A65101"/>
    <w:rsid w:val="00A67F10"/>
    <w:rsid w:val="00A74EC6"/>
    <w:rsid w:val="00A767E4"/>
    <w:rsid w:val="00A81A0F"/>
    <w:rsid w:val="00A8333B"/>
    <w:rsid w:val="00A85B85"/>
    <w:rsid w:val="00A8753D"/>
    <w:rsid w:val="00A87832"/>
    <w:rsid w:val="00A90002"/>
    <w:rsid w:val="00A95092"/>
    <w:rsid w:val="00AA175B"/>
    <w:rsid w:val="00AA4660"/>
    <w:rsid w:val="00AA4DD2"/>
    <w:rsid w:val="00AB11E5"/>
    <w:rsid w:val="00AB37BA"/>
    <w:rsid w:val="00AC1AC2"/>
    <w:rsid w:val="00AC2CE2"/>
    <w:rsid w:val="00AC3605"/>
    <w:rsid w:val="00AD014E"/>
    <w:rsid w:val="00AD037F"/>
    <w:rsid w:val="00AD076B"/>
    <w:rsid w:val="00AD1A06"/>
    <w:rsid w:val="00AD1AEF"/>
    <w:rsid w:val="00AD678B"/>
    <w:rsid w:val="00AD6EC6"/>
    <w:rsid w:val="00AD7712"/>
    <w:rsid w:val="00AE3C89"/>
    <w:rsid w:val="00AE5F42"/>
    <w:rsid w:val="00AE62BF"/>
    <w:rsid w:val="00AF2951"/>
    <w:rsid w:val="00AF2E15"/>
    <w:rsid w:val="00AF3354"/>
    <w:rsid w:val="00AF35AD"/>
    <w:rsid w:val="00AF4E3B"/>
    <w:rsid w:val="00AF6F5E"/>
    <w:rsid w:val="00B03972"/>
    <w:rsid w:val="00B04676"/>
    <w:rsid w:val="00B112E4"/>
    <w:rsid w:val="00B114EC"/>
    <w:rsid w:val="00B1201A"/>
    <w:rsid w:val="00B12DFD"/>
    <w:rsid w:val="00B154C9"/>
    <w:rsid w:val="00B15ADD"/>
    <w:rsid w:val="00B2145B"/>
    <w:rsid w:val="00B23FC3"/>
    <w:rsid w:val="00B24E04"/>
    <w:rsid w:val="00B2619D"/>
    <w:rsid w:val="00B27181"/>
    <w:rsid w:val="00B3185B"/>
    <w:rsid w:val="00B3271D"/>
    <w:rsid w:val="00B3294A"/>
    <w:rsid w:val="00B332FF"/>
    <w:rsid w:val="00B36CC3"/>
    <w:rsid w:val="00B36D71"/>
    <w:rsid w:val="00B403BF"/>
    <w:rsid w:val="00B409F0"/>
    <w:rsid w:val="00B43DB6"/>
    <w:rsid w:val="00B44AC7"/>
    <w:rsid w:val="00B4563F"/>
    <w:rsid w:val="00B4608F"/>
    <w:rsid w:val="00B47345"/>
    <w:rsid w:val="00B536E3"/>
    <w:rsid w:val="00B608D9"/>
    <w:rsid w:val="00B62573"/>
    <w:rsid w:val="00B71BAE"/>
    <w:rsid w:val="00B80844"/>
    <w:rsid w:val="00B80A08"/>
    <w:rsid w:val="00B82D52"/>
    <w:rsid w:val="00B84E33"/>
    <w:rsid w:val="00B8600B"/>
    <w:rsid w:val="00B872F4"/>
    <w:rsid w:val="00B91002"/>
    <w:rsid w:val="00B9425D"/>
    <w:rsid w:val="00B94A4F"/>
    <w:rsid w:val="00B96E17"/>
    <w:rsid w:val="00BA1237"/>
    <w:rsid w:val="00BA1441"/>
    <w:rsid w:val="00BA2B08"/>
    <w:rsid w:val="00BA4055"/>
    <w:rsid w:val="00BA470F"/>
    <w:rsid w:val="00BA7068"/>
    <w:rsid w:val="00BA7FB6"/>
    <w:rsid w:val="00BB2467"/>
    <w:rsid w:val="00BB2497"/>
    <w:rsid w:val="00BB3344"/>
    <w:rsid w:val="00BB5528"/>
    <w:rsid w:val="00BB72DD"/>
    <w:rsid w:val="00BC1AF9"/>
    <w:rsid w:val="00BC2DF9"/>
    <w:rsid w:val="00BC3F1E"/>
    <w:rsid w:val="00BD443E"/>
    <w:rsid w:val="00BE046E"/>
    <w:rsid w:val="00BE3E89"/>
    <w:rsid w:val="00BF05A8"/>
    <w:rsid w:val="00BF18E3"/>
    <w:rsid w:val="00BF59AA"/>
    <w:rsid w:val="00BF611A"/>
    <w:rsid w:val="00BF6479"/>
    <w:rsid w:val="00BF66B6"/>
    <w:rsid w:val="00BF6CF7"/>
    <w:rsid w:val="00BF7E1E"/>
    <w:rsid w:val="00C00BD8"/>
    <w:rsid w:val="00C01F72"/>
    <w:rsid w:val="00C03071"/>
    <w:rsid w:val="00C04B64"/>
    <w:rsid w:val="00C04FAC"/>
    <w:rsid w:val="00C0545F"/>
    <w:rsid w:val="00C05B7A"/>
    <w:rsid w:val="00C1239E"/>
    <w:rsid w:val="00C12688"/>
    <w:rsid w:val="00C12D59"/>
    <w:rsid w:val="00C12F1F"/>
    <w:rsid w:val="00C20630"/>
    <w:rsid w:val="00C209FB"/>
    <w:rsid w:val="00C20BFE"/>
    <w:rsid w:val="00C21B41"/>
    <w:rsid w:val="00C24B1D"/>
    <w:rsid w:val="00C24C49"/>
    <w:rsid w:val="00C255E0"/>
    <w:rsid w:val="00C275CF"/>
    <w:rsid w:val="00C339C0"/>
    <w:rsid w:val="00C3492C"/>
    <w:rsid w:val="00C34D36"/>
    <w:rsid w:val="00C35286"/>
    <w:rsid w:val="00C36F0A"/>
    <w:rsid w:val="00C41A24"/>
    <w:rsid w:val="00C42B39"/>
    <w:rsid w:val="00C43970"/>
    <w:rsid w:val="00C46A10"/>
    <w:rsid w:val="00C46D29"/>
    <w:rsid w:val="00C47F64"/>
    <w:rsid w:val="00C52E58"/>
    <w:rsid w:val="00C5361D"/>
    <w:rsid w:val="00C55157"/>
    <w:rsid w:val="00C57397"/>
    <w:rsid w:val="00C57876"/>
    <w:rsid w:val="00C60670"/>
    <w:rsid w:val="00C60978"/>
    <w:rsid w:val="00C647B5"/>
    <w:rsid w:val="00C64D0A"/>
    <w:rsid w:val="00C650AE"/>
    <w:rsid w:val="00C652A7"/>
    <w:rsid w:val="00C65869"/>
    <w:rsid w:val="00C76B05"/>
    <w:rsid w:val="00C81D94"/>
    <w:rsid w:val="00C84EBA"/>
    <w:rsid w:val="00C85868"/>
    <w:rsid w:val="00C85F8A"/>
    <w:rsid w:val="00C90C72"/>
    <w:rsid w:val="00C91B3A"/>
    <w:rsid w:val="00C96567"/>
    <w:rsid w:val="00C97628"/>
    <w:rsid w:val="00CA21D5"/>
    <w:rsid w:val="00CA378B"/>
    <w:rsid w:val="00CA3DC2"/>
    <w:rsid w:val="00CA3FCC"/>
    <w:rsid w:val="00CA47CF"/>
    <w:rsid w:val="00CA54F1"/>
    <w:rsid w:val="00CA5AFC"/>
    <w:rsid w:val="00CA69CB"/>
    <w:rsid w:val="00CA6B7C"/>
    <w:rsid w:val="00CA7593"/>
    <w:rsid w:val="00CB1A2E"/>
    <w:rsid w:val="00CB637C"/>
    <w:rsid w:val="00CC1778"/>
    <w:rsid w:val="00CD5301"/>
    <w:rsid w:val="00CD57D7"/>
    <w:rsid w:val="00CE12FE"/>
    <w:rsid w:val="00CE3100"/>
    <w:rsid w:val="00CE575B"/>
    <w:rsid w:val="00CE772B"/>
    <w:rsid w:val="00CF2645"/>
    <w:rsid w:val="00CF30B1"/>
    <w:rsid w:val="00CF3DE8"/>
    <w:rsid w:val="00CF55E8"/>
    <w:rsid w:val="00D008A1"/>
    <w:rsid w:val="00D0247B"/>
    <w:rsid w:val="00D0493F"/>
    <w:rsid w:val="00D04D7D"/>
    <w:rsid w:val="00D06C27"/>
    <w:rsid w:val="00D07A53"/>
    <w:rsid w:val="00D07E4B"/>
    <w:rsid w:val="00D1034E"/>
    <w:rsid w:val="00D10D6F"/>
    <w:rsid w:val="00D13B09"/>
    <w:rsid w:val="00D13BE8"/>
    <w:rsid w:val="00D13CE9"/>
    <w:rsid w:val="00D15EBD"/>
    <w:rsid w:val="00D16BAD"/>
    <w:rsid w:val="00D23BB3"/>
    <w:rsid w:val="00D27D63"/>
    <w:rsid w:val="00D32885"/>
    <w:rsid w:val="00D40137"/>
    <w:rsid w:val="00D424A0"/>
    <w:rsid w:val="00D44DD8"/>
    <w:rsid w:val="00D47AE8"/>
    <w:rsid w:val="00D52581"/>
    <w:rsid w:val="00D537E5"/>
    <w:rsid w:val="00D53D5D"/>
    <w:rsid w:val="00D54A5F"/>
    <w:rsid w:val="00D55403"/>
    <w:rsid w:val="00D56E0C"/>
    <w:rsid w:val="00D56F91"/>
    <w:rsid w:val="00D70041"/>
    <w:rsid w:val="00D713C4"/>
    <w:rsid w:val="00D71673"/>
    <w:rsid w:val="00D71A4F"/>
    <w:rsid w:val="00D72D52"/>
    <w:rsid w:val="00D72F75"/>
    <w:rsid w:val="00D73F7E"/>
    <w:rsid w:val="00D74EFD"/>
    <w:rsid w:val="00D81B2B"/>
    <w:rsid w:val="00D83EA4"/>
    <w:rsid w:val="00D8590D"/>
    <w:rsid w:val="00D85EC7"/>
    <w:rsid w:val="00D8671C"/>
    <w:rsid w:val="00D90525"/>
    <w:rsid w:val="00D90763"/>
    <w:rsid w:val="00D90C50"/>
    <w:rsid w:val="00D9104A"/>
    <w:rsid w:val="00D91390"/>
    <w:rsid w:val="00D967F9"/>
    <w:rsid w:val="00D968DC"/>
    <w:rsid w:val="00DA0EF8"/>
    <w:rsid w:val="00DA2621"/>
    <w:rsid w:val="00DA399D"/>
    <w:rsid w:val="00DA57C3"/>
    <w:rsid w:val="00DA6DAA"/>
    <w:rsid w:val="00DA6FC5"/>
    <w:rsid w:val="00DA7200"/>
    <w:rsid w:val="00DB1A30"/>
    <w:rsid w:val="00DB2186"/>
    <w:rsid w:val="00DB33FA"/>
    <w:rsid w:val="00DB4A31"/>
    <w:rsid w:val="00DB6FFE"/>
    <w:rsid w:val="00DC1765"/>
    <w:rsid w:val="00DC220E"/>
    <w:rsid w:val="00DC317F"/>
    <w:rsid w:val="00DC3855"/>
    <w:rsid w:val="00DC74FA"/>
    <w:rsid w:val="00DD0B24"/>
    <w:rsid w:val="00DE2C6A"/>
    <w:rsid w:val="00DF094D"/>
    <w:rsid w:val="00DF1DB0"/>
    <w:rsid w:val="00DF431A"/>
    <w:rsid w:val="00DF5F99"/>
    <w:rsid w:val="00DF6D64"/>
    <w:rsid w:val="00DF7081"/>
    <w:rsid w:val="00E04394"/>
    <w:rsid w:val="00E04B15"/>
    <w:rsid w:val="00E061E6"/>
    <w:rsid w:val="00E06D53"/>
    <w:rsid w:val="00E12BDB"/>
    <w:rsid w:val="00E13504"/>
    <w:rsid w:val="00E136BB"/>
    <w:rsid w:val="00E1735D"/>
    <w:rsid w:val="00E22533"/>
    <w:rsid w:val="00E242A8"/>
    <w:rsid w:val="00E249B3"/>
    <w:rsid w:val="00E26848"/>
    <w:rsid w:val="00E2719C"/>
    <w:rsid w:val="00E274B8"/>
    <w:rsid w:val="00E35A8C"/>
    <w:rsid w:val="00E36C3B"/>
    <w:rsid w:val="00E40A48"/>
    <w:rsid w:val="00E449F4"/>
    <w:rsid w:val="00E44BCE"/>
    <w:rsid w:val="00E50E8A"/>
    <w:rsid w:val="00E569ED"/>
    <w:rsid w:val="00E61260"/>
    <w:rsid w:val="00E62420"/>
    <w:rsid w:val="00E62688"/>
    <w:rsid w:val="00E7044B"/>
    <w:rsid w:val="00E7123E"/>
    <w:rsid w:val="00E72707"/>
    <w:rsid w:val="00E730F0"/>
    <w:rsid w:val="00E73983"/>
    <w:rsid w:val="00E75EF4"/>
    <w:rsid w:val="00E77E05"/>
    <w:rsid w:val="00E82728"/>
    <w:rsid w:val="00E84316"/>
    <w:rsid w:val="00E84B7B"/>
    <w:rsid w:val="00E855EF"/>
    <w:rsid w:val="00E9093E"/>
    <w:rsid w:val="00E914CE"/>
    <w:rsid w:val="00E91A7F"/>
    <w:rsid w:val="00E91BE4"/>
    <w:rsid w:val="00E96811"/>
    <w:rsid w:val="00EA59B3"/>
    <w:rsid w:val="00EA7B0D"/>
    <w:rsid w:val="00EB097C"/>
    <w:rsid w:val="00EB2160"/>
    <w:rsid w:val="00EB36A4"/>
    <w:rsid w:val="00EB39A1"/>
    <w:rsid w:val="00EB3F49"/>
    <w:rsid w:val="00EB4B74"/>
    <w:rsid w:val="00EC1687"/>
    <w:rsid w:val="00EC259C"/>
    <w:rsid w:val="00EC293E"/>
    <w:rsid w:val="00EC3AA7"/>
    <w:rsid w:val="00EC7204"/>
    <w:rsid w:val="00ED18A5"/>
    <w:rsid w:val="00ED270D"/>
    <w:rsid w:val="00ED368B"/>
    <w:rsid w:val="00ED5115"/>
    <w:rsid w:val="00ED54EB"/>
    <w:rsid w:val="00ED60E1"/>
    <w:rsid w:val="00ED6E58"/>
    <w:rsid w:val="00ED768D"/>
    <w:rsid w:val="00EE1973"/>
    <w:rsid w:val="00EE6C6F"/>
    <w:rsid w:val="00EE6FBC"/>
    <w:rsid w:val="00EF16C5"/>
    <w:rsid w:val="00EF28FF"/>
    <w:rsid w:val="00F03137"/>
    <w:rsid w:val="00F0319F"/>
    <w:rsid w:val="00F036AD"/>
    <w:rsid w:val="00F03B25"/>
    <w:rsid w:val="00F04E5E"/>
    <w:rsid w:val="00F0586E"/>
    <w:rsid w:val="00F069D4"/>
    <w:rsid w:val="00F116E7"/>
    <w:rsid w:val="00F1193C"/>
    <w:rsid w:val="00F122ED"/>
    <w:rsid w:val="00F1239F"/>
    <w:rsid w:val="00F1373F"/>
    <w:rsid w:val="00F14C61"/>
    <w:rsid w:val="00F1578B"/>
    <w:rsid w:val="00F1762B"/>
    <w:rsid w:val="00F200E3"/>
    <w:rsid w:val="00F217E2"/>
    <w:rsid w:val="00F22A37"/>
    <w:rsid w:val="00F23647"/>
    <w:rsid w:val="00F23B86"/>
    <w:rsid w:val="00F25B1D"/>
    <w:rsid w:val="00F26875"/>
    <w:rsid w:val="00F40C50"/>
    <w:rsid w:val="00F41E0F"/>
    <w:rsid w:val="00F43199"/>
    <w:rsid w:val="00F43932"/>
    <w:rsid w:val="00F44D34"/>
    <w:rsid w:val="00F46722"/>
    <w:rsid w:val="00F46A59"/>
    <w:rsid w:val="00F5111D"/>
    <w:rsid w:val="00F51EC6"/>
    <w:rsid w:val="00F538FB"/>
    <w:rsid w:val="00F54980"/>
    <w:rsid w:val="00F575F4"/>
    <w:rsid w:val="00F579E4"/>
    <w:rsid w:val="00F57ACA"/>
    <w:rsid w:val="00F60234"/>
    <w:rsid w:val="00F603B4"/>
    <w:rsid w:val="00F60821"/>
    <w:rsid w:val="00F639D6"/>
    <w:rsid w:val="00F64F51"/>
    <w:rsid w:val="00F6570E"/>
    <w:rsid w:val="00F7297D"/>
    <w:rsid w:val="00F73E6A"/>
    <w:rsid w:val="00F8105C"/>
    <w:rsid w:val="00F83170"/>
    <w:rsid w:val="00F83E11"/>
    <w:rsid w:val="00F8490F"/>
    <w:rsid w:val="00F85DBE"/>
    <w:rsid w:val="00F871C6"/>
    <w:rsid w:val="00F900DC"/>
    <w:rsid w:val="00F911D8"/>
    <w:rsid w:val="00F93545"/>
    <w:rsid w:val="00F95C4B"/>
    <w:rsid w:val="00F9749E"/>
    <w:rsid w:val="00FA15D9"/>
    <w:rsid w:val="00FA2D77"/>
    <w:rsid w:val="00FA575E"/>
    <w:rsid w:val="00FA7F8B"/>
    <w:rsid w:val="00FB2A95"/>
    <w:rsid w:val="00FB339C"/>
    <w:rsid w:val="00FB48D6"/>
    <w:rsid w:val="00FC3699"/>
    <w:rsid w:val="00FC3BCE"/>
    <w:rsid w:val="00FC6B42"/>
    <w:rsid w:val="00FC6D0A"/>
    <w:rsid w:val="00FD2011"/>
    <w:rsid w:val="00FD342B"/>
    <w:rsid w:val="00FD5EE0"/>
    <w:rsid w:val="00FE10E9"/>
    <w:rsid w:val="00FE1EAC"/>
    <w:rsid w:val="00FE2299"/>
    <w:rsid w:val="00FE3C08"/>
    <w:rsid w:val="00FE61B8"/>
    <w:rsid w:val="00FF0364"/>
    <w:rsid w:val="00FF105F"/>
    <w:rsid w:val="00FF14F2"/>
    <w:rsid w:val="00FF2EA4"/>
    <w:rsid w:val="03DA966D"/>
    <w:rsid w:val="07347B53"/>
    <w:rsid w:val="07B15EF8"/>
    <w:rsid w:val="08EAF7FB"/>
    <w:rsid w:val="0CFE7AB5"/>
    <w:rsid w:val="0D53ED00"/>
    <w:rsid w:val="0EE97E73"/>
    <w:rsid w:val="0F536EC3"/>
    <w:rsid w:val="0F6249DD"/>
    <w:rsid w:val="10DCC5AF"/>
    <w:rsid w:val="110C4B53"/>
    <w:rsid w:val="115ADE4A"/>
    <w:rsid w:val="11D99CF7"/>
    <w:rsid w:val="1201A2A3"/>
    <w:rsid w:val="14F7669E"/>
    <w:rsid w:val="177B77D6"/>
    <w:rsid w:val="19C21C59"/>
    <w:rsid w:val="1B726CFF"/>
    <w:rsid w:val="1C04986F"/>
    <w:rsid w:val="1FB11DAF"/>
    <w:rsid w:val="216AFE2F"/>
    <w:rsid w:val="2258F06D"/>
    <w:rsid w:val="248087C4"/>
    <w:rsid w:val="253FEDCF"/>
    <w:rsid w:val="2572C139"/>
    <w:rsid w:val="27F2D246"/>
    <w:rsid w:val="2908491F"/>
    <w:rsid w:val="2B388BFA"/>
    <w:rsid w:val="2C9E435E"/>
    <w:rsid w:val="2CED0145"/>
    <w:rsid w:val="338C58BF"/>
    <w:rsid w:val="3425A192"/>
    <w:rsid w:val="35816494"/>
    <w:rsid w:val="394BABA8"/>
    <w:rsid w:val="39535FEA"/>
    <w:rsid w:val="3D0C5455"/>
    <w:rsid w:val="3EA8FFF4"/>
    <w:rsid w:val="3EF46DB9"/>
    <w:rsid w:val="3F05CB38"/>
    <w:rsid w:val="45C3B3B9"/>
    <w:rsid w:val="46F27A71"/>
    <w:rsid w:val="4877C5B3"/>
    <w:rsid w:val="4A583494"/>
    <w:rsid w:val="4B1D7FBA"/>
    <w:rsid w:val="4BFCDA00"/>
    <w:rsid w:val="4C429614"/>
    <w:rsid w:val="4D2A45D0"/>
    <w:rsid w:val="4F1A6142"/>
    <w:rsid w:val="4F3C0047"/>
    <w:rsid w:val="50499AE4"/>
    <w:rsid w:val="52245C6E"/>
    <w:rsid w:val="548A5EE5"/>
    <w:rsid w:val="598C2FB6"/>
    <w:rsid w:val="5AAEB15B"/>
    <w:rsid w:val="5AB417BC"/>
    <w:rsid w:val="5E001EBC"/>
    <w:rsid w:val="5E2BB9D9"/>
    <w:rsid w:val="5F8AF1B5"/>
    <w:rsid w:val="6063A654"/>
    <w:rsid w:val="623E9C22"/>
    <w:rsid w:val="6300DBF9"/>
    <w:rsid w:val="64E1521C"/>
    <w:rsid w:val="653FACE7"/>
    <w:rsid w:val="672550DA"/>
    <w:rsid w:val="672C68AC"/>
    <w:rsid w:val="683FB96B"/>
    <w:rsid w:val="6A98B15D"/>
    <w:rsid w:val="6B3A7E7D"/>
    <w:rsid w:val="6B4B4762"/>
    <w:rsid w:val="6BA8A93D"/>
    <w:rsid w:val="6CDE4CF7"/>
    <w:rsid w:val="6E4AAABD"/>
    <w:rsid w:val="6E544C3D"/>
    <w:rsid w:val="710BD2B8"/>
    <w:rsid w:val="75936836"/>
    <w:rsid w:val="759EAAF7"/>
    <w:rsid w:val="764B924C"/>
    <w:rsid w:val="76B30032"/>
    <w:rsid w:val="781E7E15"/>
    <w:rsid w:val="79A47EC4"/>
    <w:rsid w:val="7B8B2DC0"/>
    <w:rsid w:val="7E040E3E"/>
    <w:rsid w:val="7FA9A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7D078581-15D7-48BD-A72E-B41E6253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paragraph" w:styleId="Heading1">
    <w:name w:val="heading 1"/>
    <w:basedOn w:val="Normal"/>
    <w:next w:val="Normal"/>
    <w:link w:val="Heading1Char"/>
    <w:qFormat/>
    <w:rsid w:val="004853A7"/>
    <w:pPr>
      <w:keepNext/>
      <w:keepLines/>
      <w:numPr>
        <w:numId w:val="3"/>
      </w:numP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4853A7"/>
    <w:pPr>
      <w:keepNext/>
      <w:keepLines/>
      <w:numPr>
        <w:ilvl w:val="1"/>
        <w:numId w:val="3"/>
      </w:numPr>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semiHidden/>
    <w:unhideWhenUsed/>
    <w:qFormat/>
    <w:rsid w:val="004853A7"/>
    <w:pPr>
      <w:keepNext/>
      <w:keepLines/>
      <w:numPr>
        <w:ilvl w:val="2"/>
        <w:numId w:val="3"/>
      </w:numPr>
      <w:tabs>
        <w:tab w:val="num" w:pos="360"/>
      </w:tabs>
      <w:spacing w:before="40"/>
      <w:ind w:left="0" w:firstLine="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semiHidden/>
    <w:unhideWhenUsed/>
    <w:qFormat/>
    <w:rsid w:val="004853A7"/>
    <w:pPr>
      <w:keepNext/>
      <w:keepLines/>
      <w:numPr>
        <w:ilvl w:val="3"/>
        <w:numId w:val="3"/>
      </w:numPr>
      <w:tabs>
        <w:tab w:val="num" w:pos="360"/>
      </w:tabs>
      <w:spacing w:before="40"/>
      <w:ind w:left="0" w:firstLine="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4853A7"/>
    <w:pPr>
      <w:keepNext/>
      <w:keepLines/>
      <w:numPr>
        <w:ilvl w:val="4"/>
        <w:numId w:val="3"/>
      </w:numPr>
      <w:tabs>
        <w:tab w:val="num" w:pos="360"/>
      </w:tabs>
      <w:spacing w:before="40"/>
      <w:ind w:left="0" w:firstLine="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semiHidden/>
    <w:unhideWhenUsed/>
    <w:qFormat/>
    <w:rsid w:val="004853A7"/>
    <w:pPr>
      <w:keepNext/>
      <w:keepLines/>
      <w:numPr>
        <w:ilvl w:val="5"/>
        <w:numId w:val="3"/>
      </w:numPr>
      <w:tabs>
        <w:tab w:val="num" w:pos="360"/>
      </w:tabs>
      <w:spacing w:before="40"/>
      <w:ind w:left="0" w:firstLine="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semiHidden/>
    <w:unhideWhenUsed/>
    <w:qFormat/>
    <w:rsid w:val="004853A7"/>
    <w:pPr>
      <w:keepNext/>
      <w:keepLines/>
      <w:numPr>
        <w:ilvl w:val="6"/>
        <w:numId w:val="3"/>
      </w:numPr>
      <w:tabs>
        <w:tab w:val="num" w:pos="360"/>
      </w:tabs>
      <w:spacing w:before="40"/>
      <w:ind w:left="0" w:firstLine="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semiHidden/>
    <w:unhideWhenUsed/>
    <w:qFormat/>
    <w:rsid w:val="004853A7"/>
    <w:pPr>
      <w:keepNext/>
      <w:keepLines/>
      <w:numPr>
        <w:ilvl w:val="7"/>
        <w:numId w:val="3"/>
      </w:numPr>
      <w:tabs>
        <w:tab w:val="num" w:pos="360"/>
      </w:tabs>
      <w:spacing w:before="40"/>
      <w:ind w:left="0"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4853A7"/>
    <w:pPr>
      <w:keepNext/>
      <w:keepLines/>
      <w:numPr>
        <w:ilvl w:val="8"/>
        <w:numId w:val="3"/>
      </w:numPr>
      <w:tabs>
        <w:tab w:val="num" w:pos="360"/>
      </w:tabs>
      <w:spacing w:before="40"/>
      <w:ind w:left="0"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9B27FB"/>
    <w:pPr>
      <w:ind w:left="720"/>
      <w:contextualSpacing/>
    </w:pPr>
  </w:style>
  <w:style w:type="character" w:styleId="normaltextrun" w:customStyle="1">
    <w:name w:val="normaltextrun"/>
    <w:basedOn w:val="DefaultParagraphFont"/>
    <w:rsid w:val="0005698F"/>
  </w:style>
  <w:style w:type="paragraph" w:styleId="paragraph" w:customStyle="1">
    <w:name w:val="paragraph"/>
    <w:basedOn w:val="Normal"/>
    <w:rsid w:val="004B55F0"/>
    <w:pPr>
      <w:spacing w:before="100" w:beforeAutospacing="1" w:after="100" w:afterAutospacing="1"/>
    </w:pPr>
    <w:rPr>
      <w:szCs w:val="24"/>
    </w:rPr>
  </w:style>
  <w:style w:type="character" w:styleId="eop" w:customStyle="1">
    <w:name w:val="eop"/>
    <w:basedOn w:val="DefaultParagraphFont"/>
    <w:rsid w:val="004B55F0"/>
  </w:style>
  <w:style w:type="numbering" w:styleId="CurrentList1" w:customStyle="1">
    <w:name w:val="Current List1"/>
    <w:uiPriority w:val="99"/>
    <w:rsid w:val="004853A7"/>
    <w:pPr>
      <w:numPr>
        <w:numId w:val="1"/>
      </w:numPr>
    </w:pPr>
  </w:style>
  <w:style w:type="character" w:styleId="Heading1Char" w:customStyle="1">
    <w:name w:val="Heading 1 Char"/>
    <w:basedOn w:val="DefaultParagraphFont"/>
    <w:link w:val="Heading1"/>
    <w:rsid w:val="004853A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rsid w:val="004853A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semiHidden/>
    <w:rsid w:val="004853A7"/>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semiHidden/>
    <w:rsid w:val="004853A7"/>
    <w:rPr>
      <w:rFonts w:asciiTheme="majorHAnsi" w:hAnsiTheme="majorHAnsi" w:eastAsiaTheme="majorEastAsia" w:cstheme="majorBidi"/>
      <w:i/>
      <w:iCs/>
      <w:color w:val="2F5496" w:themeColor="accent1" w:themeShade="BF"/>
      <w:sz w:val="24"/>
    </w:rPr>
  </w:style>
  <w:style w:type="character" w:styleId="Heading5Char" w:customStyle="1">
    <w:name w:val="Heading 5 Char"/>
    <w:basedOn w:val="DefaultParagraphFont"/>
    <w:link w:val="Heading5"/>
    <w:semiHidden/>
    <w:rsid w:val="004853A7"/>
    <w:rPr>
      <w:rFonts w:asciiTheme="majorHAnsi" w:hAnsiTheme="majorHAnsi" w:eastAsiaTheme="majorEastAsia" w:cstheme="majorBidi"/>
      <w:color w:val="2F5496" w:themeColor="accent1" w:themeShade="BF"/>
      <w:sz w:val="24"/>
    </w:rPr>
  </w:style>
  <w:style w:type="character" w:styleId="Heading6Char" w:customStyle="1">
    <w:name w:val="Heading 6 Char"/>
    <w:basedOn w:val="DefaultParagraphFont"/>
    <w:link w:val="Heading6"/>
    <w:semiHidden/>
    <w:rsid w:val="004853A7"/>
    <w:rPr>
      <w:rFonts w:asciiTheme="majorHAnsi" w:hAnsiTheme="majorHAnsi" w:eastAsiaTheme="majorEastAsia" w:cstheme="majorBidi"/>
      <w:color w:val="1F3763" w:themeColor="accent1" w:themeShade="7F"/>
      <w:sz w:val="24"/>
    </w:rPr>
  </w:style>
  <w:style w:type="character" w:styleId="Heading7Char" w:customStyle="1">
    <w:name w:val="Heading 7 Char"/>
    <w:basedOn w:val="DefaultParagraphFont"/>
    <w:link w:val="Heading7"/>
    <w:semiHidden/>
    <w:rsid w:val="004853A7"/>
    <w:rPr>
      <w:rFonts w:asciiTheme="majorHAnsi" w:hAnsiTheme="majorHAnsi" w:eastAsiaTheme="majorEastAsia" w:cstheme="majorBidi"/>
      <w:i/>
      <w:iCs/>
      <w:color w:val="1F3763" w:themeColor="accent1" w:themeShade="7F"/>
      <w:sz w:val="24"/>
    </w:rPr>
  </w:style>
  <w:style w:type="character" w:styleId="Heading8Char" w:customStyle="1">
    <w:name w:val="Heading 8 Char"/>
    <w:basedOn w:val="DefaultParagraphFont"/>
    <w:link w:val="Heading8"/>
    <w:semiHidden/>
    <w:rsid w:val="004853A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4853A7"/>
    <w:rPr>
      <w:rFonts w:asciiTheme="majorHAnsi" w:hAnsiTheme="majorHAnsi" w:eastAsiaTheme="majorEastAsia"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53E93"/>
    <w:rPr>
      <w:color w:val="605E5C"/>
      <w:shd w:val="clear" w:color="auto" w:fill="E1DFDD"/>
    </w:rPr>
  </w:style>
  <w:style w:type="paragraph" w:styleId="CommentText">
    <w:name w:val="annotation text"/>
    <w:basedOn w:val="Normal"/>
    <w:link w:val="CommentTextChar"/>
    <w:rsid w:val="00C650AE"/>
    <w:rPr>
      <w:sz w:val="20"/>
    </w:rPr>
  </w:style>
  <w:style w:type="character" w:styleId="CommentTextChar" w:customStyle="1">
    <w:name w:val="Comment Text Char"/>
    <w:basedOn w:val="DefaultParagraphFont"/>
    <w:link w:val="CommentText"/>
    <w:rsid w:val="00C650AE"/>
  </w:style>
  <w:style w:type="character" w:styleId="CommentReference">
    <w:name w:val="annotation reference"/>
    <w:basedOn w:val="DefaultParagraphFont"/>
    <w:rsid w:val="00C650AE"/>
    <w:rPr>
      <w:sz w:val="16"/>
      <w:szCs w:val="16"/>
    </w:rPr>
  </w:style>
  <w:style w:type="paragraph" w:styleId="CommentSubject">
    <w:name w:val="annotation subject"/>
    <w:basedOn w:val="CommentText"/>
    <w:next w:val="CommentText"/>
    <w:link w:val="CommentSubjectChar"/>
    <w:rsid w:val="0059688C"/>
    <w:rPr>
      <w:b/>
      <w:bCs/>
    </w:rPr>
  </w:style>
  <w:style w:type="character" w:styleId="CommentSubjectChar" w:customStyle="1">
    <w:name w:val="Comment Subject Char"/>
    <w:basedOn w:val="CommentTextChar"/>
    <w:link w:val="CommentSubject"/>
    <w:rsid w:val="0059688C"/>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900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943">
      <w:bodyDiv w:val="1"/>
      <w:marLeft w:val="0"/>
      <w:marRight w:val="0"/>
      <w:marTop w:val="0"/>
      <w:marBottom w:val="0"/>
      <w:divBdr>
        <w:top w:val="none" w:sz="0" w:space="0" w:color="auto"/>
        <w:left w:val="none" w:sz="0" w:space="0" w:color="auto"/>
        <w:bottom w:val="none" w:sz="0" w:space="0" w:color="auto"/>
        <w:right w:val="none" w:sz="0" w:space="0" w:color="auto"/>
      </w:divBdr>
      <w:divsChild>
        <w:div w:id="758411375">
          <w:marLeft w:val="0"/>
          <w:marRight w:val="0"/>
          <w:marTop w:val="0"/>
          <w:marBottom w:val="0"/>
          <w:divBdr>
            <w:top w:val="none" w:sz="0" w:space="0" w:color="auto"/>
            <w:left w:val="none" w:sz="0" w:space="0" w:color="auto"/>
            <w:bottom w:val="none" w:sz="0" w:space="0" w:color="auto"/>
            <w:right w:val="none" w:sz="0" w:space="0" w:color="auto"/>
          </w:divBdr>
        </w:div>
        <w:div w:id="2099908190">
          <w:marLeft w:val="0"/>
          <w:marRight w:val="0"/>
          <w:marTop w:val="0"/>
          <w:marBottom w:val="0"/>
          <w:divBdr>
            <w:top w:val="none" w:sz="0" w:space="0" w:color="auto"/>
            <w:left w:val="none" w:sz="0" w:space="0" w:color="auto"/>
            <w:bottom w:val="none" w:sz="0" w:space="0" w:color="auto"/>
            <w:right w:val="none" w:sz="0" w:space="0" w:color="auto"/>
          </w:divBdr>
          <w:divsChild>
            <w:div w:id="18507953">
              <w:marLeft w:val="0"/>
              <w:marRight w:val="0"/>
              <w:marTop w:val="0"/>
              <w:marBottom w:val="0"/>
              <w:divBdr>
                <w:top w:val="none" w:sz="0" w:space="0" w:color="auto"/>
                <w:left w:val="none" w:sz="0" w:space="0" w:color="auto"/>
                <w:bottom w:val="none" w:sz="0" w:space="0" w:color="auto"/>
                <w:right w:val="none" w:sz="0" w:space="0" w:color="auto"/>
              </w:divBdr>
            </w:div>
            <w:div w:id="13628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173">
      <w:bodyDiv w:val="1"/>
      <w:marLeft w:val="0"/>
      <w:marRight w:val="0"/>
      <w:marTop w:val="0"/>
      <w:marBottom w:val="0"/>
      <w:divBdr>
        <w:top w:val="none" w:sz="0" w:space="0" w:color="auto"/>
        <w:left w:val="none" w:sz="0" w:space="0" w:color="auto"/>
        <w:bottom w:val="none" w:sz="0" w:space="0" w:color="auto"/>
        <w:right w:val="none" w:sz="0" w:space="0" w:color="auto"/>
      </w:divBdr>
      <w:divsChild>
        <w:div w:id="794178548">
          <w:marLeft w:val="0"/>
          <w:marRight w:val="0"/>
          <w:marTop w:val="0"/>
          <w:marBottom w:val="0"/>
          <w:divBdr>
            <w:top w:val="none" w:sz="0" w:space="0" w:color="auto"/>
            <w:left w:val="none" w:sz="0" w:space="0" w:color="auto"/>
            <w:bottom w:val="none" w:sz="0" w:space="0" w:color="auto"/>
            <w:right w:val="none" w:sz="0" w:space="0" w:color="auto"/>
          </w:divBdr>
          <w:divsChild>
            <w:div w:id="770705727">
              <w:marLeft w:val="0"/>
              <w:marRight w:val="0"/>
              <w:marTop w:val="0"/>
              <w:marBottom w:val="0"/>
              <w:divBdr>
                <w:top w:val="none" w:sz="0" w:space="0" w:color="auto"/>
                <w:left w:val="none" w:sz="0" w:space="0" w:color="auto"/>
                <w:bottom w:val="none" w:sz="0" w:space="0" w:color="auto"/>
                <w:right w:val="none" w:sz="0" w:space="0" w:color="auto"/>
              </w:divBdr>
            </w:div>
            <w:div w:id="2133092614">
              <w:marLeft w:val="0"/>
              <w:marRight w:val="0"/>
              <w:marTop w:val="0"/>
              <w:marBottom w:val="0"/>
              <w:divBdr>
                <w:top w:val="none" w:sz="0" w:space="0" w:color="auto"/>
                <w:left w:val="none" w:sz="0" w:space="0" w:color="auto"/>
                <w:bottom w:val="none" w:sz="0" w:space="0" w:color="auto"/>
                <w:right w:val="none" w:sz="0" w:space="0" w:color="auto"/>
              </w:divBdr>
            </w:div>
          </w:divsChild>
        </w:div>
        <w:div w:id="892355073">
          <w:marLeft w:val="0"/>
          <w:marRight w:val="0"/>
          <w:marTop w:val="0"/>
          <w:marBottom w:val="0"/>
          <w:divBdr>
            <w:top w:val="none" w:sz="0" w:space="0" w:color="auto"/>
            <w:left w:val="none" w:sz="0" w:space="0" w:color="auto"/>
            <w:bottom w:val="none" w:sz="0" w:space="0" w:color="auto"/>
            <w:right w:val="none" w:sz="0" w:space="0" w:color="auto"/>
          </w:divBdr>
        </w:div>
      </w:divsChild>
    </w:div>
    <w:div w:id="1443526225">
      <w:bodyDiv w:val="1"/>
      <w:marLeft w:val="0"/>
      <w:marRight w:val="0"/>
      <w:marTop w:val="0"/>
      <w:marBottom w:val="0"/>
      <w:divBdr>
        <w:top w:val="none" w:sz="0" w:space="0" w:color="auto"/>
        <w:left w:val="none" w:sz="0" w:space="0" w:color="auto"/>
        <w:bottom w:val="none" w:sz="0" w:space="0" w:color="auto"/>
        <w:right w:val="none" w:sz="0" w:space="0" w:color="auto"/>
      </w:divBdr>
    </w:div>
    <w:div w:id="1472018778">
      <w:bodyDiv w:val="1"/>
      <w:marLeft w:val="0"/>
      <w:marRight w:val="0"/>
      <w:marTop w:val="0"/>
      <w:marBottom w:val="0"/>
      <w:divBdr>
        <w:top w:val="none" w:sz="0" w:space="0" w:color="auto"/>
        <w:left w:val="none" w:sz="0" w:space="0" w:color="auto"/>
        <w:bottom w:val="none" w:sz="0" w:space="0" w:color="auto"/>
        <w:right w:val="none" w:sz="0" w:space="0" w:color="auto"/>
      </w:divBdr>
      <w:divsChild>
        <w:div w:id="267809046">
          <w:marLeft w:val="0"/>
          <w:marRight w:val="0"/>
          <w:marTop w:val="0"/>
          <w:marBottom w:val="0"/>
          <w:divBdr>
            <w:top w:val="none" w:sz="0" w:space="0" w:color="auto"/>
            <w:left w:val="none" w:sz="0" w:space="0" w:color="auto"/>
            <w:bottom w:val="none" w:sz="0" w:space="0" w:color="auto"/>
            <w:right w:val="none" w:sz="0" w:space="0" w:color="auto"/>
          </w:divBdr>
        </w:div>
        <w:div w:id="2092313999">
          <w:marLeft w:val="0"/>
          <w:marRight w:val="0"/>
          <w:marTop w:val="0"/>
          <w:marBottom w:val="0"/>
          <w:divBdr>
            <w:top w:val="none" w:sz="0" w:space="0" w:color="auto"/>
            <w:left w:val="none" w:sz="0" w:space="0" w:color="auto"/>
            <w:bottom w:val="none" w:sz="0" w:space="0" w:color="auto"/>
            <w:right w:val="none" w:sz="0" w:space="0" w:color="auto"/>
          </w:divBdr>
        </w:div>
      </w:divsChild>
    </w:div>
    <w:div w:id="1557543150">
      <w:bodyDiv w:val="1"/>
      <w:marLeft w:val="0"/>
      <w:marRight w:val="0"/>
      <w:marTop w:val="0"/>
      <w:marBottom w:val="0"/>
      <w:divBdr>
        <w:top w:val="none" w:sz="0" w:space="0" w:color="auto"/>
        <w:left w:val="none" w:sz="0" w:space="0" w:color="auto"/>
        <w:bottom w:val="none" w:sz="0" w:space="0" w:color="auto"/>
        <w:right w:val="none" w:sz="0" w:space="0" w:color="auto"/>
      </w:divBdr>
      <w:divsChild>
        <w:div w:id="672225902">
          <w:marLeft w:val="0"/>
          <w:marRight w:val="0"/>
          <w:marTop w:val="0"/>
          <w:marBottom w:val="0"/>
          <w:divBdr>
            <w:top w:val="none" w:sz="0" w:space="0" w:color="auto"/>
            <w:left w:val="none" w:sz="0" w:space="0" w:color="auto"/>
            <w:bottom w:val="none" w:sz="0" w:space="0" w:color="auto"/>
            <w:right w:val="none" w:sz="0" w:space="0" w:color="auto"/>
          </w:divBdr>
        </w:div>
        <w:div w:id="2118598251">
          <w:marLeft w:val="0"/>
          <w:marRight w:val="0"/>
          <w:marTop w:val="0"/>
          <w:marBottom w:val="0"/>
          <w:divBdr>
            <w:top w:val="none" w:sz="0" w:space="0" w:color="auto"/>
            <w:left w:val="none" w:sz="0" w:space="0" w:color="auto"/>
            <w:bottom w:val="none" w:sz="0" w:space="0" w:color="auto"/>
            <w:right w:val="none" w:sz="0" w:space="0" w:color="auto"/>
          </w:divBdr>
        </w:div>
      </w:divsChild>
    </w:div>
    <w:div w:id="1790391752">
      <w:bodyDiv w:val="1"/>
      <w:marLeft w:val="0"/>
      <w:marRight w:val="0"/>
      <w:marTop w:val="0"/>
      <w:marBottom w:val="0"/>
      <w:divBdr>
        <w:top w:val="none" w:sz="0" w:space="0" w:color="auto"/>
        <w:left w:val="none" w:sz="0" w:space="0" w:color="auto"/>
        <w:bottom w:val="none" w:sz="0" w:space="0" w:color="auto"/>
        <w:right w:val="none" w:sz="0" w:space="0" w:color="auto"/>
      </w:divBdr>
    </w:div>
    <w:div w:id="1807971021">
      <w:bodyDiv w:val="1"/>
      <w:marLeft w:val="0"/>
      <w:marRight w:val="0"/>
      <w:marTop w:val="0"/>
      <w:marBottom w:val="0"/>
      <w:divBdr>
        <w:top w:val="none" w:sz="0" w:space="0" w:color="auto"/>
        <w:left w:val="none" w:sz="0" w:space="0" w:color="auto"/>
        <w:bottom w:val="none" w:sz="0" w:space="0" w:color="auto"/>
        <w:right w:val="none" w:sz="0" w:space="0" w:color="auto"/>
      </w:divBdr>
      <w:divsChild>
        <w:div w:id="1369262171">
          <w:marLeft w:val="0"/>
          <w:marRight w:val="0"/>
          <w:marTop w:val="0"/>
          <w:marBottom w:val="0"/>
          <w:divBdr>
            <w:top w:val="none" w:sz="0" w:space="0" w:color="auto"/>
            <w:left w:val="none" w:sz="0" w:space="0" w:color="auto"/>
            <w:bottom w:val="none" w:sz="0" w:space="0" w:color="auto"/>
            <w:right w:val="none" w:sz="0" w:space="0" w:color="auto"/>
          </w:divBdr>
        </w:div>
        <w:div w:id="184551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ecfr.gov/current/title-34/section-303.124" TargetMode="External" Id="rId13" /><Relationship Type="http://schemas.openxmlformats.org/officeDocument/2006/relationships/hyperlink" Target="https://www.ecfr.gov/current/title-34/section-303.124" TargetMode="External" Id="rId18" /><Relationship Type="http://schemas.openxmlformats.org/officeDocument/2006/relationships/customXml" Target="../customXml/item3.xml" Id="rId3" /><Relationship Type="http://schemas.openxmlformats.org/officeDocument/2006/relationships/hyperlink" Target="https://www.ecfr.gov/current/title-34/section-303.521" TargetMode="External" Id="rId21" /><Relationship Type="http://schemas.openxmlformats.org/officeDocument/2006/relationships/webSettings" Target="webSettings.xml" Id="rId7" /><Relationship Type="http://schemas.openxmlformats.org/officeDocument/2006/relationships/hyperlink" Target="https://www.ecfr.gov/current/title-34/section-303.342" TargetMode="External" Id="rId12" /><Relationship Type="http://schemas.openxmlformats.org/officeDocument/2006/relationships/hyperlink" Target="https://www.ecfr.gov/current/title-34/section-303.724" TargetMode="External" Id="rId17" /><Relationship Type="http://schemas.openxmlformats.org/officeDocument/2006/relationships/customXml" Target="../customXml/item2.xml" Id="rId2" /><Relationship Type="http://schemas.openxmlformats.org/officeDocument/2006/relationships/hyperlink" Target="https://www.ecfr.gov/current/title-34/section-303.720" TargetMode="External" Id="rId16" /><Relationship Type="http://schemas.openxmlformats.org/officeDocument/2006/relationships/hyperlink" Target="https://www.ecfr.gov/current/title-34/section-303.520"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cfr.gov/current/title-34/section-303.321" TargetMode="External" Id="rId11" /><Relationship Type="http://schemas.openxmlformats.org/officeDocument/2006/relationships/styles" Target="styles.xml" Id="rId5" /><Relationship Type="http://schemas.openxmlformats.org/officeDocument/2006/relationships/hyperlink" Target="https://www.ecfr.gov/current/title-34/section-303.702"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yperlink" Target="https://www.ecfr.gov/current/title-34/section-303.510"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cfr.gov/current/title-34/section-303.700"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132</cp:revision>
  <cp:lastPrinted>2025-05-12T21:47:00Z</cp:lastPrinted>
  <dcterms:created xsi:type="dcterms:W3CDTF">2025-05-29T23:14:00Z</dcterms:created>
  <dcterms:modified xsi:type="dcterms:W3CDTF">2025-06-24T14:17:00Z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39025cd7-5994-48b8-802a-7c4c4021b540</vt:lpwstr>
  </property>
</Properties>
</file>