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wmf"/>
  <Relationship Id="rId3" Type="http://schemas.openxmlformats.org/package/2006/relationships/metadata/core-properties" Target="docProps/core.xml"/>
  <Relationship Id="rId4" Type="http://schemas.openxmlformats.org/officeDocument/2006/relationships/extended-properties" Target="docProps/app.xml"/>
  <Relationship Id="rId5"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B92" w:rsidRDefault="001A3B92" w:rsidP="001A3B92">
      <w:pPr>
        <w:rPr>
          <w:rFonts w:asciiTheme="minorHAnsi" w:hAnsiTheme="minorHAnsi"/>
          <w:b/>
          <w:sz w:val="28"/>
          <w:szCs w:val="28"/>
        </w:rPr>
      </w:pPr>
      <w:r>
        <w:rPr>
          <w:rFonts w:asciiTheme="minorHAnsi" w:hAnsiTheme="minorHAnsi"/>
          <w:b/>
          <w:noProof/>
          <w:sz w:val="28"/>
          <w:szCs w:val="28"/>
        </w:rPr>
        <w:drawing>
          <wp:anchor distT="0" distB="0" distL="114300" distR="114300" simplePos="0" relativeHeight="251659264" behindDoc="0" locked="0" layoutInCell="1" allowOverlap="1">
            <wp:simplePos x="0" y="0"/>
            <wp:positionH relativeFrom="column">
              <wp:posOffset>-63500</wp:posOffset>
            </wp:positionH>
            <wp:positionV relativeFrom="paragraph">
              <wp:posOffset>-76200</wp:posOffset>
            </wp:positionV>
            <wp:extent cx="1435100" cy="704850"/>
            <wp:effectExtent l="19050" t="0" r="0" b="0"/>
            <wp:wrapThrough wrapText="bothSides">
              <wp:wrapPolygon edited="0">
                <wp:start x="1720" y="1168"/>
                <wp:lineTo x="-287" y="3503"/>
                <wp:lineTo x="1434" y="18097"/>
                <wp:lineTo x="3441" y="18097"/>
                <wp:lineTo x="18064" y="18097"/>
                <wp:lineTo x="21504" y="16930"/>
                <wp:lineTo x="21504" y="7589"/>
                <wp:lineTo x="19211" y="6422"/>
                <wp:lineTo x="3154" y="1168"/>
                <wp:lineTo x="1720" y="1168"/>
              </wp:wrapPolygon>
            </wp:wrapThrough>
            <wp:docPr id="5" name="Picture 5" descr="ES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l\Pictures\Master-Logo_695x338_color.png"/>
                    <pic:cNvPicPr>
                      <a:picLocks noChangeAspect="1" noChangeArrowheads="1"/>
                    </pic:cNvPicPr>
                  </pic:nvPicPr>
                  <pic:blipFill>
                    <a:blip r:embed="rId12" cstate="print"/>
                    <a:srcRect/>
                    <a:stretch>
                      <a:fillRect/>
                    </a:stretch>
                  </pic:blipFill>
                  <pic:spPr bwMode="auto">
                    <a:xfrm>
                      <a:off x="0" y="0"/>
                      <a:ext cx="1435100" cy="704850"/>
                    </a:xfrm>
                    <a:prstGeom prst="rect">
                      <a:avLst/>
                    </a:prstGeom>
                    <a:noFill/>
                    <a:ln w="9525">
                      <a:noFill/>
                      <a:miter lim="800000"/>
                      <a:headEnd/>
                      <a:tailEnd/>
                    </a:ln>
                  </pic:spPr>
                </pic:pic>
              </a:graphicData>
            </a:graphic>
          </wp:anchor>
        </w:drawing>
      </w:r>
      <w:r>
        <w:rPr>
          <w:rFonts w:asciiTheme="minorHAnsi" w:hAnsiTheme="minorHAnsi"/>
          <w:b/>
          <w:sz w:val="28"/>
          <w:szCs w:val="28"/>
        </w:rPr>
        <w:t xml:space="preserve">       </w:t>
      </w:r>
      <w:r w:rsidR="008524DC">
        <w:rPr>
          <w:rFonts w:asciiTheme="minorHAnsi" w:hAnsiTheme="minorHAnsi"/>
          <w:b/>
          <w:sz w:val="28"/>
          <w:szCs w:val="28"/>
        </w:rPr>
        <w:t xml:space="preserve">Massachusetts Tiered System of Support (MTSS): </w:t>
      </w:r>
      <w:r w:rsidR="00080B86">
        <w:rPr>
          <w:rFonts w:cs="Arial"/>
          <w:noProof/>
          <w:sz w:val="20"/>
          <w:szCs w:val="19"/>
        </w:rPr>
        <w:drawing>
          <wp:inline distT="0" distB="0" distL="0" distR="0">
            <wp:extent cx="1368814" cy="342900"/>
            <wp:effectExtent l="0" t="0" r="0" b="0"/>
            <wp:docPr id="1" name="Picture 1" descr="CAS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TPLBlueLOGO copy[1].png"/>
                    <pic:cNvPicPr/>
                  </pic:nvPicPr>
                  <pic:blipFill>
                    <a:blip r:embed="rId13">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73001" cy="343949"/>
                    </a:xfrm>
                    <a:prstGeom prst="rect">
                      <a:avLst/>
                    </a:prstGeom>
                  </pic:spPr>
                </pic:pic>
              </a:graphicData>
            </a:graphic>
          </wp:inline>
        </w:drawing>
      </w:r>
    </w:p>
    <w:p w:rsidR="005D471D" w:rsidRDefault="001A3B92" w:rsidP="001A3B92">
      <w:pPr>
        <w:rPr>
          <w:rFonts w:asciiTheme="minorHAnsi" w:hAnsiTheme="minorHAnsi"/>
          <w:b/>
          <w:sz w:val="28"/>
          <w:szCs w:val="28"/>
        </w:rPr>
      </w:pPr>
      <w:r>
        <w:rPr>
          <w:rFonts w:asciiTheme="minorHAnsi" w:hAnsiTheme="minorHAnsi"/>
          <w:b/>
          <w:sz w:val="28"/>
          <w:szCs w:val="28"/>
        </w:rPr>
        <w:t xml:space="preserve">          Universal Design for Learning (UDL)</w:t>
      </w:r>
      <w:r w:rsidR="000A380E" w:rsidRPr="008A7DED">
        <w:rPr>
          <w:rFonts w:asciiTheme="minorHAnsi" w:hAnsiTheme="minorHAnsi"/>
          <w:b/>
          <w:sz w:val="28"/>
          <w:szCs w:val="28"/>
        </w:rPr>
        <w:t xml:space="preserve"> </w:t>
      </w:r>
      <w:r w:rsidR="005D471D">
        <w:rPr>
          <w:rFonts w:asciiTheme="minorHAnsi" w:hAnsiTheme="minorHAnsi"/>
          <w:b/>
          <w:sz w:val="28"/>
          <w:szCs w:val="28"/>
        </w:rPr>
        <w:t>Academy</w:t>
      </w:r>
    </w:p>
    <w:p w:rsidR="003A4003" w:rsidRPr="00CF3ED9" w:rsidRDefault="003A4003" w:rsidP="005D471D">
      <w:pPr>
        <w:jc w:val="right"/>
        <w:rPr>
          <w:rFonts w:asciiTheme="minorHAnsi" w:hAnsiTheme="minorHAnsi"/>
          <w:sz w:val="22"/>
          <w:szCs w:val="22"/>
        </w:rPr>
      </w:pPr>
    </w:p>
    <w:p w:rsidR="00C21770" w:rsidRPr="001A3B92" w:rsidRDefault="000A768E" w:rsidP="00C21770">
      <w:pPr>
        <w:autoSpaceDE w:val="0"/>
        <w:autoSpaceDN w:val="0"/>
        <w:adjustRightInd w:val="0"/>
        <w:rPr>
          <w:rFonts w:cs="Arial"/>
          <w:sz w:val="20"/>
          <w:szCs w:val="19"/>
        </w:rPr>
      </w:pPr>
      <w:r w:rsidRPr="000A768E">
        <w:rPr>
          <w:rFonts w:cs="Arial"/>
          <w:sz w:val="20"/>
          <w:szCs w:val="19"/>
        </w:rPr>
        <w:t>MTSS focuses on systems structures and supports across the district, school and classroom to meet the academic and non-academic needs of all students. The MTSS: UDL academy provides training and technical assistance to ensure that all students have access to a robust learning environment.</w:t>
      </w:r>
      <w:r>
        <w:t xml:space="preserve">  </w:t>
      </w:r>
      <w:r w:rsidR="00C21770" w:rsidRPr="00F8749C">
        <w:rPr>
          <w:rFonts w:cs="Arial"/>
          <w:sz w:val="20"/>
          <w:szCs w:val="19"/>
        </w:rPr>
        <w:t xml:space="preserve">The Massachusetts Department of Elementary and Secondary Education, in partnership with CAST, is </w:t>
      </w:r>
      <w:r w:rsidR="00C21770">
        <w:rPr>
          <w:rFonts w:cs="Arial"/>
          <w:sz w:val="20"/>
          <w:szCs w:val="19"/>
        </w:rPr>
        <w:t>pleased to offer a</w:t>
      </w:r>
      <w:r w:rsidR="006A4D2B">
        <w:rPr>
          <w:rFonts w:cs="Arial"/>
          <w:sz w:val="20"/>
          <w:szCs w:val="19"/>
        </w:rPr>
        <w:t>n intensive</w:t>
      </w:r>
      <w:r w:rsidR="00C21770">
        <w:rPr>
          <w:rFonts w:cs="Arial"/>
          <w:sz w:val="20"/>
          <w:szCs w:val="19"/>
        </w:rPr>
        <w:t xml:space="preserve"> professional development opportunity designed to support school and district teams with </w:t>
      </w:r>
      <w:r w:rsidR="00C21770" w:rsidRPr="001A3B92">
        <w:rPr>
          <w:rFonts w:cs="Arial"/>
          <w:sz w:val="20"/>
          <w:szCs w:val="19"/>
        </w:rPr>
        <w:t xml:space="preserve">integrating  the principles of Universal Design for Learning (UDL) with current practices, scaling effective UDL practices, and optimizing UDL implementation.  </w:t>
      </w:r>
      <w:r w:rsidR="00C21770" w:rsidRPr="00F8749C">
        <w:rPr>
          <w:rFonts w:cs="Arial"/>
          <w:sz w:val="20"/>
          <w:szCs w:val="19"/>
        </w:rPr>
        <w:t>UDL is a framework for guiding the design of curriculum, programs, and materials and helps educators by suggesting flexible goals, methods, materials, and assessments that empower educators to address learner variability in today’s classrooms while maintaining high achievement standards</w:t>
      </w:r>
      <w:r w:rsidR="00C21770" w:rsidRPr="001A3B92">
        <w:rPr>
          <w:rFonts w:cs="Arial"/>
          <w:sz w:val="20"/>
          <w:szCs w:val="19"/>
        </w:rPr>
        <w:t xml:space="preserve"> for all students. </w:t>
      </w:r>
      <w:r w:rsidR="00C21770" w:rsidRPr="00F8749C">
        <w:rPr>
          <w:rFonts w:cs="Arial"/>
          <w:sz w:val="20"/>
          <w:szCs w:val="19"/>
        </w:rPr>
        <w:t>The goal of the UDL Academy is to build capacity at the school and district levels to impact change in educator practice and support high achievement for all learners</w:t>
      </w:r>
      <w:r w:rsidR="00C21770">
        <w:rPr>
          <w:rFonts w:cs="Arial"/>
          <w:sz w:val="20"/>
          <w:szCs w:val="19"/>
        </w:rPr>
        <w:t>.</w:t>
      </w:r>
      <w:r w:rsidR="00C21770" w:rsidRPr="00F8749C">
        <w:rPr>
          <w:rFonts w:cs="Arial"/>
          <w:sz w:val="20"/>
          <w:szCs w:val="19"/>
        </w:rPr>
        <w:t xml:space="preserve"> </w:t>
      </w:r>
    </w:p>
    <w:p w:rsidR="0001379B" w:rsidRPr="001A3B92" w:rsidRDefault="0001379B" w:rsidP="000A380E">
      <w:pPr>
        <w:rPr>
          <w:rFonts w:cs="Arial"/>
          <w:sz w:val="20"/>
          <w:szCs w:val="19"/>
        </w:rPr>
      </w:pPr>
    </w:p>
    <w:p w:rsidR="000A380E" w:rsidRPr="001A3B92" w:rsidRDefault="00557892" w:rsidP="000A380E">
      <w:pPr>
        <w:rPr>
          <w:rFonts w:cs="Arial"/>
          <w:b/>
          <w:sz w:val="20"/>
          <w:szCs w:val="19"/>
        </w:rPr>
      </w:pPr>
      <w:r w:rsidRPr="001A3B92">
        <w:rPr>
          <w:rFonts w:cs="Arial"/>
          <w:b/>
          <w:sz w:val="20"/>
          <w:szCs w:val="19"/>
        </w:rPr>
        <w:t xml:space="preserve">MTSS: </w:t>
      </w:r>
      <w:r w:rsidR="00C21770" w:rsidRPr="001A3B92">
        <w:rPr>
          <w:rFonts w:cs="Arial"/>
          <w:b/>
          <w:sz w:val="20"/>
          <w:szCs w:val="19"/>
        </w:rPr>
        <w:t>UDL</w:t>
      </w:r>
      <w:r w:rsidR="000A380E" w:rsidRPr="001A3B92">
        <w:rPr>
          <w:rFonts w:cs="Arial"/>
          <w:b/>
          <w:sz w:val="20"/>
          <w:szCs w:val="19"/>
        </w:rPr>
        <w:t xml:space="preserve"> Academy Description</w:t>
      </w:r>
    </w:p>
    <w:p w:rsidR="00C21770" w:rsidRPr="001A3B92" w:rsidRDefault="00C21770" w:rsidP="00C21770">
      <w:pPr>
        <w:rPr>
          <w:rFonts w:cs="Arial"/>
          <w:sz w:val="20"/>
          <w:szCs w:val="19"/>
        </w:rPr>
      </w:pPr>
      <w:r w:rsidRPr="001A3B92">
        <w:rPr>
          <w:rFonts w:cs="Arial"/>
          <w:sz w:val="20"/>
          <w:szCs w:val="19"/>
        </w:rPr>
        <w:t>The MTSS: UDL Academy is a hybrid model of face-to-face and online learning opportunities supplemented by in-district, on-site coaching that supports the implementation of newly developed skills in classrooms. UDL is part of the foundation of MTSS and supports the development of robust and responsive core educational environments designed to meet the variability of the learners in the classroom</w:t>
      </w:r>
    </w:p>
    <w:p w:rsidR="00C21770" w:rsidRPr="001A3B92" w:rsidRDefault="00C21770" w:rsidP="00C21770">
      <w:pPr>
        <w:rPr>
          <w:rFonts w:cs="Arial"/>
          <w:sz w:val="20"/>
          <w:szCs w:val="19"/>
        </w:rPr>
      </w:pPr>
    </w:p>
    <w:p w:rsidR="00C21770" w:rsidRPr="001A3B92" w:rsidRDefault="00C21770" w:rsidP="00C21770">
      <w:pPr>
        <w:rPr>
          <w:rFonts w:cs="Arial"/>
          <w:sz w:val="20"/>
          <w:szCs w:val="19"/>
        </w:rPr>
      </w:pPr>
      <w:r w:rsidRPr="001A3B92">
        <w:rPr>
          <w:rFonts w:cs="Arial"/>
          <w:sz w:val="20"/>
          <w:szCs w:val="19"/>
        </w:rPr>
        <w:t xml:space="preserve">The training and technical assistance includes the development of: </w:t>
      </w:r>
    </w:p>
    <w:p w:rsidR="00C21770" w:rsidRPr="001A3B92" w:rsidRDefault="00C21770" w:rsidP="00C21770">
      <w:pPr>
        <w:pStyle w:val="ListParagraph"/>
        <w:numPr>
          <w:ilvl w:val="0"/>
          <w:numId w:val="2"/>
        </w:numPr>
        <w:spacing w:after="0"/>
        <w:contextualSpacing w:val="0"/>
        <w:rPr>
          <w:rFonts w:ascii="Times New Roman" w:eastAsia="Times New Roman" w:hAnsi="Times New Roman" w:cs="Arial"/>
          <w:sz w:val="20"/>
          <w:szCs w:val="19"/>
        </w:rPr>
      </w:pPr>
      <w:r w:rsidRPr="001A3B92">
        <w:rPr>
          <w:rFonts w:ascii="Times New Roman" w:eastAsia="Times New Roman" w:hAnsi="Times New Roman" w:cs="Arial"/>
          <w:sz w:val="20"/>
          <w:szCs w:val="19"/>
        </w:rPr>
        <w:t xml:space="preserve">background knowledge in UDL and its application to practice, </w:t>
      </w:r>
    </w:p>
    <w:p w:rsidR="00C21770" w:rsidRPr="001A3B92" w:rsidRDefault="00C21770" w:rsidP="00C21770">
      <w:pPr>
        <w:pStyle w:val="ListParagraph"/>
        <w:numPr>
          <w:ilvl w:val="0"/>
          <w:numId w:val="2"/>
        </w:numPr>
        <w:spacing w:after="0"/>
        <w:contextualSpacing w:val="0"/>
        <w:rPr>
          <w:rFonts w:ascii="Times New Roman" w:eastAsia="Times New Roman" w:hAnsi="Times New Roman" w:cs="Arial"/>
          <w:sz w:val="20"/>
          <w:szCs w:val="19"/>
        </w:rPr>
      </w:pPr>
      <w:r w:rsidRPr="001A3B92">
        <w:rPr>
          <w:rFonts w:ascii="Times New Roman" w:eastAsia="Times New Roman" w:hAnsi="Times New Roman" w:cs="Arial"/>
          <w:sz w:val="20"/>
          <w:szCs w:val="19"/>
        </w:rPr>
        <w:t>lesson/unit development aligned to the Massachusetts Curriculum Frameworks,</w:t>
      </w:r>
    </w:p>
    <w:p w:rsidR="00C21770" w:rsidRPr="001A3B92" w:rsidRDefault="00C21770" w:rsidP="00C21770">
      <w:pPr>
        <w:pStyle w:val="ListParagraph"/>
        <w:numPr>
          <w:ilvl w:val="0"/>
          <w:numId w:val="2"/>
        </w:numPr>
        <w:spacing w:after="0"/>
        <w:contextualSpacing w:val="0"/>
        <w:rPr>
          <w:rFonts w:ascii="Times New Roman" w:eastAsia="Times New Roman" w:hAnsi="Times New Roman" w:cs="Arial"/>
          <w:sz w:val="20"/>
          <w:szCs w:val="19"/>
        </w:rPr>
      </w:pPr>
      <w:r w:rsidRPr="001A3B92">
        <w:rPr>
          <w:rFonts w:ascii="Times New Roman" w:eastAsia="Times New Roman" w:hAnsi="Times New Roman" w:cs="Arial"/>
          <w:sz w:val="20"/>
          <w:szCs w:val="19"/>
        </w:rPr>
        <w:t>coaching and facilitation structures,</w:t>
      </w:r>
    </w:p>
    <w:p w:rsidR="00C21770" w:rsidRPr="001A3B92" w:rsidRDefault="00C21770" w:rsidP="00C21770">
      <w:pPr>
        <w:pStyle w:val="ListParagraph"/>
        <w:numPr>
          <w:ilvl w:val="0"/>
          <w:numId w:val="2"/>
        </w:numPr>
        <w:spacing w:after="0"/>
        <w:contextualSpacing w:val="0"/>
        <w:rPr>
          <w:rFonts w:ascii="Times New Roman" w:eastAsia="Times New Roman" w:hAnsi="Times New Roman" w:cs="Arial"/>
          <w:sz w:val="20"/>
          <w:szCs w:val="19"/>
        </w:rPr>
      </w:pPr>
      <w:r w:rsidRPr="001A3B92">
        <w:rPr>
          <w:rFonts w:ascii="Times New Roman" w:eastAsia="Times New Roman" w:hAnsi="Times New Roman" w:cs="Arial"/>
          <w:sz w:val="20"/>
          <w:szCs w:val="19"/>
        </w:rPr>
        <w:t>effective strategies for team collaboration and decision making, and</w:t>
      </w:r>
    </w:p>
    <w:p w:rsidR="00B12F3A" w:rsidRPr="001A3B92" w:rsidRDefault="00C21770" w:rsidP="00CF3ED9">
      <w:pPr>
        <w:pStyle w:val="ListParagraph"/>
        <w:numPr>
          <w:ilvl w:val="0"/>
          <w:numId w:val="2"/>
        </w:numPr>
        <w:spacing w:after="0"/>
        <w:contextualSpacing w:val="0"/>
        <w:rPr>
          <w:rFonts w:ascii="Times New Roman" w:eastAsia="Times New Roman" w:hAnsi="Times New Roman" w:cs="Arial"/>
          <w:sz w:val="20"/>
          <w:szCs w:val="19"/>
        </w:rPr>
      </w:pPr>
      <w:r w:rsidRPr="001A3B92">
        <w:rPr>
          <w:rFonts w:ascii="Times New Roman" w:eastAsia="Times New Roman" w:hAnsi="Times New Roman" w:cs="Arial"/>
          <w:sz w:val="20"/>
          <w:szCs w:val="19"/>
        </w:rPr>
        <w:t xml:space="preserve">implementation strategies. </w:t>
      </w:r>
    </w:p>
    <w:p w:rsidR="00CF3ED9" w:rsidRDefault="00CF3ED9" w:rsidP="000B345F">
      <w:pPr>
        <w:rPr>
          <w:rFonts w:asciiTheme="minorHAnsi" w:hAnsiTheme="minorHAnsi"/>
          <w:sz w:val="20"/>
          <w:szCs w:val="20"/>
        </w:rPr>
      </w:pPr>
    </w:p>
    <w:tbl>
      <w:tblPr>
        <w:tblStyle w:val="TableGrid"/>
        <w:tblW w:w="0" w:type="auto"/>
        <w:tblInd w:w="343" w:type="dxa"/>
        <w:tblLook w:val="04A0"/>
      </w:tblPr>
      <w:tblGrid>
        <w:gridCol w:w="5189"/>
        <w:gridCol w:w="4777"/>
      </w:tblGrid>
      <w:tr w:rsidR="00DC69E3" w:rsidRPr="00732A39" w:rsidTr="00DC69E3">
        <w:trPr>
          <w:trHeight w:val="692"/>
        </w:trPr>
        <w:tc>
          <w:tcPr>
            <w:tcW w:w="5189" w:type="dxa"/>
            <w:shd w:val="clear" w:color="auto" w:fill="BFBFBF" w:themeFill="background1" w:themeFillShade="BF"/>
          </w:tcPr>
          <w:p w:rsidR="00DC69E3" w:rsidRPr="001A3B92" w:rsidRDefault="00DC69E3" w:rsidP="0071124F">
            <w:pPr>
              <w:jc w:val="center"/>
              <w:rPr>
                <w:rFonts w:cs="Arial"/>
                <w:b/>
                <w:sz w:val="20"/>
                <w:szCs w:val="19"/>
              </w:rPr>
            </w:pPr>
            <w:r w:rsidRPr="001A3B92">
              <w:rPr>
                <w:rFonts w:cs="Arial"/>
                <w:b/>
                <w:sz w:val="20"/>
                <w:szCs w:val="19"/>
              </w:rPr>
              <w:t xml:space="preserve">Year </w:t>
            </w:r>
            <w:r>
              <w:rPr>
                <w:rFonts w:cs="Arial"/>
                <w:b/>
                <w:sz w:val="20"/>
                <w:szCs w:val="19"/>
              </w:rPr>
              <w:t>1</w:t>
            </w:r>
          </w:p>
          <w:p w:rsidR="00DC69E3" w:rsidRPr="001A3B92" w:rsidRDefault="00DC69E3" w:rsidP="005B6B23">
            <w:pPr>
              <w:jc w:val="center"/>
              <w:rPr>
                <w:rFonts w:cs="Arial"/>
                <w:b/>
                <w:sz w:val="20"/>
                <w:szCs w:val="19"/>
              </w:rPr>
            </w:pPr>
            <w:r w:rsidRPr="001A3B92">
              <w:rPr>
                <w:rFonts w:cs="Arial"/>
                <w:b/>
                <w:sz w:val="20"/>
                <w:szCs w:val="19"/>
              </w:rPr>
              <w:t>Fall 2016 - Spring 2017</w:t>
            </w:r>
          </w:p>
          <w:p w:rsidR="00DC69E3" w:rsidRPr="001A3B92" w:rsidRDefault="00DC69E3" w:rsidP="00421286">
            <w:pPr>
              <w:jc w:val="center"/>
              <w:rPr>
                <w:rFonts w:cs="Arial"/>
                <w:sz w:val="20"/>
                <w:szCs w:val="19"/>
              </w:rPr>
            </w:pPr>
            <w:r w:rsidRPr="001A3B92">
              <w:rPr>
                <w:rFonts w:cs="Arial"/>
                <w:sz w:val="20"/>
                <w:szCs w:val="19"/>
              </w:rPr>
              <w:t>Professional Learning Activities</w:t>
            </w:r>
          </w:p>
        </w:tc>
        <w:tc>
          <w:tcPr>
            <w:tcW w:w="4777" w:type="dxa"/>
            <w:shd w:val="clear" w:color="auto" w:fill="BFBFBF" w:themeFill="background1" w:themeFillShade="BF"/>
          </w:tcPr>
          <w:p w:rsidR="00DC69E3" w:rsidRDefault="00DC69E3" w:rsidP="0071124F">
            <w:pPr>
              <w:jc w:val="center"/>
              <w:rPr>
                <w:rFonts w:cs="Arial"/>
                <w:b/>
                <w:sz w:val="20"/>
                <w:szCs w:val="19"/>
              </w:rPr>
            </w:pPr>
            <w:r>
              <w:rPr>
                <w:rFonts w:cs="Arial"/>
                <w:b/>
                <w:sz w:val="20"/>
                <w:szCs w:val="19"/>
              </w:rPr>
              <w:t>Year 2</w:t>
            </w:r>
          </w:p>
          <w:p w:rsidR="00DC69E3" w:rsidRDefault="00DC69E3" w:rsidP="0071124F">
            <w:pPr>
              <w:jc w:val="center"/>
              <w:rPr>
                <w:rFonts w:cs="Arial"/>
                <w:b/>
                <w:sz w:val="20"/>
                <w:szCs w:val="19"/>
              </w:rPr>
            </w:pPr>
            <w:r>
              <w:rPr>
                <w:rFonts w:cs="Arial"/>
                <w:b/>
                <w:sz w:val="20"/>
                <w:szCs w:val="19"/>
              </w:rPr>
              <w:t>Fall 2017 – Spring 2018</w:t>
            </w:r>
          </w:p>
          <w:p w:rsidR="00DC69E3" w:rsidRPr="001A3B92" w:rsidRDefault="00DC69E3" w:rsidP="0071124F">
            <w:pPr>
              <w:jc w:val="center"/>
              <w:rPr>
                <w:rFonts w:cs="Arial"/>
                <w:b/>
                <w:sz w:val="20"/>
                <w:szCs w:val="19"/>
              </w:rPr>
            </w:pPr>
            <w:r w:rsidRPr="001A3B92">
              <w:rPr>
                <w:rFonts w:cs="Arial"/>
                <w:sz w:val="20"/>
                <w:szCs w:val="19"/>
              </w:rPr>
              <w:t>Professional Learning Activities</w:t>
            </w:r>
          </w:p>
        </w:tc>
      </w:tr>
      <w:tr w:rsidR="00DC69E3" w:rsidRPr="00732A39" w:rsidTr="00DC69E3">
        <w:trPr>
          <w:trHeight w:val="451"/>
        </w:trPr>
        <w:tc>
          <w:tcPr>
            <w:tcW w:w="5189" w:type="dxa"/>
          </w:tcPr>
          <w:p w:rsidR="00DC69E3" w:rsidRPr="001144A4" w:rsidRDefault="00DC69E3" w:rsidP="00521FAF">
            <w:pPr>
              <w:widowControl w:val="0"/>
              <w:tabs>
                <w:tab w:val="right" w:pos="9187"/>
              </w:tabs>
              <w:autoSpaceDE w:val="0"/>
              <w:autoSpaceDN w:val="0"/>
              <w:adjustRightInd w:val="0"/>
              <w:rPr>
                <w:rFonts w:cs="Arial"/>
                <w:b/>
                <w:sz w:val="20"/>
                <w:szCs w:val="19"/>
              </w:rPr>
            </w:pPr>
            <w:r w:rsidRPr="001144A4">
              <w:rPr>
                <w:rFonts w:cs="Arial"/>
                <w:b/>
                <w:sz w:val="20"/>
                <w:szCs w:val="19"/>
              </w:rPr>
              <w:t>Applying UDL to Classroom Practice</w:t>
            </w:r>
          </w:p>
          <w:p w:rsidR="00DC69E3" w:rsidRPr="001A3B92" w:rsidRDefault="00DC69E3" w:rsidP="00521FAF">
            <w:pPr>
              <w:widowControl w:val="0"/>
              <w:tabs>
                <w:tab w:val="right" w:pos="9187"/>
              </w:tabs>
              <w:autoSpaceDE w:val="0"/>
              <w:autoSpaceDN w:val="0"/>
              <w:adjustRightInd w:val="0"/>
              <w:rPr>
                <w:rFonts w:cs="Arial"/>
                <w:sz w:val="20"/>
                <w:szCs w:val="19"/>
              </w:rPr>
            </w:pPr>
            <w:r w:rsidRPr="001A3B92">
              <w:rPr>
                <w:rFonts w:cs="Arial"/>
                <w:sz w:val="20"/>
                <w:szCs w:val="19"/>
              </w:rPr>
              <w:t xml:space="preserve"> </w:t>
            </w:r>
            <w:r>
              <w:rPr>
                <w:rFonts w:cs="Arial"/>
                <w:sz w:val="20"/>
                <w:szCs w:val="19"/>
              </w:rPr>
              <w:t xml:space="preserve">6 </w:t>
            </w:r>
            <w:r w:rsidRPr="001A3B92">
              <w:rPr>
                <w:rFonts w:cs="Arial"/>
                <w:sz w:val="20"/>
                <w:szCs w:val="19"/>
              </w:rPr>
              <w:t>days of face-to- face training</w:t>
            </w:r>
            <w:r>
              <w:rPr>
                <w:rFonts w:cs="Arial"/>
                <w:sz w:val="20"/>
                <w:szCs w:val="19"/>
              </w:rPr>
              <w:t xml:space="preserve"> (plus one additional days for team facilitators)</w:t>
            </w:r>
          </w:p>
          <w:p w:rsidR="00DC69E3" w:rsidRPr="001A3B92" w:rsidRDefault="00DC69E3" w:rsidP="00323184">
            <w:pPr>
              <w:widowControl w:val="0"/>
              <w:tabs>
                <w:tab w:val="right" w:pos="9187"/>
              </w:tabs>
              <w:autoSpaceDE w:val="0"/>
              <w:autoSpaceDN w:val="0"/>
              <w:adjustRightInd w:val="0"/>
              <w:rPr>
                <w:rFonts w:cs="Arial"/>
                <w:sz w:val="20"/>
                <w:szCs w:val="19"/>
              </w:rPr>
            </w:pPr>
          </w:p>
        </w:tc>
        <w:tc>
          <w:tcPr>
            <w:tcW w:w="4777" w:type="dxa"/>
          </w:tcPr>
          <w:p w:rsidR="00DC69E3" w:rsidRPr="001144A4" w:rsidRDefault="00DC69E3" w:rsidP="00521FAF">
            <w:pPr>
              <w:widowControl w:val="0"/>
              <w:tabs>
                <w:tab w:val="right" w:pos="9187"/>
              </w:tabs>
              <w:autoSpaceDE w:val="0"/>
              <w:autoSpaceDN w:val="0"/>
              <w:adjustRightInd w:val="0"/>
              <w:rPr>
                <w:rFonts w:cs="Arial"/>
                <w:b/>
                <w:sz w:val="19"/>
                <w:szCs w:val="19"/>
              </w:rPr>
            </w:pPr>
            <w:r w:rsidRPr="001144A4">
              <w:rPr>
                <w:rFonts w:cs="Arial"/>
                <w:b/>
                <w:sz w:val="19"/>
                <w:szCs w:val="19"/>
              </w:rPr>
              <w:t>Scaling and Sustaining UDL Practices</w:t>
            </w:r>
          </w:p>
          <w:p w:rsidR="00DC69E3" w:rsidRPr="00F8749C" w:rsidRDefault="00DC69E3" w:rsidP="003624B8">
            <w:pPr>
              <w:widowControl w:val="0"/>
              <w:tabs>
                <w:tab w:val="right" w:pos="9187"/>
              </w:tabs>
              <w:autoSpaceDE w:val="0"/>
              <w:autoSpaceDN w:val="0"/>
              <w:adjustRightInd w:val="0"/>
              <w:rPr>
                <w:rFonts w:cs="Arial"/>
                <w:sz w:val="20"/>
                <w:szCs w:val="19"/>
              </w:rPr>
            </w:pPr>
            <w:r>
              <w:rPr>
                <w:rFonts w:cs="Arial"/>
                <w:sz w:val="20"/>
                <w:szCs w:val="19"/>
              </w:rPr>
              <w:t xml:space="preserve">6 </w:t>
            </w:r>
            <w:r w:rsidRPr="001A3B92">
              <w:rPr>
                <w:rFonts w:cs="Arial"/>
                <w:sz w:val="20"/>
                <w:szCs w:val="19"/>
              </w:rPr>
              <w:t>days of face-to- face train</w:t>
            </w:r>
            <w:bookmarkStart w:id="0" w:name="_GoBack"/>
            <w:bookmarkEnd w:id="0"/>
            <w:r w:rsidRPr="001A3B92">
              <w:rPr>
                <w:rFonts w:cs="Arial"/>
                <w:sz w:val="20"/>
                <w:szCs w:val="19"/>
              </w:rPr>
              <w:t>ing</w:t>
            </w:r>
            <w:r>
              <w:rPr>
                <w:rFonts w:cs="Arial"/>
                <w:sz w:val="20"/>
                <w:szCs w:val="19"/>
              </w:rPr>
              <w:t xml:space="preserve"> (plus one additional days for team facilitators)</w:t>
            </w:r>
          </w:p>
        </w:tc>
      </w:tr>
      <w:tr w:rsidR="00DC69E3" w:rsidRPr="00732A39" w:rsidTr="00DC69E3">
        <w:trPr>
          <w:trHeight w:val="237"/>
        </w:trPr>
        <w:tc>
          <w:tcPr>
            <w:tcW w:w="5189" w:type="dxa"/>
          </w:tcPr>
          <w:p w:rsidR="00DC69E3" w:rsidRPr="001A3B92" w:rsidRDefault="00DC69E3" w:rsidP="00521FAF">
            <w:pPr>
              <w:widowControl w:val="0"/>
              <w:tabs>
                <w:tab w:val="right" w:pos="9187"/>
              </w:tabs>
              <w:autoSpaceDE w:val="0"/>
              <w:autoSpaceDN w:val="0"/>
              <w:adjustRightInd w:val="0"/>
              <w:rPr>
                <w:rFonts w:cs="Arial"/>
                <w:sz w:val="20"/>
                <w:szCs w:val="19"/>
              </w:rPr>
            </w:pPr>
            <w:r w:rsidRPr="001A3B92">
              <w:rPr>
                <w:rFonts w:cs="Arial"/>
                <w:sz w:val="20"/>
                <w:szCs w:val="19"/>
              </w:rPr>
              <w:t xml:space="preserve">2 days: on-site </w:t>
            </w:r>
            <w:r>
              <w:rPr>
                <w:rFonts w:cs="Arial"/>
                <w:sz w:val="20"/>
                <w:szCs w:val="19"/>
              </w:rPr>
              <w:t xml:space="preserve">and remote </w:t>
            </w:r>
            <w:r w:rsidRPr="001A3B92">
              <w:rPr>
                <w:rFonts w:cs="Arial"/>
                <w:sz w:val="20"/>
                <w:szCs w:val="19"/>
              </w:rPr>
              <w:t>technical assistance per district</w:t>
            </w:r>
          </w:p>
        </w:tc>
        <w:tc>
          <w:tcPr>
            <w:tcW w:w="4777" w:type="dxa"/>
          </w:tcPr>
          <w:p w:rsidR="00DC69E3" w:rsidRPr="001A3B92" w:rsidRDefault="00DC69E3" w:rsidP="00521FAF">
            <w:pPr>
              <w:widowControl w:val="0"/>
              <w:tabs>
                <w:tab w:val="right" w:pos="9187"/>
              </w:tabs>
              <w:autoSpaceDE w:val="0"/>
              <w:autoSpaceDN w:val="0"/>
              <w:adjustRightInd w:val="0"/>
              <w:rPr>
                <w:rFonts w:cs="Arial"/>
                <w:sz w:val="20"/>
                <w:szCs w:val="19"/>
              </w:rPr>
            </w:pPr>
            <w:r>
              <w:rPr>
                <w:rFonts w:cs="Arial"/>
                <w:sz w:val="20"/>
                <w:szCs w:val="19"/>
              </w:rPr>
              <w:t>2 days: on-site and remote  technical assistance per district</w:t>
            </w:r>
          </w:p>
        </w:tc>
      </w:tr>
      <w:tr w:rsidR="00DC69E3" w:rsidRPr="00732A39" w:rsidTr="00DC69E3">
        <w:trPr>
          <w:trHeight w:val="290"/>
        </w:trPr>
        <w:tc>
          <w:tcPr>
            <w:tcW w:w="5189" w:type="dxa"/>
          </w:tcPr>
          <w:p w:rsidR="00DC69E3" w:rsidRPr="001A3B92" w:rsidRDefault="00DC69E3" w:rsidP="0071124F">
            <w:pPr>
              <w:rPr>
                <w:rFonts w:cs="Arial"/>
                <w:sz w:val="20"/>
                <w:szCs w:val="19"/>
              </w:rPr>
            </w:pPr>
            <w:r w:rsidRPr="001A3B92">
              <w:rPr>
                <w:rFonts w:cs="Arial"/>
                <w:sz w:val="20"/>
                <w:szCs w:val="19"/>
              </w:rPr>
              <w:t>Networking Meeting</w:t>
            </w:r>
          </w:p>
        </w:tc>
        <w:tc>
          <w:tcPr>
            <w:tcW w:w="4777" w:type="dxa"/>
          </w:tcPr>
          <w:p w:rsidR="00DC69E3" w:rsidRPr="001A3B92" w:rsidRDefault="00DC69E3" w:rsidP="0071124F">
            <w:pPr>
              <w:rPr>
                <w:rFonts w:cs="Arial"/>
                <w:sz w:val="20"/>
                <w:szCs w:val="19"/>
              </w:rPr>
            </w:pPr>
            <w:r>
              <w:rPr>
                <w:rFonts w:cs="Arial"/>
                <w:sz w:val="20"/>
                <w:szCs w:val="19"/>
              </w:rPr>
              <w:t>Networking Meeting</w:t>
            </w:r>
          </w:p>
        </w:tc>
      </w:tr>
    </w:tbl>
    <w:p w:rsidR="003A4003" w:rsidRDefault="003A4003" w:rsidP="003A4003">
      <w:pPr>
        <w:rPr>
          <w:rFonts w:asciiTheme="minorHAnsi" w:hAnsiTheme="minorHAnsi"/>
          <w:b/>
          <w:sz w:val="20"/>
          <w:szCs w:val="20"/>
        </w:rPr>
      </w:pPr>
    </w:p>
    <w:p w:rsidR="003A4003" w:rsidRPr="001A3B92" w:rsidRDefault="003A4003" w:rsidP="003A4003">
      <w:pPr>
        <w:rPr>
          <w:rFonts w:cs="Arial"/>
          <w:b/>
          <w:sz w:val="20"/>
          <w:szCs w:val="19"/>
        </w:rPr>
      </w:pPr>
      <w:r w:rsidRPr="001A3B92">
        <w:rPr>
          <w:rFonts w:cs="Arial"/>
          <w:b/>
          <w:sz w:val="20"/>
          <w:szCs w:val="19"/>
        </w:rPr>
        <w:t>Team Composition:</w:t>
      </w:r>
      <w:r w:rsidR="00080B86" w:rsidRPr="00080B86">
        <w:rPr>
          <w:rFonts w:cs="Arial"/>
          <w:noProof/>
          <w:sz w:val="20"/>
          <w:szCs w:val="19"/>
        </w:rPr>
        <w:t xml:space="preserve"> </w:t>
      </w:r>
    </w:p>
    <w:p w:rsidR="00C21770" w:rsidRPr="001A3B92" w:rsidRDefault="00C21770" w:rsidP="001A3B92">
      <w:pPr>
        <w:pStyle w:val="Pa3"/>
        <w:spacing w:line="240" w:lineRule="auto"/>
        <w:rPr>
          <w:rFonts w:ascii="Times New Roman" w:hAnsi="Times New Roman" w:cs="Arial"/>
          <w:sz w:val="20"/>
          <w:szCs w:val="19"/>
        </w:rPr>
      </w:pPr>
      <w:r w:rsidRPr="001A3B92">
        <w:rPr>
          <w:rFonts w:ascii="Times New Roman" w:hAnsi="Times New Roman" w:cs="Arial"/>
          <w:sz w:val="20"/>
          <w:szCs w:val="19"/>
        </w:rPr>
        <w:t xml:space="preserve">Each team should consist of six to eight people to support either district-wide or school-wide implementation of UDL and include: </w:t>
      </w:r>
    </w:p>
    <w:p w:rsidR="00C21770" w:rsidRPr="001A3B92" w:rsidRDefault="00C21770" w:rsidP="001A3B92">
      <w:pPr>
        <w:pStyle w:val="ListParagraph"/>
        <w:numPr>
          <w:ilvl w:val="0"/>
          <w:numId w:val="2"/>
        </w:numPr>
        <w:tabs>
          <w:tab w:val="left" w:pos="-540"/>
        </w:tabs>
        <w:autoSpaceDE w:val="0"/>
        <w:autoSpaceDN w:val="0"/>
        <w:adjustRightInd w:val="0"/>
        <w:rPr>
          <w:rFonts w:ascii="Times New Roman" w:eastAsia="Times New Roman" w:hAnsi="Times New Roman" w:cs="Arial"/>
          <w:sz w:val="20"/>
          <w:szCs w:val="19"/>
        </w:rPr>
      </w:pPr>
      <w:r w:rsidRPr="001A3B92">
        <w:rPr>
          <w:rFonts w:ascii="Times New Roman" w:eastAsia="Times New Roman" w:hAnsi="Times New Roman" w:cs="Arial"/>
          <w:sz w:val="20"/>
          <w:szCs w:val="19"/>
        </w:rPr>
        <w:t>At least one administrator with decisi</w:t>
      </w:r>
      <w:r w:rsidR="00323184">
        <w:rPr>
          <w:rFonts w:ascii="Times New Roman" w:eastAsia="Times New Roman" w:hAnsi="Times New Roman" w:cs="Arial"/>
          <w:sz w:val="20"/>
          <w:szCs w:val="19"/>
        </w:rPr>
        <w:t>on making authority (building and</w:t>
      </w:r>
      <w:r w:rsidRPr="001A3B92">
        <w:rPr>
          <w:rFonts w:ascii="Times New Roman" w:eastAsia="Times New Roman" w:hAnsi="Times New Roman" w:cs="Arial"/>
          <w:sz w:val="20"/>
          <w:szCs w:val="19"/>
        </w:rPr>
        <w:t xml:space="preserve"> district level) </w:t>
      </w:r>
    </w:p>
    <w:p w:rsidR="00C21770" w:rsidRPr="001A3B92" w:rsidRDefault="00C07BF3" w:rsidP="001A3B92">
      <w:pPr>
        <w:pStyle w:val="ListParagraph"/>
        <w:numPr>
          <w:ilvl w:val="0"/>
          <w:numId w:val="2"/>
        </w:numPr>
        <w:tabs>
          <w:tab w:val="left" w:pos="-540"/>
        </w:tabs>
        <w:autoSpaceDE w:val="0"/>
        <w:autoSpaceDN w:val="0"/>
        <w:adjustRightInd w:val="0"/>
        <w:rPr>
          <w:rFonts w:ascii="Times New Roman" w:eastAsia="Times New Roman" w:hAnsi="Times New Roman" w:cs="Arial"/>
          <w:sz w:val="20"/>
          <w:szCs w:val="19"/>
        </w:rPr>
      </w:pPr>
      <w:r>
        <w:rPr>
          <w:rFonts w:ascii="Times New Roman" w:eastAsia="Times New Roman" w:hAnsi="Times New Roman" w:cs="Arial"/>
          <w:sz w:val="20"/>
          <w:szCs w:val="19"/>
        </w:rPr>
        <w:t>At least two</w:t>
      </w:r>
      <w:r w:rsidR="00C21770" w:rsidRPr="001A3B92">
        <w:rPr>
          <w:rFonts w:ascii="Times New Roman" w:eastAsia="Times New Roman" w:hAnsi="Times New Roman" w:cs="Arial"/>
          <w:sz w:val="20"/>
          <w:szCs w:val="19"/>
        </w:rPr>
        <w:t xml:space="preserve"> instructional leader</w:t>
      </w:r>
      <w:r w:rsidR="00174C79">
        <w:rPr>
          <w:rFonts w:ascii="Times New Roman" w:eastAsia="Times New Roman" w:hAnsi="Times New Roman" w:cs="Arial"/>
          <w:sz w:val="20"/>
          <w:szCs w:val="19"/>
        </w:rPr>
        <w:t>s, one</w:t>
      </w:r>
      <w:r w:rsidR="00C21770" w:rsidRPr="001A3B92">
        <w:rPr>
          <w:rFonts w:ascii="Times New Roman" w:eastAsia="Times New Roman" w:hAnsi="Times New Roman" w:cs="Arial"/>
          <w:sz w:val="20"/>
          <w:szCs w:val="19"/>
        </w:rPr>
        <w:t xml:space="preserve"> who will take on the responsibilities of UDL</w:t>
      </w:r>
      <w:r w:rsidR="00BA1250">
        <w:rPr>
          <w:rFonts w:ascii="Times New Roman" w:eastAsia="Times New Roman" w:hAnsi="Times New Roman" w:cs="Arial"/>
          <w:sz w:val="20"/>
          <w:szCs w:val="19"/>
        </w:rPr>
        <w:t xml:space="preserve"> </w:t>
      </w:r>
      <w:r w:rsidR="00174C79">
        <w:rPr>
          <w:rFonts w:ascii="Times New Roman" w:eastAsia="Times New Roman" w:hAnsi="Times New Roman" w:cs="Arial"/>
          <w:sz w:val="20"/>
          <w:szCs w:val="19"/>
        </w:rPr>
        <w:t>team facilitator</w:t>
      </w:r>
      <w:r w:rsidR="00174C79" w:rsidRPr="001A3B92">
        <w:rPr>
          <w:rFonts w:ascii="Times New Roman" w:eastAsia="Times New Roman" w:hAnsi="Times New Roman" w:cs="Arial"/>
          <w:sz w:val="20"/>
          <w:szCs w:val="19"/>
        </w:rPr>
        <w:t xml:space="preserve"> </w:t>
      </w:r>
      <w:r w:rsidR="00C21770" w:rsidRPr="001A3B92">
        <w:rPr>
          <w:rFonts w:ascii="Times New Roman" w:eastAsia="Times New Roman" w:hAnsi="Times New Roman" w:cs="Arial"/>
          <w:sz w:val="20"/>
          <w:szCs w:val="19"/>
        </w:rPr>
        <w:t>(may include educators or content coaches)</w:t>
      </w:r>
    </w:p>
    <w:p w:rsidR="00C21770" w:rsidRPr="001A3B92" w:rsidRDefault="00C21770" w:rsidP="001A3B92">
      <w:pPr>
        <w:pStyle w:val="ListParagraph"/>
        <w:numPr>
          <w:ilvl w:val="0"/>
          <w:numId w:val="2"/>
        </w:numPr>
        <w:tabs>
          <w:tab w:val="left" w:pos="-540"/>
        </w:tabs>
        <w:autoSpaceDE w:val="0"/>
        <w:autoSpaceDN w:val="0"/>
        <w:adjustRightInd w:val="0"/>
        <w:rPr>
          <w:rFonts w:ascii="Times New Roman" w:eastAsia="Times New Roman" w:hAnsi="Times New Roman" w:cs="Arial"/>
          <w:sz w:val="20"/>
          <w:szCs w:val="19"/>
        </w:rPr>
      </w:pPr>
      <w:r w:rsidRPr="001A3B92">
        <w:rPr>
          <w:rFonts w:ascii="Times New Roman" w:eastAsia="Times New Roman" w:hAnsi="Times New Roman" w:cs="Arial"/>
          <w:sz w:val="20"/>
          <w:szCs w:val="19"/>
        </w:rPr>
        <w:t xml:space="preserve">At least two general or special education teachers and /or coaches who will work in partnerships to create lessons that are guided by UDL principles and consistent with the MTSS framework. Every team must have at least one representative from Special Education.  </w:t>
      </w:r>
    </w:p>
    <w:p w:rsidR="00C21770" w:rsidRPr="001A3B92" w:rsidRDefault="00C21770" w:rsidP="00C21770">
      <w:pPr>
        <w:tabs>
          <w:tab w:val="left" w:pos="-360"/>
        </w:tabs>
        <w:autoSpaceDE w:val="0"/>
        <w:autoSpaceDN w:val="0"/>
        <w:adjustRightInd w:val="0"/>
        <w:rPr>
          <w:rFonts w:cs="Arial"/>
          <w:sz w:val="20"/>
          <w:szCs w:val="19"/>
        </w:rPr>
      </w:pPr>
      <w:r w:rsidRPr="001A3B92">
        <w:rPr>
          <w:rFonts w:cs="Arial"/>
          <w:sz w:val="20"/>
          <w:szCs w:val="19"/>
        </w:rPr>
        <w:t xml:space="preserve">Team members are expected to attend all trainings and to participate in the online, on –site technical assistance activities. </w:t>
      </w:r>
    </w:p>
    <w:p w:rsidR="00C21770" w:rsidRPr="001A3B92" w:rsidRDefault="00C21770" w:rsidP="00C21770">
      <w:pPr>
        <w:tabs>
          <w:tab w:val="left" w:pos="-360"/>
        </w:tabs>
        <w:autoSpaceDE w:val="0"/>
        <w:autoSpaceDN w:val="0"/>
        <w:adjustRightInd w:val="0"/>
        <w:ind w:left="-900" w:right="-720"/>
        <w:rPr>
          <w:rFonts w:cs="Arial"/>
          <w:sz w:val="20"/>
          <w:szCs w:val="19"/>
        </w:rPr>
      </w:pPr>
    </w:p>
    <w:p w:rsidR="00BC480A" w:rsidRPr="001A3B92" w:rsidRDefault="00BB3F90" w:rsidP="00BC480A">
      <w:pPr>
        <w:rPr>
          <w:rFonts w:cs="Arial"/>
          <w:b/>
          <w:sz w:val="20"/>
          <w:szCs w:val="19"/>
        </w:rPr>
      </w:pPr>
      <w:r w:rsidRPr="001A3B92">
        <w:rPr>
          <w:rFonts w:cs="Arial"/>
          <w:b/>
          <w:sz w:val="20"/>
          <w:szCs w:val="19"/>
        </w:rPr>
        <w:t xml:space="preserve">Cost: </w:t>
      </w:r>
    </w:p>
    <w:p w:rsidR="00BC480A" w:rsidRPr="001A3B92" w:rsidRDefault="00BC480A" w:rsidP="00BC480A">
      <w:pPr>
        <w:rPr>
          <w:rFonts w:cs="Arial"/>
          <w:sz w:val="20"/>
          <w:szCs w:val="19"/>
        </w:rPr>
      </w:pPr>
      <w:r w:rsidRPr="001A3B92">
        <w:rPr>
          <w:rFonts w:cs="Arial"/>
          <w:sz w:val="20"/>
          <w:szCs w:val="19"/>
        </w:rPr>
        <w:t xml:space="preserve">This multi-year training and technical assistance is being offered at no cost to schools and districts.  Funds for this work are provided through a State Personnel Development Grant from the Office of Special Education Programs, U.S. Department of Education. </w:t>
      </w:r>
      <w:r w:rsidR="00CB2679" w:rsidRPr="001A3B92">
        <w:rPr>
          <w:rFonts w:cs="Arial"/>
          <w:sz w:val="20"/>
          <w:szCs w:val="19"/>
        </w:rPr>
        <w:t xml:space="preserve">Schools and districts will be responsible for the cost of stipends, travel, substitutes, etc.   </w:t>
      </w:r>
    </w:p>
    <w:p w:rsidR="00BB3F90" w:rsidRPr="001A3B92" w:rsidRDefault="00BB3F90" w:rsidP="00BB3F90">
      <w:pPr>
        <w:pStyle w:val="Default"/>
        <w:rPr>
          <w:rFonts w:ascii="Times New Roman" w:hAnsi="Times New Roman" w:cs="Arial"/>
          <w:color w:val="auto"/>
          <w:sz w:val="20"/>
          <w:szCs w:val="19"/>
        </w:rPr>
      </w:pPr>
    </w:p>
    <w:p w:rsidR="00BB3F90" w:rsidRPr="001A3B92" w:rsidRDefault="00B12F3A" w:rsidP="008524DC">
      <w:pPr>
        <w:rPr>
          <w:rFonts w:cs="Arial"/>
          <w:sz w:val="20"/>
          <w:szCs w:val="19"/>
        </w:rPr>
      </w:pPr>
      <w:r w:rsidRPr="001A3B92">
        <w:rPr>
          <w:rFonts w:cs="Arial"/>
          <w:sz w:val="20"/>
          <w:szCs w:val="19"/>
        </w:rPr>
        <w:t xml:space="preserve">For more </w:t>
      </w:r>
      <w:r w:rsidR="001A3B92" w:rsidRPr="001A3B92">
        <w:rPr>
          <w:rFonts w:cs="Arial"/>
          <w:sz w:val="20"/>
          <w:szCs w:val="19"/>
        </w:rPr>
        <w:t>information about the MTSS: UDL</w:t>
      </w:r>
      <w:r w:rsidRPr="001A3B92">
        <w:rPr>
          <w:rFonts w:cs="Arial"/>
          <w:sz w:val="20"/>
          <w:szCs w:val="19"/>
        </w:rPr>
        <w:t xml:space="preserve"> Academy, please contact</w:t>
      </w:r>
      <w:r w:rsidR="003A34A4" w:rsidRPr="001A3B92">
        <w:rPr>
          <w:rFonts w:cs="Arial"/>
          <w:sz w:val="20"/>
          <w:szCs w:val="19"/>
        </w:rPr>
        <w:t xml:space="preserve"> </w:t>
      </w:r>
      <w:r w:rsidR="003624B8">
        <w:rPr>
          <w:rFonts w:cs="Arial"/>
          <w:sz w:val="20"/>
          <w:szCs w:val="19"/>
        </w:rPr>
        <w:t>Michael Seymour (</w:t>
      </w:r>
      <w:r w:rsidR="003624B8" w:rsidRPr="003624B8">
        <w:rPr>
          <w:rFonts w:cs="Arial"/>
          <w:sz w:val="20"/>
          <w:szCs w:val="19"/>
        </w:rPr>
        <w:t>MSeymour@doe.mass.edu</w:t>
      </w:r>
      <w:r w:rsidR="003624B8">
        <w:rPr>
          <w:rFonts w:cs="Arial"/>
          <w:sz w:val="20"/>
          <w:szCs w:val="19"/>
        </w:rPr>
        <w:t>)</w:t>
      </w:r>
      <w:r w:rsidR="00AC423D" w:rsidRPr="001A3B92">
        <w:rPr>
          <w:rFonts w:cs="Arial"/>
          <w:sz w:val="20"/>
          <w:szCs w:val="19"/>
        </w:rPr>
        <w:t xml:space="preserve"> </w:t>
      </w:r>
    </w:p>
    <w:sectPr w:rsidR="00BB3F90" w:rsidRPr="001A3B92" w:rsidSect="001A3B92">
      <w:footerReference w:type="default" r:id="rId14"/>
      <w:pgSz w:w="12240" w:h="15840"/>
      <w:pgMar w:top="720" w:right="720" w:bottom="720" w:left="720" w:header="720" w:footer="720" w:gutter="0"/>
      <w:pgBorders w:offsetFrom="page">
        <w:top w:val="thinThickMediumGap" w:sz="24" w:space="24" w:color="FF0000"/>
        <w:left w:val="thinThickMediumGap" w:sz="24" w:space="24" w:color="FF0000"/>
        <w:bottom w:val="thickThinMediumGap" w:sz="24" w:space="24" w:color="FF0000"/>
        <w:right w:val="thickThinMediumGap" w:sz="24" w:space="24" w:color="FF00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CBE" w:rsidRDefault="00A47CBE" w:rsidP="009113B8">
      <w:r>
        <w:separator/>
      </w:r>
    </w:p>
  </w:endnote>
  <w:endnote w:type="continuationSeparator" w:id="0">
    <w:p w:rsidR="00A47CBE" w:rsidRDefault="00A47CBE" w:rsidP="009113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 w:name="Avenir LT Std 45 Book">
    <w:altName w:val="Avenir LT Std 45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24F" w:rsidRPr="00422589" w:rsidRDefault="003624B8">
    <w:pPr>
      <w:pStyle w:val="Footer"/>
      <w:rPr>
        <w:sz w:val="18"/>
      </w:rPr>
    </w:pPr>
    <w:r>
      <w:rPr>
        <w:sz w:val="18"/>
      </w:rPr>
      <w:t>June 2016</w:t>
    </w:r>
  </w:p>
  <w:p w:rsidR="0071124F" w:rsidRDefault="007112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CBE" w:rsidRDefault="00A47CBE" w:rsidP="009113B8">
      <w:r>
        <w:separator/>
      </w:r>
    </w:p>
  </w:footnote>
  <w:footnote w:type="continuationSeparator" w:id="0">
    <w:p w:rsidR="00A47CBE" w:rsidRDefault="00A47CBE" w:rsidP="009113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13EEA"/>
    <w:multiLevelType w:val="hybridMultilevel"/>
    <w:tmpl w:val="B15A7A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2AA6D45"/>
    <w:multiLevelType w:val="hybridMultilevel"/>
    <w:tmpl w:val="4516F214"/>
    <w:lvl w:ilvl="0" w:tplc="91F0162C">
      <w:numFmt w:val="bullet"/>
      <w:lvlText w:val="-"/>
      <w:lvlJc w:val="left"/>
      <w:pPr>
        <w:ind w:left="720" w:hanging="360"/>
      </w:pPr>
      <w:rPr>
        <w:rFonts w:ascii="Calibri" w:eastAsiaTheme="minorHAnsi" w:hAnsi="Calibri" w:cs="Aria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161C26"/>
    <w:multiLevelType w:val="hybridMultilevel"/>
    <w:tmpl w:val="3A681EB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197B5DD"/>
    <w:multiLevelType w:val="hybridMultilevel"/>
    <w:tmpl w:val="EAF5A4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trackRevisions/>
  <w:defaultTabStop w:val="720"/>
  <w:drawingGridHorizontalSpacing w:val="120"/>
  <w:displayHorizontalDrawingGridEvery w:val="2"/>
  <w:noPunctuationKerning/>
  <w:characterSpacingControl w:val="doNotCompress"/>
  <w:savePreviewPicture/>
  <w:hdrShapeDefaults>
    <o:shapedefaults v:ext="edit" spidmax="7170"/>
  </w:hdrShapeDefaults>
  <w:footnotePr>
    <w:footnote w:id="-1"/>
    <w:footnote w:id="0"/>
  </w:footnotePr>
  <w:endnotePr>
    <w:endnote w:id="-1"/>
    <w:endnote w:id="0"/>
  </w:endnotePr>
  <w:compat/>
  <w:rsids>
    <w:rsidRoot w:val="000A380E"/>
    <w:rsid w:val="0001379B"/>
    <w:rsid w:val="000156A9"/>
    <w:rsid w:val="000577FA"/>
    <w:rsid w:val="00080B86"/>
    <w:rsid w:val="000A380E"/>
    <w:rsid w:val="000A5DA6"/>
    <w:rsid w:val="000A768E"/>
    <w:rsid w:val="000B345F"/>
    <w:rsid w:val="000E4AB6"/>
    <w:rsid w:val="0010691E"/>
    <w:rsid w:val="001144A4"/>
    <w:rsid w:val="00156AF5"/>
    <w:rsid w:val="00162B89"/>
    <w:rsid w:val="00172923"/>
    <w:rsid w:val="00174C79"/>
    <w:rsid w:val="001768E9"/>
    <w:rsid w:val="001A3B92"/>
    <w:rsid w:val="001B2048"/>
    <w:rsid w:val="001F12C6"/>
    <w:rsid w:val="0020280C"/>
    <w:rsid w:val="002D1E07"/>
    <w:rsid w:val="002D7D71"/>
    <w:rsid w:val="0030469C"/>
    <w:rsid w:val="003055E6"/>
    <w:rsid w:val="00323184"/>
    <w:rsid w:val="00325070"/>
    <w:rsid w:val="003624B8"/>
    <w:rsid w:val="003A34A4"/>
    <w:rsid w:val="003A4003"/>
    <w:rsid w:val="003D4946"/>
    <w:rsid w:val="00404697"/>
    <w:rsid w:val="00421286"/>
    <w:rsid w:val="00422589"/>
    <w:rsid w:val="00422EF3"/>
    <w:rsid w:val="00423289"/>
    <w:rsid w:val="00446E00"/>
    <w:rsid w:val="00493019"/>
    <w:rsid w:val="004C3AF5"/>
    <w:rsid w:val="005025DA"/>
    <w:rsid w:val="00521FAF"/>
    <w:rsid w:val="005274CD"/>
    <w:rsid w:val="00530282"/>
    <w:rsid w:val="00542743"/>
    <w:rsid w:val="00557892"/>
    <w:rsid w:val="0057178B"/>
    <w:rsid w:val="005B6B23"/>
    <w:rsid w:val="005D143D"/>
    <w:rsid w:val="005D471D"/>
    <w:rsid w:val="005E7D92"/>
    <w:rsid w:val="00610E9C"/>
    <w:rsid w:val="00620018"/>
    <w:rsid w:val="00654268"/>
    <w:rsid w:val="00665B71"/>
    <w:rsid w:val="00666383"/>
    <w:rsid w:val="00670246"/>
    <w:rsid w:val="006A4D2B"/>
    <w:rsid w:val="006B2860"/>
    <w:rsid w:val="006D0BE4"/>
    <w:rsid w:val="0071124F"/>
    <w:rsid w:val="00732A39"/>
    <w:rsid w:val="00734E86"/>
    <w:rsid w:val="00751AB7"/>
    <w:rsid w:val="00772B4C"/>
    <w:rsid w:val="0079478F"/>
    <w:rsid w:val="007B08CB"/>
    <w:rsid w:val="00802275"/>
    <w:rsid w:val="00843D43"/>
    <w:rsid w:val="008524DC"/>
    <w:rsid w:val="008769AA"/>
    <w:rsid w:val="008A28E0"/>
    <w:rsid w:val="008A7DED"/>
    <w:rsid w:val="008B18FE"/>
    <w:rsid w:val="008F5864"/>
    <w:rsid w:val="00903986"/>
    <w:rsid w:val="009113B8"/>
    <w:rsid w:val="00920832"/>
    <w:rsid w:val="00957F0A"/>
    <w:rsid w:val="009B3D10"/>
    <w:rsid w:val="009E1E58"/>
    <w:rsid w:val="00A2724A"/>
    <w:rsid w:val="00A47CBE"/>
    <w:rsid w:val="00AC423D"/>
    <w:rsid w:val="00AC7E0B"/>
    <w:rsid w:val="00AF5222"/>
    <w:rsid w:val="00B12F3A"/>
    <w:rsid w:val="00B22E0C"/>
    <w:rsid w:val="00B2496A"/>
    <w:rsid w:val="00B324F1"/>
    <w:rsid w:val="00B52DF9"/>
    <w:rsid w:val="00B632F8"/>
    <w:rsid w:val="00B851BE"/>
    <w:rsid w:val="00B97ED8"/>
    <w:rsid w:val="00BA1250"/>
    <w:rsid w:val="00BB3F90"/>
    <w:rsid w:val="00BC2A8B"/>
    <w:rsid w:val="00BC480A"/>
    <w:rsid w:val="00BE5B2D"/>
    <w:rsid w:val="00C07BF3"/>
    <w:rsid w:val="00C21770"/>
    <w:rsid w:val="00C424B9"/>
    <w:rsid w:val="00C62958"/>
    <w:rsid w:val="00CB2679"/>
    <w:rsid w:val="00CB7E77"/>
    <w:rsid w:val="00CF3957"/>
    <w:rsid w:val="00CF3ED9"/>
    <w:rsid w:val="00CF4032"/>
    <w:rsid w:val="00D0134E"/>
    <w:rsid w:val="00D35162"/>
    <w:rsid w:val="00D46B88"/>
    <w:rsid w:val="00D6710A"/>
    <w:rsid w:val="00D975C2"/>
    <w:rsid w:val="00DA531D"/>
    <w:rsid w:val="00DC136C"/>
    <w:rsid w:val="00DC69E3"/>
    <w:rsid w:val="00DD0DE5"/>
    <w:rsid w:val="00E03CAD"/>
    <w:rsid w:val="00E15593"/>
    <w:rsid w:val="00E33972"/>
    <w:rsid w:val="00E614EA"/>
    <w:rsid w:val="00E82CD5"/>
    <w:rsid w:val="00E84301"/>
    <w:rsid w:val="00E86323"/>
    <w:rsid w:val="00EA6ADD"/>
    <w:rsid w:val="00EC65D2"/>
    <w:rsid w:val="00ED6B49"/>
    <w:rsid w:val="00F55C4C"/>
    <w:rsid w:val="00F655A7"/>
    <w:rsid w:val="00F86719"/>
    <w:rsid w:val="00FE3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5D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345F"/>
    <w:pPr>
      <w:spacing w:before="100" w:beforeAutospacing="1" w:after="100" w:afterAutospacing="1"/>
    </w:pPr>
    <w:rPr>
      <w:rFonts w:eastAsiaTheme="minorHAnsi"/>
    </w:rPr>
  </w:style>
  <w:style w:type="paragraph" w:customStyle="1" w:styleId="Default">
    <w:name w:val="Default"/>
    <w:rsid w:val="000B345F"/>
    <w:pPr>
      <w:autoSpaceDE w:val="0"/>
      <w:autoSpaceDN w:val="0"/>
      <w:adjustRightInd w:val="0"/>
    </w:pPr>
    <w:rPr>
      <w:rFonts w:ascii="Avenir LT Std 35 Light" w:hAnsi="Avenir LT Std 35 Light" w:cs="Avenir LT Std 35 Light"/>
      <w:color w:val="000000"/>
      <w:sz w:val="24"/>
      <w:szCs w:val="24"/>
    </w:rPr>
  </w:style>
  <w:style w:type="table" w:styleId="TableGrid">
    <w:name w:val="Table Grid"/>
    <w:basedOn w:val="TableNormal"/>
    <w:uiPriority w:val="59"/>
    <w:rsid w:val="00305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02275"/>
    <w:rPr>
      <w:color w:val="0000FF"/>
      <w:u w:val="single"/>
    </w:rPr>
  </w:style>
  <w:style w:type="paragraph" w:customStyle="1" w:styleId="Pa5">
    <w:name w:val="Pa5"/>
    <w:basedOn w:val="Default"/>
    <w:next w:val="Default"/>
    <w:uiPriority w:val="99"/>
    <w:rsid w:val="008A7DED"/>
    <w:pPr>
      <w:spacing w:line="181" w:lineRule="atLeast"/>
    </w:pPr>
    <w:rPr>
      <w:rFonts w:ascii="Avenir LT Std 45 Book" w:hAnsi="Avenir LT Std 45 Book" w:cs="Times New Roman"/>
      <w:color w:val="auto"/>
    </w:rPr>
  </w:style>
  <w:style w:type="paragraph" w:customStyle="1" w:styleId="Pa6">
    <w:name w:val="Pa6"/>
    <w:basedOn w:val="Default"/>
    <w:next w:val="Default"/>
    <w:uiPriority w:val="99"/>
    <w:rsid w:val="008A7DED"/>
    <w:pPr>
      <w:spacing w:line="161" w:lineRule="atLeast"/>
    </w:pPr>
    <w:rPr>
      <w:rFonts w:ascii="Avenir LT Std 45 Book" w:hAnsi="Avenir LT Std 45 Book" w:cs="Times New Roman"/>
      <w:color w:val="auto"/>
    </w:rPr>
  </w:style>
  <w:style w:type="paragraph" w:customStyle="1" w:styleId="Pa3">
    <w:name w:val="Pa3"/>
    <w:basedOn w:val="Default"/>
    <w:next w:val="Default"/>
    <w:uiPriority w:val="99"/>
    <w:rsid w:val="008A7DED"/>
    <w:pPr>
      <w:spacing w:line="181" w:lineRule="atLeast"/>
    </w:pPr>
    <w:rPr>
      <w:rFonts w:cs="Times New Roman"/>
      <w:color w:val="auto"/>
    </w:rPr>
  </w:style>
  <w:style w:type="paragraph" w:styleId="Header">
    <w:name w:val="header"/>
    <w:basedOn w:val="Normal"/>
    <w:link w:val="HeaderChar"/>
    <w:rsid w:val="009113B8"/>
    <w:pPr>
      <w:tabs>
        <w:tab w:val="center" w:pos="4680"/>
        <w:tab w:val="right" w:pos="9360"/>
      </w:tabs>
    </w:pPr>
  </w:style>
  <w:style w:type="character" w:customStyle="1" w:styleId="HeaderChar">
    <w:name w:val="Header Char"/>
    <w:basedOn w:val="DefaultParagraphFont"/>
    <w:link w:val="Header"/>
    <w:rsid w:val="009113B8"/>
    <w:rPr>
      <w:sz w:val="24"/>
      <w:szCs w:val="24"/>
    </w:rPr>
  </w:style>
  <w:style w:type="paragraph" w:styleId="Footer">
    <w:name w:val="footer"/>
    <w:basedOn w:val="Normal"/>
    <w:link w:val="FooterChar"/>
    <w:uiPriority w:val="99"/>
    <w:rsid w:val="009113B8"/>
    <w:pPr>
      <w:tabs>
        <w:tab w:val="center" w:pos="4680"/>
        <w:tab w:val="right" w:pos="9360"/>
      </w:tabs>
    </w:pPr>
  </w:style>
  <w:style w:type="character" w:customStyle="1" w:styleId="FooterChar">
    <w:name w:val="Footer Char"/>
    <w:basedOn w:val="DefaultParagraphFont"/>
    <w:link w:val="Footer"/>
    <w:uiPriority w:val="99"/>
    <w:rsid w:val="009113B8"/>
    <w:rPr>
      <w:sz w:val="24"/>
      <w:szCs w:val="24"/>
    </w:rPr>
  </w:style>
  <w:style w:type="paragraph" w:styleId="BalloonText">
    <w:name w:val="Balloon Text"/>
    <w:basedOn w:val="Normal"/>
    <w:link w:val="BalloonTextChar"/>
    <w:rsid w:val="009113B8"/>
    <w:rPr>
      <w:rFonts w:ascii="Tahoma" w:hAnsi="Tahoma" w:cs="Tahoma"/>
      <w:sz w:val="16"/>
      <w:szCs w:val="16"/>
    </w:rPr>
  </w:style>
  <w:style w:type="character" w:customStyle="1" w:styleId="BalloonTextChar">
    <w:name w:val="Balloon Text Char"/>
    <w:basedOn w:val="DefaultParagraphFont"/>
    <w:link w:val="BalloonText"/>
    <w:rsid w:val="009113B8"/>
    <w:rPr>
      <w:rFonts w:ascii="Tahoma" w:hAnsi="Tahoma" w:cs="Tahoma"/>
      <w:sz w:val="16"/>
      <w:szCs w:val="16"/>
    </w:rPr>
  </w:style>
  <w:style w:type="character" w:styleId="FollowedHyperlink">
    <w:name w:val="FollowedHyperlink"/>
    <w:basedOn w:val="DefaultParagraphFont"/>
    <w:rsid w:val="00423289"/>
    <w:rPr>
      <w:color w:val="800080" w:themeColor="followedHyperlink"/>
      <w:u w:val="single"/>
    </w:rPr>
  </w:style>
  <w:style w:type="character" w:customStyle="1" w:styleId="A6">
    <w:name w:val="A6"/>
    <w:uiPriority w:val="99"/>
    <w:rsid w:val="00C21770"/>
    <w:rPr>
      <w:rFonts w:cs="Avenir LT Std 35 Light"/>
      <w:color w:val="000000"/>
      <w:sz w:val="18"/>
      <w:szCs w:val="18"/>
    </w:rPr>
  </w:style>
  <w:style w:type="paragraph" w:styleId="ListParagraph">
    <w:name w:val="List Paragraph"/>
    <w:basedOn w:val="Normal"/>
    <w:uiPriority w:val="34"/>
    <w:qFormat/>
    <w:rsid w:val="00C21770"/>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5D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345F"/>
    <w:pPr>
      <w:spacing w:before="100" w:beforeAutospacing="1" w:after="100" w:afterAutospacing="1"/>
    </w:pPr>
    <w:rPr>
      <w:rFonts w:eastAsiaTheme="minorHAnsi"/>
    </w:rPr>
  </w:style>
  <w:style w:type="paragraph" w:customStyle="1" w:styleId="Default">
    <w:name w:val="Default"/>
    <w:rsid w:val="000B345F"/>
    <w:pPr>
      <w:autoSpaceDE w:val="0"/>
      <w:autoSpaceDN w:val="0"/>
      <w:adjustRightInd w:val="0"/>
    </w:pPr>
    <w:rPr>
      <w:rFonts w:ascii="Avenir LT Std 35 Light" w:hAnsi="Avenir LT Std 35 Light" w:cs="Avenir LT Std 35 Light"/>
      <w:color w:val="000000"/>
      <w:sz w:val="24"/>
      <w:szCs w:val="24"/>
    </w:rPr>
  </w:style>
  <w:style w:type="table" w:styleId="TableGrid">
    <w:name w:val="Table Grid"/>
    <w:basedOn w:val="TableNormal"/>
    <w:uiPriority w:val="59"/>
    <w:rsid w:val="00305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02275"/>
    <w:rPr>
      <w:color w:val="0000FF"/>
      <w:u w:val="single"/>
    </w:rPr>
  </w:style>
  <w:style w:type="paragraph" w:customStyle="1" w:styleId="Pa5">
    <w:name w:val="Pa5"/>
    <w:basedOn w:val="Default"/>
    <w:next w:val="Default"/>
    <w:uiPriority w:val="99"/>
    <w:rsid w:val="008A7DED"/>
    <w:pPr>
      <w:spacing w:line="181" w:lineRule="atLeast"/>
    </w:pPr>
    <w:rPr>
      <w:rFonts w:ascii="Avenir LT Std 45 Book" w:hAnsi="Avenir LT Std 45 Book" w:cs="Times New Roman"/>
      <w:color w:val="auto"/>
    </w:rPr>
  </w:style>
  <w:style w:type="paragraph" w:customStyle="1" w:styleId="Pa6">
    <w:name w:val="Pa6"/>
    <w:basedOn w:val="Default"/>
    <w:next w:val="Default"/>
    <w:uiPriority w:val="99"/>
    <w:rsid w:val="008A7DED"/>
    <w:pPr>
      <w:spacing w:line="161" w:lineRule="atLeast"/>
    </w:pPr>
    <w:rPr>
      <w:rFonts w:ascii="Avenir LT Std 45 Book" w:hAnsi="Avenir LT Std 45 Book" w:cs="Times New Roman"/>
      <w:color w:val="auto"/>
    </w:rPr>
  </w:style>
  <w:style w:type="paragraph" w:customStyle="1" w:styleId="Pa3">
    <w:name w:val="Pa3"/>
    <w:basedOn w:val="Default"/>
    <w:next w:val="Default"/>
    <w:uiPriority w:val="99"/>
    <w:rsid w:val="008A7DED"/>
    <w:pPr>
      <w:spacing w:line="181" w:lineRule="atLeast"/>
    </w:pPr>
    <w:rPr>
      <w:rFonts w:cs="Times New Roman"/>
      <w:color w:val="auto"/>
    </w:rPr>
  </w:style>
  <w:style w:type="paragraph" w:styleId="Header">
    <w:name w:val="header"/>
    <w:basedOn w:val="Normal"/>
    <w:link w:val="HeaderChar"/>
    <w:rsid w:val="009113B8"/>
    <w:pPr>
      <w:tabs>
        <w:tab w:val="center" w:pos="4680"/>
        <w:tab w:val="right" w:pos="9360"/>
      </w:tabs>
    </w:pPr>
  </w:style>
  <w:style w:type="character" w:customStyle="1" w:styleId="HeaderChar">
    <w:name w:val="Header Char"/>
    <w:basedOn w:val="DefaultParagraphFont"/>
    <w:link w:val="Header"/>
    <w:rsid w:val="009113B8"/>
    <w:rPr>
      <w:sz w:val="24"/>
      <w:szCs w:val="24"/>
    </w:rPr>
  </w:style>
  <w:style w:type="paragraph" w:styleId="Footer">
    <w:name w:val="footer"/>
    <w:basedOn w:val="Normal"/>
    <w:link w:val="FooterChar"/>
    <w:uiPriority w:val="99"/>
    <w:rsid w:val="009113B8"/>
    <w:pPr>
      <w:tabs>
        <w:tab w:val="center" w:pos="4680"/>
        <w:tab w:val="right" w:pos="9360"/>
      </w:tabs>
    </w:pPr>
  </w:style>
  <w:style w:type="character" w:customStyle="1" w:styleId="FooterChar">
    <w:name w:val="Footer Char"/>
    <w:basedOn w:val="DefaultParagraphFont"/>
    <w:link w:val="Footer"/>
    <w:uiPriority w:val="99"/>
    <w:rsid w:val="009113B8"/>
    <w:rPr>
      <w:sz w:val="24"/>
      <w:szCs w:val="24"/>
    </w:rPr>
  </w:style>
  <w:style w:type="paragraph" w:styleId="BalloonText">
    <w:name w:val="Balloon Text"/>
    <w:basedOn w:val="Normal"/>
    <w:link w:val="BalloonTextChar"/>
    <w:rsid w:val="009113B8"/>
    <w:rPr>
      <w:rFonts w:ascii="Tahoma" w:hAnsi="Tahoma" w:cs="Tahoma"/>
      <w:sz w:val="16"/>
      <w:szCs w:val="16"/>
    </w:rPr>
  </w:style>
  <w:style w:type="character" w:customStyle="1" w:styleId="BalloonTextChar">
    <w:name w:val="Balloon Text Char"/>
    <w:basedOn w:val="DefaultParagraphFont"/>
    <w:link w:val="BalloonText"/>
    <w:rsid w:val="009113B8"/>
    <w:rPr>
      <w:rFonts w:ascii="Tahoma" w:hAnsi="Tahoma" w:cs="Tahoma"/>
      <w:sz w:val="16"/>
      <w:szCs w:val="16"/>
    </w:rPr>
  </w:style>
  <w:style w:type="character" w:styleId="FollowedHyperlink">
    <w:name w:val="FollowedHyperlink"/>
    <w:basedOn w:val="DefaultParagraphFont"/>
    <w:rsid w:val="00423289"/>
    <w:rPr>
      <w:color w:val="800080" w:themeColor="followedHyperlink"/>
      <w:u w:val="single"/>
    </w:rPr>
  </w:style>
  <w:style w:type="character" w:customStyle="1" w:styleId="A6">
    <w:name w:val="A6"/>
    <w:uiPriority w:val="99"/>
    <w:rsid w:val="00C21770"/>
    <w:rPr>
      <w:rFonts w:cs="Avenir LT Std 35 Light"/>
      <w:color w:val="000000"/>
      <w:sz w:val="18"/>
      <w:szCs w:val="18"/>
    </w:rPr>
  </w:style>
  <w:style w:type="paragraph" w:styleId="ListParagraph">
    <w:name w:val="List Paragraph"/>
    <w:basedOn w:val="Normal"/>
    <w:uiPriority w:val="34"/>
    <w:qFormat/>
    <w:rsid w:val="00C21770"/>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21795817">
      <w:bodyDiv w:val="1"/>
      <w:marLeft w:val="0"/>
      <w:marRight w:val="0"/>
      <w:marTop w:val="0"/>
      <w:marBottom w:val="0"/>
      <w:divBdr>
        <w:top w:val="none" w:sz="0" w:space="0" w:color="auto"/>
        <w:left w:val="none" w:sz="0" w:space="0" w:color="auto"/>
        <w:bottom w:val="none" w:sz="0" w:space="0" w:color="auto"/>
        <w:right w:val="none" w:sz="0" w:space="0" w:color="auto"/>
      </w:divBdr>
    </w:div>
    <w:div w:id="308940644">
      <w:bodyDiv w:val="1"/>
      <w:marLeft w:val="0"/>
      <w:marRight w:val="0"/>
      <w:marTop w:val="0"/>
      <w:marBottom w:val="0"/>
      <w:divBdr>
        <w:top w:val="none" w:sz="0" w:space="0" w:color="auto"/>
        <w:left w:val="none" w:sz="0" w:space="0" w:color="auto"/>
        <w:bottom w:val="none" w:sz="0" w:space="0" w:color="auto"/>
        <w:right w:val="none" w:sz="0" w:space="0" w:color="auto"/>
      </w:divBdr>
    </w:div>
    <w:div w:id="572661162">
      <w:bodyDiv w:val="1"/>
      <w:marLeft w:val="0"/>
      <w:marRight w:val="0"/>
      <w:marTop w:val="0"/>
      <w:marBottom w:val="0"/>
      <w:divBdr>
        <w:top w:val="none" w:sz="0" w:space="0" w:color="auto"/>
        <w:left w:val="none" w:sz="0" w:space="0" w:color="auto"/>
        <w:bottom w:val="none" w:sz="0" w:space="0" w:color="auto"/>
        <w:right w:val="none" w:sz="0" w:space="0" w:color="auto"/>
      </w:divBdr>
    </w:div>
    <w:div w:id="85395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footer" Target="footer1.xml"/>
  <Relationship Id="rId15" Type="http://schemas.openxmlformats.org/officeDocument/2006/relationships/fontTable" Target="fontTable.xml"/>
  <Relationship Id="rId16" Type="http://schemas.openxmlformats.org/officeDocument/2006/relationships/theme" Target="theme/theme1.xml"/>
  <Relationship Id="rId17" Type="http://schemas.microsoft.com/office/2007/relationships/stylesWithEffects" Target="stylesWithEffect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DESE-231-25594</_dlc_DocId>
    <_dlc_DocIdUrl xmlns="733efe1c-5bbe-4968-87dc-d400e65c879f">
      <Url>https://sharepoint.doemass.org/ese/webteam/cps/_layouts/DocIdRedir.aspx?ID=DESE-231-25594</Url>
      <Description>DESE-231-25594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225ABF-6D29-4A07-9218-BD918F138415}">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FA23E9B0-ACBC-48FE-8CFA-D0E9F6579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CA7CD-454E-4044-9E8A-E1EEE1A3DA78}">
  <ds:schemaRefs>
    <ds:schemaRef ds:uri="http://schemas.microsoft.com/sharepoint/events"/>
  </ds:schemaRefs>
</ds:datastoreItem>
</file>

<file path=customXml/itemProps4.xml><?xml version="1.0" encoding="utf-8"?>
<ds:datastoreItem xmlns:ds="http://schemas.openxmlformats.org/officeDocument/2006/customXml" ds:itemID="{3FFD5D53-C9BA-4AF6-B0C1-22B25B42BDA2}">
  <ds:schemaRefs>
    <ds:schemaRef ds:uri="http://schemas.microsoft.com/sharepoint/v3/contenttype/forms"/>
  </ds:schemaRefs>
</ds:datastoreItem>
</file>

<file path=customXml/itemProps5.xml><?xml version="1.0" encoding="utf-8"?>
<ds:datastoreItem xmlns:ds="http://schemas.openxmlformats.org/officeDocument/2006/customXml" ds:itemID="{A76414BF-3A51-4A52-84B0-0616E9DC9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536</Words>
  <Characters>3267</Characters>
  <Application>Microsoft Office Word</Application>
  <DocSecurity>0</DocSecurity>
  <Lines>83</Lines>
  <Paragraphs>45</Paragraphs>
  <ScaleCrop>false</ScaleCrop>
  <HeadingPairs>
    <vt:vector size="2" baseType="variant">
      <vt:variant>
        <vt:lpstr>Title</vt:lpstr>
      </vt:variant>
      <vt:variant>
        <vt:i4>1</vt:i4>
      </vt:variant>
    </vt:vector>
  </HeadingPairs>
  <TitlesOfParts>
    <vt:vector size="1" baseType="lpstr">
      <vt:lpstr>MTSS: Universal Design for Learning Academy</vt:lpstr>
    </vt:vector>
  </TitlesOfParts>
  <Company/>
  <LinksUpToDate>false</LinksUpToDate>
  <CharactersWithSpaces>3758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2016-06-02T12:23:00Z</dcterms:created>
  <lastModifiedBy>mkraft</lastModifiedBy>
  <lastPrinted>2014-07-14T16:35:00Z</lastPrinted>
  <dcterms:modified xsi:type="dcterms:W3CDTF">2016-06-16T19:42:00Z</dcterms:modified>
  <revision>4</revision>
  <dc:title>MTSS: Universal Design for Learning Academy</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16 2016</vt:lpwstr>
  </property>
</Properties>
</file>