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E5ACF" w:rsidP="008E5ACF" w:rsidRDefault="008E5ACF" w14:paraId="650469C3" w14:textId="77777777">
      <w:pPr>
        <w:spacing w:line="319" w:lineRule="auto"/>
        <w:jc w:val="center"/>
        <w:rPr>
          <w:b/>
          <w:sz w:val="36"/>
          <w:szCs w:val="36"/>
        </w:rPr>
      </w:pPr>
      <w:r>
        <w:rPr>
          <w:b/>
          <w:sz w:val="36"/>
          <w:szCs w:val="36"/>
        </w:rPr>
        <w:t xml:space="preserve">Request for MVP 2.0 Designation for Prior Work </w:t>
      </w:r>
    </w:p>
    <w:p w:rsidR="008E5ACF" w:rsidP="008E5ACF" w:rsidRDefault="008E5ACF" w14:paraId="755A3F2B" w14:textId="77777777">
      <w:pPr>
        <w:spacing w:line="319" w:lineRule="auto"/>
        <w:rPr>
          <w:b/>
          <w:sz w:val="28"/>
          <w:szCs w:val="28"/>
        </w:rPr>
      </w:pPr>
    </w:p>
    <w:p w:rsidR="008E5ACF" w:rsidP="008E5ACF" w:rsidRDefault="008E5ACF" w14:paraId="223652F4" w14:textId="114EB536">
      <w:pPr>
        <w:spacing w:line="319" w:lineRule="auto"/>
        <w:rPr>
          <w:b/>
          <w:sz w:val="26"/>
          <w:szCs w:val="26"/>
        </w:rPr>
      </w:pPr>
      <w:r>
        <w:rPr>
          <w:b/>
          <w:sz w:val="26"/>
          <w:szCs w:val="26"/>
        </w:rPr>
        <w:t xml:space="preserve">Communities who have recently (i.e., within the past 2 years) completed robust, equity-centered community processes to build climate resilience can request MVP 2.0 designation for that process, and maintain eligibility to apply to MVP Action Grants. </w:t>
      </w:r>
    </w:p>
    <w:p w:rsidR="008E5ACF" w:rsidP="008E5ACF" w:rsidRDefault="008E5ACF" w14:paraId="191917B6" w14:textId="77777777">
      <w:pPr>
        <w:spacing w:line="319" w:lineRule="auto"/>
        <w:rPr>
          <w:b/>
          <w:sz w:val="28"/>
          <w:szCs w:val="28"/>
        </w:rPr>
      </w:pPr>
    </w:p>
    <w:p w:rsidR="008E5ACF" w:rsidP="008E5ACF" w:rsidRDefault="008E5ACF" w14:paraId="72AF5604" w14:textId="77777777">
      <w:pPr>
        <w:spacing w:line="319" w:lineRule="auto"/>
        <w:rPr>
          <w:b/>
          <w:color w:val="1155CC"/>
          <w:sz w:val="24"/>
          <w:szCs w:val="24"/>
        </w:rPr>
      </w:pPr>
      <w:r>
        <w:rPr>
          <w:b/>
          <w:color w:val="1155CC"/>
          <w:sz w:val="24"/>
          <w:szCs w:val="24"/>
        </w:rPr>
        <w:t>Why MVP 2.0 can be valuable for most communities</w:t>
      </w:r>
    </w:p>
    <w:p w:rsidR="008E5ACF" w:rsidP="008E5ACF" w:rsidRDefault="008E5ACF" w14:paraId="4B83BA6F" w14:textId="77777777">
      <w:pPr>
        <w:spacing w:line="319" w:lineRule="auto"/>
      </w:pPr>
      <w:r>
        <w:t>MVP 2.0 is designed to build on, not recreate, ongoing and existing climate resilience work in communities:</w:t>
      </w:r>
    </w:p>
    <w:p w:rsidR="008E5ACF" w:rsidP="008E5ACF" w:rsidRDefault="008E5ACF" w14:paraId="17940C38" w14:textId="77777777">
      <w:pPr>
        <w:spacing w:line="319" w:lineRule="auto"/>
      </w:pPr>
    </w:p>
    <w:p w:rsidR="008E5ACF" w:rsidP="008E5ACF" w:rsidRDefault="008E5ACF" w14:paraId="25A5764B" w14:textId="77777777">
      <w:pPr>
        <w:numPr>
          <w:ilvl w:val="0"/>
          <w:numId w:val="2"/>
        </w:numPr>
        <w:spacing w:line="319" w:lineRule="auto"/>
      </w:pPr>
      <w:r>
        <w:t xml:space="preserve">If your community has already completed a robust community-driven climate planning process focused on inclusion and equity, then MVP 2.0 provides funding to dig deeper into understanding social vulnerability, continue to build relationships with community partners, and to work together to develop and implement a specific project that advances community resilience priorities. </w:t>
      </w:r>
    </w:p>
    <w:p w:rsidR="008E5ACF" w:rsidP="008E5ACF" w:rsidRDefault="008E5ACF" w14:paraId="57B7ECB1" w14:textId="77777777">
      <w:pPr>
        <w:numPr>
          <w:ilvl w:val="0"/>
          <w:numId w:val="2"/>
        </w:numPr>
        <w:spacing w:line="319" w:lineRule="auto"/>
      </w:pPr>
      <w:r>
        <w:t>If your community completed a climate planning process, but the people most affected by climate change weren’t involved in defining the goals and priorities, then MVP 2.0 provides funding and a process to make sure the needs and priorities of environmental justice and other priority populations inform the actions taken. Without addressing inequities as a part of building climate resilience, climate plans risk reinforcing climate vulnerability. After revisiting and resetting your community resilience priorities, MVP 2.0 provides funding to develop and implement a specific project that aligns with your updated priorities.</w:t>
      </w:r>
    </w:p>
    <w:p w:rsidR="008E5ACF" w:rsidP="008E5ACF" w:rsidRDefault="008E5ACF" w14:paraId="46002D26" w14:textId="77777777">
      <w:pPr>
        <w:spacing w:line="319" w:lineRule="auto"/>
      </w:pPr>
    </w:p>
    <w:p w:rsidR="008E5ACF" w:rsidP="008E5ACF" w:rsidRDefault="008E5ACF" w14:paraId="0FD0E565" w14:textId="78897AB4">
      <w:pPr>
        <w:spacing w:line="319" w:lineRule="auto"/>
        <w:rPr>
          <w:b/>
        </w:rPr>
      </w:pPr>
      <w:r>
        <w:rPr>
          <w:b/>
          <w:color w:val="1155CC"/>
          <w:sz w:val="24"/>
          <w:szCs w:val="24"/>
        </w:rPr>
        <w:t>How to request designation for prior work</w:t>
      </w:r>
    </w:p>
    <w:p w:rsidR="008E5ACF" w:rsidP="48F4553C" w:rsidRDefault="008E5ACF" w14:paraId="277ED665" w14:textId="12684C0D">
      <w:pPr>
        <w:spacing w:line="319" w:lineRule="auto"/>
      </w:pPr>
      <w:r w:rsidR="008E5ACF">
        <w:rPr/>
        <w:t xml:space="preserve">Communities that have recently (i.e., within the past 2 years) completed robust, equity-centered community processes to build climate resilience may choose to request MVP 2.0 designation for prior work. </w:t>
      </w:r>
      <w:r w:rsidRPr="48F4553C" w:rsidR="008E5ACF">
        <w:rPr>
          <w:b w:val="1"/>
          <w:bCs w:val="1"/>
        </w:rPr>
        <w:t xml:space="preserve">Communities taking this approach should fill out the request form below and submit this form to </w:t>
      </w:r>
      <w:hyperlink r:id="Re1564ded175d4313">
        <w:r w:rsidRPr="48F4553C" w:rsidR="008E5ACF">
          <w:rPr>
            <w:rStyle w:val="Hyperlink"/>
            <w:b w:val="1"/>
            <w:bCs w:val="1"/>
          </w:rPr>
          <w:t>marissa.robertson2@mass.gov</w:t>
        </w:r>
      </w:hyperlink>
      <w:r w:rsidRPr="48F4553C" w:rsidR="008E5ACF">
        <w:rPr>
          <w:b w:val="1"/>
          <w:bCs w:val="1"/>
        </w:rPr>
        <w:t xml:space="preserve"> by January 19, 2024. The MVP Team will review the form, reach out with any questions, and make a determination by February 16, 2024.</w:t>
      </w:r>
      <w:r w:rsidR="008E5ACF">
        <w:rPr/>
        <w:t xml:space="preserve"> </w:t>
      </w:r>
      <w:r w:rsidR="4BD038D0">
        <w:rPr/>
        <w:t xml:space="preserve">One outcome of the determination may be that the community can “opt out” of the full MVP 2.0 program and maintain eligibility for Action Grant without applying to the MVP 2.0 program. Another may be that the MVP team determines the community will need to complete a modified scope to fulfill the program requirements. In that case, the community will need to apply to MVP 2.0 when the Request for Responses is released and the award will be based on that modified scope. A third outcome may be that the community is required to apply for and complete the full MVP 2.0 process to maintain eligibility for Action Grants. </w:t>
      </w:r>
    </w:p>
    <w:p w:rsidR="008E5ACF" w:rsidP="008E5ACF" w:rsidRDefault="008E5ACF" w14:paraId="18810655" w14:textId="77777777">
      <w:pPr>
        <w:spacing w:line="319" w:lineRule="auto"/>
      </w:pPr>
      <w:r>
        <w:t>____________________________________________________________________________</w:t>
      </w:r>
    </w:p>
    <w:p w:rsidR="008E5ACF" w:rsidP="008E5ACF" w:rsidRDefault="008E5ACF" w14:paraId="28DCBCDA" w14:textId="77777777">
      <w:pPr>
        <w:spacing w:line="319" w:lineRule="auto"/>
        <w:rPr>
          <w:shd w:val="clear" w:color="auto" w:fill="FFD966"/>
        </w:rPr>
      </w:pPr>
    </w:p>
    <w:p w:rsidR="4066240B" w:rsidP="6EF50720" w:rsidRDefault="4066240B" w14:paraId="3039085C" w14:textId="4C332412">
      <w:pPr>
        <w:spacing w:line="319" w:lineRule="auto"/>
        <w:rPr>
          <w:b/>
          <w:bCs/>
        </w:rPr>
      </w:pPr>
      <w:r w:rsidRPr="6EF50720">
        <w:rPr>
          <w:b/>
          <w:bCs/>
        </w:rPr>
        <w:t>Request for Designation for Prior Work Form</w:t>
      </w:r>
    </w:p>
    <w:p w:rsidR="6EF50720" w:rsidP="6EF50720" w:rsidRDefault="6EF50720" w14:paraId="57DDC7B8" w14:textId="3D945CFB">
      <w:pPr>
        <w:spacing w:line="319" w:lineRule="auto"/>
        <w:rPr>
          <w:b/>
          <w:bCs/>
        </w:rPr>
      </w:pPr>
    </w:p>
    <w:p w:rsidR="4066240B" w:rsidP="6EF50720" w:rsidRDefault="4066240B" w14:paraId="6D5A4F66" w14:textId="52836643">
      <w:pPr>
        <w:spacing w:line="319" w:lineRule="auto"/>
        <w:rPr>
          <w:b/>
          <w:bCs/>
        </w:rPr>
      </w:pPr>
      <w:r w:rsidRPr="6EF50720">
        <w:rPr>
          <w:b/>
          <w:bCs/>
        </w:rPr>
        <w:t>Community Name:</w:t>
      </w:r>
    </w:p>
    <w:p w:rsidR="6EF50720" w:rsidP="6EF50720" w:rsidRDefault="6EF50720" w14:paraId="5B5C17E0" w14:textId="1A16D12D">
      <w:pPr>
        <w:spacing w:line="319" w:lineRule="auto"/>
        <w:rPr>
          <w:b/>
          <w:bCs/>
        </w:rPr>
      </w:pPr>
    </w:p>
    <w:p w:rsidR="4066240B" w:rsidP="6EF50720" w:rsidRDefault="4066240B" w14:paraId="4DFEF1CA" w14:textId="7461992C">
      <w:pPr>
        <w:spacing w:line="319" w:lineRule="auto"/>
        <w:rPr>
          <w:b/>
          <w:bCs/>
        </w:rPr>
      </w:pPr>
      <w:r w:rsidRPr="6EF50720">
        <w:rPr>
          <w:b/>
          <w:bCs/>
        </w:rPr>
        <w:t>Community Contact Name:</w:t>
      </w:r>
    </w:p>
    <w:p w:rsidR="6EF50720" w:rsidP="6EF50720" w:rsidRDefault="6EF50720" w14:paraId="4823BB63" w14:textId="27C84756">
      <w:pPr>
        <w:spacing w:line="319" w:lineRule="auto"/>
        <w:rPr>
          <w:b/>
          <w:bCs/>
        </w:rPr>
      </w:pPr>
    </w:p>
    <w:p w:rsidR="4066240B" w:rsidP="6EF50720" w:rsidRDefault="4066240B" w14:paraId="5F271163" w14:textId="4C218A37">
      <w:pPr>
        <w:spacing w:line="319" w:lineRule="auto"/>
        <w:rPr>
          <w:b/>
          <w:bCs/>
        </w:rPr>
      </w:pPr>
      <w:r w:rsidRPr="6EF50720">
        <w:rPr>
          <w:b/>
          <w:bCs/>
        </w:rPr>
        <w:t>Community Contact Email:</w:t>
      </w:r>
    </w:p>
    <w:p w:rsidR="6EF50720" w:rsidP="6EF50720" w:rsidRDefault="6EF50720" w14:paraId="1038AC62" w14:textId="713C5B78">
      <w:pPr>
        <w:spacing w:line="319" w:lineRule="auto"/>
        <w:rPr>
          <w:b/>
          <w:bCs/>
        </w:rPr>
      </w:pPr>
    </w:p>
    <w:p w:rsidR="4066240B" w:rsidP="6EF50720" w:rsidRDefault="4066240B" w14:paraId="52BE376E" w14:textId="6CF67E47">
      <w:pPr>
        <w:spacing w:line="319" w:lineRule="auto"/>
        <w:rPr>
          <w:b/>
          <w:bCs/>
        </w:rPr>
      </w:pPr>
      <w:r w:rsidRPr="6EF50720">
        <w:rPr>
          <w:b/>
          <w:bCs/>
        </w:rPr>
        <w:t>Community Contact Phone:</w:t>
      </w:r>
    </w:p>
    <w:p w:rsidR="6EF50720" w:rsidP="6EF50720" w:rsidRDefault="6EF50720" w14:paraId="099C8CC9" w14:textId="536D02BB">
      <w:pPr>
        <w:spacing w:line="319" w:lineRule="auto"/>
        <w:rPr>
          <w:b/>
          <w:bCs/>
        </w:rPr>
      </w:pPr>
    </w:p>
    <w:p w:rsidR="008E5ACF" w:rsidP="02B42C29" w:rsidRDefault="008E5ACF" w14:paraId="3745C618" w14:textId="104BBF0F">
      <w:pPr>
        <w:spacing w:line="319" w:lineRule="auto"/>
        <w:rPr>
          <w:b/>
          <w:bCs/>
        </w:rPr>
      </w:pPr>
      <w:r w:rsidRPr="12F15FBC">
        <w:rPr>
          <w:b/>
          <w:bCs/>
        </w:rPr>
        <w:t>Please indicate how your recently completed process conducted outside of MVP fulfill</w:t>
      </w:r>
      <w:r w:rsidRPr="12F15FBC" w:rsidR="38CAFC37">
        <w:rPr>
          <w:b/>
          <w:bCs/>
        </w:rPr>
        <w:t>s</w:t>
      </w:r>
      <w:r w:rsidRPr="12F15FBC" w:rsidR="3539B3AE">
        <w:rPr>
          <w:b/>
          <w:bCs/>
        </w:rPr>
        <w:t xml:space="preserve"> and aligns with</w:t>
      </w:r>
      <w:r w:rsidRPr="12F15FBC" w:rsidR="38CAFC37">
        <w:rPr>
          <w:b/>
          <w:bCs/>
        </w:rPr>
        <w:t xml:space="preserve"> the goals of</w:t>
      </w:r>
      <w:r w:rsidRPr="12F15FBC">
        <w:rPr>
          <w:b/>
          <w:bCs/>
        </w:rPr>
        <w:t xml:space="preserve"> each of the steps MVP 2.0 outlined below and in the </w:t>
      </w:r>
      <w:hyperlink r:id="rId9">
        <w:r w:rsidRPr="12F15FBC">
          <w:rPr>
            <w:rStyle w:val="Hyperlink"/>
            <w:b/>
            <w:bCs/>
          </w:rPr>
          <w:t>MVP 2.0 process guide</w:t>
        </w:r>
      </w:hyperlink>
      <w:r w:rsidRPr="12F15FBC">
        <w:rPr>
          <w:b/>
          <w:bCs/>
        </w:rPr>
        <w:t xml:space="preserve">. </w:t>
      </w:r>
      <w:r w:rsidRPr="12F15FBC">
        <w:rPr>
          <w:b/>
          <w:bCs/>
          <w:u w:val="single"/>
        </w:rPr>
        <w:t>Please attach relevant documents that resulted from this planning process</w:t>
      </w:r>
      <w:r w:rsidRPr="12F15FBC">
        <w:rPr>
          <w:b/>
          <w:bCs/>
        </w:rPr>
        <w:t xml:space="preserve"> that will help the MVP team in reviewing this request.</w:t>
      </w:r>
    </w:p>
    <w:p w:rsidR="008E5ACF" w:rsidP="008E5ACF" w:rsidRDefault="008E5ACF" w14:paraId="0ACD6AD4" w14:textId="77777777">
      <w:pPr>
        <w:spacing w:line="319" w:lineRule="auto"/>
        <w:rPr>
          <w:shd w:val="clear" w:color="auto" w:fill="FFD966"/>
        </w:rPr>
      </w:pP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008E5ACF" w:rsidTr="00DC4137" w14:paraId="163980A9" w14:textId="77777777">
        <w:tc>
          <w:tcPr>
            <w:tcW w:w="9360" w:type="dxa"/>
            <w:shd w:val="clear" w:color="auto" w:fill="auto"/>
            <w:tcMar>
              <w:top w:w="100" w:type="dxa"/>
              <w:left w:w="100" w:type="dxa"/>
              <w:bottom w:w="100" w:type="dxa"/>
              <w:right w:w="100" w:type="dxa"/>
            </w:tcMar>
          </w:tcPr>
          <w:p w:rsidR="008E5ACF" w:rsidP="00DC4137" w:rsidRDefault="008E5ACF" w14:paraId="0587EDE8" w14:textId="77777777">
            <w:pPr>
              <w:widowControl w:val="0"/>
              <w:spacing w:line="319" w:lineRule="auto"/>
              <w:rPr>
                <w:shd w:val="clear" w:color="auto" w:fill="FFD966"/>
              </w:rPr>
            </w:pPr>
          </w:p>
          <w:p w:rsidR="008E5ACF" w:rsidP="00DC4137" w:rsidRDefault="008E5ACF" w14:paraId="4ABE9B2C" w14:textId="77777777">
            <w:pPr>
              <w:widowControl w:val="0"/>
              <w:spacing w:line="319" w:lineRule="auto"/>
              <w:rPr>
                <w:shd w:val="clear" w:color="auto" w:fill="FFD966"/>
              </w:rPr>
            </w:pPr>
          </w:p>
          <w:p w:rsidR="008E5ACF" w:rsidP="00DC4137" w:rsidRDefault="008E5ACF" w14:paraId="0D53C22D" w14:textId="77777777">
            <w:pPr>
              <w:widowControl w:val="0"/>
              <w:spacing w:line="319" w:lineRule="auto"/>
              <w:rPr>
                <w:shd w:val="clear" w:color="auto" w:fill="FFD966"/>
              </w:rPr>
            </w:pPr>
          </w:p>
          <w:p w:rsidR="008E5ACF" w:rsidP="00DC4137" w:rsidRDefault="008E5ACF" w14:paraId="614CEDFF" w14:textId="77777777">
            <w:pPr>
              <w:widowControl w:val="0"/>
              <w:spacing w:line="319" w:lineRule="auto"/>
              <w:rPr>
                <w:shd w:val="clear" w:color="auto" w:fill="FFD966"/>
              </w:rPr>
            </w:pPr>
          </w:p>
          <w:p w:rsidR="008E5ACF" w:rsidP="00DC4137" w:rsidRDefault="008E5ACF" w14:paraId="5F532B92" w14:textId="77777777">
            <w:pPr>
              <w:widowControl w:val="0"/>
              <w:spacing w:line="319" w:lineRule="auto"/>
              <w:rPr>
                <w:shd w:val="clear" w:color="auto" w:fill="FFD966"/>
              </w:rPr>
            </w:pPr>
          </w:p>
          <w:p w:rsidR="008E5ACF" w:rsidP="00DC4137" w:rsidRDefault="008E5ACF" w14:paraId="14BB7B60" w14:textId="77777777">
            <w:pPr>
              <w:widowControl w:val="0"/>
              <w:spacing w:line="319" w:lineRule="auto"/>
              <w:rPr>
                <w:shd w:val="clear" w:color="auto" w:fill="FFD966"/>
              </w:rPr>
            </w:pPr>
          </w:p>
          <w:p w:rsidR="008E5ACF" w:rsidP="00DC4137" w:rsidRDefault="008E5ACF" w14:paraId="7778C499" w14:textId="77777777">
            <w:pPr>
              <w:widowControl w:val="0"/>
              <w:spacing w:line="319" w:lineRule="auto"/>
              <w:rPr>
                <w:shd w:val="clear" w:color="auto" w:fill="FFD966"/>
              </w:rPr>
            </w:pPr>
          </w:p>
          <w:p w:rsidR="008E5ACF" w:rsidP="00DC4137" w:rsidRDefault="008E5ACF" w14:paraId="6F1B20A8" w14:textId="77777777">
            <w:pPr>
              <w:widowControl w:val="0"/>
              <w:spacing w:line="319" w:lineRule="auto"/>
              <w:rPr>
                <w:shd w:val="clear" w:color="auto" w:fill="FFD966"/>
              </w:rPr>
            </w:pPr>
          </w:p>
          <w:p w:rsidR="008E5ACF" w:rsidP="00DC4137" w:rsidRDefault="008E5ACF" w14:paraId="7EC0CFA1" w14:textId="77777777">
            <w:pPr>
              <w:widowControl w:val="0"/>
              <w:spacing w:line="319" w:lineRule="auto"/>
              <w:rPr>
                <w:shd w:val="clear" w:color="auto" w:fill="FFD966"/>
              </w:rPr>
            </w:pPr>
          </w:p>
          <w:p w:rsidR="008E5ACF" w:rsidP="00DC4137" w:rsidRDefault="008E5ACF" w14:paraId="45EA4468" w14:textId="77777777">
            <w:pPr>
              <w:widowControl w:val="0"/>
              <w:spacing w:line="319" w:lineRule="auto"/>
              <w:rPr>
                <w:shd w:val="clear" w:color="auto" w:fill="FFD966"/>
              </w:rPr>
            </w:pPr>
          </w:p>
          <w:p w:rsidR="008E5ACF" w:rsidP="00DC4137" w:rsidRDefault="008E5ACF" w14:paraId="474F196E" w14:textId="77777777">
            <w:pPr>
              <w:widowControl w:val="0"/>
              <w:spacing w:line="319" w:lineRule="auto"/>
              <w:rPr>
                <w:shd w:val="clear" w:color="auto" w:fill="FFD966"/>
              </w:rPr>
            </w:pPr>
          </w:p>
          <w:p w:rsidR="008E5ACF" w:rsidP="00DC4137" w:rsidRDefault="008E5ACF" w14:paraId="408F6E06" w14:textId="77777777">
            <w:pPr>
              <w:widowControl w:val="0"/>
              <w:spacing w:line="319" w:lineRule="auto"/>
              <w:rPr>
                <w:shd w:val="clear" w:color="auto" w:fill="FFD966"/>
              </w:rPr>
            </w:pPr>
          </w:p>
          <w:p w:rsidR="008E5ACF" w:rsidP="00DC4137" w:rsidRDefault="008E5ACF" w14:paraId="597CA695" w14:textId="77777777">
            <w:pPr>
              <w:widowControl w:val="0"/>
              <w:spacing w:line="319" w:lineRule="auto"/>
              <w:rPr>
                <w:shd w:val="clear" w:color="auto" w:fill="FFD966"/>
              </w:rPr>
            </w:pPr>
          </w:p>
          <w:p w:rsidR="008E5ACF" w:rsidP="00DC4137" w:rsidRDefault="008E5ACF" w14:paraId="1E0F8A22" w14:textId="77777777">
            <w:pPr>
              <w:widowControl w:val="0"/>
              <w:spacing w:line="319" w:lineRule="auto"/>
              <w:rPr>
                <w:shd w:val="clear" w:color="auto" w:fill="FFD966"/>
              </w:rPr>
            </w:pPr>
          </w:p>
          <w:p w:rsidR="008E5ACF" w:rsidP="00DC4137" w:rsidRDefault="008E5ACF" w14:paraId="5532F252" w14:textId="77777777">
            <w:pPr>
              <w:widowControl w:val="0"/>
              <w:spacing w:line="319" w:lineRule="auto"/>
              <w:rPr>
                <w:shd w:val="clear" w:color="auto" w:fill="FFD966"/>
              </w:rPr>
            </w:pPr>
          </w:p>
          <w:p w:rsidR="008E5ACF" w:rsidP="00DC4137" w:rsidRDefault="008E5ACF" w14:paraId="1E8727EE" w14:textId="77777777">
            <w:pPr>
              <w:widowControl w:val="0"/>
              <w:spacing w:line="319" w:lineRule="auto"/>
              <w:rPr>
                <w:shd w:val="clear" w:color="auto" w:fill="FFD966"/>
              </w:rPr>
            </w:pPr>
          </w:p>
          <w:p w:rsidR="008E5ACF" w:rsidP="00DC4137" w:rsidRDefault="008E5ACF" w14:paraId="42139DC4" w14:textId="77777777">
            <w:pPr>
              <w:widowControl w:val="0"/>
              <w:spacing w:line="319" w:lineRule="auto"/>
              <w:rPr>
                <w:shd w:val="clear" w:color="auto" w:fill="FFD966"/>
              </w:rPr>
            </w:pPr>
          </w:p>
          <w:p w:rsidR="008E5ACF" w:rsidP="00DC4137" w:rsidRDefault="008E5ACF" w14:paraId="05984CE9" w14:textId="77777777">
            <w:pPr>
              <w:widowControl w:val="0"/>
              <w:spacing w:line="319" w:lineRule="auto"/>
              <w:rPr>
                <w:shd w:val="clear" w:color="auto" w:fill="FFD966"/>
              </w:rPr>
            </w:pPr>
          </w:p>
          <w:p w:rsidR="008E5ACF" w:rsidP="00DC4137" w:rsidRDefault="008E5ACF" w14:paraId="3ECB3EEB" w14:textId="77777777">
            <w:pPr>
              <w:widowControl w:val="0"/>
              <w:spacing w:line="319" w:lineRule="auto"/>
              <w:rPr>
                <w:shd w:val="clear" w:color="auto" w:fill="FFD966"/>
              </w:rPr>
            </w:pPr>
          </w:p>
        </w:tc>
      </w:tr>
    </w:tbl>
    <w:p w:rsidR="008E5ACF" w:rsidP="008E5ACF" w:rsidRDefault="008E5ACF" w14:paraId="37098B38" w14:textId="77777777">
      <w:pPr>
        <w:spacing w:line="319" w:lineRule="auto"/>
        <w:rPr>
          <w:shd w:val="clear" w:color="auto" w:fill="FFD966"/>
        </w:rPr>
      </w:pP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360"/>
      </w:tblGrid>
      <w:tr w:rsidR="008E5ACF" w:rsidTr="6EF50720" w14:paraId="721EB5D7" w14:textId="77777777">
        <w:tc>
          <w:tcPr>
            <w:tcW w:w="9360" w:type="dxa"/>
            <w:shd w:val="clear" w:color="auto" w:fill="F1F6FF"/>
            <w:tcMar>
              <w:top w:w="100" w:type="dxa"/>
              <w:left w:w="100" w:type="dxa"/>
              <w:bottom w:w="100" w:type="dxa"/>
              <w:right w:w="100" w:type="dxa"/>
            </w:tcMar>
          </w:tcPr>
          <w:p w:rsidR="008E5ACF" w:rsidP="6EF50720" w:rsidRDefault="66DB44A1" w14:paraId="042EA330" w14:textId="06FDE799">
            <w:pPr>
              <w:widowControl w:val="0"/>
              <w:spacing w:line="319" w:lineRule="auto"/>
              <w:rPr>
                <w:b/>
                <w:bCs/>
                <w:sz w:val="24"/>
                <w:szCs w:val="24"/>
              </w:rPr>
            </w:pPr>
            <w:r w:rsidRPr="6EF50720">
              <w:rPr>
                <w:b/>
                <w:bCs/>
                <w:sz w:val="24"/>
                <w:szCs w:val="24"/>
              </w:rPr>
              <w:t xml:space="preserve">Steps &amp; </w:t>
            </w:r>
            <w:r w:rsidRPr="6EF50720" w:rsidR="008E5ACF">
              <w:rPr>
                <w:b/>
                <w:bCs/>
                <w:sz w:val="24"/>
                <w:szCs w:val="24"/>
              </w:rPr>
              <w:t>Goals of the MVP 2.0 Process</w:t>
            </w:r>
          </w:p>
          <w:p w:rsidR="008E5ACF" w:rsidP="00DC4137" w:rsidRDefault="008E5ACF" w14:paraId="0C3712A0" w14:textId="77777777">
            <w:pPr>
              <w:widowControl w:val="0"/>
              <w:spacing w:line="319" w:lineRule="auto"/>
              <w:rPr>
                <w:sz w:val="20"/>
                <w:szCs w:val="20"/>
                <w:shd w:val="clear" w:color="auto" w:fill="FFD966"/>
              </w:rPr>
            </w:pPr>
          </w:p>
          <w:p w:rsidR="008E5ACF" w:rsidP="00DC4137" w:rsidRDefault="008E5ACF" w14:paraId="37D241B8" w14:textId="77777777">
            <w:pPr>
              <w:widowControl w:val="0"/>
              <w:spacing w:line="319" w:lineRule="auto"/>
              <w:rPr>
                <w:b/>
                <w:sz w:val="20"/>
                <w:szCs w:val="20"/>
              </w:rPr>
            </w:pPr>
            <w:r>
              <w:rPr>
                <w:b/>
                <w:sz w:val="20"/>
                <w:szCs w:val="20"/>
              </w:rPr>
              <w:t>Step 1: Groundwork</w:t>
            </w:r>
          </w:p>
          <w:p w:rsidR="008E5ACF" w:rsidP="00DC4137" w:rsidRDefault="008E5ACF" w14:paraId="182FEF29" w14:textId="77777777">
            <w:pPr>
              <w:widowControl w:val="0"/>
              <w:numPr>
                <w:ilvl w:val="0"/>
                <w:numId w:val="1"/>
              </w:numPr>
              <w:spacing w:line="319" w:lineRule="auto"/>
              <w:ind w:left="360" w:hanging="270"/>
              <w:rPr>
                <w:sz w:val="20"/>
                <w:szCs w:val="20"/>
              </w:rPr>
            </w:pPr>
            <w:r>
              <w:rPr>
                <w:sz w:val="20"/>
                <w:szCs w:val="20"/>
              </w:rPr>
              <w:t>To dig deeper into understanding who lives and works in your community and who will likely be disproportionately affected by climate change</w:t>
            </w:r>
          </w:p>
          <w:p w:rsidR="008E5ACF" w:rsidP="00DC4137" w:rsidRDefault="008E5ACF" w14:paraId="01F6BE08" w14:textId="77777777">
            <w:pPr>
              <w:widowControl w:val="0"/>
              <w:numPr>
                <w:ilvl w:val="0"/>
                <w:numId w:val="1"/>
              </w:numPr>
              <w:spacing w:line="319" w:lineRule="auto"/>
              <w:ind w:left="360" w:hanging="270"/>
              <w:rPr>
                <w:sz w:val="20"/>
                <w:szCs w:val="20"/>
              </w:rPr>
            </w:pPr>
            <w:r>
              <w:rPr>
                <w:sz w:val="20"/>
                <w:szCs w:val="20"/>
              </w:rPr>
              <w:t>To identify perspectives and lived experience within your community that will be important to include in your Core Team</w:t>
            </w:r>
          </w:p>
          <w:p w:rsidR="008E5ACF" w:rsidP="00DC4137" w:rsidRDefault="008E5ACF" w14:paraId="71E4ECFB" w14:textId="2297C5E0">
            <w:pPr>
              <w:widowControl w:val="0"/>
              <w:spacing w:line="319" w:lineRule="auto"/>
              <w:rPr>
                <w:b/>
                <w:sz w:val="20"/>
                <w:szCs w:val="20"/>
              </w:rPr>
            </w:pPr>
            <w:r>
              <w:rPr>
                <w:b/>
                <w:sz w:val="20"/>
                <w:szCs w:val="20"/>
              </w:rPr>
              <w:t>Step 2: Recruiting a Core Team</w:t>
            </w:r>
          </w:p>
          <w:p w:rsidR="008E5ACF" w:rsidP="00DC4137" w:rsidRDefault="008E5ACF" w14:paraId="76643C3D" w14:textId="77777777">
            <w:pPr>
              <w:widowControl w:val="0"/>
              <w:numPr>
                <w:ilvl w:val="0"/>
                <w:numId w:val="1"/>
              </w:numPr>
              <w:spacing w:line="319" w:lineRule="auto"/>
              <w:ind w:left="360" w:hanging="270"/>
              <w:rPr>
                <w:sz w:val="20"/>
                <w:szCs w:val="20"/>
              </w:rPr>
            </w:pPr>
            <w:r>
              <w:rPr>
                <w:sz w:val="20"/>
                <w:szCs w:val="20"/>
              </w:rPr>
              <w:t>To build out a group of municipal staff and community members to lead equitable climate resilience work in the community</w:t>
            </w:r>
          </w:p>
          <w:p w:rsidR="008E5ACF" w:rsidP="00DC4137" w:rsidRDefault="008E5ACF" w14:paraId="7E67E605" w14:textId="128E165F">
            <w:pPr>
              <w:widowControl w:val="0"/>
              <w:numPr>
                <w:ilvl w:val="0"/>
                <w:numId w:val="1"/>
              </w:numPr>
              <w:spacing w:line="319" w:lineRule="auto"/>
              <w:ind w:left="360" w:hanging="270"/>
              <w:rPr>
                <w:sz w:val="20"/>
                <w:szCs w:val="20"/>
              </w:rPr>
            </w:pPr>
            <w:r>
              <w:rPr>
                <w:sz w:val="20"/>
                <w:szCs w:val="20"/>
              </w:rPr>
              <w:t xml:space="preserve">To ensure approximately half the members are from and/or with strong relationships with Environmental Justice or other priority populations who live and work in your community (please see definition of priority populations in </w:t>
            </w:r>
            <w:hyperlink w:history="1" r:id="rId10">
              <w:r w:rsidRPr="008E5ACF">
                <w:rPr>
                  <w:rStyle w:val="Hyperlink"/>
                  <w:sz w:val="20"/>
                  <w:szCs w:val="20"/>
                </w:rPr>
                <w:t>MVP 2.0 process guide</w:t>
              </w:r>
            </w:hyperlink>
            <w:r>
              <w:rPr>
                <w:sz w:val="20"/>
                <w:szCs w:val="20"/>
              </w:rPr>
              <w:t>)</w:t>
            </w:r>
          </w:p>
          <w:p w:rsidR="008E5ACF" w:rsidP="00DC4137" w:rsidRDefault="008E5ACF" w14:paraId="72F04360" w14:textId="77777777">
            <w:pPr>
              <w:widowControl w:val="0"/>
              <w:spacing w:line="319" w:lineRule="auto"/>
              <w:rPr>
                <w:b/>
                <w:sz w:val="20"/>
                <w:szCs w:val="20"/>
              </w:rPr>
            </w:pPr>
            <w:r>
              <w:rPr>
                <w:b/>
                <w:sz w:val="20"/>
                <w:szCs w:val="20"/>
              </w:rPr>
              <w:t>Step 3: Core Team Training</w:t>
            </w:r>
          </w:p>
          <w:p w:rsidR="008E5ACF" w:rsidP="00DC4137" w:rsidRDefault="008E5ACF" w14:paraId="0655B9EE" w14:textId="77777777">
            <w:pPr>
              <w:widowControl w:val="0"/>
              <w:numPr>
                <w:ilvl w:val="0"/>
                <w:numId w:val="1"/>
              </w:numPr>
              <w:spacing w:line="319" w:lineRule="auto"/>
              <w:ind w:left="360" w:hanging="270"/>
              <w:rPr>
                <w:sz w:val="20"/>
                <w:szCs w:val="20"/>
              </w:rPr>
            </w:pPr>
            <w:r>
              <w:rPr>
                <w:sz w:val="20"/>
                <w:szCs w:val="20"/>
              </w:rPr>
              <w:t>To build the skills and capability of the Core Team to assess community vulnerability and develop a project that can build community resilience</w:t>
            </w:r>
          </w:p>
          <w:p w:rsidR="008E5ACF" w:rsidP="00DC4137" w:rsidRDefault="008E5ACF" w14:paraId="21CAA346" w14:textId="77777777">
            <w:pPr>
              <w:widowControl w:val="0"/>
              <w:numPr>
                <w:ilvl w:val="0"/>
                <w:numId w:val="1"/>
              </w:numPr>
              <w:spacing w:line="319" w:lineRule="auto"/>
              <w:ind w:left="360" w:hanging="270"/>
              <w:rPr>
                <w:sz w:val="20"/>
                <w:szCs w:val="20"/>
              </w:rPr>
            </w:pPr>
            <w:r>
              <w:rPr>
                <w:sz w:val="20"/>
                <w:szCs w:val="20"/>
              </w:rPr>
              <w:t>To build the skills and capability of the Core Team to work together and build community resilience in ways that center equity and climate justice</w:t>
            </w:r>
          </w:p>
          <w:p w:rsidR="008E5ACF" w:rsidP="00DC4137" w:rsidRDefault="008E5ACF" w14:paraId="75E676AA" w14:textId="77777777">
            <w:pPr>
              <w:widowControl w:val="0"/>
              <w:spacing w:line="319" w:lineRule="auto"/>
              <w:rPr>
                <w:b/>
                <w:sz w:val="20"/>
                <w:szCs w:val="20"/>
              </w:rPr>
            </w:pPr>
            <w:r>
              <w:rPr>
                <w:b/>
                <w:sz w:val="20"/>
                <w:szCs w:val="20"/>
              </w:rPr>
              <w:t>Step 4: Uncovering Social Resilience</w:t>
            </w:r>
          </w:p>
          <w:p w:rsidR="008E5ACF" w:rsidP="00DC4137" w:rsidRDefault="008E5ACF" w14:paraId="2563477A" w14:textId="77777777">
            <w:pPr>
              <w:widowControl w:val="0"/>
              <w:numPr>
                <w:ilvl w:val="0"/>
                <w:numId w:val="1"/>
              </w:numPr>
              <w:spacing w:line="319" w:lineRule="auto"/>
              <w:ind w:left="360" w:hanging="270"/>
              <w:rPr>
                <w:sz w:val="20"/>
                <w:szCs w:val="20"/>
              </w:rPr>
            </w:pPr>
            <w:r>
              <w:rPr>
                <w:sz w:val="20"/>
                <w:szCs w:val="20"/>
              </w:rPr>
              <w:t>To identify factors that contribute to vulnerability and resilience for people who live and work in the community and region</w:t>
            </w:r>
          </w:p>
          <w:p w:rsidR="008E5ACF" w:rsidP="00DC4137" w:rsidRDefault="008E5ACF" w14:paraId="6CB9E690" w14:textId="77777777">
            <w:pPr>
              <w:widowControl w:val="0"/>
              <w:numPr>
                <w:ilvl w:val="0"/>
                <w:numId w:val="1"/>
              </w:numPr>
              <w:spacing w:line="319" w:lineRule="auto"/>
              <w:ind w:left="360" w:hanging="270"/>
              <w:rPr>
                <w:sz w:val="20"/>
                <w:szCs w:val="20"/>
              </w:rPr>
            </w:pPr>
            <w:r>
              <w:rPr>
                <w:sz w:val="20"/>
                <w:szCs w:val="20"/>
              </w:rPr>
              <w:t>To use that insight to inform your approach to building community resilience in ways that simultaneously address root causes of vulnerability</w:t>
            </w:r>
          </w:p>
          <w:p w:rsidR="008E5ACF" w:rsidP="00DC4137" w:rsidRDefault="008E5ACF" w14:paraId="32CF1AF3" w14:textId="0C38B7F5">
            <w:pPr>
              <w:widowControl w:val="0"/>
              <w:spacing w:line="319" w:lineRule="auto"/>
              <w:rPr>
                <w:b/>
                <w:sz w:val="20"/>
                <w:szCs w:val="20"/>
              </w:rPr>
            </w:pPr>
            <w:r>
              <w:rPr>
                <w:b/>
                <w:sz w:val="20"/>
                <w:szCs w:val="20"/>
              </w:rPr>
              <w:t>Step 5: Revisiting Community Resilience Priorities</w:t>
            </w:r>
          </w:p>
          <w:p w:rsidR="008E5ACF" w:rsidP="00DC4137" w:rsidRDefault="008E5ACF" w14:paraId="4E49A0D6" w14:textId="77777777">
            <w:pPr>
              <w:widowControl w:val="0"/>
              <w:numPr>
                <w:ilvl w:val="0"/>
                <w:numId w:val="1"/>
              </w:numPr>
              <w:spacing w:line="319" w:lineRule="auto"/>
              <w:ind w:left="360" w:hanging="270"/>
              <w:rPr>
                <w:sz w:val="20"/>
                <w:szCs w:val="20"/>
              </w:rPr>
            </w:pPr>
            <w:r>
              <w:rPr>
                <w:sz w:val="20"/>
                <w:szCs w:val="20"/>
              </w:rPr>
              <w:t>To review and update your resilience priorities based on wider community input about factors that influence vulnerability and resilience for people in your community</w:t>
            </w:r>
          </w:p>
          <w:p w:rsidR="008E5ACF" w:rsidP="00DC4137" w:rsidRDefault="008E5ACF" w14:paraId="79AC134C" w14:textId="77777777">
            <w:pPr>
              <w:widowControl w:val="0"/>
              <w:numPr>
                <w:ilvl w:val="0"/>
                <w:numId w:val="1"/>
              </w:numPr>
              <w:spacing w:line="319" w:lineRule="auto"/>
              <w:ind w:left="360" w:hanging="270"/>
              <w:rPr>
                <w:sz w:val="20"/>
                <w:szCs w:val="20"/>
              </w:rPr>
            </w:pPr>
            <w:r>
              <w:rPr>
                <w:sz w:val="20"/>
                <w:szCs w:val="20"/>
              </w:rPr>
              <w:t>To vet those updated priorities with community members, and specifically people who will be most impacted by climate change, to create shared understanding, transparency, and accountability around community resilience priorities</w:t>
            </w:r>
          </w:p>
          <w:p w:rsidR="008E5ACF" w:rsidP="00DC4137" w:rsidRDefault="008E5ACF" w14:paraId="596D377B" w14:textId="77777777">
            <w:pPr>
              <w:widowControl w:val="0"/>
              <w:spacing w:line="319" w:lineRule="auto"/>
              <w:rPr>
                <w:b/>
                <w:sz w:val="20"/>
                <w:szCs w:val="20"/>
              </w:rPr>
            </w:pPr>
            <w:r>
              <w:rPr>
                <w:b/>
                <w:sz w:val="20"/>
                <w:szCs w:val="20"/>
              </w:rPr>
              <w:t>Step 6: Selecting a Seed Project</w:t>
            </w:r>
          </w:p>
          <w:p w:rsidR="008E5ACF" w:rsidP="00DC4137" w:rsidRDefault="008E5ACF" w14:paraId="4DF640AD" w14:textId="77777777">
            <w:pPr>
              <w:widowControl w:val="0"/>
              <w:numPr>
                <w:ilvl w:val="0"/>
                <w:numId w:val="1"/>
              </w:numPr>
              <w:spacing w:line="319" w:lineRule="auto"/>
              <w:ind w:left="360" w:hanging="270"/>
              <w:rPr>
                <w:sz w:val="20"/>
                <w:szCs w:val="20"/>
              </w:rPr>
            </w:pPr>
            <w:r>
              <w:rPr>
                <w:sz w:val="20"/>
                <w:szCs w:val="20"/>
              </w:rPr>
              <w:t>To collaborate on the development of a project that will jump-start or advance the community resilience priorities</w:t>
            </w:r>
          </w:p>
          <w:p w:rsidR="008E5ACF" w:rsidP="00DC4137" w:rsidRDefault="008E5ACF" w14:paraId="7B1C0243" w14:textId="77777777">
            <w:pPr>
              <w:widowControl w:val="0"/>
              <w:numPr>
                <w:ilvl w:val="0"/>
                <w:numId w:val="1"/>
              </w:numPr>
              <w:spacing w:line="319" w:lineRule="auto"/>
              <w:ind w:left="360" w:hanging="270"/>
              <w:rPr>
                <w:sz w:val="20"/>
                <w:szCs w:val="20"/>
              </w:rPr>
            </w:pPr>
            <w:r>
              <w:rPr>
                <w:sz w:val="20"/>
                <w:szCs w:val="20"/>
              </w:rPr>
              <w:t>To vet the project with community members, to ensure that people who will be most impacted by climate change inform decisions related to the project</w:t>
            </w:r>
          </w:p>
          <w:p w:rsidR="008E5ACF" w:rsidP="00DC4137" w:rsidRDefault="008E5ACF" w14:paraId="7C8FC73C" w14:textId="2F798523">
            <w:pPr>
              <w:widowControl w:val="0"/>
              <w:spacing w:line="319" w:lineRule="auto"/>
              <w:rPr>
                <w:b/>
                <w:sz w:val="20"/>
                <w:szCs w:val="20"/>
              </w:rPr>
            </w:pPr>
            <w:r>
              <w:rPr>
                <w:b/>
                <w:sz w:val="20"/>
                <w:szCs w:val="20"/>
              </w:rPr>
              <w:t>Step 7: Developing an Implementation Plan</w:t>
            </w:r>
          </w:p>
          <w:p w:rsidR="008E5ACF" w:rsidP="00DC4137" w:rsidRDefault="008E5ACF" w14:paraId="32DB5597" w14:textId="77777777">
            <w:pPr>
              <w:numPr>
                <w:ilvl w:val="0"/>
                <w:numId w:val="1"/>
              </w:numPr>
              <w:spacing w:line="319" w:lineRule="auto"/>
              <w:ind w:left="360" w:hanging="270"/>
              <w:rPr>
                <w:sz w:val="20"/>
                <w:szCs w:val="20"/>
              </w:rPr>
            </w:pPr>
            <w:r>
              <w:rPr>
                <w:sz w:val="20"/>
                <w:szCs w:val="20"/>
              </w:rPr>
              <w:t>To collaborate on the development of an implementation plan for your Seed Project that will help translate the idea into action</w:t>
            </w:r>
          </w:p>
          <w:p w:rsidR="008E5ACF" w:rsidP="00DC4137" w:rsidRDefault="008E5ACF" w14:paraId="236F4106" w14:textId="77777777">
            <w:pPr>
              <w:numPr>
                <w:ilvl w:val="0"/>
                <w:numId w:val="1"/>
              </w:numPr>
              <w:spacing w:line="319" w:lineRule="auto"/>
              <w:ind w:left="360" w:hanging="270"/>
              <w:rPr>
                <w:sz w:val="20"/>
                <w:szCs w:val="20"/>
              </w:rPr>
            </w:pPr>
            <w:r>
              <w:rPr>
                <w:sz w:val="20"/>
                <w:szCs w:val="20"/>
              </w:rPr>
              <w:t>To apply a process that can be replicated for future Action Grants</w:t>
            </w:r>
          </w:p>
          <w:p w:rsidR="008E5ACF" w:rsidP="00DC4137" w:rsidRDefault="008E5ACF" w14:paraId="7E1E3B5F" w14:textId="58582456">
            <w:pPr>
              <w:widowControl w:val="0"/>
              <w:spacing w:line="319" w:lineRule="auto"/>
              <w:rPr>
                <w:b/>
                <w:sz w:val="20"/>
                <w:szCs w:val="20"/>
              </w:rPr>
            </w:pPr>
            <w:r>
              <w:rPr>
                <w:b/>
                <w:sz w:val="20"/>
                <w:szCs w:val="20"/>
              </w:rPr>
              <w:t>Step 8: Implementing a Seed Project</w:t>
            </w:r>
          </w:p>
          <w:p w:rsidR="008E5ACF" w:rsidP="00DC4137" w:rsidRDefault="008E5ACF" w14:paraId="68D8B48E" w14:textId="77777777">
            <w:pPr>
              <w:widowControl w:val="0"/>
              <w:numPr>
                <w:ilvl w:val="0"/>
                <w:numId w:val="4"/>
              </w:numPr>
              <w:spacing w:line="319" w:lineRule="auto"/>
              <w:ind w:left="360" w:hanging="270"/>
              <w:rPr>
                <w:sz w:val="20"/>
                <w:szCs w:val="20"/>
              </w:rPr>
            </w:pPr>
            <w:r>
              <w:rPr>
                <w:sz w:val="20"/>
                <w:szCs w:val="20"/>
              </w:rPr>
              <w:t>To implement a Seed Project that will set the groundwork for future Action Grants and/or contribute to building community resilience in your community or region</w:t>
            </w:r>
          </w:p>
          <w:p w:rsidR="008E5ACF" w:rsidP="00DC4137" w:rsidRDefault="008E5ACF" w14:paraId="5C938DF7" w14:textId="2B43277E">
            <w:pPr>
              <w:widowControl w:val="0"/>
              <w:spacing w:line="319" w:lineRule="auto"/>
              <w:rPr>
                <w:b/>
                <w:sz w:val="20"/>
                <w:szCs w:val="20"/>
              </w:rPr>
            </w:pPr>
            <w:r>
              <w:rPr>
                <w:b/>
                <w:sz w:val="20"/>
                <w:szCs w:val="20"/>
              </w:rPr>
              <w:t>Step 9: Reflecting, Adjusting, and Next Steps</w:t>
            </w:r>
          </w:p>
          <w:p w:rsidR="008E5ACF" w:rsidP="00DC4137" w:rsidRDefault="008E5ACF" w14:paraId="23BA2987" w14:textId="77777777">
            <w:pPr>
              <w:numPr>
                <w:ilvl w:val="0"/>
                <w:numId w:val="3"/>
              </w:numPr>
              <w:spacing w:line="319" w:lineRule="auto"/>
              <w:ind w:left="360" w:hanging="270"/>
              <w:rPr>
                <w:b/>
                <w:sz w:val="18"/>
                <w:szCs w:val="18"/>
              </w:rPr>
            </w:pPr>
            <w:r>
              <w:rPr>
                <w:sz w:val="20"/>
                <w:szCs w:val="20"/>
              </w:rPr>
              <w:t>To reflect on the process in order to evolve and improve it for future resilience building efforts</w:t>
            </w:r>
          </w:p>
          <w:p w:rsidR="008E5ACF" w:rsidP="00DC4137" w:rsidRDefault="008E5ACF" w14:paraId="37D7EFFE" w14:textId="77777777">
            <w:pPr>
              <w:widowControl w:val="0"/>
              <w:spacing w:line="319" w:lineRule="auto"/>
            </w:pPr>
          </w:p>
        </w:tc>
      </w:tr>
    </w:tbl>
    <w:p w:rsidR="00DC15CC" w:rsidP="6EF50720" w:rsidRDefault="00DC15CC" w14:paraId="129CD75A" w14:textId="2221444A">
      <w:pPr>
        <w:rPr>
          <w:b/>
          <w:bCs/>
        </w:rPr>
      </w:pPr>
    </w:p>
    <w:p w:rsidR="00DC15CC" w:rsidP="6EF50720" w:rsidRDefault="788BC09F" w14:paraId="019D4143" w14:textId="3968B609">
      <w:r w:rsidRPr="23E7BE68" w:rsidR="788BC09F">
        <w:rPr>
          <w:b w:val="1"/>
          <w:bCs w:val="1"/>
        </w:rPr>
        <w:t>Submit this form</w:t>
      </w:r>
      <w:r w:rsidRPr="23E7BE68" w:rsidR="36757C19">
        <w:rPr>
          <w:b w:val="1"/>
          <w:bCs w:val="1"/>
        </w:rPr>
        <w:t xml:space="preserve"> and any attachments</w:t>
      </w:r>
      <w:r w:rsidRPr="23E7BE68" w:rsidR="788BC09F">
        <w:rPr>
          <w:b w:val="1"/>
          <w:bCs w:val="1"/>
        </w:rPr>
        <w:t xml:space="preserve"> to </w:t>
      </w:r>
      <w:hyperlink r:id="Rbe56d23aab774b2a">
        <w:r w:rsidRPr="23E7BE68" w:rsidR="788BC09F">
          <w:rPr>
            <w:rStyle w:val="Hyperlink"/>
            <w:b w:val="1"/>
            <w:bCs w:val="1"/>
          </w:rPr>
          <w:t>marissa.robertson2@mass.gov</w:t>
        </w:r>
      </w:hyperlink>
      <w:r w:rsidRPr="23E7BE68" w:rsidR="788BC09F">
        <w:rPr>
          <w:b w:val="1"/>
          <w:bCs w:val="1"/>
        </w:rPr>
        <w:t xml:space="preserve"> by January 19, 2024. The MVP Team will review the form, reach out with any questions, and make a determination by February 16, 2024.</w:t>
      </w:r>
    </w:p>
    <w:sectPr w:rsidR="00DC15C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82EED"/>
    <w:multiLevelType w:val="multilevel"/>
    <w:tmpl w:val="F8A0A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B46093"/>
    <w:multiLevelType w:val="multilevel"/>
    <w:tmpl w:val="786AF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66595B"/>
    <w:multiLevelType w:val="multilevel"/>
    <w:tmpl w:val="6BF63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F619A1"/>
    <w:multiLevelType w:val="multilevel"/>
    <w:tmpl w:val="C35C2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0121205">
    <w:abstractNumId w:val="0"/>
  </w:num>
  <w:num w:numId="2" w16cid:durableId="230849594">
    <w:abstractNumId w:val="1"/>
  </w:num>
  <w:num w:numId="3" w16cid:durableId="129056094">
    <w:abstractNumId w:val="3"/>
  </w:num>
  <w:num w:numId="4" w16cid:durableId="1948658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ACF"/>
    <w:rsid w:val="000973A5"/>
    <w:rsid w:val="004368BF"/>
    <w:rsid w:val="00662559"/>
    <w:rsid w:val="0079156A"/>
    <w:rsid w:val="008E5ACF"/>
    <w:rsid w:val="00B96AE9"/>
    <w:rsid w:val="00BE012D"/>
    <w:rsid w:val="00C9588D"/>
    <w:rsid w:val="00CB183F"/>
    <w:rsid w:val="00DC15CC"/>
    <w:rsid w:val="00DC4137"/>
    <w:rsid w:val="00EC5E4D"/>
    <w:rsid w:val="02B42C29"/>
    <w:rsid w:val="10C1507E"/>
    <w:rsid w:val="12F15FBC"/>
    <w:rsid w:val="1BFD74D8"/>
    <w:rsid w:val="23A33A09"/>
    <w:rsid w:val="23E7BE68"/>
    <w:rsid w:val="25EDB14B"/>
    <w:rsid w:val="30FBF368"/>
    <w:rsid w:val="3539B3AE"/>
    <w:rsid w:val="36757C19"/>
    <w:rsid w:val="376B7D48"/>
    <w:rsid w:val="38CAFC37"/>
    <w:rsid w:val="4066240B"/>
    <w:rsid w:val="4467D982"/>
    <w:rsid w:val="44A9C7D1"/>
    <w:rsid w:val="48F4553C"/>
    <w:rsid w:val="4BD038D0"/>
    <w:rsid w:val="66DB44A1"/>
    <w:rsid w:val="6EF50720"/>
    <w:rsid w:val="71910184"/>
    <w:rsid w:val="788BC0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A3E2"/>
  <w15:chartTrackingRefBased/>
  <w15:docId w15:val="{B3E352EE-483F-4D01-B6D8-5C433DBD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5ACF"/>
    <w:pPr>
      <w:spacing w:after="0" w:line="276" w:lineRule="auto"/>
    </w:pPr>
    <w:rPr>
      <w:rFonts w:ascii="Arial" w:hAnsi="Arial" w:eastAsia="Arial" w:cs="Arial"/>
      <w:kern w:val="0"/>
      <w:lang w:val="en"/>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E5ACF"/>
    <w:rPr>
      <w:color w:val="0563C1" w:themeColor="hyperlink"/>
      <w:u w:val="single"/>
    </w:rPr>
  </w:style>
  <w:style w:type="character" w:styleId="UnresolvedMention">
    <w:name w:val="Unresolved Mention"/>
    <w:basedOn w:val="DefaultParagraphFont"/>
    <w:uiPriority w:val="99"/>
    <w:semiHidden/>
    <w:unhideWhenUsed/>
    <w:rsid w:val="008E5ACF"/>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Arial" w:hAnsi="Arial" w:eastAsia="Arial" w:cs="Arial"/>
      <w:kern w:val="0"/>
      <w:sz w:val="20"/>
      <w:szCs w:val="20"/>
      <w:lang w:val="en"/>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E012D"/>
    <w:rPr>
      <w:b/>
      <w:bCs/>
    </w:rPr>
  </w:style>
  <w:style w:type="character" w:styleId="CommentSubjectChar" w:customStyle="1">
    <w:name w:val="Comment Subject Char"/>
    <w:basedOn w:val="CommentTextChar"/>
    <w:link w:val="CommentSubject"/>
    <w:uiPriority w:val="99"/>
    <w:semiHidden/>
    <w:rsid w:val="00BE012D"/>
    <w:rPr>
      <w:rFonts w:ascii="Arial" w:hAnsi="Arial" w:eastAsia="Arial" w:cs="Arial"/>
      <w:b/>
      <w:bCs/>
      <w:kern w:val="0"/>
      <w:sz w:val="20"/>
      <w:szCs w:val="20"/>
      <w:lang w:val="en"/>
      <w14:ligatures w14:val="none"/>
    </w:rPr>
  </w:style>
  <w:style w:type="character" w:styleId="Mention">
    <w:name w:val="Mention"/>
    <w:basedOn w:val="DefaultParagraphFont"/>
    <w:uiPriority w:val="99"/>
    <w:unhideWhenUsed/>
    <w:rsid w:val="00BE01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mass.gov/doc/mvp-20-process-guide/download" TargetMode="External" Id="rId10" /><Relationship Type="http://schemas.openxmlformats.org/officeDocument/2006/relationships/numbering" Target="numbering.xml" Id="rId4" /><Relationship Type="http://schemas.openxmlformats.org/officeDocument/2006/relationships/hyperlink" Target="https://www.mass.gov/doc/mvp-20-process-guide/download" TargetMode="External" Id="rId9" /><Relationship Type="http://schemas.openxmlformats.org/officeDocument/2006/relationships/hyperlink" Target="mailto:marissa.robertson2@mass.gov" TargetMode="External" Id="Re1564ded175d4313" /><Relationship Type="http://schemas.openxmlformats.org/officeDocument/2006/relationships/hyperlink" Target="mailto:marissa.robertson2@mass.gov" TargetMode="External" Id="Rbe56d23aab774b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SharedWithUsers xmlns="89b213bb-812a-4895-99d0-a44ca20ff357">
      <UserInfo>
        <DisplayName>Mansfield, Mia (EEA)</DisplayName>
        <AccountId>354</AccountId>
        <AccountType/>
      </UserInfo>
    </SharedWithUsers>
    <FY xmlns="f4888985-777b-4b68-9fc3-6a4384cc4f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4" ma:contentTypeDescription="Create a new document." ma:contentTypeScope="" ma:versionID="e664366d7c5f227a25e3034de46698a9">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ef1e8f4a674a29bcc1ae44588a771e73"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A5721-2701-415A-ABD1-DD963A80DCA6}">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 ds:uri="89b213bb-812a-4895-99d0-a44ca20ff357"/>
  </ds:schemaRefs>
</ds:datastoreItem>
</file>

<file path=customXml/itemProps2.xml><?xml version="1.0" encoding="utf-8"?>
<ds:datastoreItem xmlns:ds="http://schemas.openxmlformats.org/officeDocument/2006/customXml" ds:itemID="{F0866F53-491C-4960-89D0-BA5DC25A172D}"/>
</file>

<file path=customXml/itemProps3.xml><?xml version="1.0" encoding="utf-8"?>
<ds:datastoreItem xmlns:ds="http://schemas.openxmlformats.org/officeDocument/2006/customXml" ds:itemID="{36F912B4-C728-4B44-BC4D-960FC413E5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Runsten, Kara (EEA)</dc:creator>
  <keywords/>
  <dc:description/>
  <lastModifiedBy>Runsten, Kara (EEA)</lastModifiedBy>
  <revision>13</revision>
  <dcterms:created xsi:type="dcterms:W3CDTF">2023-08-02T15:32:00.0000000Z</dcterms:created>
  <dcterms:modified xsi:type="dcterms:W3CDTF">2023-09-26T17:06:00.6158619Z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