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53FF8" w14:textId="6498C8EE" w:rsidR="000C24F5" w:rsidRDefault="000C24F5" w:rsidP="00D579A4">
      <w:pPr>
        <w:jc w:val="center"/>
        <w:rPr>
          <w:b/>
          <w:sz w:val="28"/>
          <w:szCs w:val="28"/>
        </w:rPr>
      </w:pPr>
      <w:r>
        <w:rPr>
          <w:b/>
          <w:sz w:val="28"/>
          <w:szCs w:val="28"/>
        </w:rPr>
        <w:t>Minutes</w:t>
      </w:r>
    </w:p>
    <w:p w14:paraId="15B92B5E" w14:textId="417E688A" w:rsidR="00D579A4" w:rsidRPr="00D579A4" w:rsidRDefault="00D579A4" w:rsidP="00D579A4">
      <w:pPr>
        <w:jc w:val="center"/>
        <w:rPr>
          <w:b/>
          <w:sz w:val="28"/>
          <w:szCs w:val="28"/>
        </w:rPr>
      </w:pPr>
      <w:r w:rsidRPr="00D579A4">
        <w:rPr>
          <w:b/>
          <w:sz w:val="28"/>
          <w:szCs w:val="28"/>
        </w:rPr>
        <w:t>Massachusetts Department of Public Health</w:t>
      </w:r>
      <w:r w:rsidR="002A5E6E">
        <w:rPr>
          <w:b/>
          <w:sz w:val="28"/>
          <w:szCs w:val="28"/>
        </w:rPr>
        <w:t xml:space="preserve"> (MDPH)</w:t>
      </w:r>
    </w:p>
    <w:p w14:paraId="481959CD" w14:textId="77777777" w:rsidR="004F3A9F" w:rsidRPr="005F5286" w:rsidRDefault="00D579A4" w:rsidP="005F5286">
      <w:pPr>
        <w:jc w:val="center"/>
        <w:rPr>
          <w:b/>
          <w:sz w:val="28"/>
          <w:szCs w:val="28"/>
        </w:rPr>
      </w:pPr>
      <w:r w:rsidRPr="00D579A4">
        <w:rPr>
          <w:b/>
          <w:sz w:val="28"/>
          <w:szCs w:val="28"/>
        </w:rPr>
        <w:t>Massachusetts Vaccine Purchasing Advisory Council (MVPAC) Meeting</w:t>
      </w:r>
    </w:p>
    <w:p w14:paraId="19B556BD" w14:textId="00164BC3" w:rsidR="003126C1" w:rsidRDefault="00E222DF" w:rsidP="003126C1">
      <w:pPr>
        <w:pStyle w:val="NormalWeb"/>
        <w:spacing w:before="0" w:beforeAutospacing="0" w:after="0" w:afterAutospacing="0"/>
        <w:rPr>
          <w:b/>
          <w:i/>
          <w:iCs/>
          <w:sz w:val="22"/>
          <w:szCs w:val="22"/>
          <w:lang w:val="en"/>
        </w:rPr>
        <w:sectPr w:rsidR="003126C1" w:rsidSect="00DC191A">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pPr>
      <w:r>
        <w:rPr>
          <w:lang w:val="en"/>
        </w:rPr>
        <w:br/>
      </w:r>
      <w:r w:rsidR="00D579A4">
        <w:rPr>
          <w:lang w:val="en"/>
        </w:rPr>
        <w:t xml:space="preserve">Date: </w:t>
      </w:r>
      <w:r w:rsidR="00D579A4" w:rsidRPr="00D579A4">
        <w:rPr>
          <w:lang w:val="en"/>
        </w:rPr>
        <w:t xml:space="preserve">Thursday, </w:t>
      </w:r>
      <w:r w:rsidR="00370955">
        <w:rPr>
          <w:lang w:val="en"/>
        </w:rPr>
        <w:t>January 4, 2024</w:t>
      </w:r>
      <w:r w:rsidR="00370955">
        <w:rPr>
          <w:lang w:val="en"/>
        </w:rPr>
        <w:br/>
      </w:r>
      <w:r w:rsidR="00370955">
        <w:rPr>
          <w:lang w:val="en"/>
        </w:rPr>
        <w:br/>
      </w:r>
      <w:r w:rsidR="00D579A4">
        <w:rPr>
          <w:lang w:val="en"/>
        </w:rPr>
        <w:t xml:space="preserve">Time: </w:t>
      </w:r>
      <w:r w:rsidR="00D579A4" w:rsidRPr="00D579A4">
        <w:rPr>
          <w:lang w:val="en"/>
        </w:rPr>
        <w:t>4-6 PM</w:t>
      </w:r>
      <w:r w:rsidR="00D579A4" w:rsidRPr="00D579A4">
        <w:rPr>
          <w:lang w:val="en"/>
        </w:rPr>
        <w:br/>
      </w:r>
      <w:r w:rsidR="00370955">
        <w:rPr>
          <w:lang w:val="en"/>
        </w:rPr>
        <w:br/>
      </w:r>
      <w:r w:rsidR="00D579A4" w:rsidRPr="00D579A4">
        <w:rPr>
          <w:lang w:val="en"/>
        </w:rPr>
        <w:t xml:space="preserve">Location: </w:t>
      </w:r>
      <w:r w:rsidR="00AD2CEC">
        <w:rPr>
          <w:lang w:val="en"/>
        </w:rPr>
        <w:t>Massachusetts Medical Society, 860 Winter Street, Waltham, MA 02451</w:t>
      </w:r>
      <w:r w:rsidR="00880E16">
        <w:rPr>
          <w:lang w:val="en"/>
        </w:rPr>
        <w:t xml:space="preserve">            </w:t>
      </w:r>
      <w:r w:rsidR="00754FCB">
        <w:rPr>
          <w:lang w:val="en"/>
        </w:rPr>
        <w:br/>
      </w:r>
      <w:r w:rsidR="003126C1">
        <w:rPr>
          <w:b/>
          <w:sz w:val="26"/>
          <w:szCs w:val="26"/>
          <w:lang w:val="en"/>
        </w:rPr>
        <w:br/>
      </w:r>
      <w:r w:rsidR="00F92E6E" w:rsidRPr="002A5E6E">
        <w:rPr>
          <w:b/>
          <w:sz w:val="26"/>
          <w:szCs w:val="26"/>
          <w:lang w:val="en"/>
        </w:rPr>
        <w:t>Attendees</w:t>
      </w:r>
      <w:r w:rsidR="003126C1">
        <w:rPr>
          <w:b/>
          <w:sz w:val="26"/>
          <w:szCs w:val="26"/>
          <w:lang w:val="en"/>
        </w:rPr>
        <w:br/>
      </w:r>
    </w:p>
    <w:p w14:paraId="1CE55CA4" w14:textId="409C0D55" w:rsidR="00A34B56" w:rsidRPr="00253500" w:rsidRDefault="00A34B56" w:rsidP="003126C1">
      <w:pPr>
        <w:pStyle w:val="NormalWeb"/>
        <w:spacing w:before="0" w:beforeAutospacing="0" w:after="0" w:afterAutospacing="0"/>
        <w:rPr>
          <w:bCs/>
          <w:i/>
          <w:iCs/>
          <w:sz w:val="22"/>
          <w:szCs w:val="22"/>
          <w:lang w:val="en"/>
        </w:rPr>
      </w:pPr>
      <w:r w:rsidRPr="00253500">
        <w:rPr>
          <w:b/>
          <w:i/>
          <w:iCs/>
          <w:sz w:val="22"/>
          <w:szCs w:val="22"/>
          <w:lang w:val="en"/>
        </w:rPr>
        <w:t>Council Members</w:t>
      </w:r>
      <w:r w:rsidRPr="00253500">
        <w:rPr>
          <w:bCs/>
          <w:i/>
          <w:iCs/>
          <w:sz w:val="22"/>
          <w:szCs w:val="22"/>
          <w:lang w:val="en"/>
        </w:rPr>
        <w:t>:</w:t>
      </w:r>
    </w:p>
    <w:p w14:paraId="261FBE85" w14:textId="77777777" w:rsidR="00A34B56" w:rsidRPr="00253500" w:rsidRDefault="00A34B56" w:rsidP="003126C1">
      <w:pPr>
        <w:pStyle w:val="NormalWeb"/>
        <w:spacing w:before="0" w:beforeAutospacing="0" w:after="0" w:afterAutospacing="0"/>
        <w:rPr>
          <w:b/>
          <w:bCs/>
          <w:i/>
          <w:iCs/>
          <w:sz w:val="22"/>
          <w:szCs w:val="22"/>
        </w:rPr>
      </w:pPr>
      <w:r w:rsidRPr="00253500">
        <w:rPr>
          <w:b/>
          <w:bCs/>
          <w:i/>
          <w:iCs/>
          <w:sz w:val="22"/>
          <w:szCs w:val="22"/>
        </w:rPr>
        <w:t>In-Person</w:t>
      </w:r>
    </w:p>
    <w:p w14:paraId="2ADCBDF9" w14:textId="15E82B91" w:rsidR="00A34B56" w:rsidRPr="00253500" w:rsidRDefault="00A34B56" w:rsidP="00A34B56">
      <w:pPr>
        <w:pStyle w:val="NormalWeb"/>
        <w:spacing w:before="0" w:beforeAutospacing="0" w:after="0" w:afterAutospacing="0"/>
        <w:rPr>
          <w:bCs/>
          <w:sz w:val="22"/>
          <w:szCs w:val="22"/>
          <w:lang w:val="en"/>
        </w:rPr>
      </w:pPr>
      <w:r w:rsidRPr="00253500">
        <w:rPr>
          <w:bCs/>
          <w:sz w:val="22"/>
          <w:szCs w:val="22"/>
          <w:lang w:val="en"/>
        </w:rPr>
        <w:t>Lloyd Fisher, MD</w:t>
      </w:r>
      <w:r w:rsidR="00266858" w:rsidRPr="00253500">
        <w:rPr>
          <w:bCs/>
          <w:sz w:val="22"/>
          <w:szCs w:val="22"/>
          <w:lang w:val="en"/>
        </w:rPr>
        <w:t>, FAAP</w:t>
      </w:r>
    </w:p>
    <w:p w14:paraId="7170C223" w14:textId="77777777" w:rsidR="00A34B56" w:rsidRPr="002A5E6E" w:rsidRDefault="00A34B56" w:rsidP="00A34B56">
      <w:pPr>
        <w:pStyle w:val="NormalWeb"/>
        <w:spacing w:before="0" w:beforeAutospacing="0" w:after="0" w:afterAutospacing="0"/>
        <w:rPr>
          <w:bCs/>
          <w:sz w:val="22"/>
          <w:szCs w:val="22"/>
          <w:lang w:val="en"/>
        </w:rPr>
      </w:pPr>
      <w:r w:rsidRPr="002A5E6E">
        <w:rPr>
          <w:bCs/>
          <w:sz w:val="22"/>
          <w:szCs w:val="22"/>
          <w:lang w:val="en"/>
        </w:rPr>
        <w:t>Angela Fowler, MD, MPH</w:t>
      </w:r>
    </w:p>
    <w:p w14:paraId="36AA2991" w14:textId="60F82794" w:rsidR="00266858" w:rsidRPr="00253500" w:rsidRDefault="00266858" w:rsidP="00A34B56">
      <w:pPr>
        <w:pStyle w:val="NormalWeb"/>
        <w:spacing w:before="0" w:beforeAutospacing="0" w:after="0" w:afterAutospacing="0"/>
        <w:rPr>
          <w:bCs/>
          <w:sz w:val="22"/>
          <w:szCs w:val="22"/>
          <w:lang w:val="en"/>
        </w:rPr>
      </w:pPr>
      <w:r w:rsidRPr="00253500">
        <w:rPr>
          <w:bCs/>
          <w:sz w:val="22"/>
          <w:szCs w:val="22"/>
          <w:lang w:val="en"/>
        </w:rPr>
        <w:t>Robbie Goldstein, MD, PhD</w:t>
      </w:r>
    </w:p>
    <w:p w14:paraId="3D821290" w14:textId="73641FAB" w:rsidR="00266858" w:rsidRPr="00253500" w:rsidRDefault="00266858" w:rsidP="00A34B56">
      <w:pPr>
        <w:pStyle w:val="NormalWeb"/>
        <w:spacing w:before="0" w:beforeAutospacing="0" w:after="0" w:afterAutospacing="0"/>
        <w:rPr>
          <w:bCs/>
          <w:sz w:val="22"/>
          <w:szCs w:val="22"/>
          <w:lang w:val="en"/>
        </w:rPr>
      </w:pPr>
      <w:r w:rsidRPr="00253500">
        <w:rPr>
          <w:bCs/>
          <w:sz w:val="22"/>
          <w:szCs w:val="22"/>
          <w:lang w:val="en"/>
        </w:rPr>
        <w:t>Benjamin Kruskal, MD, PhD, FAAP, FIDSA</w:t>
      </w:r>
    </w:p>
    <w:p w14:paraId="3020D6A9" w14:textId="5E7C226A" w:rsidR="00A34B56" w:rsidRPr="00253500" w:rsidRDefault="00A34B56" w:rsidP="00A34B56">
      <w:pPr>
        <w:pStyle w:val="NormalWeb"/>
        <w:spacing w:before="0" w:beforeAutospacing="0" w:after="0" w:afterAutospacing="0"/>
        <w:rPr>
          <w:bCs/>
          <w:sz w:val="22"/>
          <w:szCs w:val="22"/>
          <w:lang w:val="en"/>
        </w:rPr>
      </w:pPr>
      <w:r w:rsidRPr="00253500">
        <w:rPr>
          <w:bCs/>
          <w:sz w:val="22"/>
          <w:szCs w:val="22"/>
          <w:lang w:val="en"/>
        </w:rPr>
        <w:t>Everett Lamm, MD</w:t>
      </w:r>
      <w:r w:rsidR="00266858" w:rsidRPr="00253500">
        <w:rPr>
          <w:bCs/>
          <w:sz w:val="22"/>
          <w:szCs w:val="22"/>
          <w:lang w:val="en"/>
        </w:rPr>
        <w:t>, FAAP</w:t>
      </w:r>
    </w:p>
    <w:p w14:paraId="610037D3" w14:textId="10B9396D" w:rsidR="00A34B56" w:rsidRPr="00253500" w:rsidRDefault="00A34B56" w:rsidP="00A34B56">
      <w:pPr>
        <w:pStyle w:val="NormalWeb"/>
        <w:spacing w:before="0" w:beforeAutospacing="0" w:after="0" w:afterAutospacing="0"/>
        <w:rPr>
          <w:bCs/>
          <w:sz w:val="22"/>
          <w:szCs w:val="22"/>
          <w:lang w:val="en"/>
        </w:rPr>
      </w:pPr>
      <w:r w:rsidRPr="00253500">
        <w:rPr>
          <w:bCs/>
          <w:sz w:val="22"/>
          <w:szCs w:val="22"/>
          <w:lang w:val="en"/>
        </w:rPr>
        <w:t>David Norton</w:t>
      </w:r>
      <w:r w:rsidR="00266858" w:rsidRPr="00253500">
        <w:rPr>
          <w:bCs/>
          <w:sz w:val="22"/>
          <w:szCs w:val="22"/>
          <w:lang w:val="en"/>
        </w:rPr>
        <w:t>, MD, FAAP</w:t>
      </w:r>
    </w:p>
    <w:p w14:paraId="245FF822" w14:textId="7938D332" w:rsidR="00266858" w:rsidRPr="00253500" w:rsidRDefault="00266858" w:rsidP="00A34B56">
      <w:pPr>
        <w:pStyle w:val="NormalWeb"/>
        <w:spacing w:before="0" w:beforeAutospacing="0" w:after="0" w:afterAutospacing="0"/>
        <w:rPr>
          <w:bCs/>
          <w:sz w:val="22"/>
          <w:szCs w:val="22"/>
          <w:lang w:val="en"/>
        </w:rPr>
      </w:pPr>
      <w:r w:rsidRPr="00253500">
        <w:rPr>
          <w:bCs/>
          <w:sz w:val="22"/>
          <w:szCs w:val="22"/>
          <w:lang w:val="en"/>
        </w:rPr>
        <w:t>Desiree Otenti, ANP, MPH</w:t>
      </w:r>
    </w:p>
    <w:p w14:paraId="525A2622" w14:textId="77777777" w:rsidR="00A34B56" w:rsidRPr="00253500" w:rsidRDefault="00A34B56" w:rsidP="00A34B56">
      <w:pPr>
        <w:pStyle w:val="NormalWeb"/>
        <w:spacing w:before="0" w:beforeAutospacing="0" w:after="0" w:afterAutospacing="0"/>
        <w:rPr>
          <w:b/>
          <w:i/>
          <w:iCs/>
          <w:sz w:val="22"/>
          <w:szCs w:val="22"/>
        </w:rPr>
      </w:pPr>
      <w:r w:rsidRPr="00253500">
        <w:rPr>
          <w:b/>
          <w:i/>
          <w:iCs/>
          <w:sz w:val="22"/>
          <w:szCs w:val="22"/>
        </w:rPr>
        <w:t>Virtual</w:t>
      </w:r>
    </w:p>
    <w:p w14:paraId="6775D911" w14:textId="77777777" w:rsidR="00A34B56" w:rsidRPr="002A5E6E" w:rsidRDefault="00A34B56" w:rsidP="00A34B56">
      <w:pPr>
        <w:pStyle w:val="NormalWeb"/>
        <w:spacing w:before="0" w:beforeAutospacing="0" w:after="0" w:afterAutospacing="0"/>
        <w:rPr>
          <w:sz w:val="22"/>
          <w:szCs w:val="22"/>
        </w:rPr>
      </w:pPr>
      <w:r w:rsidRPr="002A5E6E">
        <w:rPr>
          <w:sz w:val="22"/>
          <w:szCs w:val="22"/>
        </w:rPr>
        <w:t>Aditya Chandrasekhar, MD</w:t>
      </w:r>
    </w:p>
    <w:p w14:paraId="7E539598" w14:textId="29206623" w:rsidR="00266858" w:rsidRPr="00253500" w:rsidRDefault="00266858" w:rsidP="00A34B56">
      <w:pPr>
        <w:pStyle w:val="NormalWeb"/>
        <w:spacing w:before="0" w:beforeAutospacing="0" w:after="0" w:afterAutospacing="0"/>
        <w:rPr>
          <w:sz w:val="22"/>
          <w:szCs w:val="22"/>
        </w:rPr>
      </w:pPr>
      <w:r w:rsidRPr="00253500">
        <w:rPr>
          <w:sz w:val="22"/>
          <w:szCs w:val="22"/>
        </w:rPr>
        <w:t>Jennie Chiang, MD, MS, FAAFP</w:t>
      </w:r>
    </w:p>
    <w:p w14:paraId="01E2F24B" w14:textId="6B2DFC81" w:rsidR="00253500" w:rsidRPr="002A5E6E" w:rsidRDefault="00253500" w:rsidP="00A34B56">
      <w:pPr>
        <w:pStyle w:val="NormalWeb"/>
        <w:spacing w:before="0" w:beforeAutospacing="0" w:after="0" w:afterAutospacing="0"/>
        <w:rPr>
          <w:bCs/>
          <w:sz w:val="22"/>
          <w:szCs w:val="22"/>
        </w:rPr>
      </w:pPr>
      <w:r w:rsidRPr="002A5E6E">
        <w:rPr>
          <w:sz w:val="22"/>
          <w:szCs w:val="22"/>
        </w:rPr>
        <w:t>Vandana Laxmi Madhaven, MD, MPH, FAAP</w:t>
      </w:r>
    </w:p>
    <w:p w14:paraId="54FB47E0" w14:textId="77777777" w:rsidR="00A34B56" w:rsidRPr="00253500" w:rsidRDefault="00A34B56" w:rsidP="00A34B56">
      <w:pPr>
        <w:pStyle w:val="NormalWeb"/>
        <w:spacing w:before="0" w:beforeAutospacing="0" w:after="0" w:afterAutospacing="0"/>
        <w:rPr>
          <w:b/>
          <w:i/>
          <w:iCs/>
          <w:sz w:val="22"/>
          <w:szCs w:val="22"/>
        </w:rPr>
      </w:pPr>
      <w:r w:rsidRPr="00253500">
        <w:rPr>
          <w:b/>
          <w:i/>
          <w:iCs/>
          <w:sz w:val="22"/>
          <w:szCs w:val="22"/>
        </w:rPr>
        <w:t>Additional Attendees:</w:t>
      </w:r>
    </w:p>
    <w:p w14:paraId="47013C35" w14:textId="77777777" w:rsidR="00A34B56" w:rsidRPr="00253500" w:rsidRDefault="00A34B56" w:rsidP="00A34B56">
      <w:pPr>
        <w:pStyle w:val="NormalWeb"/>
        <w:spacing w:before="0" w:beforeAutospacing="0" w:after="0" w:afterAutospacing="0"/>
        <w:rPr>
          <w:b/>
          <w:i/>
          <w:iCs/>
          <w:sz w:val="22"/>
          <w:szCs w:val="22"/>
        </w:rPr>
      </w:pPr>
      <w:r w:rsidRPr="00253500">
        <w:rPr>
          <w:b/>
          <w:i/>
          <w:iCs/>
          <w:sz w:val="22"/>
          <w:szCs w:val="22"/>
        </w:rPr>
        <w:t>In-person</w:t>
      </w:r>
    </w:p>
    <w:p w14:paraId="45BE8E9A" w14:textId="72780E6F" w:rsidR="00266858" w:rsidRPr="00253500" w:rsidRDefault="00266858" w:rsidP="00A34B56">
      <w:pPr>
        <w:pStyle w:val="NormalWeb"/>
        <w:spacing w:before="0" w:beforeAutospacing="0" w:after="0" w:afterAutospacing="0"/>
        <w:rPr>
          <w:bCs/>
          <w:sz w:val="22"/>
          <w:szCs w:val="22"/>
        </w:rPr>
      </w:pPr>
      <w:r w:rsidRPr="00253500">
        <w:rPr>
          <w:bCs/>
          <w:sz w:val="22"/>
          <w:szCs w:val="22"/>
        </w:rPr>
        <w:t>Rich Aceto</w:t>
      </w:r>
    </w:p>
    <w:p w14:paraId="156FA34F" w14:textId="61C10A8C" w:rsidR="00A34B56" w:rsidRPr="00253500" w:rsidRDefault="00A34B56" w:rsidP="00A34B56">
      <w:pPr>
        <w:pStyle w:val="NormalWeb"/>
        <w:spacing w:before="0" w:beforeAutospacing="0" w:after="0" w:afterAutospacing="0"/>
        <w:rPr>
          <w:bCs/>
          <w:sz w:val="22"/>
          <w:szCs w:val="22"/>
        </w:rPr>
      </w:pPr>
      <w:r w:rsidRPr="00253500">
        <w:rPr>
          <w:bCs/>
          <w:sz w:val="22"/>
          <w:szCs w:val="22"/>
        </w:rPr>
        <w:t>Susanna Bächle</w:t>
      </w:r>
    </w:p>
    <w:p w14:paraId="5089B934" w14:textId="5C77A595" w:rsidR="00266858" w:rsidRPr="00253500" w:rsidRDefault="00266858" w:rsidP="00A34B56">
      <w:pPr>
        <w:pStyle w:val="NormalWeb"/>
        <w:spacing w:before="0" w:beforeAutospacing="0" w:after="0" w:afterAutospacing="0"/>
        <w:rPr>
          <w:bCs/>
          <w:sz w:val="22"/>
          <w:szCs w:val="22"/>
        </w:rPr>
      </w:pPr>
      <w:r w:rsidRPr="00253500">
        <w:rPr>
          <w:bCs/>
          <w:sz w:val="22"/>
          <w:szCs w:val="22"/>
        </w:rPr>
        <w:t>Rattana Bip</w:t>
      </w:r>
    </w:p>
    <w:p w14:paraId="76BC52E5" w14:textId="02CEBF33" w:rsidR="00A34B56" w:rsidRPr="00253500" w:rsidRDefault="00A34B56" w:rsidP="00A34B56">
      <w:pPr>
        <w:pStyle w:val="NormalWeb"/>
        <w:spacing w:before="0" w:beforeAutospacing="0" w:after="0" w:afterAutospacing="0"/>
        <w:rPr>
          <w:bCs/>
          <w:sz w:val="22"/>
          <w:szCs w:val="22"/>
        </w:rPr>
      </w:pPr>
      <w:r w:rsidRPr="00253500">
        <w:rPr>
          <w:bCs/>
          <w:sz w:val="22"/>
          <w:szCs w:val="22"/>
        </w:rPr>
        <w:t>John Crowley</w:t>
      </w:r>
    </w:p>
    <w:p w14:paraId="31C5001F" w14:textId="77777777" w:rsidR="00A34B56" w:rsidRPr="00253500" w:rsidRDefault="00A34B56" w:rsidP="00A34B56">
      <w:pPr>
        <w:pStyle w:val="NormalWeb"/>
        <w:spacing w:before="0" w:beforeAutospacing="0" w:after="0" w:afterAutospacing="0"/>
        <w:rPr>
          <w:bCs/>
          <w:sz w:val="22"/>
          <w:szCs w:val="22"/>
        </w:rPr>
      </w:pPr>
      <w:r w:rsidRPr="00253500">
        <w:rPr>
          <w:bCs/>
          <w:sz w:val="22"/>
          <w:szCs w:val="22"/>
        </w:rPr>
        <w:t>Luke Cunniff</w:t>
      </w:r>
    </w:p>
    <w:p w14:paraId="6DA27283" w14:textId="77777777" w:rsidR="00A34B56" w:rsidRPr="00253500" w:rsidRDefault="00A34B56" w:rsidP="00A34B56">
      <w:pPr>
        <w:pStyle w:val="NormalWeb"/>
        <w:spacing w:before="0" w:beforeAutospacing="0" w:after="0" w:afterAutospacing="0"/>
        <w:rPr>
          <w:bCs/>
          <w:sz w:val="22"/>
          <w:szCs w:val="22"/>
        </w:rPr>
      </w:pPr>
      <w:r w:rsidRPr="00253500">
        <w:rPr>
          <w:bCs/>
          <w:sz w:val="22"/>
          <w:szCs w:val="22"/>
        </w:rPr>
        <w:t>Kim Daly</w:t>
      </w:r>
    </w:p>
    <w:p w14:paraId="0C0FEFD9" w14:textId="77777777" w:rsidR="00A34B56" w:rsidRPr="002A5E6E" w:rsidRDefault="00A34B56" w:rsidP="00A34B56">
      <w:pPr>
        <w:pStyle w:val="NormalWeb"/>
        <w:spacing w:before="0" w:beforeAutospacing="0" w:after="0" w:afterAutospacing="0"/>
        <w:rPr>
          <w:bCs/>
          <w:sz w:val="22"/>
          <w:szCs w:val="22"/>
        </w:rPr>
      </w:pPr>
      <w:r w:rsidRPr="002A5E6E">
        <w:rPr>
          <w:bCs/>
          <w:sz w:val="22"/>
          <w:szCs w:val="22"/>
        </w:rPr>
        <w:t>Bob Fontenelli</w:t>
      </w:r>
    </w:p>
    <w:p w14:paraId="5A710CCE" w14:textId="77777777" w:rsidR="00A34B56" w:rsidRPr="002A5E6E" w:rsidRDefault="00A34B56" w:rsidP="00A34B56">
      <w:pPr>
        <w:pStyle w:val="NormalWeb"/>
        <w:spacing w:before="0" w:beforeAutospacing="0" w:after="0" w:afterAutospacing="0"/>
        <w:rPr>
          <w:bCs/>
          <w:sz w:val="22"/>
          <w:szCs w:val="22"/>
        </w:rPr>
      </w:pPr>
      <w:r w:rsidRPr="002A5E6E">
        <w:rPr>
          <w:bCs/>
          <w:sz w:val="22"/>
          <w:szCs w:val="22"/>
        </w:rPr>
        <w:t>Katie Kelley</w:t>
      </w:r>
    </w:p>
    <w:p w14:paraId="3E0524C9" w14:textId="77777777" w:rsidR="00A34B56" w:rsidRPr="00253500" w:rsidRDefault="00A34B56" w:rsidP="00A34B56">
      <w:pPr>
        <w:pStyle w:val="NormalWeb"/>
        <w:spacing w:before="0" w:beforeAutospacing="0" w:after="0" w:afterAutospacing="0"/>
        <w:rPr>
          <w:bCs/>
          <w:sz w:val="22"/>
          <w:szCs w:val="22"/>
        </w:rPr>
      </w:pPr>
      <w:r w:rsidRPr="00253500">
        <w:rPr>
          <w:bCs/>
          <w:sz w:val="22"/>
          <w:szCs w:val="22"/>
        </w:rPr>
        <w:t>Ali Lydon</w:t>
      </w:r>
    </w:p>
    <w:p w14:paraId="57B8FB7E" w14:textId="0FD0EDD4" w:rsidR="00A34B56" w:rsidRPr="00253500" w:rsidRDefault="00A34B56" w:rsidP="00A34B56">
      <w:pPr>
        <w:pStyle w:val="NormalWeb"/>
        <w:spacing w:before="0" w:beforeAutospacing="0" w:after="0" w:afterAutospacing="0"/>
        <w:rPr>
          <w:bCs/>
          <w:sz w:val="22"/>
          <w:szCs w:val="22"/>
        </w:rPr>
      </w:pPr>
      <w:r w:rsidRPr="00253500">
        <w:rPr>
          <w:bCs/>
          <w:sz w:val="22"/>
          <w:szCs w:val="22"/>
        </w:rPr>
        <w:t>Larry Madoff</w:t>
      </w:r>
    </w:p>
    <w:p w14:paraId="666106B6" w14:textId="5E0A99BE" w:rsidR="00A34B56" w:rsidRPr="00253500" w:rsidRDefault="00A34B56" w:rsidP="00A34B56">
      <w:pPr>
        <w:pStyle w:val="NormalWeb"/>
        <w:spacing w:before="0" w:beforeAutospacing="0" w:after="0" w:afterAutospacing="0"/>
        <w:rPr>
          <w:bCs/>
          <w:sz w:val="22"/>
          <w:szCs w:val="22"/>
        </w:rPr>
      </w:pPr>
      <w:r w:rsidRPr="00253500">
        <w:rPr>
          <w:bCs/>
          <w:sz w:val="22"/>
          <w:szCs w:val="22"/>
        </w:rPr>
        <w:t>Cynthia McReynolds</w:t>
      </w:r>
    </w:p>
    <w:p w14:paraId="0300AB46" w14:textId="77777777" w:rsidR="00A34B56" w:rsidRPr="00253500" w:rsidRDefault="00A34B56" w:rsidP="00A34B56">
      <w:pPr>
        <w:pStyle w:val="NormalWeb"/>
        <w:spacing w:before="0" w:beforeAutospacing="0" w:after="0" w:afterAutospacing="0"/>
        <w:rPr>
          <w:bCs/>
          <w:sz w:val="22"/>
          <w:szCs w:val="22"/>
        </w:rPr>
      </w:pPr>
      <w:r w:rsidRPr="00253500">
        <w:rPr>
          <w:bCs/>
          <w:sz w:val="22"/>
          <w:szCs w:val="22"/>
        </w:rPr>
        <w:t>Andrew Rennekamp</w:t>
      </w:r>
    </w:p>
    <w:p w14:paraId="6E186FDE" w14:textId="00B2ADC5" w:rsidR="00266858" w:rsidRPr="00253500" w:rsidRDefault="00266858" w:rsidP="00A34B56">
      <w:pPr>
        <w:pStyle w:val="NormalWeb"/>
        <w:spacing w:before="0" w:beforeAutospacing="0" w:after="0" w:afterAutospacing="0"/>
        <w:rPr>
          <w:bCs/>
          <w:sz w:val="22"/>
          <w:szCs w:val="22"/>
        </w:rPr>
      </w:pPr>
      <w:r w:rsidRPr="00253500">
        <w:rPr>
          <w:bCs/>
          <w:sz w:val="22"/>
          <w:szCs w:val="22"/>
        </w:rPr>
        <w:t>Rajeev Shah</w:t>
      </w:r>
    </w:p>
    <w:p w14:paraId="43E5DDB7" w14:textId="38DC14D8" w:rsidR="00A34B56" w:rsidRPr="00253500" w:rsidRDefault="00A34B56" w:rsidP="00A34B56">
      <w:pPr>
        <w:pStyle w:val="NormalWeb"/>
        <w:spacing w:before="0" w:beforeAutospacing="0" w:after="0" w:afterAutospacing="0"/>
        <w:rPr>
          <w:bCs/>
          <w:sz w:val="22"/>
          <w:szCs w:val="22"/>
        </w:rPr>
      </w:pPr>
      <w:r w:rsidRPr="00253500">
        <w:rPr>
          <w:bCs/>
          <w:sz w:val="22"/>
          <w:szCs w:val="22"/>
        </w:rPr>
        <w:t>Pejman Talebian</w:t>
      </w:r>
    </w:p>
    <w:p w14:paraId="5BE3D476" w14:textId="6F9982C7" w:rsidR="00A34B56" w:rsidRPr="00253500" w:rsidRDefault="00A34B56" w:rsidP="00A34B56">
      <w:pPr>
        <w:pStyle w:val="NormalWeb"/>
        <w:spacing w:before="0" w:beforeAutospacing="0" w:after="0" w:afterAutospacing="0"/>
        <w:rPr>
          <w:bCs/>
          <w:sz w:val="22"/>
          <w:szCs w:val="22"/>
        </w:rPr>
      </w:pPr>
      <w:r w:rsidRPr="00253500">
        <w:rPr>
          <w:bCs/>
          <w:sz w:val="22"/>
          <w:szCs w:val="22"/>
        </w:rPr>
        <w:t>Tim Temple</w:t>
      </w:r>
    </w:p>
    <w:p w14:paraId="0284510D" w14:textId="77777777" w:rsidR="00A34B56" w:rsidRPr="00253500" w:rsidRDefault="00A34B56" w:rsidP="00A34B56">
      <w:pPr>
        <w:pStyle w:val="NormalWeb"/>
        <w:spacing w:before="0" w:beforeAutospacing="0" w:after="0" w:afterAutospacing="0"/>
        <w:rPr>
          <w:b/>
          <w:i/>
          <w:iCs/>
          <w:sz w:val="22"/>
          <w:szCs w:val="22"/>
        </w:rPr>
      </w:pPr>
      <w:r w:rsidRPr="00253500">
        <w:rPr>
          <w:b/>
          <w:i/>
          <w:iCs/>
          <w:sz w:val="22"/>
          <w:szCs w:val="22"/>
        </w:rPr>
        <w:t>Virtual</w:t>
      </w:r>
    </w:p>
    <w:p w14:paraId="237547CF" w14:textId="21872B52" w:rsidR="00266858" w:rsidRPr="00253500" w:rsidRDefault="00266858" w:rsidP="00A34B56">
      <w:pPr>
        <w:rPr>
          <w:sz w:val="22"/>
          <w:szCs w:val="22"/>
          <w:lang w:val="en"/>
        </w:rPr>
      </w:pPr>
      <w:r w:rsidRPr="00253500">
        <w:rPr>
          <w:sz w:val="22"/>
          <w:szCs w:val="22"/>
          <w:lang w:val="en"/>
        </w:rPr>
        <w:t>Bryan Baxter</w:t>
      </w:r>
    </w:p>
    <w:p w14:paraId="5E646E2C" w14:textId="024879A6" w:rsidR="00266858" w:rsidRPr="00253500" w:rsidRDefault="00266858" w:rsidP="00A34B56">
      <w:pPr>
        <w:rPr>
          <w:sz w:val="22"/>
          <w:szCs w:val="22"/>
          <w:lang w:val="en"/>
        </w:rPr>
      </w:pPr>
      <w:r w:rsidRPr="00253500">
        <w:rPr>
          <w:sz w:val="22"/>
          <w:szCs w:val="22"/>
          <w:lang w:val="en"/>
        </w:rPr>
        <w:t>Jeffrey Benton</w:t>
      </w:r>
    </w:p>
    <w:p w14:paraId="34B59D76" w14:textId="5CC8EE92" w:rsidR="00A34B56" w:rsidRPr="00253500" w:rsidRDefault="00A34B56" w:rsidP="00A34B56">
      <w:pPr>
        <w:rPr>
          <w:sz w:val="22"/>
          <w:szCs w:val="22"/>
          <w:lang w:val="en"/>
        </w:rPr>
      </w:pPr>
      <w:r w:rsidRPr="00253500">
        <w:rPr>
          <w:sz w:val="22"/>
          <w:szCs w:val="22"/>
          <w:lang w:val="en"/>
        </w:rPr>
        <w:t>Brooke Cardoso</w:t>
      </w:r>
    </w:p>
    <w:p w14:paraId="0C0BDC90" w14:textId="213DD960" w:rsidR="00266858" w:rsidRPr="00253500" w:rsidRDefault="00266858" w:rsidP="00A34B56">
      <w:pPr>
        <w:rPr>
          <w:sz w:val="22"/>
          <w:szCs w:val="22"/>
          <w:lang w:val="en"/>
        </w:rPr>
      </w:pPr>
      <w:r w:rsidRPr="00253500">
        <w:rPr>
          <w:sz w:val="22"/>
          <w:szCs w:val="22"/>
          <w:lang w:val="en"/>
        </w:rPr>
        <w:t>Laura Efros</w:t>
      </w:r>
    </w:p>
    <w:p w14:paraId="7012BF87" w14:textId="790E7AB8" w:rsidR="00A34B56" w:rsidRPr="00253500" w:rsidRDefault="00A34B56" w:rsidP="00A34B56">
      <w:pPr>
        <w:rPr>
          <w:sz w:val="22"/>
          <w:szCs w:val="22"/>
          <w:lang w:val="en"/>
        </w:rPr>
      </w:pPr>
      <w:r w:rsidRPr="00253500">
        <w:rPr>
          <w:sz w:val="22"/>
          <w:szCs w:val="22"/>
          <w:lang w:val="en"/>
        </w:rPr>
        <w:t>Kathleen Talbot</w:t>
      </w:r>
    </w:p>
    <w:p w14:paraId="1FFFCA17" w14:textId="7D5B5F70" w:rsidR="00266858" w:rsidRPr="00253500" w:rsidRDefault="00A34B56" w:rsidP="00266858">
      <w:pPr>
        <w:rPr>
          <w:sz w:val="22"/>
          <w:szCs w:val="22"/>
          <w:lang w:val="en"/>
        </w:rPr>
      </w:pPr>
      <w:r w:rsidRPr="00253500">
        <w:rPr>
          <w:sz w:val="22"/>
          <w:szCs w:val="22"/>
          <w:lang w:val="en"/>
        </w:rPr>
        <w:t>Trent Wilso</w:t>
      </w:r>
      <w:r w:rsidR="00266858" w:rsidRPr="00253500">
        <w:rPr>
          <w:sz w:val="22"/>
          <w:szCs w:val="22"/>
          <w:lang w:val="en"/>
        </w:rPr>
        <w:t>n</w:t>
      </w:r>
    </w:p>
    <w:p w14:paraId="5CCD51D9" w14:textId="77777777" w:rsidR="003126C1" w:rsidRDefault="003126C1" w:rsidP="00253500">
      <w:pPr>
        <w:pStyle w:val="NormalWeb"/>
        <w:spacing w:before="0" w:beforeAutospacing="0" w:after="0" w:afterAutospacing="0"/>
        <w:rPr>
          <w:b/>
          <w:lang w:val="en"/>
        </w:rPr>
        <w:sectPr w:rsidR="003126C1" w:rsidSect="00DC191A">
          <w:type w:val="continuous"/>
          <w:pgSz w:w="12240" w:h="15840"/>
          <w:pgMar w:top="1440" w:right="1440" w:bottom="1440" w:left="1440" w:header="720" w:footer="720" w:gutter="0"/>
          <w:cols w:num="2" w:space="720"/>
          <w:docGrid w:linePitch="360"/>
        </w:sectPr>
      </w:pPr>
    </w:p>
    <w:p w14:paraId="2D7F1F5A" w14:textId="31089BD7" w:rsidR="00BE5641" w:rsidRPr="009914A0" w:rsidRDefault="00253500" w:rsidP="00253500">
      <w:pPr>
        <w:pStyle w:val="NormalWeb"/>
        <w:spacing w:before="0" w:beforeAutospacing="0" w:after="0" w:afterAutospacing="0"/>
        <w:rPr>
          <w:b/>
          <w:sz w:val="26"/>
          <w:szCs w:val="26"/>
          <w:lang w:val="en"/>
        </w:rPr>
      </w:pPr>
      <w:r>
        <w:rPr>
          <w:b/>
          <w:lang w:val="en"/>
        </w:rPr>
        <w:br/>
      </w:r>
      <w:r w:rsidR="00266858" w:rsidRPr="009914A0">
        <w:rPr>
          <w:b/>
          <w:sz w:val="26"/>
          <w:szCs w:val="26"/>
          <w:lang w:val="en"/>
        </w:rPr>
        <w:t>Welcome</w:t>
      </w:r>
      <w:r w:rsidR="009914A0">
        <w:rPr>
          <w:b/>
          <w:sz w:val="26"/>
          <w:szCs w:val="26"/>
          <w:lang w:val="en"/>
        </w:rPr>
        <w:t xml:space="preserve"> and Introductions</w:t>
      </w:r>
    </w:p>
    <w:p w14:paraId="691CD9CA" w14:textId="1D882997" w:rsidR="00A34B56" w:rsidRPr="00A34B56" w:rsidRDefault="00253500" w:rsidP="00253500">
      <w:pPr>
        <w:pStyle w:val="NormalWeb"/>
        <w:spacing w:before="0" w:beforeAutospacing="0" w:after="0" w:afterAutospacing="0"/>
        <w:rPr>
          <w:bCs/>
          <w:lang w:val="en"/>
        </w:rPr>
      </w:pPr>
      <w:r>
        <w:rPr>
          <w:bCs/>
          <w:lang w:val="en"/>
        </w:rPr>
        <w:br/>
      </w:r>
      <w:r w:rsidR="00A34B56" w:rsidRPr="00A34B56">
        <w:rPr>
          <w:bCs/>
          <w:lang w:val="en"/>
        </w:rPr>
        <w:t xml:space="preserve">Mr. Talebian welcomed attendees and thanked them for meeting </w:t>
      </w:r>
      <w:r w:rsidR="0011387A">
        <w:rPr>
          <w:bCs/>
          <w:lang w:val="en"/>
        </w:rPr>
        <w:t>in</w:t>
      </w:r>
      <w:r w:rsidR="00A34B56" w:rsidRPr="00A34B56">
        <w:rPr>
          <w:bCs/>
          <w:lang w:val="en"/>
        </w:rPr>
        <w:t xml:space="preserve"> January.</w:t>
      </w:r>
    </w:p>
    <w:p w14:paraId="7B6955A1" w14:textId="1A53E16D" w:rsidR="00A34B56" w:rsidRDefault="00913E87" w:rsidP="00253500">
      <w:pPr>
        <w:pStyle w:val="NormalWeb"/>
        <w:spacing w:before="0" w:beforeAutospacing="0" w:after="0" w:afterAutospacing="0"/>
        <w:rPr>
          <w:bCs/>
          <w:lang w:val="en"/>
        </w:rPr>
      </w:pPr>
      <w:r>
        <w:rPr>
          <w:bCs/>
          <w:lang w:val="en"/>
        </w:rPr>
        <w:br/>
      </w:r>
      <w:r w:rsidR="00253500">
        <w:rPr>
          <w:bCs/>
          <w:lang w:val="en"/>
        </w:rPr>
        <w:t xml:space="preserve">Mr. Talebian </w:t>
      </w:r>
      <w:r w:rsidR="00A34B56" w:rsidRPr="00A34B56">
        <w:rPr>
          <w:bCs/>
          <w:lang w:val="en"/>
        </w:rPr>
        <w:t>introduced Commissioner Goldstein.</w:t>
      </w:r>
      <w:r w:rsidR="0011387A">
        <w:rPr>
          <w:bCs/>
          <w:lang w:val="en"/>
        </w:rPr>
        <w:t xml:space="preserve"> Commissioner Goldstein </w:t>
      </w:r>
      <w:r w:rsidR="003126C1">
        <w:rPr>
          <w:bCs/>
          <w:lang w:val="en"/>
        </w:rPr>
        <w:t>talked about</w:t>
      </w:r>
      <w:r w:rsidR="0011387A">
        <w:rPr>
          <w:bCs/>
          <w:lang w:val="en"/>
        </w:rPr>
        <w:t xml:space="preserve"> his background and his support for immunization.</w:t>
      </w:r>
    </w:p>
    <w:p w14:paraId="61276ABD" w14:textId="77777777" w:rsidR="00913E87" w:rsidRDefault="00913E87" w:rsidP="00253500">
      <w:pPr>
        <w:pStyle w:val="NormalWeb"/>
        <w:spacing w:before="0" w:beforeAutospacing="0" w:after="0" w:afterAutospacing="0"/>
        <w:rPr>
          <w:bCs/>
          <w:lang w:val="en"/>
        </w:rPr>
      </w:pPr>
    </w:p>
    <w:p w14:paraId="0D892DE6" w14:textId="52F58A76" w:rsidR="00913E87" w:rsidRDefault="00913E87" w:rsidP="00253500">
      <w:pPr>
        <w:pStyle w:val="NormalWeb"/>
        <w:spacing w:before="0" w:beforeAutospacing="0" w:after="0" w:afterAutospacing="0"/>
        <w:rPr>
          <w:bCs/>
          <w:lang w:val="en"/>
        </w:rPr>
      </w:pPr>
      <w:r>
        <w:rPr>
          <w:bCs/>
          <w:lang w:val="en"/>
        </w:rPr>
        <w:t xml:space="preserve">New </w:t>
      </w:r>
      <w:r w:rsidR="00C67AB2">
        <w:rPr>
          <w:bCs/>
          <w:lang w:val="en"/>
        </w:rPr>
        <w:t>Massachusetts Vaccine Purchasing Advisory Council (</w:t>
      </w:r>
      <w:r>
        <w:rPr>
          <w:bCs/>
          <w:lang w:val="en"/>
        </w:rPr>
        <w:t>Council</w:t>
      </w:r>
      <w:r w:rsidR="00C67AB2">
        <w:rPr>
          <w:bCs/>
          <w:lang w:val="en"/>
        </w:rPr>
        <w:t>)</w:t>
      </w:r>
      <w:r>
        <w:rPr>
          <w:bCs/>
          <w:lang w:val="en"/>
        </w:rPr>
        <w:t xml:space="preserve"> members were introduced.</w:t>
      </w:r>
    </w:p>
    <w:p w14:paraId="270B3B56" w14:textId="77777777" w:rsidR="00913E87" w:rsidRDefault="00913E87" w:rsidP="00253500">
      <w:pPr>
        <w:pStyle w:val="NormalWeb"/>
        <w:spacing w:before="0" w:beforeAutospacing="0" w:after="0" w:afterAutospacing="0"/>
        <w:rPr>
          <w:bCs/>
          <w:lang w:val="en"/>
        </w:rPr>
      </w:pPr>
    </w:p>
    <w:p w14:paraId="09FB75EB" w14:textId="4A847153" w:rsidR="00B07BCC" w:rsidRDefault="00253500" w:rsidP="00253500">
      <w:pPr>
        <w:pStyle w:val="NormalWeb"/>
        <w:spacing w:before="0" w:beforeAutospacing="0" w:after="0" w:afterAutospacing="0"/>
        <w:rPr>
          <w:bCs/>
          <w:lang w:val="en"/>
        </w:rPr>
      </w:pPr>
      <w:r>
        <w:rPr>
          <w:bCs/>
          <w:lang w:val="en"/>
        </w:rPr>
        <w:t>Meeting attendees (in-person and virtual) introduced themselves.</w:t>
      </w:r>
    </w:p>
    <w:p w14:paraId="55FC6C1F" w14:textId="77777777" w:rsidR="00B07BCC" w:rsidRDefault="00B07BCC">
      <w:pPr>
        <w:rPr>
          <w:bCs/>
          <w:lang w:val="en"/>
        </w:rPr>
      </w:pPr>
      <w:r>
        <w:rPr>
          <w:bCs/>
          <w:lang w:val="en"/>
        </w:rPr>
        <w:br w:type="page"/>
      </w:r>
    </w:p>
    <w:p w14:paraId="70FCEF27" w14:textId="0CB93959" w:rsidR="004463E2" w:rsidRDefault="004463E2" w:rsidP="002A5E6E">
      <w:pPr>
        <w:pStyle w:val="NormalWeb"/>
        <w:rPr>
          <w:bCs/>
          <w:lang w:val="en"/>
        </w:rPr>
      </w:pPr>
      <w:r w:rsidRPr="009914A0">
        <w:rPr>
          <w:b/>
          <w:sz w:val="26"/>
          <w:szCs w:val="26"/>
          <w:lang w:val="en"/>
        </w:rPr>
        <w:lastRenderedPageBreak/>
        <w:t>DPH updates</w:t>
      </w:r>
      <w:r w:rsidR="002A5E6E">
        <w:rPr>
          <w:b/>
          <w:sz w:val="26"/>
          <w:szCs w:val="26"/>
          <w:lang w:val="en"/>
        </w:rPr>
        <w:br/>
      </w:r>
      <w:r w:rsidR="002A5E6E">
        <w:rPr>
          <w:bCs/>
          <w:lang w:val="en"/>
        </w:rPr>
        <w:br/>
      </w:r>
      <w:r w:rsidR="00913E87" w:rsidRPr="00654AB4">
        <w:rPr>
          <w:bCs/>
          <w:lang w:val="en"/>
        </w:rPr>
        <w:t xml:space="preserve">There is an ongoing </w:t>
      </w:r>
      <w:proofErr w:type="spellStart"/>
      <w:r w:rsidR="003126C1">
        <w:rPr>
          <w:bCs/>
          <w:lang w:val="en"/>
        </w:rPr>
        <w:t>n</w:t>
      </w:r>
      <w:r w:rsidR="00654AB4" w:rsidRPr="00654AB4">
        <w:rPr>
          <w:bCs/>
          <w:lang w:val="en"/>
        </w:rPr>
        <w:t>irsevimab</w:t>
      </w:r>
      <w:proofErr w:type="spellEnd"/>
      <w:r w:rsidR="00654AB4" w:rsidRPr="00654AB4">
        <w:rPr>
          <w:bCs/>
          <w:lang w:val="en"/>
        </w:rPr>
        <w:t xml:space="preserve"> </w:t>
      </w:r>
      <w:r w:rsidR="003126C1">
        <w:rPr>
          <w:bCs/>
          <w:lang w:val="en"/>
        </w:rPr>
        <w:t>(RSV</w:t>
      </w:r>
      <w:r w:rsidR="00256480">
        <w:rPr>
          <w:bCs/>
          <w:lang w:val="en"/>
        </w:rPr>
        <w:t xml:space="preserve"> mab</w:t>
      </w:r>
      <w:r w:rsidR="003126C1">
        <w:rPr>
          <w:bCs/>
          <w:lang w:val="en"/>
        </w:rPr>
        <w:t xml:space="preserve">) </w:t>
      </w:r>
      <w:r w:rsidR="00913E87" w:rsidRPr="00654AB4">
        <w:rPr>
          <w:bCs/>
          <w:lang w:val="en"/>
        </w:rPr>
        <w:t>shortage</w:t>
      </w:r>
      <w:r w:rsidR="00654AB4" w:rsidRPr="00654AB4">
        <w:rPr>
          <w:bCs/>
          <w:lang w:val="en"/>
        </w:rPr>
        <w:t>.</w:t>
      </w:r>
      <w:r w:rsidR="00654AB4">
        <w:rPr>
          <w:bCs/>
          <w:lang w:val="en"/>
        </w:rPr>
        <w:t xml:space="preserve"> There are no other state-supplied pediatric vaccine supply issues.</w:t>
      </w:r>
    </w:p>
    <w:p w14:paraId="296A8CBD" w14:textId="649972DB" w:rsidR="00654AB4" w:rsidRDefault="00654AB4" w:rsidP="00654AB4">
      <w:pPr>
        <w:pStyle w:val="NormalWeb"/>
        <w:spacing w:before="0" w:beforeAutospacing="0" w:after="0" w:afterAutospacing="0"/>
        <w:rPr>
          <w:bCs/>
          <w:lang w:val="en"/>
        </w:rPr>
      </w:pPr>
      <w:r>
        <w:rPr>
          <w:bCs/>
          <w:lang w:val="en"/>
        </w:rPr>
        <w:t xml:space="preserve">MDPH has launched a respiratory illness </w:t>
      </w:r>
      <w:hyperlink r:id="rId13" w:history="1">
        <w:r w:rsidRPr="00654AB4">
          <w:rPr>
            <w:rStyle w:val="Hyperlink"/>
            <w:bCs/>
            <w:lang w:val="en"/>
          </w:rPr>
          <w:t>dashboard</w:t>
        </w:r>
      </w:hyperlink>
      <w:r>
        <w:rPr>
          <w:bCs/>
          <w:lang w:val="en"/>
        </w:rPr>
        <w:t xml:space="preserve">. The dashboard has been </w:t>
      </w:r>
      <w:r w:rsidR="009D6C99">
        <w:rPr>
          <w:bCs/>
          <w:lang w:val="en"/>
        </w:rPr>
        <w:t xml:space="preserve">recently </w:t>
      </w:r>
      <w:r>
        <w:rPr>
          <w:bCs/>
          <w:lang w:val="en"/>
        </w:rPr>
        <w:t>enhanced to include information about vaccine preventable diseases.</w:t>
      </w:r>
    </w:p>
    <w:p w14:paraId="561602D6" w14:textId="28438F76" w:rsidR="00654AB4" w:rsidRPr="00654AB4" w:rsidRDefault="00654AB4" w:rsidP="002A5E6E">
      <w:pPr>
        <w:pStyle w:val="NormalWeb"/>
        <w:rPr>
          <w:bCs/>
          <w:lang w:val="en"/>
        </w:rPr>
      </w:pPr>
      <w:r>
        <w:rPr>
          <w:bCs/>
          <w:lang w:val="en"/>
        </w:rPr>
        <w:t xml:space="preserve">On January 18, the MCAAP Immunization Initiative </w:t>
      </w:r>
      <w:r w:rsidR="009D6C99">
        <w:rPr>
          <w:bCs/>
          <w:lang w:val="en"/>
        </w:rPr>
        <w:t>will host</w:t>
      </w:r>
      <w:r>
        <w:rPr>
          <w:bCs/>
          <w:lang w:val="en"/>
        </w:rPr>
        <w:t xml:space="preserve"> a 2024 Human Papillomavirus (HPV) Update webinar</w:t>
      </w:r>
      <w:r w:rsidR="00EC20F3">
        <w:rPr>
          <w:bCs/>
          <w:lang w:val="en"/>
        </w:rPr>
        <w:t xml:space="preserve">. </w:t>
      </w:r>
      <w:r>
        <w:rPr>
          <w:bCs/>
          <w:lang w:val="en"/>
        </w:rPr>
        <w:t xml:space="preserve">A </w:t>
      </w:r>
      <w:r w:rsidR="009D6C99">
        <w:rPr>
          <w:bCs/>
          <w:lang w:val="en"/>
        </w:rPr>
        <w:t xml:space="preserve">webinar registration </w:t>
      </w:r>
      <w:r>
        <w:rPr>
          <w:bCs/>
          <w:lang w:val="en"/>
        </w:rPr>
        <w:t>link will be posted in the chat.</w:t>
      </w:r>
    </w:p>
    <w:p w14:paraId="3A79F887" w14:textId="13225F57" w:rsidR="00654AB4" w:rsidRPr="00654AB4" w:rsidRDefault="00654AB4" w:rsidP="002A5E6E">
      <w:pPr>
        <w:pStyle w:val="NormalWeb"/>
        <w:rPr>
          <w:bCs/>
          <w:lang w:val="en"/>
        </w:rPr>
      </w:pPr>
      <w:r w:rsidRPr="00654AB4">
        <w:rPr>
          <w:bCs/>
          <w:lang w:val="en"/>
        </w:rPr>
        <w:t xml:space="preserve">Dr. Fisher inquired whether there has been an increase in the number of birthing hospitals enrolling in the Vaccines for Children (VFC) Program. Mr. Talebian </w:t>
      </w:r>
      <w:r w:rsidR="00256480">
        <w:rPr>
          <w:bCs/>
          <w:lang w:val="en"/>
        </w:rPr>
        <w:t>confirmed t</w:t>
      </w:r>
      <w:r w:rsidRPr="00654AB4">
        <w:rPr>
          <w:bCs/>
          <w:lang w:val="en"/>
        </w:rPr>
        <w:t>hat there has been an increase</w:t>
      </w:r>
      <w:r w:rsidR="00256480">
        <w:rPr>
          <w:bCs/>
          <w:lang w:val="en"/>
        </w:rPr>
        <w:t xml:space="preserve"> thanks to the push in the early fall by DPH and MHA in advance of </w:t>
      </w:r>
      <w:proofErr w:type="spellStart"/>
      <w:r w:rsidR="00256480">
        <w:rPr>
          <w:bCs/>
          <w:lang w:val="en"/>
        </w:rPr>
        <w:t>nirsevimab</w:t>
      </w:r>
      <w:proofErr w:type="spellEnd"/>
      <w:r w:rsidR="00256480">
        <w:rPr>
          <w:bCs/>
          <w:lang w:val="en"/>
        </w:rPr>
        <w:t xml:space="preserve"> roll-out</w:t>
      </w:r>
      <w:r w:rsidRPr="00654AB4">
        <w:rPr>
          <w:bCs/>
          <w:lang w:val="en"/>
        </w:rPr>
        <w:t xml:space="preserve">. Approximately 75% of birthing hospitals are now enrolled in the VFC Program. </w:t>
      </w:r>
    </w:p>
    <w:p w14:paraId="2DE0FA42" w14:textId="617FAA2F" w:rsidR="009D6C99" w:rsidRPr="009914A0" w:rsidRDefault="009D6C99" w:rsidP="003126C1">
      <w:pPr>
        <w:pStyle w:val="NormalWeb"/>
        <w:rPr>
          <w:b/>
          <w:sz w:val="26"/>
          <w:szCs w:val="26"/>
          <w:lang w:val="en"/>
        </w:rPr>
      </w:pPr>
      <w:r w:rsidRPr="009914A0">
        <w:rPr>
          <w:b/>
          <w:sz w:val="26"/>
          <w:szCs w:val="26"/>
          <w:lang w:val="en"/>
        </w:rPr>
        <w:t xml:space="preserve">Background for </w:t>
      </w:r>
      <w:r w:rsidR="003271FC" w:rsidRPr="009914A0">
        <w:rPr>
          <w:b/>
          <w:sz w:val="26"/>
          <w:szCs w:val="26"/>
          <w:lang w:val="en"/>
        </w:rPr>
        <w:t>Council</w:t>
      </w:r>
      <w:r w:rsidRPr="009914A0">
        <w:rPr>
          <w:b/>
          <w:sz w:val="26"/>
          <w:szCs w:val="26"/>
          <w:lang w:val="en"/>
        </w:rPr>
        <w:t xml:space="preserve"> Deliberation</w:t>
      </w:r>
    </w:p>
    <w:p w14:paraId="2B86DBFD" w14:textId="1ADCE1D3" w:rsidR="009D6C99" w:rsidRPr="009D6C99" w:rsidRDefault="009D6C99" w:rsidP="0011387A">
      <w:pPr>
        <w:pStyle w:val="NormalWeb"/>
        <w:rPr>
          <w:bCs/>
          <w:lang w:val="en"/>
        </w:rPr>
      </w:pPr>
      <w:r w:rsidRPr="009D6C99">
        <w:rPr>
          <w:bCs/>
          <w:lang w:val="en"/>
        </w:rPr>
        <w:t>Mr. Talebian noted that three vaccines were added to the VFC Program in October</w:t>
      </w:r>
      <w:r w:rsidR="00256480">
        <w:rPr>
          <w:bCs/>
          <w:lang w:val="en"/>
        </w:rPr>
        <w:t xml:space="preserve"> by the federal Advisory Committee on Immunization Practices (ACIP)</w:t>
      </w:r>
      <w:r w:rsidRPr="009D6C99">
        <w:rPr>
          <w:bCs/>
          <w:lang w:val="en"/>
        </w:rPr>
        <w:t>.</w:t>
      </w:r>
      <w:r w:rsidR="00256480">
        <w:rPr>
          <w:bCs/>
          <w:lang w:val="en"/>
        </w:rPr>
        <w:t xml:space="preserve"> Whenever new vaccines are added by ACIP it triggers the Council to </w:t>
      </w:r>
      <w:r w:rsidR="00C67AB2">
        <w:rPr>
          <w:bCs/>
          <w:lang w:val="en"/>
        </w:rPr>
        <w:t>deliberate</w:t>
      </w:r>
      <w:r w:rsidRPr="009D6C99">
        <w:rPr>
          <w:bCs/>
          <w:lang w:val="en"/>
        </w:rPr>
        <w:t xml:space="preserve"> about adding these vaccines to Massachusetts’ universal </w:t>
      </w:r>
      <w:r w:rsidR="003126C1">
        <w:rPr>
          <w:bCs/>
          <w:lang w:val="en"/>
        </w:rPr>
        <w:t xml:space="preserve">(state-supplied) </w:t>
      </w:r>
      <w:r w:rsidR="0011387A">
        <w:rPr>
          <w:bCs/>
          <w:lang w:val="en"/>
        </w:rPr>
        <w:t xml:space="preserve">pediatric </w:t>
      </w:r>
      <w:r w:rsidR="003126C1">
        <w:rPr>
          <w:bCs/>
          <w:lang w:val="en"/>
        </w:rPr>
        <w:t xml:space="preserve">vaccine </w:t>
      </w:r>
      <w:r w:rsidRPr="009D6C99">
        <w:rPr>
          <w:bCs/>
          <w:lang w:val="en"/>
        </w:rPr>
        <w:t>program</w:t>
      </w:r>
      <w:r w:rsidR="0011387A">
        <w:rPr>
          <w:bCs/>
          <w:lang w:val="en"/>
        </w:rPr>
        <w:t>.</w:t>
      </w:r>
    </w:p>
    <w:p w14:paraId="4B4E8546" w14:textId="22C8D20F" w:rsidR="009D6C99" w:rsidRDefault="003126C1" w:rsidP="002A5E6E">
      <w:pPr>
        <w:pStyle w:val="NormalWeb"/>
        <w:rPr>
          <w:bCs/>
          <w:lang w:val="en"/>
        </w:rPr>
      </w:pPr>
      <w:r>
        <w:rPr>
          <w:bCs/>
          <w:lang w:val="en"/>
        </w:rPr>
        <w:t xml:space="preserve">Further to </w:t>
      </w:r>
      <w:r w:rsidR="009D6C99" w:rsidRPr="009D6C99">
        <w:rPr>
          <w:bCs/>
          <w:lang w:val="en"/>
        </w:rPr>
        <w:t xml:space="preserve">deliberation </w:t>
      </w:r>
      <w:r>
        <w:rPr>
          <w:bCs/>
          <w:lang w:val="en"/>
        </w:rPr>
        <w:t xml:space="preserve">the Council will make a </w:t>
      </w:r>
      <w:r w:rsidR="009D6C99" w:rsidRPr="009D6C99">
        <w:rPr>
          <w:bCs/>
          <w:lang w:val="en"/>
        </w:rPr>
        <w:t>consensus recommendation</w:t>
      </w:r>
      <w:r w:rsidR="0011387A">
        <w:rPr>
          <w:bCs/>
          <w:lang w:val="en"/>
        </w:rPr>
        <w:t xml:space="preserve">. A formal vote </w:t>
      </w:r>
      <w:r w:rsidR="009D6C99" w:rsidRPr="009D6C99">
        <w:rPr>
          <w:bCs/>
          <w:lang w:val="en"/>
        </w:rPr>
        <w:t xml:space="preserve">is not required. If consensus </w:t>
      </w:r>
      <w:r>
        <w:rPr>
          <w:bCs/>
          <w:lang w:val="en"/>
        </w:rPr>
        <w:t>cannot</w:t>
      </w:r>
      <w:r w:rsidR="009D6C99" w:rsidRPr="009D6C99">
        <w:rPr>
          <w:bCs/>
          <w:lang w:val="en"/>
        </w:rPr>
        <w:t xml:space="preserve"> be reached, a formal vote may be taken.</w:t>
      </w:r>
    </w:p>
    <w:p w14:paraId="0CAA57E7" w14:textId="77777777" w:rsidR="009D6C99" w:rsidRPr="009914A0" w:rsidRDefault="009D6C99" w:rsidP="009D6C99">
      <w:pPr>
        <w:rPr>
          <w:b/>
          <w:bCs/>
          <w:sz w:val="26"/>
          <w:szCs w:val="26"/>
          <w:lang w:val="en"/>
        </w:rPr>
      </w:pPr>
      <w:r w:rsidRPr="009914A0">
        <w:rPr>
          <w:b/>
          <w:bCs/>
          <w:sz w:val="26"/>
          <w:szCs w:val="26"/>
          <w:lang w:val="en"/>
        </w:rPr>
        <w:t xml:space="preserve">Deliberation regarding inclusion of RSV vaccine for pregnant persons 18 and under in the universal pediatric vaccine program </w:t>
      </w:r>
    </w:p>
    <w:p w14:paraId="34D93A9D" w14:textId="2BC003EB" w:rsidR="009D6C99" w:rsidRDefault="009D6C99" w:rsidP="002A5E6E">
      <w:pPr>
        <w:pStyle w:val="NormalWeb"/>
        <w:rPr>
          <w:bCs/>
          <w:lang w:val="en"/>
        </w:rPr>
      </w:pPr>
      <w:r>
        <w:rPr>
          <w:bCs/>
          <w:lang w:val="en"/>
        </w:rPr>
        <w:t xml:space="preserve">Dr. </w:t>
      </w:r>
      <w:r w:rsidR="00051923">
        <w:rPr>
          <w:bCs/>
          <w:lang w:val="en"/>
        </w:rPr>
        <w:t xml:space="preserve">Kathleen </w:t>
      </w:r>
      <w:r>
        <w:rPr>
          <w:bCs/>
          <w:lang w:val="en"/>
        </w:rPr>
        <w:t>Talbot</w:t>
      </w:r>
      <w:r w:rsidR="00051923">
        <w:rPr>
          <w:bCs/>
          <w:lang w:val="en"/>
        </w:rPr>
        <w:t>, Field Medical Director at Pfizer,</w:t>
      </w:r>
      <w:r>
        <w:rPr>
          <w:bCs/>
          <w:lang w:val="en"/>
        </w:rPr>
        <w:t xml:space="preserve"> presented information about </w:t>
      </w:r>
      <w:r w:rsidRPr="009D6C99">
        <w:rPr>
          <w:bCs/>
          <w:lang w:val="en"/>
        </w:rPr>
        <w:t xml:space="preserve">Pfizer's </w:t>
      </w:r>
      <w:bookmarkStart w:id="0" w:name="_Hlk156998731"/>
      <w:r w:rsidRPr="009D6C99">
        <w:rPr>
          <w:bCs/>
          <w:lang w:val="en"/>
        </w:rPr>
        <w:t xml:space="preserve">bivalent RSVpreF vaccine </w:t>
      </w:r>
      <w:bookmarkEnd w:id="0"/>
      <w:r w:rsidRPr="009D6C99">
        <w:rPr>
          <w:bCs/>
          <w:lang w:val="en"/>
        </w:rPr>
        <w:t>(Abrysvo</w:t>
      </w:r>
      <w:r w:rsidR="009422A7" w:rsidRPr="009422A7">
        <w:rPr>
          <w:bCs/>
          <w:vertAlign w:val="superscript"/>
          <w:lang w:val="en"/>
        </w:rPr>
        <w:t>TM</w:t>
      </w:r>
      <w:r w:rsidRPr="009D6C99">
        <w:rPr>
          <w:bCs/>
          <w:lang w:val="en"/>
        </w:rPr>
        <w:t>)</w:t>
      </w:r>
      <w:r w:rsidR="00EC20F3">
        <w:rPr>
          <w:bCs/>
          <w:lang w:val="en"/>
        </w:rPr>
        <w:t xml:space="preserve">. </w:t>
      </w:r>
    </w:p>
    <w:p w14:paraId="689D9003" w14:textId="07B6A52F" w:rsidR="00977E65" w:rsidRDefault="00977E65" w:rsidP="002A5E6E">
      <w:pPr>
        <w:pStyle w:val="NormalWeb"/>
        <w:rPr>
          <w:bCs/>
          <w:lang w:val="en"/>
        </w:rPr>
      </w:pPr>
      <w:r>
        <w:rPr>
          <w:bCs/>
          <w:lang w:val="en"/>
        </w:rPr>
        <w:t xml:space="preserve">Dr. Talbot reviewed the burden of RSV disease in children. As a strategy to protect infants from RSV disease, the ACIP recommended </w:t>
      </w:r>
      <w:r w:rsidR="00F56CE5">
        <w:rPr>
          <w:bCs/>
          <w:lang w:val="en"/>
        </w:rPr>
        <w:t xml:space="preserve">the </w:t>
      </w:r>
      <w:r w:rsidR="00D5070E" w:rsidRPr="00D5070E">
        <w:rPr>
          <w:bCs/>
          <w:lang w:val="en"/>
        </w:rPr>
        <w:t xml:space="preserve">RSVpreF vaccine </w:t>
      </w:r>
      <w:r w:rsidR="00D5070E">
        <w:rPr>
          <w:bCs/>
          <w:lang w:val="en"/>
        </w:rPr>
        <w:t xml:space="preserve">(one dose) </w:t>
      </w:r>
      <w:r w:rsidR="00F56CE5" w:rsidRPr="00F56CE5">
        <w:rPr>
          <w:bCs/>
          <w:lang w:val="en"/>
        </w:rPr>
        <w:t xml:space="preserve">for pregnant persons during 32–36 weeks' gestation, using seasonal administration, to prevent RSV-associated </w:t>
      </w:r>
      <w:r w:rsidR="00F56CE5">
        <w:rPr>
          <w:bCs/>
          <w:lang w:val="en"/>
        </w:rPr>
        <w:t>l</w:t>
      </w:r>
      <w:r w:rsidR="00F56CE5" w:rsidRPr="00F56CE5">
        <w:rPr>
          <w:bCs/>
          <w:lang w:val="en"/>
        </w:rPr>
        <w:t>ower respiratory tract infection</w:t>
      </w:r>
      <w:r w:rsidR="00F56CE5">
        <w:rPr>
          <w:bCs/>
          <w:lang w:val="en"/>
        </w:rPr>
        <w:t xml:space="preserve"> (</w:t>
      </w:r>
      <w:r w:rsidR="00F56CE5" w:rsidRPr="00F56CE5">
        <w:rPr>
          <w:bCs/>
          <w:lang w:val="en"/>
        </w:rPr>
        <w:t>LRTI</w:t>
      </w:r>
      <w:r w:rsidR="00F56CE5">
        <w:rPr>
          <w:bCs/>
          <w:lang w:val="en"/>
        </w:rPr>
        <w:t>)</w:t>
      </w:r>
      <w:r w:rsidR="00F56CE5" w:rsidRPr="00F56CE5">
        <w:rPr>
          <w:bCs/>
          <w:lang w:val="en"/>
        </w:rPr>
        <w:t xml:space="preserve"> in infants.</w:t>
      </w:r>
    </w:p>
    <w:p w14:paraId="0345C14E" w14:textId="05938CED" w:rsidR="00F56CE5" w:rsidRDefault="00D5070E" w:rsidP="0011387A">
      <w:pPr>
        <w:pStyle w:val="NormalWeb"/>
        <w:rPr>
          <w:bCs/>
          <w:lang w:val="en"/>
        </w:rPr>
      </w:pPr>
      <w:r w:rsidRPr="00D5070E">
        <w:rPr>
          <w:bCs/>
          <w:lang w:val="en"/>
        </w:rPr>
        <w:t xml:space="preserve">To prevent severe RSV disease in infants, either maternal RSV vaccination or infant immunization with RSV monoclonal antibody is recommended. Most infants will not need both. </w:t>
      </w:r>
    </w:p>
    <w:p w14:paraId="2DEF096E" w14:textId="58FB6981" w:rsidR="00D5070E" w:rsidRDefault="00D5070E" w:rsidP="00B07BCC">
      <w:pPr>
        <w:pStyle w:val="NormalWeb"/>
        <w:spacing w:before="0" w:beforeAutospacing="0" w:after="0" w:afterAutospacing="0"/>
        <w:rPr>
          <w:bCs/>
          <w:lang w:val="en"/>
        </w:rPr>
      </w:pPr>
      <w:r>
        <w:rPr>
          <w:color w:val="000000"/>
          <w:shd w:val="clear" w:color="auto" w:fill="FFFFFF"/>
        </w:rPr>
        <w:t xml:space="preserve">The </w:t>
      </w:r>
      <w:bookmarkStart w:id="1" w:name="_Hlk156999651"/>
      <w:r w:rsidRPr="00D5070E">
        <w:rPr>
          <w:color w:val="000000"/>
          <w:shd w:val="clear" w:color="auto" w:fill="FFFFFF"/>
        </w:rPr>
        <w:t xml:space="preserve">RSVpreF </w:t>
      </w:r>
      <w:r>
        <w:rPr>
          <w:color w:val="000000"/>
          <w:shd w:val="clear" w:color="auto" w:fill="FFFFFF"/>
        </w:rPr>
        <w:t>vaccine</w:t>
      </w:r>
      <w:r w:rsidRPr="00D5070E">
        <w:rPr>
          <w:color w:val="000000"/>
          <w:shd w:val="clear" w:color="auto" w:fill="FFFFFF"/>
        </w:rPr>
        <w:t xml:space="preserve"> </w:t>
      </w:r>
      <w:bookmarkEnd w:id="1"/>
      <w:r w:rsidRPr="00D5070E">
        <w:rPr>
          <w:color w:val="000000"/>
          <w:shd w:val="clear" w:color="auto" w:fill="FFFFFF"/>
        </w:rPr>
        <w:t xml:space="preserve">consists of a recombinant RSV F protein antigen (based on both the RSV-A and RSV-B subtypes), stabilized in the prefusion conformation (preF). The vaccine is supplied as a single-dose vial to be reconstituted with </w:t>
      </w:r>
      <w:r>
        <w:rPr>
          <w:color w:val="000000"/>
          <w:shd w:val="clear" w:color="auto" w:fill="FFFFFF"/>
        </w:rPr>
        <w:t>a</w:t>
      </w:r>
      <w:r w:rsidRPr="00D5070E">
        <w:rPr>
          <w:color w:val="000000"/>
          <w:shd w:val="clear" w:color="auto" w:fill="FFFFFF"/>
        </w:rPr>
        <w:t xml:space="preserve"> diluent component</w:t>
      </w:r>
      <w:r w:rsidR="00EC20F3" w:rsidRPr="00D5070E">
        <w:rPr>
          <w:color w:val="000000"/>
          <w:shd w:val="clear" w:color="auto" w:fill="FFFFFF"/>
        </w:rPr>
        <w:t>.</w:t>
      </w:r>
      <w:r w:rsidR="00EC20F3">
        <w:rPr>
          <w:rFonts w:ascii="Open Sans" w:hAnsi="Open Sans" w:cs="Open Sans"/>
          <w:color w:val="000000"/>
          <w:sz w:val="26"/>
          <w:szCs w:val="26"/>
          <w:shd w:val="clear" w:color="auto" w:fill="FFFFFF"/>
        </w:rPr>
        <w:t xml:space="preserve"> </w:t>
      </w:r>
    </w:p>
    <w:p w14:paraId="66CC42A9" w14:textId="285FEC20" w:rsidR="00D5070E" w:rsidRDefault="00D5070E" w:rsidP="002A5E6E">
      <w:pPr>
        <w:pStyle w:val="NormalWeb"/>
        <w:rPr>
          <w:bCs/>
          <w:lang w:val="en"/>
        </w:rPr>
      </w:pPr>
      <w:r>
        <w:rPr>
          <w:bCs/>
          <w:lang w:val="en"/>
        </w:rPr>
        <w:t xml:space="preserve">The </w:t>
      </w:r>
      <w:r w:rsidRPr="00D5070E">
        <w:rPr>
          <w:color w:val="000000"/>
          <w:shd w:val="clear" w:color="auto" w:fill="FFFFFF"/>
        </w:rPr>
        <w:t xml:space="preserve">RSVpreF </w:t>
      </w:r>
      <w:r>
        <w:rPr>
          <w:color w:val="000000"/>
          <w:shd w:val="clear" w:color="auto" w:fill="FFFFFF"/>
        </w:rPr>
        <w:t>vaccine</w:t>
      </w:r>
      <w:r w:rsidRPr="00D5070E">
        <w:rPr>
          <w:color w:val="000000"/>
          <w:shd w:val="clear" w:color="auto" w:fill="FFFFFF"/>
        </w:rPr>
        <w:t xml:space="preserve"> </w:t>
      </w:r>
      <w:r>
        <w:rPr>
          <w:bCs/>
          <w:lang w:val="en"/>
        </w:rPr>
        <w:t>can be administered at the same time as other vaccines.</w:t>
      </w:r>
    </w:p>
    <w:p w14:paraId="7772E60A" w14:textId="2B6E5C57" w:rsidR="00124FBF" w:rsidRPr="002A5E6E" w:rsidRDefault="00F56CE5" w:rsidP="002A5E6E">
      <w:pPr>
        <w:pStyle w:val="NormalWeb"/>
        <w:rPr>
          <w:bCs/>
          <w:lang w:val="en"/>
        </w:rPr>
      </w:pPr>
      <w:r w:rsidRPr="002A5E6E">
        <w:rPr>
          <w:bCs/>
          <w:lang w:val="en"/>
        </w:rPr>
        <w:lastRenderedPageBreak/>
        <w:t>The American College of Obstetrics and Gynecology (</w:t>
      </w:r>
      <w:r w:rsidR="00CF4503" w:rsidRPr="002A5E6E">
        <w:rPr>
          <w:bCs/>
          <w:lang w:val="en"/>
        </w:rPr>
        <w:t>ACOG</w:t>
      </w:r>
      <w:r w:rsidRPr="002A5E6E">
        <w:rPr>
          <w:bCs/>
          <w:lang w:val="en"/>
        </w:rPr>
        <w:t>) and other groups have endorsed use of the maternal RSV vaccine</w:t>
      </w:r>
      <w:r w:rsidR="00EC20F3" w:rsidRPr="002A5E6E">
        <w:rPr>
          <w:bCs/>
          <w:lang w:val="en"/>
        </w:rPr>
        <w:t xml:space="preserve">. </w:t>
      </w:r>
    </w:p>
    <w:p w14:paraId="235454E7" w14:textId="6EBCD3CB" w:rsidR="00F56CE5" w:rsidRDefault="00F56CE5" w:rsidP="002A5E6E">
      <w:pPr>
        <w:pStyle w:val="NormalWeb"/>
        <w:rPr>
          <w:bCs/>
          <w:lang w:val="en"/>
        </w:rPr>
      </w:pPr>
      <w:r w:rsidRPr="002A5E6E">
        <w:rPr>
          <w:bCs/>
          <w:lang w:val="en"/>
        </w:rPr>
        <w:t>In September 2023, the CDC updated its child/adolescent and adult immunization schedule to include the maternal RSV vaccine.</w:t>
      </w:r>
    </w:p>
    <w:p w14:paraId="1634DE16" w14:textId="18E7BAC1" w:rsidR="002A5E6E" w:rsidRPr="002A5E6E" w:rsidRDefault="002A5E6E" w:rsidP="002A5E6E">
      <w:pPr>
        <w:pStyle w:val="NormalWeb"/>
        <w:rPr>
          <w:bCs/>
          <w:lang w:val="en"/>
        </w:rPr>
      </w:pPr>
      <w:r>
        <w:rPr>
          <w:bCs/>
          <w:lang w:val="en"/>
        </w:rPr>
        <w:t>In October, the ACIP recommendations</w:t>
      </w:r>
      <w:r w:rsidR="0011387A">
        <w:rPr>
          <w:bCs/>
          <w:lang w:val="en"/>
        </w:rPr>
        <w:t xml:space="preserve"> with clinical guidance details</w:t>
      </w:r>
      <w:r>
        <w:rPr>
          <w:bCs/>
          <w:lang w:val="en"/>
        </w:rPr>
        <w:t xml:space="preserve"> were </w:t>
      </w:r>
      <w:hyperlink r:id="rId14" w:history="1">
        <w:r w:rsidRPr="002A5E6E">
          <w:rPr>
            <w:rStyle w:val="Hyperlink"/>
            <w:bCs/>
            <w:lang w:val="en"/>
          </w:rPr>
          <w:t>published</w:t>
        </w:r>
      </w:hyperlink>
      <w:r>
        <w:rPr>
          <w:bCs/>
          <w:lang w:val="en"/>
        </w:rPr>
        <w:t xml:space="preserve"> in </w:t>
      </w:r>
      <w:r w:rsidRPr="002A5E6E">
        <w:rPr>
          <w:bCs/>
          <w:i/>
          <w:iCs/>
          <w:lang w:val="en"/>
        </w:rPr>
        <w:t>Morbidity and Mortality Weekly Report (MMWR</w:t>
      </w:r>
      <w:r>
        <w:rPr>
          <w:bCs/>
          <w:lang w:val="en"/>
        </w:rPr>
        <w:t>).</w:t>
      </w:r>
    </w:p>
    <w:p w14:paraId="741CF870" w14:textId="02CE9446" w:rsidR="00F56CE5" w:rsidRDefault="00F56CE5" w:rsidP="006B564D">
      <w:pPr>
        <w:pStyle w:val="NormalWeb"/>
        <w:rPr>
          <w:bCs/>
          <w:lang w:val="en"/>
        </w:rPr>
      </w:pPr>
      <w:r w:rsidRPr="00D5070E">
        <w:rPr>
          <w:bCs/>
          <w:lang w:val="en"/>
        </w:rPr>
        <w:t>Dr. Talbot reviewed clinical trial data.</w:t>
      </w:r>
    </w:p>
    <w:p w14:paraId="09712B97" w14:textId="753FD23A" w:rsidR="006B564D" w:rsidRDefault="006B564D" w:rsidP="006B564D">
      <w:pPr>
        <w:pStyle w:val="NormalWeb"/>
        <w:rPr>
          <w:bCs/>
          <w:lang w:val="en"/>
        </w:rPr>
      </w:pPr>
      <w:r w:rsidRPr="006B564D">
        <w:rPr>
          <w:bCs/>
          <w:lang w:val="en"/>
        </w:rPr>
        <w:t xml:space="preserve">Data from </w:t>
      </w:r>
      <w:r>
        <w:rPr>
          <w:bCs/>
          <w:lang w:val="en"/>
        </w:rPr>
        <w:t xml:space="preserve">the </w:t>
      </w:r>
      <w:r w:rsidRPr="006B564D">
        <w:rPr>
          <w:bCs/>
          <w:lang w:val="en"/>
        </w:rPr>
        <w:t>clinical trial</w:t>
      </w:r>
      <w:r>
        <w:rPr>
          <w:bCs/>
          <w:lang w:val="en"/>
        </w:rPr>
        <w:t xml:space="preserve"> demonstrated </w:t>
      </w:r>
      <w:r w:rsidRPr="006B564D">
        <w:rPr>
          <w:bCs/>
          <w:lang w:val="en"/>
        </w:rPr>
        <w:t xml:space="preserve">that the </w:t>
      </w:r>
      <w:r>
        <w:rPr>
          <w:bCs/>
          <w:lang w:val="en"/>
        </w:rPr>
        <w:t>maternal RSV</w:t>
      </w:r>
      <w:r w:rsidRPr="006B564D">
        <w:rPr>
          <w:bCs/>
          <w:lang w:val="en"/>
        </w:rPr>
        <w:t xml:space="preserve"> vaccine is safe and efficacious for use in pregnant people to prevent severe RSV disease in infants from birth through 6 months of age.</w:t>
      </w:r>
    </w:p>
    <w:p w14:paraId="03C690CE" w14:textId="5B0DADAE" w:rsidR="006B564D" w:rsidRDefault="006B564D" w:rsidP="006B564D">
      <w:pPr>
        <w:pStyle w:val="NormalWeb"/>
        <w:rPr>
          <w:bCs/>
          <w:lang w:val="en"/>
        </w:rPr>
      </w:pPr>
      <w:r>
        <w:rPr>
          <w:bCs/>
          <w:lang w:val="en"/>
        </w:rPr>
        <w:t xml:space="preserve">Side </w:t>
      </w:r>
      <w:r w:rsidR="00E410B7">
        <w:rPr>
          <w:bCs/>
          <w:lang w:val="en"/>
        </w:rPr>
        <w:t>e</w:t>
      </w:r>
      <w:r>
        <w:rPr>
          <w:bCs/>
          <w:lang w:val="en"/>
        </w:rPr>
        <w:t>ffects included pain,</w:t>
      </w:r>
      <w:r w:rsidRPr="006B564D">
        <w:t xml:space="preserve"> </w:t>
      </w:r>
      <w:r w:rsidRPr="006B564D">
        <w:rPr>
          <w:bCs/>
          <w:lang w:val="en"/>
        </w:rPr>
        <w:t>headache, myalgia, and nausea.</w:t>
      </w:r>
      <w:r>
        <w:rPr>
          <w:bCs/>
          <w:lang w:val="en"/>
        </w:rPr>
        <w:t xml:space="preserve"> Side effects were mild to moderate and resolved within 1- 3days.</w:t>
      </w:r>
    </w:p>
    <w:p w14:paraId="3273B2C5" w14:textId="69CEB671" w:rsidR="006B564D" w:rsidRDefault="006B564D" w:rsidP="006B564D">
      <w:pPr>
        <w:pStyle w:val="NormalWeb"/>
        <w:rPr>
          <w:bCs/>
          <w:lang w:val="en"/>
        </w:rPr>
      </w:pPr>
      <w:r w:rsidRPr="006B564D">
        <w:rPr>
          <w:bCs/>
          <w:lang w:val="en"/>
        </w:rPr>
        <w:t>The maternal RSV vaccine reduced the risk of severe RSV disease by 82% within 3 months and by 69% within 6 months after birth.</w:t>
      </w:r>
    </w:p>
    <w:p w14:paraId="6A969F39" w14:textId="6E0CF13B" w:rsidR="006B564D" w:rsidRPr="006B564D" w:rsidRDefault="006B564D" w:rsidP="006B564D">
      <w:pPr>
        <w:pStyle w:val="NormalWeb"/>
        <w:rPr>
          <w:bCs/>
          <w:lang w:val="en"/>
        </w:rPr>
      </w:pPr>
      <w:r w:rsidRPr="006B564D">
        <w:rPr>
          <w:bCs/>
          <w:lang w:val="en"/>
        </w:rPr>
        <w:t>P</w:t>
      </w:r>
      <w:r>
        <w:rPr>
          <w:bCs/>
          <w:lang w:val="en"/>
        </w:rPr>
        <w:t>articipants</w:t>
      </w:r>
      <w:r w:rsidRPr="006B564D">
        <w:rPr>
          <w:bCs/>
          <w:lang w:val="en"/>
        </w:rPr>
        <w:t xml:space="preserve"> in the clinical trial</w:t>
      </w:r>
      <w:r w:rsidR="00B07BCC">
        <w:rPr>
          <w:bCs/>
          <w:lang w:val="en"/>
        </w:rPr>
        <w:t>s</w:t>
      </w:r>
      <w:r w:rsidRPr="006B564D">
        <w:rPr>
          <w:bCs/>
          <w:lang w:val="en"/>
        </w:rPr>
        <w:t xml:space="preserve"> who received the maternal RSV vaccine </w:t>
      </w:r>
      <w:r>
        <w:rPr>
          <w:bCs/>
          <w:lang w:val="en"/>
        </w:rPr>
        <w:t>received</w:t>
      </w:r>
      <w:r w:rsidRPr="006B564D">
        <w:rPr>
          <w:bCs/>
          <w:lang w:val="en"/>
        </w:rPr>
        <w:t xml:space="preserve"> </w:t>
      </w:r>
      <w:r w:rsidR="00E410B7">
        <w:rPr>
          <w:bCs/>
          <w:lang w:val="en"/>
        </w:rPr>
        <w:t xml:space="preserve">it </w:t>
      </w:r>
      <w:r w:rsidRPr="006B564D">
        <w:rPr>
          <w:bCs/>
          <w:lang w:val="en"/>
        </w:rPr>
        <w:t>during weeks 24 through 36 of pregnancy. More preterm births were observed among maternal RSV vaccine recipients than among placebo recipients. However, this difference was not statistically different.</w:t>
      </w:r>
    </w:p>
    <w:p w14:paraId="24EEC5D1" w14:textId="77777777" w:rsidR="006B564D" w:rsidRPr="006B564D" w:rsidRDefault="006B564D" w:rsidP="006B564D">
      <w:pPr>
        <w:pStyle w:val="NormalWeb"/>
        <w:rPr>
          <w:bCs/>
          <w:lang w:val="en"/>
        </w:rPr>
      </w:pPr>
      <w:r w:rsidRPr="006B564D">
        <w:rPr>
          <w:bCs/>
          <w:lang w:val="en"/>
        </w:rPr>
        <w:t>Among pregnant people in the clinical trial who received either the maternal RSV vaccine or a placebo during weeks 32 through 36 of pregnancy, preterm birth occurred in 4.2% of pregnant people who received the RSV vaccine compared to 3.7% of pregnant people who received a placebo.</w:t>
      </w:r>
    </w:p>
    <w:p w14:paraId="73084061" w14:textId="1450B694" w:rsidR="006B564D" w:rsidRPr="00D5070E" w:rsidRDefault="006B564D" w:rsidP="006B564D">
      <w:pPr>
        <w:pStyle w:val="NormalWeb"/>
        <w:rPr>
          <w:bCs/>
          <w:lang w:val="en"/>
        </w:rPr>
      </w:pPr>
      <w:r w:rsidRPr="006B564D">
        <w:rPr>
          <w:bCs/>
          <w:lang w:val="en"/>
        </w:rPr>
        <w:t>Available data are insufficient to establish or exclude a causal relationship between preterm birth and RSVpreF (Abry</w:t>
      </w:r>
      <w:r w:rsidR="008664F8">
        <w:rPr>
          <w:bCs/>
          <w:lang w:val="en"/>
        </w:rPr>
        <w:t>sv</w:t>
      </w:r>
      <w:r w:rsidRPr="006B564D">
        <w:rPr>
          <w:bCs/>
          <w:lang w:val="en"/>
        </w:rPr>
        <w:t xml:space="preserve">o). To reduce the potential risk of preterm birth when administering maternal RSV vaccine, FDA approved the vaccine for use during weeks 32 through 36 of pregnancy. </w:t>
      </w:r>
    </w:p>
    <w:p w14:paraId="42873DAA" w14:textId="4466F47B" w:rsidR="00F56CE5" w:rsidRPr="00A30774" w:rsidRDefault="00F56CE5" w:rsidP="001B2372">
      <w:pPr>
        <w:pStyle w:val="NormalWeb"/>
        <w:rPr>
          <w:bCs/>
          <w:lang w:val="en"/>
        </w:rPr>
      </w:pPr>
      <w:r w:rsidRPr="00A30774">
        <w:rPr>
          <w:bCs/>
          <w:lang w:val="en"/>
        </w:rPr>
        <w:t xml:space="preserve">Dr. Talbot </w:t>
      </w:r>
      <w:r w:rsidR="008664F8">
        <w:rPr>
          <w:bCs/>
          <w:lang w:val="en"/>
        </w:rPr>
        <w:t>noted the f</w:t>
      </w:r>
      <w:r w:rsidRPr="00A30774">
        <w:rPr>
          <w:bCs/>
          <w:lang w:val="en"/>
        </w:rPr>
        <w:t>ollowing resources:</w:t>
      </w:r>
    </w:p>
    <w:p w14:paraId="79BFEC12" w14:textId="541A6162" w:rsidR="00A30774" w:rsidRPr="00A30774" w:rsidRDefault="00A30774" w:rsidP="001B2372">
      <w:pPr>
        <w:pStyle w:val="NormalWeb"/>
        <w:numPr>
          <w:ilvl w:val="0"/>
          <w:numId w:val="10"/>
        </w:numPr>
        <w:ind w:left="270" w:hanging="270"/>
        <w:rPr>
          <w:bCs/>
          <w:lang w:val="en"/>
        </w:rPr>
      </w:pPr>
      <w:r w:rsidRPr="00A30774">
        <w:rPr>
          <w:bCs/>
          <w:lang w:val="en"/>
        </w:rPr>
        <w:t xml:space="preserve">Standing Orders: </w:t>
      </w:r>
      <w:hyperlink r:id="rId15" w:history="1">
        <w:r w:rsidRPr="008664F8">
          <w:rPr>
            <w:rStyle w:val="Hyperlink"/>
            <w:bCs/>
            <w:lang w:val="en"/>
          </w:rPr>
          <w:t>Administering Pfizer Respiratory Syncytial Virus (RSV) Vaccine (Abrysvo) During Pregnancy</w:t>
        </w:r>
      </w:hyperlink>
      <w:r w:rsidRPr="00A30774">
        <w:rPr>
          <w:bCs/>
          <w:lang w:val="en"/>
        </w:rPr>
        <w:t>, Immunize.org.</w:t>
      </w:r>
    </w:p>
    <w:p w14:paraId="34C2B86A" w14:textId="0A6490ED" w:rsidR="006334B6" w:rsidRPr="00A30774" w:rsidRDefault="00FE5D37" w:rsidP="001B2372">
      <w:pPr>
        <w:pStyle w:val="NormalWeb"/>
        <w:numPr>
          <w:ilvl w:val="0"/>
          <w:numId w:val="10"/>
        </w:numPr>
        <w:ind w:left="270" w:hanging="270"/>
        <w:rPr>
          <w:bCs/>
          <w:lang w:val="en"/>
        </w:rPr>
      </w:pPr>
      <w:r w:rsidRPr="00A30774">
        <w:rPr>
          <w:bCs/>
          <w:lang w:val="en"/>
        </w:rPr>
        <w:t xml:space="preserve">Pfizer Maternal Vaccination </w:t>
      </w:r>
      <w:r w:rsidR="00A30774" w:rsidRPr="00A30774">
        <w:rPr>
          <w:bCs/>
          <w:lang w:val="en"/>
        </w:rPr>
        <w:t>C</w:t>
      </w:r>
      <w:r w:rsidRPr="00A30774">
        <w:rPr>
          <w:bCs/>
          <w:lang w:val="en"/>
        </w:rPr>
        <w:t xml:space="preserve">ard </w:t>
      </w:r>
      <w:r w:rsidR="00A30774" w:rsidRPr="00A30774">
        <w:rPr>
          <w:bCs/>
          <w:lang w:val="en"/>
        </w:rPr>
        <w:t xml:space="preserve">(to </w:t>
      </w:r>
      <w:r w:rsidRPr="00A30774">
        <w:rPr>
          <w:bCs/>
          <w:lang w:val="en"/>
        </w:rPr>
        <w:t xml:space="preserve">enhance communication between </w:t>
      </w:r>
      <w:r w:rsidR="00A30774" w:rsidRPr="00A30774">
        <w:rPr>
          <w:bCs/>
          <w:lang w:val="en"/>
        </w:rPr>
        <w:t>providers)</w:t>
      </w:r>
    </w:p>
    <w:p w14:paraId="7B1BA3D0" w14:textId="79AFAFD9" w:rsidR="00A30774" w:rsidRPr="00A30774" w:rsidRDefault="00A30774" w:rsidP="001B2372">
      <w:pPr>
        <w:pStyle w:val="NormalWeb"/>
        <w:numPr>
          <w:ilvl w:val="0"/>
          <w:numId w:val="10"/>
        </w:numPr>
        <w:ind w:left="270" w:hanging="270"/>
        <w:rPr>
          <w:bCs/>
          <w:lang w:val="en"/>
        </w:rPr>
      </w:pPr>
      <w:r w:rsidRPr="00A30774">
        <w:rPr>
          <w:bCs/>
          <w:lang w:val="en"/>
        </w:rPr>
        <w:t>Pfizer Preparation and Storage Kit</w:t>
      </w:r>
    </w:p>
    <w:p w14:paraId="7C410578" w14:textId="77777777" w:rsidR="00B07BCC" w:rsidRDefault="00B07BCC">
      <w:pPr>
        <w:rPr>
          <w:b/>
          <w:sz w:val="26"/>
          <w:szCs w:val="26"/>
          <w:lang w:val="en"/>
        </w:rPr>
      </w:pPr>
      <w:r>
        <w:rPr>
          <w:b/>
          <w:sz w:val="26"/>
          <w:szCs w:val="26"/>
          <w:lang w:val="en"/>
        </w:rPr>
        <w:br w:type="page"/>
      </w:r>
    </w:p>
    <w:p w14:paraId="4453B257" w14:textId="4FCCBB7A" w:rsidR="001C13CE" w:rsidRPr="002E01CF" w:rsidRDefault="009422A7" w:rsidP="00DA7E95">
      <w:pPr>
        <w:pStyle w:val="NormalWeb"/>
        <w:spacing w:line="360" w:lineRule="auto"/>
        <w:rPr>
          <w:b/>
          <w:lang w:val="en"/>
        </w:rPr>
      </w:pPr>
      <w:r w:rsidRPr="002E01CF">
        <w:rPr>
          <w:b/>
          <w:lang w:val="en"/>
        </w:rPr>
        <w:lastRenderedPageBreak/>
        <w:t>Discussion</w:t>
      </w:r>
    </w:p>
    <w:p w14:paraId="4637339D" w14:textId="1080655E" w:rsidR="009422A7" w:rsidRPr="009422A7" w:rsidRDefault="009422A7" w:rsidP="001B2372">
      <w:pPr>
        <w:pStyle w:val="NormalWeb"/>
        <w:rPr>
          <w:bCs/>
          <w:lang w:val="en"/>
        </w:rPr>
      </w:pPr>
      <w:r w:rsidRPr="009422A7">
        <w:rPr>
          <w:bCs/>
          <w:lang w:val="en"/>
        </w:rPr>
        <w:t xml:space="preserve">Dr. Goldstein asked whether it is known how many pregnant persons under 18 were enrolled in the clinical trial. Dr. Talbot noted that </w:t>
      </w:r>
      <w:r>
        <w:rPr>
          <w:bCs/>
          <w:lang w:val="en"/>
        </w:rPr>
        <w:t xml:space="preserve">while </w:t>
      </w:r>
      <w:r w:rsidRPr="009422A7">
        <w:rPr>
          <w:bCs/>
          <w:lang w:val="en"/>
        </w:rPr>
        <w:t>the age range of people enrolled in the trial was 14-47</w:t>
      </w:r>
      <w:r w:rsidR="00F337A5">
        <w:rPr>
          <w:bCs/>
          <w:lang w:val="en"/>
        </w:rPr>
        <w:t xml:space="preserve">, and the </w:t>
      </w:r>
      <w:r w:rsidRPr="009422A7">
        <w:rPr>
          <w:bCs/>
          <w:lang w:val="en"/>
        </w:rPr>
        <w:t>average age was 29</w:t>
      </w:r>
      <w:r w:rsidR="00F337A5">
        <w:rPr>
          <w:bCs/>
          <w:lang w:val="en"/>
        </w:rPr>
        <w:t xml:space="preserve">, it </w:t>
      </w:r>
      <w:r w:rsidRPr="009422A7">
        <w:rPr>
          <w:bCs/>
          <w:lang w:val="en"/>
        </w:rPr>
        <w:t>is not known how many people under 18 were enrolled in the trial.</w:t>
      </w:r>
    </w:p>
    <w:p w14:paraId="0D11383C" w14:textId="648D302C" w:rsidR="009422A7" w:rsidRDefault="009422A7" w:rsidP="001B2372">
      <w:pPr>
        <w:pStyle w:val="NormalWeb"/>
        <w:rPr>
          <w:bCs/>
          <w:lang w:val="en"/>
        </w:rPr>
      </w:pPr>
      <w:r w:rsidRPr="009422A7">
        <w:rPr>
          <w:bCs/>
          <w:lang w:val="en"/>
        </w:rPr>
        <w:t xml:space="preserve">Ms. Otenti </w:t>
      </w:r>
      <w:r w:rsidR="00F41D7A">
        <w:rPr>
          <w:bCs/>
          <w:lang w:val="en"/>
        </w:rPr>
        <w:t>asked</w:t>
      </w:r>
      <w:r w:rsidRPr="009422A7">
        <w:rPr>
          <w:bCs/>
          <w:lang w:val="en"/>
        </w:rPr>
        <w:t xml:space="preserve"> whether there were concerns about infants receiving </w:t>
      </w:r>
      <w:r w:rsidR="00F41D7A">
        <w:rPr>
          <w:bCs/>
          <w:lang w:val="en"/>
        </w:rPr>
        <w:t>n</w:t>
      </w:r>
      <w:r w:rsidRPr="009422A7">
        <w:rPr>
          <w:bCs/>
          <w:lang w:val="en"/>
        </w:rPr>
        <w:t xml:space="preserve">irsevimab if there is a lack of </w:t>
      </w:r>
      <w:r w:rsidR="00F41D7A" w:rsidRPr="009422A7">
        <w:rPr>
          <w:bCs/>
          <w:lang w:val="en"/>
        </w:rPr>
        <w:t>communication</w:t>
      </w:r>
      <w:r w:rsidRPr="009422A7">
        <w:rPr>
          <w:bCs/>
          <w:lang w:val="en"/>
        </w:rPr>
        <w:t xml:space="preserve"> between the birthing hospital and the pediatrician. Dr. Talbot noted that </w:t>
      </w:r>
      <w:r w:rsidR="00B07BCC">
        <w:rPr>
          <w:bCs/>
          <w:lang w:val="en"/>
        </w:rPr>
        <w:t xml:space="preserve">the ACIP provided additional clinical guidance </w:t>
      </w:r>
      <w:r w:rsidRPr="009422A7">
        <w:rPr>
          <w:bCs/>
          <w:lang w:val="en"/>
        </w:rPr>
        <w:t xml:space="preserve">in the </w:t>
      </w:r>
      <w:r w:rsidRPr="008664F8">
        <w:rPr>
          <w:bCs/>
          <w:i/>
          <w:iCs/>
          <w:lang w:val="en"/>
        </w:rPr>
        <w:t>Morbidity and Mortality Weekly Report (MMWR)</w:t>
      </w:r>
      <w:r w:rsidRPr="009422A7">
        <w:rPr>
          <w:bCs/>
          <w:lang w:val="en"/>
        </w:rPr>
        <w:t xml:space="preserve"> recommendation</w:t>
      </w:r>
      <w:r w:rsidR="00B07BCC">
        <w:rPr>
          <w:bCs/>
          <w:lang w:val="en"/>
        </w:rPr>
        <w:t>.</w:t>
      </w:r>
      <w:r w:rsidR="008664F8">
        <w:rPr>
          <w:bCs/>
          <w:lang w:val="en"/>
        </w:rPr>
        <w:t xml:space="preserve"> </w:t>
      </w:r>
      <w:r w:rsidRPr="009422A7">
        <w:rPr>
          <w:bCs/>
          <w:lang w:val="en"/>
        </w:rPr>
        <w:t xml:space="preserve">She added that if the mother is vaccinated and the delivery occurred less than 14 days later, the infant should receive </w:t>
      </w:r>
      <w:r w:rsidR="00F41D7A">
        <w:rPr>
          <w:bCs/>
          <w:lang w:val="en"/>
        </w:rPr>
        <w:t>n</w:t>
      </w:r>
      <w:r w:rsidRPr="009422A7">
        <w:rPr>
          <w:bCs/>
          <w:lang w:val="en"/>
        </w:rPr>
        <w:t>irsevimab.</w:t>
      </w:r>
      <w:r w:rsidR="008664F8">
        <w:rPr>
          <w:bCs/>
          <w:lang w:val="en"/>
        </w:rPr>
        <w:t xml:space="preserve"> </w:t>
      </w:r>
      <w:r w:rsidRPr="009422A7">
        <w:rPr>
          <w:bCs/>
          <w:lang w:val="en"/>
        </w:rPr>
        <w:t xml:space="preserve">There also is a subset of infants who should receive </w:t>
      </w:r>
      <w:r w:rsidR="00F41D7A">
        <w:rPr>
          <w:bCs/>
          <w:lang w:val="en"/>
        </w:rPr>
        <w:t>n</w:t>
      </w:r>
      <w:r w:rsidRPr="009422A7">
        <w:rPr>
          <w:bCs/>
          <w:lang w:val="en"/>
        </w:rPr>
        <w:t>irsevimab even if the mother has received the bivalent RSVpreF vaccine.</w:t>
      </w:r>
    </w:p>
    <w:p w14:paraId="2C410027" w14:textId="656E3224" w:rsidR="00F337A5" w:rsidRPr="009422A7" w:rsidRDefault="00F337A5" w:rsidP="001B2372">
      <w:pPr>
        <w:pStyle w:val="NormalWeb"/>
        <w:rPr>
          <w:bCs/>
          <w:lang w:val="en"/>
        </w:rPr>
      </w:pPr>
      <w:r>
        <w:rPr>
          <w:bCs/>
          <w:lang w:val="en"/>
        </w:rPr>
        <w:t xml:space="preserve">Dr. Fisher noted that </w:t>
      </w:r>
      <w:r w:rsidR="00EC20F3">
        <w:rPr>
          <w:bCs/>
          <w:lang w:val="en"/>
        </w:rPr>
        <w:t>it is</w:t>
      </w:r>
      <w:r>
        <w:rPr>
          <w:bCs/>
          <w:lang w:val="en"/>
        </w:rPr>
        <w:t xml:space="preserve"> not an issue</w:t>
      </w:r>
      <w:r w:rsidR="00256480">
        <w:rPr>
          <w:bCs/>
          <w:lang w:val="en"/>
        </w:rPr>
        <w:t xml:space="preserve"> in terms of safety</w:t>
      </w:r>
      <w:r>
        <w:rPr>
          <w:bCs/>
          <w:lang w:val="en"/>
        </w:rPr>
        <w:t xml:space="preserve"> to give both the maternal RSV vaccine to the mother and </w:t>
      </w:r>
      <w:r w:rsidR="00F41D7A">
        <w:rPr>
          <w:bCs/>
          <w:lang w:val="en"/>
        </w:rPr>
        <w:t>n</w:t>
      </w:r>
      <w:r>
        <w:rPr>
          <w:bCs/>
          <w:lang w:val="en"/>
        </w:rPr>
        <w:t>irsevimab to the infant.</w:t>
      </w:r>
    </w:p>
    <w:p w14:paraId="7CD2BD70" w14:textId="356898AB" w:rsidR="00276CAB" w:rsidRPr="00F337A5" w:rsidRDefault="00F337A5" w:rsidP="001B2372">
      <w:pPr>
        <w:pStyle w:val="NormalWeb"/>
        <w:rPr>
          <w:bCs/>
          <w:lang w:val="en"/>
        </w:rPr>
      </w:pPr>
      <w:r w:rsidRPr="00F337A5">
        <w:rPr>
          <w:bCs/>
          <w:lang w:val="en"/>
        </w:rPr>
        <w:t xml:space="preserve">Dr. Fowler inquired whether Pfizer has done any studies looking at whether efficacy is </w:t>
      </w:r>
      <w:r w:rsidR="00A5282A" w:rsidRPr="00F337A5">
        <w:rPr>
          <w:bCs/>
          <w:lang w:val="en"/>
        </w:rPr>
        <w:t>modified</w:t>
      </w:r>
      <w:r w:rsidRPr="00F337A5">
        <w:rPr>
          <w:bCs/>
          <w:lang w:val="en"/>
        </w:rPr>
        <w:t xml:space="preserve"> by whether the mother is breastfeeding.</w:t>
      </w:r>
      <w:r>
        <w:rPr>
          <w:bCs/>
          <w:lang w:val="en"/>
        </w:rPr>
        <w:t xml:space="preserve"> Dr. Talbot noted that data was collected about whether the mother was breastfeeding, but the effect of breastfeeding on antibodies was not analyzed. She added that more data may be available in the future.</w:t>
      </w:r>
    </w:p>
    <w:p w14:paraId="5D555EFB" w14:textId="2729F791" w:rsidR="00F337A5" w:rsidRPr="00C67AB2" w:rsidRDefault="00F337A5" w:rsidP="001B2372">
      <w:pPr>
        <w:pStyle w:val="NormalWeb"/>
        <w:rPr>
          <w:bCs/>
          <w:lang w:val="en"/>
        </w:rPr>
      </w:pPr>
      <w:r w:rsidRPr="00C67AB2">
        <w:rPr>
          <w:bCs/>
          <w:lang w:val="en"/>
        </w:rPr>
        <w:t xml:space="preserve">Mr. Talebian noted that since the maternal RSV vaccine has been added to the VFC Program, MDPH must supply it for VFC-enrolled providers </w:t>
      </w:r>
      <w:r w:rsidR="00124C04">
        <w:rPr>
          <w:bCs/>
          <w:lang w:val="en"/>
        </w:rPr>
        <w:t xml:space="preserve">to administer to </w:t>
      </w:r>
      <w:r w:rsidRPr="00C67AB2">
        <w:rPr>
          <w:bCs/>
          <w:lang w:val="en"/>
        </w:rPr>
        <w:t>pregnant p</w:t>
      </w:r>
      <w:r w:rsidR="00124C04">
        <w:rPr>
          <w:bCs/>
          <w:lang w:val="en"/>
        </w:rPr>
        <w:t>atients</w:t>
      </w:r>
      <w:r w:rsidRPr="00C67AB2">
        <w:rPr>
          <w:bCs/>
          <w:lang w:val="en"/>
        </w:rPr>
        <w:t xml:space="preserve"> under 1</w:t>
      </w:r>
      <w:r w:rsidR="00256480">
        <w:rPr>
          <w:bCs/>
          <w:lang w:val="en"/>
        </w:rPr>
        <w:t>9</w:t>
      </w:r>
      <w:r w:rsidRPr="00C67AB2">
        <w:rPr>
          <w:bCs/>
          <w:lang w:val="en"/>
        </w:rPr>
        <w:t>.</w:t>
      </w:r>
    </w:p>
    <w:p w14:paraId="269A1AEB" w14:textId="60FB403F" w:rsidR="00F337A5" w:rsidRPr="00C67AB2" w:rsidRDefault="00F337A5" w:rsidP="001B2372">
      <w:pPr>
        <w:pStyle w:val="NormalWeb"/>
        <w:rPr>
          <w:bCs/>
          <w:lang w:val="en"/>
        </w:rPr>
      </w:pPr>
      <w:r w:rsidRPr="00C67AB2">
        <w:rPr>
          <w:bCs/>
          <w:lang w:val="en"/>
        </w:rPr>
        <w:t xml:space="preserve">Council deliberation should </w:t>
      </w:r>
      <w:r w:rsidR="00124C04">
        <w:rPr>
          <w:bCs/>
          <w:lang w:val="en"/>
        </w:rPr>
        <w:t xml:space="preserve">focus on </w:t>
      </w:r>
      <w:r w:rsidR="00F41D7A">
        <w:rPr>
          <w:bCs/>
          <w:lang w:val="en"/>
        </w:rPr>
        <w:t>recommending</w:t>
      </w:r>
      <w:r w:rsidRPr="00C67AB2">
        <w:rPr>
          <w:bCs/>
          <w:lang w:val="en"/>
        </w:rPr>
        <w:t xml:space="preserve"> that the maternal RSV vaccine be supplied universally</w:t>
      </w:r>
      <w:r w:rsidR="00256480">
        <w:rPr>
          <w:bCs/>
          <w:lang w:val="en"/>
        </w:rPr>
        <w:t xml:space="preserve"> to those 18 and under</w:t>
      </w:r>
      <w:r w:rsidRPr="00C67AB2">
        <w:rPr>
          <w:bCs/>
          <w:lang w:val="en"/>
        </w:rPr>
        <w:t>.</w:t>
      </w:r>
    </w:p>
    <w:p w14:paraId="43A8FC68" w14:textId="177DE9C5" w:rsidR="00F337A5" w:rsidRPr="00C67AB2" w:rsidRDefault="00F337A5" w:rsidP="001B2372">
      <w:pPr>
        <w:pStyle w:val="NormalWeb"/>
        <w:rPr>
          <w:bCs/>
          <w:lang w:val="en"/>
        </w:rPr>
      </w:pPr>
      <w:r w:rsidRPr="00C67AB2">
        <w:rPr>
          <w:bCs/>
          <w:lang w:val="en"/>
        </w:rPr>
        <w:t xml:space="preserve">Dr. Fisher noted that he </w:t>
      </w:r>
      <w:r w:rsidR="00C67AB2" w:rsidRPr="00C67AB2">
        <w:rPr>
          <w:bCs/>
          <w:lang w:val="en"/>
        </w:rPr>
        <w:t xml:space="preserve">supports adding the maternal RSV vaccine to the universal </w:t>
      </w:r>
      <w:proofErr w:type="gramStart"/>
      <w:r w:rsidR="00C67AB2" w:rsidRPr="00C67AB2">
        <w:rPr>
          <w:bCs/>
          <w:lang w:val="en"/>
        </w:rPr>
        <w:t>program, but</w:t>
      </w:r>
      <w:proofErr w:type="gramEnd"/>
      <w:r w:rsidR="00C67AB2" w:rsidRPr="00C67AB2">
        <w:rPr>
          <w:bCs/>
          <w:lang w:val="en"/>
        </w:rPr>
        <w:t xml:space="preserve"> </w:t>
      </w:r>
      <w:r w:rsidRPr="00C67AB2">
        <w:rPr>
          <w:bCs/>
          <w:lang w:val="en"/>
        </w:rPr>
        <w:t>had a logistic</w:t>
      </w:r>
      <w:r w:rsidR="008664F8">
        <w:rPr>
          <w:bCs/>
          <w:lang w:val="en"/>
        </w:rPr>
        <w:t>s</w:t>
      </w:r>
      <w:r w:rsidRPr="00C67AB2">
        <w:rPr>
          <w:bCs/>
          <w:lang w:val="en"/>
        </w:rPr>
        <w:t xml:space="preserve"> question. If the number of people under 19 who meet the criteria to receive the maternal RSV vaccine is fairly small, and since most obstetrical (OB) practices are not enrolled in the VFC Program, if the vaccine is added to DPH’s formulary, will payers reimburse OB practices? If not, would OB practices enroll in the VFC Program, or refer the patient to their PCP/pediatrician?</w:t>
      </w:r>
    </w:p>
    <w:p w14:paraId="65E916EB" w14:textId="2C68BF89" w:rsidR="00C67AB2" w:rsidRPr="00C67AB2" w:rsidRDefault="00C67AB2" w:rsidP="001B2372">
      <w:pPr>
        <w:pStyle w:val="NormalWeb"/>
        <w:rPr>
          <w:bCs/>
          <w:lang w:val="en"/>
        </w:rPr>
      </w:pPr>
      <w:r w:rsidRPr="00C67AB2">
        <w:rPr>
          <w:bCs/>
          <w:lang w:val="en"/>
        </w:rPr>
        <w:t xml:space="preserve">Mr. Talebian noted that the COVID pandemic resulted in an improved connection with OB providers. Many OB providers are enrolled in the Massachusetts Immunization Information System (MIIS). Enrollment is not an issue. The issue for OB providers is having the </w:t>
      </w:r>
      <w:r w:rsidR="00256480">
        <w:rPr>
          <w:bCs/>
          <w:lang w:val="en"/>
        </w:rPr>
        <w:t>infra</w:t>
      </w:r>
      <w:r w:rsidRPr="00C67AB2">
        <w:rPr>
          <w:bCs/>
          <w:lang w:val="en"/>
        </w:rPr>
        <w:t xml:space="preserve">structure to vaccinate. OB practices which are part of larger medical groups </w:t>
      </w:r>
      <w:r w:rsidR="00256480">
        <w:rPr>
          <w:bCs/>
          <w:lang w:val="en"/>
        </w:rPr>
        <w:t xml:space="preserve">or CHCs </w:t>
      </w:r>
      <w:r w:rsidRPr="00C67AB2">
        <w:rPr>
          <w:bCs/>
          <w:lang w:val="en"/>
        </w:rPr>
        <w:t xml:space="preserve">are enrolled </w:t>
      </w:r>
      <w:r w:rsidR="00256480">
        <w:rPr>
          <w:bCs/>
          <w:lang w:val="en"/>
        </w:rPr>
        <w:t>and have the proper vaccine infrastructure while some s</w:t>
      </w:r>
      <w:r w:rsidRPr="00C67AB2">
        <w:rPr>
          <w:bCs/>
          <w:lang w:val="en"/>
        </w:rPr>
        <w:t xml:space="preserve">maller </w:t>
      </w:r>
      <w:r w:rsidR="00256480">
        <w:rPr>
          <w:bCs/>
          <w:lang w:val="en"/>
        </w:rPr>
        <w:t xml:space="preserve">independent </w:t>
      </w:r>
      <w:r w:rsidRPr="00C67AB2">
        <w:rPr>
          <w:bCs/>
          <w:lang w:val="en"/>
        </w:rPr>
        <w:t>practices may be in a bind.</w:t>
      </w:r>
    </w:p>
    <w:p w14:paraId="6BA5CCAB" w14:textId="1BEC5679" w:rsidR="00C67AB2" w:rsidRPr="00C67AB2" w:rsidRDefault="00C67AB2" w:rsidP="001B2372">
      <w:pPr>
        <w:pStyle w:val="NormalWeb"/>
        <w:rPr>
          <w:bCs/>
          <w:lang w:val="en"/>
        </w:rPr>
      </w:pPr>
      <w:r w:rsidRPr="00C67AB2">
        <w:rPr>
          <w:bCs/>
          <w:lang w:val="en"/>
        </w:rPr>
        <w:t>Dr. Goldstein noted that as the RSV season is hopefully nearing its end, there is time to get organized for the next RSV season.</w:t>
      </w:r>
    </w:p>
    <w:p w14:paraId="0A2B82D2" w14:textId="399F133E" w:rsidR="00276CAB" w:rsidRPr="00C67AB2" w:rsidRDefault="00C67AB2" w:rsidP="001B2372">
      <w:pPr>
        <w:pStyle w:val="NormalWeb"/>
        <w:rPr>
          <w:bCs/>
          <w:lang w:val="en"/>
        </w:rPr>
      </w:pPr>
      <w:r w:rsidRPr="00C67AB2">
        <w:rPr>
          <w:bCs/>
          <w:lang w:val="en"/>
        </w:rPr>
        <w:lastRenderedPageBreak/>
        <w:t>Ms. Otenti inquired whether the cost to supply the maternal RSV vaccine is part of the Council’s deliberation.</w:t>
      </w:r>
      <w:r>
        <w:rPr>
          <w:bCs/>
          <w:lang w:val="en"/>
        </w:rPr>
        <w:t xml:space="preserve"> Mr. Talebian noted that cost for one vaccine generally is not an issue</w:t>
      </w:r>
      <w:r w:rsidR="00EC20F3">
        <w:rPr>
          <w:bCs/>
          <w:lang w:val="en"/>
        </w:rPr>
        <w:t xml:space="preserve">. </w:t>
      </w:r>
      <w:r>
        <w:rPr>
          <w:bCs/>
          <w:lang w:val="en"/>
        </w:rPr>
        <w:t xml:space="preserve">Half of the state’s budget is covered by the VFC Program. </w:t>
      </w:r>
    </w:p>
    <w:p w14:paraId="259A4418" w14:textId="182877ED" w:rsidR="00C67AB2" w:rsidRPr="00124C04" w:rsidRDefault="00C67AB2" w:rsidP="001B2372">
      <w:pPr>
        <w:pStyle w:val="NormalWeb"/>
        <w:rPr>
          <w:bCs/>
          <w:lang w:val="en"/>
        </w:rPr>
      </w:pPr>
      <w:r w:rsidRPr="00124C04">
        <w:rPr>
          <w:bCs/>
          <w:lang w:val="en"/>
        </w:rPr>
        <w:t>Ms. Otenti inquired whether the Council’s primary</w:t>
      </w:r>
      <w:r w:rsidR="003271FC" w:rsidRPr="00124C04">
        <w:rPr>
          <w:bCs/>
          <w:lang w:val="en"/>
        </w:rPr>
        <w:t xml:space="preserve"> deliberation </w:t>
      </w:r>
      <w:r w:rsidR="00124C04" w:rsidRPr="00124C04">
        <w:rPr>
          <w:bCs/>
          <w:lang w:val="en"/>
        </w:rPr>
        <w:t>should</w:t>
      </w:r>
      <w:r w:rsidR="003271FC" w:rsidRPr="00124C04">
        <w:rPr>
          <w:bCs/>
          <w:lang w:val="en"/>
        </w:rPr>
        <w:t xml:space="preserve"> </w:t>
      </w:r>
      <w:r w:rsidR="00124C04" w:rsidRPr="00124C04">
        <w:rPr>
          <w:bCs/>
          <w:lang w:val="en"/>
        </w:rPr>
        <w:t xml:space="preserve">be </w:t>
      </w:r>
      <w:r w:rsidR="003271FC" w:rsidRPr="00124C04">
        <w:rPr>
          <w:bCs/>
          <w:lang w:val="en"/>
        </w:rPr>
        <w:t>related to vaccine safety and efficacy</w:t>
      </w:r>
      <w:r w:rsidR="00EC20F3" w:rsidRPr="00124C04">
        <w:rPr>
          <w:bCs/>
          <w:lang w:val="en"/>
        </w:rPr>
        <w:t xml:space="preserve">. </w:t>
      </w:r>
      <w:r w:rsidR="003271FC" w:rsidRPr="00124C04">
        <w:rPr>
          <w:bCs/>
          <w:lang w:val="en"/>
        </w:rPr>
        <w:t>Mr. Talebian confirmed that the deliberation should include safety and efficacy, as well as the logistics of implementation if there is more than product.</w:t>
      </w:r>
    </w:p>
    <w:p w14:paraId="3E4E1E35" w14:textId="43DBC9CD" w:rsidR="003271FC" w:rsidRPr="00124C04" w:rsidRDefault="003271FC" w:rsidP="001B2372">
      <w:pPr>
        <w:pStyle w:val="NormalWeb"/>
        <w:rPr>
          <w:bCs/>
          <w:lang w:val="en"/>
        </w:rPr>
      </w:pPr>
      <w:r w:rsidRPr="00124C04">
        <w:rPr>
          <w:bCs/>
          <w:lang w:val="en"/>
        </w:rPr>
        <w:t xml:space="preserve">Dr. Norton inquired whether MDPH was expecting that pediatric practices would be giving the maternal RSV vaccine. He added that </w:t>
      </w:r>
      <w:r w:rsidR="00051923" w:rsidRPr="00124C04">
        <w:rPr>
          <w:bCs/>
          <w:lang w:val="en"/>
        </w:rPr>
        <w:t>practices would be stocking a small amount of vaccine</w:t>
      </w:r>
      <w:r w:rsidR="00EC20F3" w:rsidRPr="00124C04">
        <w:rPr>
          <w:bCs/>
          <w:lang w:val="en"/>
        </w:rPr>
        <w:t xml:space="preserve">. </w:t>
      </w:r>
      <w:r w:rsidR="00051923" w:rsidRPr="00124C04">
        <w:rPr>
          <w:bCs/>
          <w:lang w:val="en"/>
        </w:rPr>
        <w:t>The minimum dose order and minimizing wastage would need to be considered.</w:t>
      </w:r>
    </w:p>
    <w:p w14:paraId="0BF0F609" w14:textId="25A26B4C" w:rsidR="00051923" w:rsidRPr="00124C04" w:rsidRDefault="00051923" w:rsidP="001B2372">
      <w:pPr>
        <w:pStyle w:val="NormalWeb"/>
        <w:rPr>
          <w:bCs/>
          <w:lang w:val="en"/>
        </w:rPr>
      </w:pPr>
      <w:proofErr w:type="gramStart"/>
      <w:r w:rsidRPr="00124C04">
        <w:rPr>
          <w:bCs/>
          <w:lang w:val="en"/>
        </w:rPr>
        <w:t>Mr. Temple (Pfizer)</w:t>
      </w:r>
      <w:r w:rsidR="00124C04" w:rsidRPr="00124C04">
        <w:rPr>
          <w:bCs/>
          <w:lang w:val="en"/>
        </w:rPr>
        <w:t>,</w:t>
      </w:r>
      <w:proofErr w:type="gramEnd"/>
      <w:r w:rsidR="00124C04" w:rsidRPr="00124C04">
        <w:rPr>
          <w:bCs/>
          <w:lang w:val="en"/>
        </w:rPr>
        <w:t xml:space="preserve"> noted that the AbryvsoTM is a single dose and comes in a 5-dose pack.</w:t>
      </w:r>
    </w:p>
    <w:p w14:paraId="2CDE47D2" w14:textId="69C0B753" w:rsidR="00DC17BC" w:rsidRPr="00124C04" w:rsidRDefault="00124C04" w:rsidP="001B2372">
      <w:pPr>
        <w:pStyle w:val="NormalWeb"/>
        <w:rPr>
          <w:bCs/>
          <w:lang w:val="en"/>
        </w:rPr>
      </w:pPr>
      <w:r w:rsidRPr="00124C04">
        <w:rPr>
          <w:bCs/>
          <w:lang w:val="en"/>
        </w:rPr>
        <w:t>Ms. Bip confirmed that the minimum CDC order is 10 doses.</w:t>
      </w:r>
    </w:p>
    <w:p w14:paraId="42925F31" w14:textId="2210E74F" w:rsidR="00DC17BC" w:rsidRPr="00124C04" w:rsidRDefault="00124C04" w:rsidP="001B2372">
      <w:pPr>
        <w:pStyle w:val="NormalWeb"/>
        <w:rPr>
          <w:bCs/>
          <w:lang w:val="en"/>
        </w:rPr>
      </w:pPr>
      <w:r w:rsidRPr="00124C04">
        <w:rPr>
          <w:bCs/>
          <w:lang w:val="en"/>
        </w:rPr>
        <w:t xml:space="preserve">Mr. Fontenelli (Pfizer) noted that Pfizer is studying ways to avoid over vaccination (mother is vaccinated with the maternal RSV vaccine and infant is vaccinated with </w:t>
      </w:r>
      <w:r w:rsidR="00F35347">
        <w:rPr>
          <w:bCs/>
          <w:lang w:val="en"/>
        </w:rPr>
        <w:t>n</w:t>
      </w:r>
      <w:r w:rsidRPr="00124C04">
        <w:rPr>
          <w:bCs/>
          <w:lang w:val="en"/>
        </w:rPr>
        <w:t>irsevimab).</w:t>
      </w:r>
    </w:p>
    <w:p w14:paraId="5CCB1BA1" w14:textId="6D25423F" w:rsidR="00124C04" w:rsidRDefault="00124C04" w:rsidP="001B2372">
      <w:pPr>
        <w:pStyle w:val="NormalWeb"/>
        <w:rPr>
          <w:bCs/>
          <w:lang w:val="en"/>
        </w:rPr>
      </w:pPr>
      <w:r w:rsidRPr="00124C04">
        <w:rPr>
          <w:bCs/>
          <w:lang w:val="en"/>
        </w:rPr>
        <w:t xml:space="preserve">Dr. Fisher </w:t>
      </w:r>
      <w:r w:rsidR="002C3DF9">
        <w:rPr>
          <w:bCs/>
          <w:lang w:val="en"/>
        </w:rPr>
        <w:t xml:space="preserve">noted that to avoid this </w:t>
      </w:r>
      <w:r w:rsidRPr="00124C04">
        <w:rPr>
          <w:bCs/>
          <w:lang w:val="en"/>
        </w:rPr>
        <w:t>the Massachusetts Chapter, American Academy of Pediatrics (MCAAP) has been advocating for birthing hospitals to document RSV vaccination status of both the mother and the infant in the discharge summary.</w:t>
      </w:r>
    </w:p>
    <w:p w14:paraId="341E5AF9" w14:textId="24154981" w:rsidR="002C3DF9" w:rsidRPr="00124C04" w:rsidRDefault="002C3DF9" w:rsidP="001B2372">
      <w:pPr>
        <w:pStyle w:val="NormalWeb"/>
        <w:rPr>
          <w:bCs/>
          <w:lang w:val="en"/>
        </w:rPr>
      </w:pPr>
      <w:r>
        <w:rPr>
          <w:bCs/>
          <w:lang w:val="en"/>
        </w:rPr>
        <w:t xml:space="preserve">Dr. Madoff noted that he is concerned about the opposite – that the mother believes incorrectly that received the maternal RSV vaccine and the infant </w:t>
      </w:r>
      <w:r w:rsidR="00EC20F3">
        <w:rPr>
          <w:bCs/>
          <w:lang w:val="en"/>
        </w:rPr>
        <w:t>does not</w:t>
      </w:r>
      <w:r>
        <w:rPr>
          <w:bCs/>
          <w:lang w:val="en"/>
        </w:rPr>
        <w:t xml:space="preserve"> get nirsevimab.</w:t>
      </w:r>
    </w:p>
    <w:p w14:paraId="2ED58BFD" w14:textId="2ED03740" w:rsidR="002C3DF9" w:rsidRPr="002C3DF9" w:rsidRDefault="002C3DF9" w:rsidP="001B2372">
      <w:pPr>
        <w:pStyle w:val="NormalWeb"/>
        <w:rPr>
          <w:bCs/>
          <w:lang w:val="en"/>
        </w:rPr>
      </w:pPr>
      <w:r w:rsidRPr="002C3DF9">
        <w:rPr>
          <w:bCs/>
          <w:lang w:val="en"/>
        </w:rPr>
        <w:t>Dr. Lamm inquired about the cost of the vaccine from a wastage perspective. The CDC contact price is $227.50, compared to private purchase cost of $295.00. This is comparable to other vaccines.</w:t>
      </w:r>
    </w:p>
    <w:p w14:paraId="4573354F" w14:textId="7E220C28" w:rsidR="002C3DF9" w:rsidRDefault="002C3DF9" w:rsidP="001B2372">
      <w:pPr>
        <w:pStyle w:val="NormalWeb"/>
        <w:rPr>
          <w:bCs/>
          <w:lang w:val="en"/>
        </w:rPr>
      </w:pPr>
      <w:r w:rsidRPr="002C3DF9">
        <w:rPr>
          <w:bCs/>
          <w:lang w:val="en"/>
        </w:rPr>
        <w:t xml:space="preserve">Dr. Fisher asked whether there are ongoing studies to determine if the maternal RSV vaccine should be given with every pregnancy. </w:t>
      </w:r>
      <w:r w:rsidR="00F35347">
        <w:rPr>
          <w:bCs/>
          <w:lang w:val="en"/>
        </w:rPr>
        <w:t>Dr. Talbot noted that s</w:t>
      </w:r>
      <w:r w:rsidRPr="002C3DF9">
        <w:rPr>
          <w:bCs/>
          <w:lang w:val="en"/>
        </w:rPr>
        <w:t>tudies are ongoing.</w:t>
      </w:r>
    </w:p>
    <w:p w14:paraId="206167A2" w14:textId="58FCD0EC" w:rsidR="0077697A" w:rsidRPr="002E01CF" w:rsidRDefault="0077697A" w:rsidP="001B2372">
      <w:pPr>
        <w:pStyle w:val="NormalWeb"/>
        <w:rPr>
          <w:b/>
          <w:lang w:val="en"/>
        </w:rPr>
      </w:pPr>
      <w:r w:rsidRPr="002E01CF">
        <w:rPr>
          <w:b/>
          <w:lang w:val="en"/>
        </w:rPr>
        <w:t>Deliberation</w:t>
      </w:r>
    </w:p>
    <w:p w14:paraId="3DCF3EC2" w14:textId="711C05ED" w:rsidR="00AB71ED" w:rsidRPr="009914A0" w:rsidRDefault="00AB71ED" w:rsidP="001B2372">
      <w:pPr>
        <w:pStyle w:val="NormalWeb"/>
        <w:rPr>
          <w:b/>
          <w:i/>
          <w:iCs/>
          <w:lang w:val="en"/>
        </w:rPr>
      </w:pPr>
      <w:r w:rsidRPr="009914A0">
        <w:rPr>
          <w:b/>
          <w:i/>
          <w:iCs/>
          <w:lang w:val="en"/>
        </w:rPr>
        <w:t>Dr. Fisher made a motion to recommend that Pfizer's bivalent RSVpreF vaccine (AbrysvoTM) be added to MDPH’s universal pediatric immunization program. There was Council consensus that the motion be approved</w:t>
      </w:r>
      <w:r w:rsidR="00EC20F3" w:rsidRPr="009914A0">
        <w:rPr>
          <w:b/>
          <w:i/>
          <w:iCs/>
          <w:lang w:val="en"/>
        </w:rPr>
        <w:t xml:space="preserve">. </w:t>
      </w:r>
    </w:p>
    <w:p w14:paraId="101C695E" w14:textId="77777777" w:rsidR="00E47B33" w:rsidRDefault="00E47B33" w:rsidP="001B20A6">
      <w:pPr>
        <w:pStyle w:val="NormalWeb"/>
        <w:spacing w:before="0" w:beforeAutospacing="0" w:after="0" w:afterAutospacing="0"/>
        <w:rPr>
          <w:b/>
          <w:sz w:val="26"/>
          <w:szCs w:val="26"/>
          <w:lang w:val="en"/>
        </w:rPr>
      </w:pPr>
    </w:p>
    <w:p w14:paraId="5587CBB3" w14:textId="1A38CCFB" w:rsidR="00AB71ED" w:rsidRPr="009914A0" w:rsidRDefault="00AB71ED" w:rsidP="001B20A6">
      <w:pPr>
        <w:pStyle w:val="NormalWeb"/>
        <w:spacing w:before="0" w:beforeAutospacing="0" w:after="0" w:afterAutospacing="0"/>
        <w:rPr>
          <w:b/>
          <w:sz w:val="26"/>
          <w:szCs w:val="26"/>
          <w:lang w:val="en"/>
        </w:rPr>
      </w:pPr>
      <w:r w:rsidRPr="009914A0">
        <w:rPr>
          <w:b/>
          <w:sz w:val="26"/>
          <w:szCs w:val="26"/>
          <w:lang w:val="en"/>
        </w:rPr>
        <w:t>Deliberation regarding inclusion of pentavalent meningococcal vaccine (MenABCWY) in the universal pediatric vaccine program</w:t>
      </w:r>
    </w:p>
    <w:p w14:paraId="1896F0BC" w14:textId="04304954" w:rsidR="005223D2" w:rsidRDefault="00AB71ED" w:rsidP="001B2372">
      <w:pPr>
        <w:pStyle w:val="NormalWeb"/>
        <w:rPr>
          <w:bCs/>
          <w:lang w:val="en"/>
        </w:rPr>
      </w:pPr>
      <w:r w:rsidRPr="00AB71ED">
        <w:rPr>
          <w:bCs/>
          <w:lang w:val="en"/>
        </w:rPr>
        <w:t>Dr. Susanna Bächle</w:t>
      </w:r>
      <w:r>
        <w:rPr>
          <w:bCs/>
          <w:lang w:val="en"/>
        </w:rPr>
        <w:t>, Field Medical Director-Vaccines, presented information about Pfizer’s pentavalent meningococcal (MenABCWY) vaccine (PENBRAYA</w:t>
      </w:r>
      <w:r w:rsidRPr="00AB71ED">
        <w:rPr>
          <w:bCs/>
          <w:vertAlign w:val="superscript"/>
          <w:lang w:val="en"/>
        </w:rPr>
        <w:t>TM</w:t>
      </w:r>
      <w:r>
        <w:rPr>
          <w:bCs/>
          <w:lang w:val="en"/>
        </w:rPr>
        <w:t>).</w:t>
      </w:r>
    </w:p>
    <w:p w14:paraId="1954AB7A" w14:textId="00934C36" w:rsidR="005223D2" w:rsidRDefault="005223D2" w:rsidP="001B2372">
      <w:pPr>
        <w:pStyle w:val="NormalWeb"/>
        <w:rPr>
          <w:bCs/>
          <w:lang w:val="en"/>
        </w:rPr>
      </w:pPr>
      <w:r>
        <w:rPr>
          <w:bCs/>
          <w:lang w:val="en"/>
        </w:rPr>
        <w:lastRenderedPageBreak/>
        <w:t xml:space="preserve">While meningococcal disease is </w:t>
      </w:r>
      <w:r w:rsidR="00F35347">
        <w:rPr>
          <w:bCs/>
          <w:lang w:val="en"/>
        </w:rPr>
        <w:t>uncommon</w:t>
      </w:r>
      <w:r>
        <w:rPr>
          <w:bCs/>
          <w:lang w:val="en"/>
        </w:rPr>
        <w:t>, it can cause serious disease and death.</w:t>
      </w:r>
    </w:p>
    <w:p w14:paraId="6C9FEB1E" w14:textId="3D365A1C" w:rsidR="00F35347" w:rsidRDefault="00F35347" w:rsidP="001B2372">
      <w:pPr>
        <w:pStyle w:val="NormalWeb"/>
        <w:rPr>
          <w:bCs/>
          <w:lang w:val="en"/>
        </w:rPr>
      </w:pPr>
      <w:r>
        <w:rPr>
          <w:bCs/>
          <w:lang w:val="en"/>
        </w:rPr>
        <w:t xml:space="preserve">Between 2011 and 2019 there were 14 outbreaks in college settings caused by </w:t>
      </w:r>
      <w:r w:rsidR="00A5282A">
        <w:rPr>
          <w:bCs/>
          <w:lang w:val="en"/>
        </w:rPr>
        <w:t>meningococcal</w:t>
      </w:r>
      <w:r w:rsidR="00067889">
        <w:rPr>
          <w:bCs/>
          <w:lang w:val="en"/>
        </w:rPr>
        <w:t xml:space="preserve"> serogroup B.</w:t>
      </w:r>
    </w:p>
    <w:p w14:paraId="0C1F98F5" w14:textId="63DF58C1" w:rsidR="00067889" w:rsidRPr="005223D2" w:rsidRDefault="00067889" w:rsidP="00067889">
      <w:pPr>
        <w:pStyle w:val="NormalWeb"/>
        <w:spacing w:line="360" w:lineRule="auto"/>
        <w:rPr>
          <w:bCs/>
          <w:lang w:val="en"/>
        </w:rPr>
      </w:pPr>
      <w:r>
        <w:rPr>
          <w:bCs/>
          <w:lang w:val="en"/>
        </w:rPr>
        <w:t xml:space="preserve">The MenACWY vaccine is recommended for </w:t>
      </w:r>
      <w:r w:rsidR="00EC20F3">
        <w:rPr>
          <w:bCs/>
          <w:lang w:val="en"/>
        </w:rPr>
        <w:t>11–12-year-olds</w:t>
      </w:r>
      <w:r>
        <w:rPr>
          <w:bCs/>
          <w:lang w:val="en"/>
        </w:rPr>
        <w:t xml:space="preserve">, with </w:t>
      </w:r>
      <w:r w:rsidRPr="005223D2">
        <w:rPr>
          <w:bCs/>
          <w:lang w:val="en"/>
        </w:rPr>
        <w:t xml:space="preserve">a booster </w:t>
      </w:r>
      <w:r>
        <w:rPr>
          <w:bCs/>
          <w:lang w:val="en"/>
        </w:rPr>
        <w:t>dose</w:t>
      </w:r>
      <w:r w:rsidRPr="005223D2">
        <w:rPr>
          <w:bCs/>
          <w:lang w:val="en"/>
        </w:rPr>
        <w:t xml:space="preserve"> at 16 years old. </w:t>
      </w:r>
      <w:r>
        <w:rPr>
          <w:bCs/>
          <w:lang w:val="en"/>
        </w:rPr>
        <w:t>The MenB vaccine is recommended (shared clinical decision-making) at 16-23 years.</w:t>
      </w:r>
    </w:p>
    <w:p w14:paraId="1430BF33" w14:textId="1CAA9100" w:rsidR="00067889" w:rsidRPr="00067889" w:rsidRDefault="005223D2" w:rsidP="00DA7E95">
      <w:pPr>
        <w:pStyle w:val="NormalWeb"/>
        <w:spacing w:line="360" w:lineRule="auto"/>
        <w:rPr>
          <w:bCs/>
          <w:lang w:val="en"/>
        </w:rPr>
      </w:pPr>
      <w:r w:rsidRPr="00565E45">
        <w:rPr>
          <w:bCs/>
          <w:lang w:val="en"/>
        </w:rPr>
        <w:t>PenBraya</w:t>
      </w:r>
      <w:r w:rsidRPr="00565E45">
        <w:rPr>
          <w:bCs/>
          <w:vertAlign w:val="superscript"/>
          <w:lang w:val="en"/>
        </w:rPr>
        <w:t>TM</w:t>
      </w:r>
      <w:r w:rsidRPr="00565E45">
        <w:rPr>
          <w:bCs/>
          <w:lang w:val="en"/>
        </w:rPr>
        <w:t xml:space="preserve"> is a pentavalent meningococcal vaccine (MenABCWY).</w:t>
      </w:r>
      <w:r w:rsidR="00565E45">
        <w:rPr>
          <w:bCs/>
          <w:lang w:val="en"/>
        </w:rPr>
        <w:t xml:space="preserve"> </w:t>
      </w:r>
      <w:r w:rsidR="00067889">
        <w:rPr>
          <w:bCs/>
          <w:lang w:val="en"/>
        </w:rPr>
        <w:t xml:space="preserve">It is a combination of two previously licensed vaccines, </w:t>
      </w:r>
      <w:r w:rsidR="00067889" w:rsidRPr="00067889">
        <w:rPr>
          <w:bCs/>
          <w:lang w:val="en"/>
        </w:rPr>
        <w:t>Nimenrix™</w:t>
      </w:r>
      <w:r w:rsidR="00067889">
        <w:rPr>
          <w:bCs/>
          <w:lang w:val="en"/>
        </w:rPr>
        <w:t xml:space="preserve"> (Men A, C, W-135, Y) and Trumenba</w:t>
      </w:r>
      <w:r w:rsidR="00067889" w:rsidRPr="00067889">
        <w:rPr>
          <w:bCs/>
          <w:vertAlign w:val="superscript"/>
          <w:lang w:val="en"/>
        </w:rPr>
        <w:t>TM</w:t>
      </w:r>
      <w:r w:rsidR="00067889">
        <w:rPr>
          <w:bCs/>
          <w:lang w:val="en"/>
        </w:rPr>
        <w:t xml:space="preserve"> (Men B).</w:t>
      </w:r>
    </w:p>
    <w:p w14:paraId="124AB976" w14:textId="333BB237" w:rsidR="000A3594" w:rsidRDefault="00565E45" w:rsidP="00DA7E95">
      <w:pPr>
        <w:pStyle w:val="NormalWeb"/>
        <w:spacing w:line="360" w:lineRule="auto"/>
        <w:rPr>
          <w:bCs/>
          <w:lang w:val="en"/>
        </w:rPr>
      </w:pPr>
      <w:r>
        <w:rPr>
          <w:bCs/>
          <w:lang w:val="en"/>
        </w:rPr>
        <w:t>In October 2023, the ACIP voted to recommend</w:t>
      </w:r>
      <w:r w:rsidRPr="00565E45">
        <w:rPr>
          <w:bCs/>
          <w:lang w:val="en"/>
        </w:rPr>
        <w:t xml:space="preserve"> </w:t>
      </w:r>
      <w:r>
        <w:rPr>
          <w:bCs/>
          <w:lang w:val="en"/>
        </w:rPr>
        <w:t>the</w:t>
      </w:r>
      <w:r w:rsidRPr="00565E45">
        <w:rPr>
          <w:bCs/>
          <w:lang w:val="en"/>
        </w:rPr>
        <w:t xml:space="preserve"> pentavalent meningococcal vaccine as an option for adolescents and young adults </w:t>
      </w:r>
      <w:r w:rsidR="005122F5">
        <w:rPr>
          <w:bCs/>
          <w:lang w:val="en"/>
        </w:rPr>
        <w:t xml:space="preserve">(10 through 25 years of age) </w:t>
      </w:r>
      <w:r w:rsidRPr="00565E45">
        <w:rPr>
          <w:bCs/>
          <w:lang w:val="en"/>
        </w:rPr>
        <w:t>in limited circumstances.</w:t>
      </w:r>
      <w:r>
        <w:rPr>
          <w:bCs/>
          <w:lang w:val="en"/>
        </w:rPr>
        <w:t xml:space="preserve"> The ACIP recommendation has not been published yet in </w:t>
      </w:r>
      <w:r w:rsidRPr="00565E45">
        <w:rPr>
          <w:bCs/>
          <w:i/>
          <w:iCs/>
          <w:lang w:val="en"/>
        </w:rPr>
        <w:t>MMWR</w:t>
      </w:r>
      <w:r w:rsidR="005122F5">
        <w:rPr>
          <w:bCs/>
          <w:lang w:val="en"/>
        </w:rPr>
        <w:t xml:space="preserve"> </w:t>
      </w:r>
      <w:r>
        <w:rPr>
          <w:bCs/>
          <w:lang w:val="en"/>
        </w:rPr>
        <w:t>but should be published soon.</w:t>
      </w:r>
    </w:p>
    <w:p w14:paraId="5426A694" w14:textId="48E9795F" w:rsidR="00F35347" w:rsidRDefault="00F35347" w:rsidP="00DA7E95">
      <w:pPr>
        <w:pStyle w:val="NormalWeb"/>
        <w:spacing w:line="360" w:lineRule="auto"/>
        <w:rPr>
          <w:bCs/>
          <w:lang w:val="en"/>
        </w:rPr>
      </w:pPr>
      <w:r>
        <w:rPr>
          <w:bCs/>
          <w:lang w:val="en"/>
        </w:rPr>
        <w:t>The administration schedule was reviewed.</w:t>
      </w:r>
    </w:p>
    <w:p w14:paraId="5ED5FD4D" w14:textId="1547B065" w:rsidR="00F35347" w:rsidRDefault="00F35347" w:rsidP="00F35347">
      <w:pPr>
        <w:pStyle w:val="NormalWeb"/>
        <w:spacing w:line="360" w:lineRule="auto"/>
        <w:rPr>
          <w:bCs/>
          <w:lang w:val="en"/>
        </w:rPr>
      </w:pPr>
      <w:r>
        <w:rPr>
          <w:bCs/>
          <w:lang w:val="en"/>
        </w:rPr>
        <w:t>Clinical study data was reviewed.</w:t>
      </w:r>
      <w:r w:rsidRPr="00F35347">
        <w:rPr>
          <w:bCs/>
          <w:lang w:val="en"/>
        </w:rPr>
        <w:t xml:space="preserve"> </w:t>
      </w:r>
      <w:r>
        <w:rPr>
          <w:bCs/>
          <w:lang w:val="en"/>
        </w:rPr>
        <w:t>The safety profile and immunogenicity were non-inferior to the MenACWY vaccine.</w:t>
      </w:r>
    </w:p>
    <w:p w14:paraId="4CC5822A" w14:textId="058003E9" w:rsidR="00F35347" w:rsidRPr="005122F5" w:rsidRDefault="00F35347" w:rsidP="00F35347">
      <w:pPr>
        <w:pStyle w:val="NormalWeb"/>
        <w:spacing w:line="360" w:lineRule="auto"/>
        <w:rPr>
          <w:bCs/>
          <w:lang w:val="en"/>
        </w:rPr>
      </w:pPr>
      <w:r w:rsidRPr="005122F5">
        <w:rPr>
          <w:bCs/>
          <w:lang w:val="en"/>
        </w:rPr>
        <w:t>Local reactions were similar between MenACWY</w:t>
      </w:r>
      <w:r w:rsidR="00067889">
        <w:rPr>
          <w:bCs/>
          <w:lang w:val="en"/>
        </w:rPr>
        <w:t xml:space="preserve"> (Nimenrix)</w:t>
      </w:r>
      <w:r w:rsidRPr="005122F5">
        <w:rPr>
          <w:bCs/>
          <w:lang w:val="en"/>
        </w:rPr>
        <w:t>, MenB-FHbp (Trumenba</w:t>
      </w:r>
      <w:r w:rsidR="00067889" w:rsidRPr="00067889">
        <w:rPr>
          <w:bCs/>
          <w:vertAlign w:val="superscript"/>
          <w:lang w:val="en"/>
        </w:rPr>
        <w:t>TM</w:t>
      </w:r>
      <w:r w:rsidRPr="005122F5">
        <w:rPr>
          <w:bCs/>
          <w:lang w:val="en"/>
        </w:rPr>
        <w:t>) and MenABCWY</w:t>
      </w:r>
      <w:r w:rsidR="00067889">
        <w:rPr>
          <w:bCs/>
          <w:lang w:val="en"/>
        </w:rPr>
        <w:t xml:space="preserve"> (PenBraya</w:t>
      </w:r>
      <w:r w:rsidR="00067889" w:rsidRPr="00067889">
        <w:rPr>
          <w:bCs/>
          <w:vertAlign w:val="superscript"/>
          <w:lang w:val="en"/>
        </w:rPr>
        <w:t>TM</w:t>
      </w:r>
      <w:r w:rsidR="00067889">
        <w:rPr>
          <w:bCs/>
          <w:lang w:val="en"/>
        </w:rPr>
        <w:t>).</w:t>
      </w:r>
    </w:p>
    <w:p w14:paraId="2521DF9C" w14:textId="694E1E16" w:rsidR="00A45FA2" w:rsidRPr="00565E45" w:rsidRDefault="00565E45" w:rsidP="00DA7E95">
      <w:pPr>
        <w:pStyle w:val="NormalWeb"/>
        <w:spacing w:line="360" w:lineRule="auto"/>
        <w:rPr>
          <w:bCs/>
          <w:lang w:val="en"/>
        </w:rPr>
      </w:pPr>
      <w:r w:rsidRPr="00565E45">
        <w:rPr>
          <w:bCs/>
          <w:lang w:val="en"/>
        </w:rPr>
        <w:t xml:space="preserve">The two </w:t>
      </w:r>
      <w:r w:rsidR="00A45FA2" w:rsidRPr="00565E45">
        <w:rPr>
          <w:bCs/>
          <w:lang w:val="en"/>
        </w:rPr>
        <w:t xml:space="preserve">Men B vaccines </w:t>
      </w:r>
      <w:r w:rsidR="00067889">
        <w:rPr>
          <w:bCs/>
          <w:lang w:val="en"/>
        </w:rPr>
        <w:t>(</w:t>
      </w:r>
      <w:r w:rsidR="00067889" w:rsidRPr="00067889">
        <w:rPr>
          <w:bCs/>
          <w:lang w:val="en"/>
        </w:rPr>
        <w:t>Bexsero</w:t>
      </w:r>
      <w:r w:rsidR="00067889" w:rsidRPr="00067889">
        <w:rPr>
          <w:bCs/>
          <w:vertAlign w:val="superscript"/>
          <w:lang w:val="en"/>
        </w:rPr>
        <w:t>TM</w:t>
      </w:r>
      <w:r w:rsidR="00067889" w:rsidRPr="00067889">
        <w:rPr>
          <w:bCs/>
          <w:lang w:val="en"/>
        </w:rPr>
        <w:t xml:space="preserve"> and Trumenba</w:t>
      </w:r>
      <w:r w:rsidR="00067889" w:rsidRPr="00067889">
        <w:rPr>
          <w:bCs/>
          <w:vertAlign w:val="superscript"/>
          <w:lang w:val="en"/>
        </w:rPr>
        <w:t>TM</w:t>
      </w:r>
      <w:r w:rsidR="00067889" w:rsidRPr="00067889">
        <w:rPr>
          <w:bCs/>
          <w:lang w:val="en"/>
        </w:rPr>
        <w:t>)</w:t>
      </w:r>
      <w:r w:rsidR="00067889">
        <w:rPr>
          <w:bCs/>
          <w:lang w:val="en"/>
        </w:rPr>
        <w:t xml:space="preserve"> </w:t>
      </w:r>
      <w:r w:rsidR="00A45FA2" w:rsidRPr="00565E45">
        <w:rPr>
          <w:bCs/>
          <w:lang w:val="en"/>
        </w:rPr>
        <w:t>are not interchangeable.</w:t>
      </w:r>
    </w:p>
    <w:p w14:paraId="5728A5FE" w14:textId="40C711BD" w:rsidR="00A45FA2" w:rsidRPr="005122F5" w:rsidRDefault="005122F5" w:rsidP="00DA7E95">
      <w:pPr>
        <w:pStyle w:val="NormalWeb"/>
        <w:spacing w:line="360" w:lineRule="auto"/>
        <w:rPr>
          <w:bCs/>
          <w:lang w:val="en"/>
        </w:rPr>
      </w:pPr>
      <w:r w:rsidRPr="005122F5">
        <w:rPr>
          <w:bCs/>
          <w:lang w:val="en"/>
        </w:rPr>
        <w:t>The vaccine is supplied as a needle-free reconstitution kit.</w:t>
      </w:r>
    </w:p>
    <w:p w14:paraId="1F76C603" w14:textId="2E0F4D0F" w:rsidR="004814D8" w:rsidRPr="002E01CF" w:rsidRDefault="00AB71ED" w:rsidP="00DA7E95">
      <w:pPr>
        <w:pStyle w:val="NormalWeb"/>
        <w:spacing w:line="360" w:lineRule="auto"/>
        <w:rPr>
          <w:b/>
          <w:lang w:val="en"/>
        </w:rPr>
      </w:pPr>
      <w:r w:rsidRPr="002E01CF">
        <w:rPr>
          <w:b/>
          <w:lang w:val="en"/>
        </w:rPr>
        <w:t>Discussion</w:t>
      </w:r>
    </w:p>
    <w:p w14:paraId="137D3135" w14:textId="65976408" w:rsidR="00AB71ED" w:rsidRDefault="00784D29" w:rsidP="00C236E2">
      <w:pPr>
        <w:pStyle w:val="NormalWeb"/>
        <w:rPr>
          <w:bCs/>
          <w:lang w:val="en"/>
        </w:rPr>
      </w:pPr>
      <w:r w:rsidRPr="00784D29">
        <w:rPr>
          <w:bCs/>
          <w:lang w:val="en"/>
        </w:rPr>
        <w:t xml:space="preserve">Dr. Fisher inquired whether there are any </w:t>
      </w:r>
      <w:r w:rsidR="005223D2" w:rsidRPr="00784D29">
        <w:rPr>
          <w:bCs/>
          <w:lang w:val="en"/>
        </w:rPr>
        <w:t>longer-term</w:t>
      </w:r>
      <w:r w:rsidRPr="00784D29">
        <w:rPr>
          <w:bCs/>
          <w:lang w:val="en"/>
        </w:rPr>
        <w:t xml:space="preserve"> immunogenicity studies. He noted concern about waning protection for college-aged populations if the vaccine is given at 16</w:t>
      </w:r>
      <w:r w:rsidR="00EC20F3" w:rsidRPr="00784D29">
        <w:rPr>
          <w:bCs/>
          <w:lang w:val="en"/>
        </w:rPr>
        <w:t xml:space="preserve">. </w:t>
      </w:r>
      <w:r w:rsidRPr="005223D2">
        <w:rPr>
          <w:bCs/>
          <w:lang w:val="en"/>
        </w:rPr>
        <w:t>Dr. B</w:t>
      </w:r>
      <w:r w:rsidR="005223D2" w:rsidRPr="005223D2">
        <w:rPr>
          <w:bCs/>
          <w:lang w:val="en"/>
        </w:rPr>
        <w:t>ä</w:t>
      </w:r>
      <w:r w:rsidRPr="005223D2">
        <w:rPr>
          <w:bCs/>
          <w:lang w:val="en"/>
        </w:rPr>
        <w:t>chle</w:t>
      </w:r>
      <w:r w:rsidRPr="005223D2">
        <w:rPr>
          <w:bCs/>
          <w:sz w:val="22"/>
          <w:szCs w:val="22"/>
          <w:lang w:val="en"/>
        </w:rPr>
        <w:t xml:space="preserve"> </w:t>
      </w:r>
      <w:r w:rsidRPr="00784D29">
        <w:rPr>
          <w:bCs/>
          <w:lang w:val="en"/>
        </w:rPr>
        <w:t>noted that there are ongoing studies looking at persistence, but these studies are not part of the label.</w:t>
      </w:r>
    </w:p>
    <w:p w14:paraId="22C1F6EE" w14:textId="6F9CA81B" w:rsidR="00BF6AA0" w:rsidRPr="0024469A" w:rsidRDefault="00BF6AA0" w:rsidP="00BF6AA0">
      <w:pPr>
        <w:pStyle w:val="NormalWeb"/>
        <w:rPr>
          <w:bCs/>
          <w:lang w:val="en"/>
        </w:rPr>
      </w:pPr>
      <w:r w:rsidRPr="0024469A">
        <w:rPr>
          <w:bCs/>
          <w:lang w:val="en"/>
        </w:rPr>
        <w:t xml:space="preserve">Dr. Fisher </w:t>
      </w:r>
      <w:r>
        <w:rPr>
          <w:bCs/>
          <w:lang w:val="en"/>
        </w:rPr>
        <w:t xml:space="preserve">also </w:t>
      </w:r>
      <w:r w:rsidRPr="0024469A">
        <w:rPr>
          <w:bCs/>
          <w:lang w:val="en"/>
        </w:rPr>
        <w:t>noted that the number needed to treat meningococcal disease is extremely high (Cost/benefit for rare incidence).</w:t>
      </w:r>
    </w:p>
    <w:p w14:paraId="2BB03A86" w14:textId="77777777" w:rsidR="00BF6AA0" w:rsidRDefault="00BF6AA0" w:rsidP="00C236E2">
      <w:pPr>
        <w:pStyle w:val="NormalWeb"/>
        <w:rPr>
          <w:bCs/>
          <w:lang w:val="en"/>
        </w:rPr>
      </w:pPr>
    </w:p>
    <w:p w14:paraId="4D2BD61E" w14:textId="4736AEBC" w:rsidR="005122F5" w:rsidRDefault="005122F5" w:rsidP="00C236E2">
      <w:pPr>
        <w:pStyle w:val="NormalWeb"/>
        <w:rPr>
          <w:bCs/>
          <w:lang w:val="en"/>
        </w:rPr>
      </w:pPr>
      <w:r w:rsidRPr="0024469A">
        <w:rPr>
          <w:bCs/>
          <w:lang w:val="en"/>
        </w:rPr>
        <w:lastRenderedPageBreak/>
        <w:t>Ms. Otenti</w:t>
      </w:r>
      <w:r w:rsidR="0024469A" w:rsidRPr="0024469A">
        <w:rPr>
          <w:bCs/>
          <w:lang w:val="en"/>
        </w:rPr>
        <w:t xml:space="preserve"> noted that uptake/adherence might be improved with two vaccine doses instead of three or four.</w:t>
      </w:r>
    </w:p>
    <w:p w14:paraId="2C94E19E" w14:textId="14766DAC" w:rsidR="0024469A" w:rsidRPr="0024469A" w:rsidRDefault="0024469A" w:rsidP="00C236E2">
      <w:pPr>
        <w:pStyle w:val="NormalWeb"/>
        <w:rPr>
          <w:bCs/>
          <w:lang w:val="en"/>
        </w:rPr>
      </w:pPr>
      <w:r>
        <w:rPr>
          <w:bCs/>
          <w:lang w:val="en"/>
        </w:rPr>
        <w:t>Dr. Goldstein inquired whether there are risks associated with the recommendations for the different meningococcal vaccines</w:t>
      </w:r>
      <w:r w:rsidR="00F84916">
        <w:rPr>
          <w:bCs/>
          <w:lang w:val="en"/>
        </w:rPr>
        <w:t xml:space="preserve"> that could lead to vaccine errors.</w:t>
      </w:r>
    </w:p>
    <w:p w14:paraId="5560E9E8" w14:textId="22765356" w:rsidR="000D17E3" w:rsidRPr="00F84916" w:rsidRDefault="00F84916" w:rsidP="00C236E2">
      <w:pPr>
        <w:pStyle w:val="NormalWeb"/>
        <w:rPr>
          <w:bCs/>
          <w:lang w:val="en"/>
        </w:rPr>
      </w:pPr>
      <w:r w:rsidRPr="00F84916">
        <w:rPr>
          <w:bCs/>
          <w:lang w:val="en"/>
        </w:rPr>
        <w:t>Could the pentavalent vaccine be administered in error off-schedule?</w:t>
      </w:r>
      <w:r w:rsidR="00BF6AA0">
        <w:rPr>
          <w:bCs/>
          <w:lang w:val="en"/>
        </w:rPr>
        <w:t xml:space="preserve"> </w:t>
      </w:r>
      <w:r w:rsidR="00BF6AA0" w:rsidRPr="00BF6AA0">
        <w:rPr>
          <w:bCs/>
          <w:lang w:val="en"/>
        </w:rPr>
        <w:t>The current ACIP recommendation for the MenABCWY vaccine is limited.</w:t>
      </w:r>
    </w:p>
    <w:p w14:paraId="50CF6856" w14:textId="2E7D3A5B" w:rsidR="00BF6AA0" w:rsidRPr="00F84916" w:rsidRDefault="00BF6AA0" w:rsidP="00BF6AA0">
      <w:pPr>
        <w:pStyle w:val="NormalWeb"/>
        <w:rPr>
          <w:bCs/>
          <w:lang w:val="en"/>
        </w:rPr>
      </w:pPr>
      <w:r w:rsidRPr="00F84916">
        <w:rPr>
          <w:bCs/>
          <w:lang w:val="en"/>
        </w:rPr>
        <w:t xml:space="preserve">Dr. Fowler noted that the ACIP is planning to revisit its meningococcal </w:t>
      </w:r>
      <w:r>
        <w:rPr>
          <w:bCs/>
          <w:lang w:val="en"/>
        </w:rPr>
        <w:t xml:space="preserve">vaccine </w:t>
      </w:r>
      <w:r w:rsidRPr="00F84916">
        <w:rPr>
          <w:bCs/>
          <w:lang w:val="en"/>
        </w:rPr>
        <w:t>recommendations in the next year</w:t>
      </w:r>
      <w:r w:rsidR="00EC20F3" w:rsidRPr="00F84916">
        <w:rPr>
          <w:bCs/>
          <w:lang w:val="en"/>
        </w:rPr>
        <w:t xml:space="preserve">. </w:t>
      </w:r>
      <w:r w:rsidRPr="00F84916">
        <w:rPr>
          <w:bCs/>
          <w:lang w:val="en"/>
        </w:rPr>
        <w:t>It may vote on an updated recommendation by February 2025.</w:t>
      </w:r>
    </w:p>
    <w:p w14:paraId="00A36A4A" w14:textId="51EF6A9B" w:rsidR="00F84916" w:rsidRPr="00F84916" w:rsidRDefault="00F84916" w:rsidP="00C236E2">
      <w:pPr>
        <w:pStyle w:val="NormalWeb"/>
        <w:rPr>
          <w:bCs/>
          <w:lang w:val="en"/>
        </w:rPr>
      </w:pPr>
      <w:r w:rsidRPr="00F84916">
        <w:rPr>
          <w:bCs/>
          <w:lang w:val="en"/>
        </w:rPr>
        <w:t>Mr. Talebian noted that M</w:t>
      </w:r>
      <w:r w:rsidR="000D17E3" w:rsidRPr="00F84916">
        <w:rPr>
          <w:bCs/>
          <w:lang w:val="en"/>
        </w:rPr>
        <w:t xml:space="preserve">DPH </w:t>
      </w:r>
      <w:r w:rsidRPr="00F84916">
        <w:rPr>
          <w:bCs/>
          <w:lang w:val="en"/>
        </w:rPr>
        <w:t>universally supplie</w:t>
      </w:r>
      <w:r w:rsidR="00BF6AA0">
        <w:rPr>
          <w:bCs/>
          <w:lang w:val="en"/>
        </w:rPr>
        <w:t>s</w:t>
      </w:r>
      <w:r w:rsidR="000D17E3" w:rsidRPr="00F84916">
        <w:rPr>
          <w:bCs/>
          <w:lang w:val="en"/>
        </w:rPr>
        <w:t xml:space="preserve"> M</w:t>
      </w:r>
      <w:r w:rsidRPr="00F84916">
        <w:rPr>
          <w:bCs/>
          <w:lang w:val="en"/>
        </w:rPr>
        <w:t>en</w:t>
      </w:r>
      <w:r w:rsidR="000D17E3" w:rsidRPr="00F84916">
        <w:rPr>
          <w:bCs/>
          <w:lang w:val="en"/>
        </w:rPr>
        <w:t>ACWY</w:t>
      </w:r>
      <w:r w:rsidRPr="00F84916">
        <w:rPr>
          <w:bCs/>
          <w:lang w:val="en"/>
        </w:rPr>
        <w:t xml:space="preserve"> vaccine</w:t>
      </w:r>
      <w:r w:rsidR="000D17E3" w:rsidRPr="00F84916">
        <w:rPr>
          <w:bCs/>
          <w:lang w:val="en"/>
        </w:rPr>
        <w:t xml:space="preserve">. </w:t>
      </w:r>
      <w:r w:rsidRPr="00F84916">
        <w:rPr>
          <w:bCs/>
          <w:lang w:val="en"/>
        </w:rPr>
        <w:t>MDPH supplies Men B vaccine only for VFC-eligible people</w:t>
      </w:r>
      <w:r w:rsidR="00EC20F3" w:rsidRPr="00F84916">
        <w:rPr>
          <w:bCs/>
          <w:lang w:val="en"/>
        </w:rPr>
        <w:t>.</w:t>
      </w:r>
      <w:r w:rsidR="00EC20F3">
        <w:rPr>
          <w:bCs/>
          <w:lang w:val="en"/>
        </w:rPr>
        <w:t xml:space="preserve"> </w:t>
      </w:r>
      <w:r w:rsidR="00BF6AA0">
        <w:rPr>
          <w:bCs/>
          <w:lang w:val="en"/>
        </w:rPr>
        <w:t>He added that w</w:t>
      </w:r>
      <w:r w:rsidRPr="00F84916">
        <w:rPr>
          <w:bCs/>
          <w:lang w:val="en"/>
        </w:rPr>
        <w:t xml:space="preserve">hile the pentavalent meningococcal vaccine has been added to the VFC Program, CDC has noted that if </w:t>
      </w:r>
      <w:r w:rsidR="00EC20F3">
        <w:rPr>
          <w:bCs/>
          <w:lang w:val="en"/>
        </w:rPr>
        <w:t>all</w:t>
      </w:r>
      <w:r w:rsidR="00BF6AA0">
        <w:rPr>
          <w:bCs/>
          <w:lang w:val="en"/>
        </w:rPr>
        <w:t xml:space="preserve"> </w:t>
      </w:r>
      <w:r w:rsidRPr="00F84916">
        <w:rPr>
          <w:bCs/>
          <w:lang w:val="en"/>
        </w:rPr>
        <w:t xml:space="preserve">the meningococcal antigens are available, MDPH will not be required to supply </w:t>
      </w:r>
      <w:r w:rsidR="00BF6AA0">
        <w:rPr>
          <w:bCs/>
          <w:lang w:val="en"/>
        </w:rPr>
        <w:t>MenABCWY</w:t>
      </w:r>
      <w:r w:rsidRPr="00F84916">
        <w:rPr>
          <w:bCs/>
          <w:lang w:val="en"/>
        </w:rPr>
        <w:t xml:space="preserve"> as part of its VFC program.</w:t>
      </w:r>
    </w:p>
    <w:p w14:paraId="43DDC1BC" w14:textId="66EB6885" w:rsidR="003117F4" w:rsidRPr="003117F4" w:rsidRDefault="003117F4" w:rsidP="00C236E2">
      <w:pPr>
        <w:pStyle w:val="NormalWeb"/>
        <w:rPr>
          <w:bCs/>
          <w:lang w:val="en"/>
        </w:rPr>
      </w:pPr>
      <w:r w:rsidRPr="003117F4">
        <w:rPr>
          <w:bCs/>
          <w:lang w:val="en"/>
        </w:rPr>
        <w:t xml:space="preserve">Dr. Fisher made a motion to defer Council </w:t>
      </w:r>
      <w:r w:rsidR="00F84916">
        <w:rPr>
          <w:bCs/>
          <w:lang w:val="en"/>
        </w:rPr>
        <w:t xml:space="preserve">deliberation </w:t>
      </w:r>
      <w:r w:rsidR="00BF6AA0">
        <w:rPr>
          <w:bCs/>
          <w:lang w:val="en"/>
        </w:rPr>
        <w:t>for</w:t>
      </w:r>
      <w:r w:rsidR="00F84916">
        <w:rPr>
          <w:bCs/>
          <w:lang w:val="en"/>
        </w:rPr>
        <w:t xml:space="preserve"> adding</w:t>
      </w:r>
      <w:r w:rsidRPr="003117F4">
        <w:rPr>
          <w:bCs/>
          <w:lang w:val="en"/>
        </w:rPr>
        <w:t xml:space="preserve"> the pentavalent meningococcal vaccine to MDPH’s universal pediatric vaccine program until ACIP clarifies the </w:t>
      </w:r>
      <w:r w:rsidR="00DD04FB">
        <w:rPr>
          <w:bCs/>
          <w:lang w:val="en"/>
        </w:rPr>
        <w:t xml:space="preserve">meningococcal </w:t>
      </w:r>
      <w:r w:rsidRPr="003117F4">
        <w:rPr>
          <w:bCs/>
          <w:lang w:val="en"/>
        </w:rPr>
        <w:t>immunization schedule.</w:t>
      </w:r>
    </w:p>
    <w:p w14:paraId="1308632C" w14:textId="07540730" w:rsidR="009914A0" w:rsidRPr="001B2372" w:rsidRDefault="009914A0" w:rsidP="00C236E2">
      <w:pPr>
        <w:pStyle w:val="NormalWeb"/>
        <w:rPr>
          <w:bCs/>
          <w:lang w:val="en"/>
        </w:rPr>
      </w:pPr>
      <w:r w:rsidRPr="001B2372">
        <w:rPr>
          <w:bCs/>
          <w:lang w:val="en"/>
        </w:rPr>
        <w:t>Dr. Norton noted that the hope in the future is that there will be enough data to recommend that the vaccine be given at 16/before 11</w:t>
      </w:r>
      <w:r w:rsidRPr="001B2372">
        <w:rPr>
          <w:bCs/>
          <w:vertAlign w:val="superscript"/>
          <w:lang w:val="en"/>
        </w:rPr>
        <w:t>th</w:t>
      </w:r>
      <w:r w:rsidRPr="001B2372">
        <w:rPr>
          <w:bCs/>
          <w:lang w:val="en"/>
        </w:rPr>
        <w:t xml:space="preserve"> grade and protection will last through college.</w:t>
      </w:r>
    </w:p>
    <w:p w14:paraId="67E4DB7F" w14:textId="50301D35" w:rsidR="009914A0" w:rsidRPr="001B2372" w:rsidRDefault="009914A0" w:rsidP="00C236E2">
      <w:pPr>
        <w:pStyle w:val="NormalWeb"/>
        <w:rPr>
          <w:bCs/>
          <w:lang w:val="en"/>
        </w:rPr>
      </w:pPr>
      <w:r w:rsidRPr="001B2372">
        <w:rPr>
          <w:bCs/>
          <w:lang w:val="en"/>
        </w:rPr>
        <w:t>Dr. Fisher added that there is a benefit to two total shots. In the long run, the benefits of the pentavalent product make more sense.</w:t>
      </w:r>
    </w:p>
    <w:p w14:paraId="0EBCAFC5" w14:textId="462AA810" w:rsidR="009914A0" w:rsidRPr="001B2372" w:rsidRDefault="009914A0" w:rsidP="00C236E2">
      <w:pPr>
        <w:pStyle w:val="NormalWeb"/>
        <w:rPr>
          <w:bCs/>
          <w:lang w:val="en"/>
        </w:rPr>
      </w:pPr>
      <w:r w:rsidRPr="001B2372">
        <w:rPr>
          <w:bCs/>
          <w:lang w:val="en"/>
        </w:rPr>
        <w:t xml:space="preserve">If the ACIP recommendation is changed, MDPH </w:t>
      </w:r>
      <w:r w:rsidR="00BF6AA0">
        <w:rPr>
          <w:bCs/>
          <w:lang w:val="en"/>
        </w:rPr>
        <w:t xml:space="preserve">also </w:t>
      </w:r>
      <w:r w:rsidRPr="001B2372">
        <w:rPr>
          <w:bCs/>
          <w:lang w:val="en"/>
        </w:rPr>
        <w:t>will need to re-visit the meningococcal vaccine school requirement.</w:t>
      </w:r>
    </w:p>
    <w:p w14:paraId="09034A14" w14:textId="3AA09CD9" w:rsidR="009912AF" w:rsidRPr="002E01CF" w:rsidRDefault="009912AF" w:rsidP="001B2372">
      <w:pPr>
        <w:pStyle w:val="NormalWeb"/>
        <w:rPr>
          <w:b/>
          <w:lang w:val="en"/>
        </w:rPr>
      </w:pPr>
      <w:r w:rsidRPr="002E01CF">
        <w:rPr>
          <w:b/>
          <w:lang w:val="en"/>
        </w:rPr>
        <w:t>Deliberation</w:t>
      </w:r>
    </w:p>
    <w:p w14:paraId="36C52291" w14:textId="2DA11B3E" w:rsidR="009914A0" w:rsidRPr="009914A0" w:rsidRDefault="009914A0" w:rsidP="001B2372">
      <w:pPr>
        <w:pStyle w:val="NormalWeb"/>
        <w:rPr>
          <w:b/>
          <w:i/>
          <w:iCs/>
          <w:lang w:val="en"/>
        </w:rPr>
      </w:pPr>
      <w:r w:rsidRPr="009914A0">
        <w:rPr>
          <w:b/>
          <w:i/>
          <w:iCs/>
          <w:lang w:val="en"/>
        </w:rPr>
        <w:t xml:space="preserve">After discussion, there was Council consensus that deliberation about adding the pentavalent meningococcal vaccine to MDPH’s universal pediatric vaccine program will be delayed until ACIP clarifies </w:t>
      </w:r>
      <w:r w:rsidR="00BF6AA0">
        <w:rPr>
          <w:b/>
          <w:i/>
          <w:iCs/>
          <w:lang w:val="en"/>
        </w:rPr>
        <w:t>its meningococcal vaccine recommendations.</w:t>
      </w:r>
    </w:p>
    <w:p w14:paraId="69398A9E" w14:textId="03421E51" w:rsidR="0077697A" w:rsidRDefault="0077697A">
      <w:pPr>
        <w:rPr>
          <w:lang w:val="en"/>
        </w:rPr>
      </w:pPr>
    </w:p>
    <w:p w14:paraId="49919F1B" w14:textId="051DF480" w:rsidR="00C44830" w:rsidRPr="00C44830" w:rsidRDefault="00C44830" w:rsidP="00C44830">
      <w:pPr>
        <w:rPr>
          <w:b/>
          <w:bCs/>
          <w:sz w:val="26"/>
          <w:szCs w:val="26"/>
          <w:lang w:val="en"/>
        </w:rPr>
      </w:pPr>
      <w:r w:rsidRPr="00C44830">
        <w:rPr>
          <w:b/>
          <w:bCs/>
          <w:sz w:val="26"/>
          <w:szCs w:val="26"/>
          <w:lang w:val="en"/>
        </w:rPr>
        <w:t xml:space="preserve">Deliberation regarding inclusion of Mpox vaccine in </w:t>
      </w:r>
      <w:r w:rsidRPr="00C44830">
        <w:rPr>
          <w:b/>
          <w:bCs/>
          <w:sz w:val="26"/>
          <w:szCs w:val="26"/>
        </w:rPr>
        <w:t>the universal pediatric vaccine program</w:t>
      </w:r>
    </w:p>
    <w:p w14:paraId="51493D3C" w14:textId="7F7002D6" w:rsidR="00C44830" w:rsidRPr="00830A83" w:rsidRDefault="00830A83" w:rsidP="001B2372">
      <w:pPr>
        <w:pStyle w:val="NormalWeb"/>
        <w:rPr>
          <w:bCs/>
          <w:lang w:val="en"/>
        </w:rPr>
      </w:pPr>
      <w:r>
        <w:rPr>
          <w:bCs/>
          <w:lang w:val="en"/>
        </w:rPr>
        <w:t>It is anticipated that t</w:t>
      </w:r>
      <w:r w:rsidRPr="00830A83">
        <w:rPr>
          <w:bCs/>
          <w:lang w:val="en"/>
        </w:rPr>
        <w:t xml:space="preserve">he </w:t>
      </w:r>
      <w:r>
        <w:rPr>
          <w:bCs/>
          <w:lang w:val="en"/>
        </w:rPr>
        <w:t>smallpox/</w:t>
      </w:r>
      <w:r w:rsidRPr="00830A83">
        <w:rPr>
          <w:bCs/>
          <w:lang w:val="en"/>
        </w:rPr>
        <w:t>Mpox vaccine (JYNNEOS</w:t>
      </w:r>
      <w:r w:rsidRPr="00830A83">
        <w:rPr>
          <w:bCs/>
          <w:vertAlign w:val="superscript"/>
          <w:lang w:val="en"/>
        </w:rPr>
        <w:t>TM</w:t>
      </w:r>
      <w:r w:rsidRPr="00830A83">
        <w:rPr>
          <w:bCs/>
          <w:lang w:val="en"/>
        </w:rPr>
        <w:t>) will be moving to the commercial market at some point this year.</w:t>
      </w:r>
    </w:p>
    <w:p w14:paraId="23D9F4BF" w14:textId="77777777" w:rsidR="00BF6AA0" w:rsidRPr="00830A83" w:rsidRDefault="00830A83" w:rsidP="00BF6AA0">
      <w:pPr>
        <w:pStyle w:val="NormalWeb"/>
        <w:rPr>
          <w:bCs/>
          <w:lang w:val="en"/>
        </w:rPr>
      </w:pPr>
      <w:r w:rsidRPr="00830A83">
        <w:rPr>
          <w:bCs/>
          <w:lang w:val="en"/>
        </w:rPr>
        <w:lastRenderedPageBreak/>
        <w:t xml:space="preserve">Once commercialized, MDPH will need to supply </w:t>
      </w:r>
      <w:r w:rsidR="00774D57">
        <w:rPr>
          <w:bCs/>
          <w:lang w:val="en"/>
        </w:rPr>
        <w:t xml:space="preserve">the Mpox vaccine for </w:t>
      </w:r>
      <w:r w:rsidRPr="00830A83">
        <w:rPr>
          <w:bCs/>
          <w:lang w:val="en"/>
        </w:rPr>
        <w:t xml:space="preserve">VFC-eligible individuals. </w:t>
      </w:r>
      <w:r w:rsidR="00BF6AA0">
        <w:rPr>
          <w:bCs/>
          <w:lang w:val="en"/>
        </w:rPr>
        <w:t>Since MDPH will be required to supply the Mpox vaccine for VFC-eligible individuals should it be universally supplied?</w:t>
      </w:r>
    </w:p>
    <w:p w14:paraId="07A09C06" w14:textId="0FA87EC8" w:rsidR="00CA71CA" w:rsidRDefault="00830A83" w:rsidP="001B2372">
      <w:pPr>
        <w:pStyle w:val="NormalWeb"/>
        <w:rPr>
          <w:bCs/>
          <w:lang w:val="en"/>
        </w:rPr>
      </w:pPr>
      <w:r w:rsidRPr="00830A83">
        <w:rPr>
          <w:bCs/>
          <w:lang w:val="en"/>
        </w:rPr>
        <w:t>There is a limited pediatric indication since the VFC Program ends at age 18. Massachusetts currently does not have an adult vaccine program.</w:t>
      </w:r>
      <w:r>
        <w:rPr>
          <w:bCs/>
          <w:lang w:val="en"/>
        </w:rPr>
        <w:t xml:space="preserve"> Once it is commercialized, it will need to be privately purchased for adults.</w:t>
      </w:r>
    </w:p>
    <w:p w14:paraId="1C01649F" w14:textId="568B77ED" w:rsidR="00CA71CA" w:rsidRPr="00830A83" w:rsidRDefault="00830A83" w:rsidP="001B2372">
      <w:pPr>
        <w:pStyle w:val="NormalWeb"/>
        <w:rPr>
          <w:bCs/>
        </w:rPr>
      </w:pPr>
      <w:r w:rsidRPr="00830A83">
        <w:rPr>
          <w:bCs/>
        </w:rPr>
        <w:t xml:space="preserve">Dr. Fowler presented information about the </w:t>
      </w:r>
      <w:proofErr w:type="spellStart"/>
      <w:r w:rsidRPr="00830A83">
        <w:rPr>
          <w:bCs/>
        </w:rPr>
        <w:t>Mpox</w:t>
      </w:r>
      <w:proofErr w:type="spellEnd"/>
      <w:r w:rsidRPr="00830A83">
        <w:rPr>
          <w:bCs/>
        </w:rPr>
        <w:t xml:space="preserve"> vaccine</w:t>
      </w:r>
      <w:r w:rsidR="00784A9B">
        <w:rPr>
          <w:bCs/>
        </w:rPr>
        <w:t xml:space="preserve"> in the absence of the manufacturer having their medical affairs staff available for the meeting</w:t>
      </w:r>
      <w:r w:rsidRPr="00830A83">
        <w:rPr>
          <w:bCs/>
        </w:rPr>
        <w:t>.</w:t>
      </w:r>
    </w:p>
    <w:p w14:paraId="67B97FAA" w14:textId="737AB742" w:rsidR="00CA71CA" w:rsidRDefault="007A1DB3" w:rsidP="001B2372">
      <w:pPr>
        <w:pStyle w:val="NormalWeb"/>
        <w:rPr>
          <w:bCs/>
          <w:lang w:val="en"/>
        </w:rPr>
      </w:pPr>
      <w:r>
        <w:rPr>
          <w:bCs/>
          <w:lang w:val="en"/>
        </w:rPr>
        <w:t>The</w:t>
      </w:r>
      <w:r w:rsidR="003D3BB8" w:rsidRPr="003D3BB8">
        <w:rPr>
          <w:bCs/>
          <w:lang w:val="en"/>
        </w:rPr>
        <w:t xml:space="preserve"> global Mpox outbreak started in 2022. </w:t>
      </w:r>
      <w:r w:rsidR="003D3BB8">
        <w:rPr>
          <w:bCs/>
          <w:lang w:val="en"/>
        </w:rPr>
        <w:t>Mpox cases continue to be reported both domestically and globally.</w:t>
      </w:r>
    </w:p>
    <w:p w14:paraId="414384C6" w14:textId="18EEB6BC" w:rsidR="0004457F" w:rsidRDefault="0004457F" w:rsidP="001B2372">
      <w:pPr>
        <w:pStyle w:val="NormalWeb"/>
        <w:rPr>
          <w:bCs/>
          <w:lang w:val="en"/>
        </w:rPr>
      </w:pPr>
      <w:r>
        <w:rPr>
          <w:bCs/>
          <w:lang w:val="en"/>
        </w:rPr>
        <w:t>In a multi-jurisdictional case-control study, both partial and full vaccination with Jynneos showed effectiveness against Mpox, regardless of administration route.</w:t>
      </w:r>
    </w:p>
    <w:p w14:paraId="1F3212B0" w14:textId="14C18493" w:rsidR="0004457F" w:rsidRPr="0004457F" w:rsidRDefault="0004457F" w:rsidP="0004457F">
      <w:pPr>
        <w:pStyle w:val="NormalWeb"/>
        <w:rPr>
          <w:bCs/>
          <w:lang w:val="en"/>
        </w:rPr>
      </w:pPr>
      <w:r w:rsidRPr="0004457F">
        <w:rPr>
          <w:bCs/>
          <w:lang w:val="en"/>
        </w:rPr>
        <w:t>The adverse events most commonly reported to VAERS have been injection site symptoms (redness, swelling, pain, itching)</w:t>
      </w:r>
      <w:r>
        <w:rPr>
          <w:bCs/>
          <w:lang w:val="en"/>
        </w:rPr>
        <w:t>.</w:t>
      </w:r>
    </w:p>
    <w:p w14:paraId="241C4A7B" w14:textId="12690B75" w:rsidR="0045013B" w:rsidRDefault="007A1DB3" w:rsidP="0004457F">
      <w:pPr>
        <w:pStyle w:val="NormalWeb"/>
        <w:rPr>
          <w:bCs/>
          <w:lang w:val="en"/>
        </w:rPr>
      </w:pPr>
      <w:r>
        <w:rPr>
          <w:bCs/>
          <w:lang w:val="en"/>
        </w:rPr>
        <w:t xml:space="preserve">The vaccine </w:t>
      </w:r>
      <w:r w:rsidR="00C56E6D">
        <w:rPr>
          <w:bCs/>
          <w:lang w:val="en"/>
        </w:rPr>
        <w:t>is approved for use in persons 18 years of age or older who are at increased risk of Mpox</w:t>
      </w:r>
      <w:r w:rsidR="00EC20F3">
        <w:rPr>
          <w:bCs/>
          <w:lang w:val="en"/>
        </w:rPr>
        <w:t xml:space="preserve">. </w:t>
      </w:r>
      <w:r w:rsidR="00830A83" w:rsidRPr="00CF23CC">
        <w:rPr>
          <w:bCs/>
          <w:lang w:val="en"/>
        </w:rPr>
        <w:t>A</w:t>
      </w:r>
      <w:r w:rsidR="00774D57" w:rsidRPr="00CF23CC">
        <w:rPr>
          <w:bCs/>
          <w:lang w:val="en"/>
        </w:rPr>
        <w:t xml:space="preserve"> National Institutes of Health (</w:t>
      </w:r>
      <w:r w:rsidR="003D51D6" w:rsidRPr="00CF23CC">
        <w:rPr>
          <w:bCs/>
          <w:lang w:val="en"/>
        </w:rPr>
        <w:t>NIH</w:t>
      </w:r>
      <w:r w:rsidR="00774D57" w:rsidRPr="00CF23CC">
        <w:rPr>
          <w:bCs/>
          <w:lang w:val="en"/>
        </w:rPr>
        <w:t>)</w:t>
      </w:r>
      <w:r w:rsidR="003D51D6" w:rsidRPr="00CF23CC">
        <w:rPr>
          <w:bCs/>
          <w:lang w:val="en"/>
        </w:rPr>
        <w:t xml:space="preserve"> trial </w:t>
      </w:r>
      <w:r w:rsidR="00830A83" w:rsidRPr="00CF23CC">
        <w:rPr>
          <w:bCs/>
          <w:lang w:val="en"/>
        </w:rPr>
        <w:t xml:space="preserve">is </w:t>
      </w:r>
      <w:r w:rsidR="003D51D6" w:rsidRPr="00CF23CC">
        <w:rPr>
          <w:bCs/>
          <w:lang w:val="en"/>
        </w:rPr>
        <w:t>underway to evaluate safety and immunogenicity for persons 12-17</w:t>
      </w:r>
      <w:r w:rsidR="00CF23CC" w:rsidRPr="00CF23CC">
        <w:rPr>
          <w:bCs/>
          <w:lang w:val="en"/>
        </w:rPr>
        <w:t xml:space="preserve"> years</w:t>
      </w:r>
      <w:r w:rsidR="003D51D6" w:rsidRPr="00CF23CC">
        <w:rPr>
          <w:bCs/>
          <w:lang w:val="en"/>
        </w:rPr>
        <w:t xml:space="preserve"> of age.</w:t>
      </w:r>
    </w:p>
    <w:p w14:paraId="45A455B6" w14:textId="5E9354AD" w:rsidR="0004457F" w:rsidRDefault="0004457F" w:rsidP="0004457F">
      <w:pPr>
        <w:pStyle w:val="NormalWeb"/>
        <w:rPr>
          <w:bCs/>
          <w:lang w:val="en"/>
        </w:rPr>
      </w:pPr>
      <w:r>
        <w:rPr>
          <w:bCs/>
          <w:lang w:val="en"/>
        </w:rPr>
        <w:t>Two doses of the vaccine are recommended, 28 days apart.</w:t>
      </w:r>
    </w:p>
    <w:p w14:paraId="70B3212B" w14:textId="0A9FFEA2" w:rsidR="0004457F" w:rsidRDefault="0004457F" w:rsidP="0004457F">
      <w:pPr>
        <w:pStyle w:val="NormalWeb"/>
        <w:spacing w:before="0" w:beforeAutospacing="0" w:after="0" w:afterAutospacing="0"/>
        <w:rPr>
          <w:bCs/>
          <w:lang w:val="en"/>
        </w:rPr>
      </w:pPr>
      <w:r w:rsidRPr="0004457F">
        <w:rPr>
          <w:bCs/>
          <w:lang w:val="en"/>
        </w:rPr>
        <w:t>CDC guidance for coadministration of JYNNEOS</w:t>
      </w:r>
      <w:r w:rsidR="006E6558" w:rsidRPr="006E6558">
        <w:rPr>
          <w:bCs/>
          <w:vertAlign w:val="superscript"/>
          <w:lang w:val="en"/>
        </w:rPr>
        <w:t>TM</w:t>
      </w:r>
      <w:r w:rsidRPr="0004457F">
        <w:rPr>
          <w:bCs/>
          <w:lang w:val="en"/>
        </w:rPr>
        <w:t xml:space="preserve"> with COVID-19 vaccines</w:t>
      </w:r>
      <w:r>
        <w:rPr>
          <w:bCs/>
          <w:lang w:val="en"/>
        </w:rPr>
        <w:t>:</w:t>
      </w:r>
    </w:p>
    <w:p w14:paraId="0F0AF4BB" w14:textId="6BBA7457" w:rsidR="0004457F" w:rsidRDefault="0004457F" w:rsidP="0004457F">
      <w:pPr>
        <w:pStyle w:val="NormalWeb"/>
        <w:numPr>
          <w:ilvl w:val="0"/>
          <w:numId w:val="11"/>
        </w:numPr>
        <w:spacing w:before="0" w:beforeAutospacing="0" w:after="0" w:afterAutospacing="0"/>
        <w:rPr>
          <w:bCs/>
          <w:lang w:val="en"/>
        </w:rPr>
      </w:pPr>
      <w:r w:rsidRPr="0004457F">
        <w:rPr>
          <w:bCs/>
          <w:lang w:val="en"/>
        </w:rPr>
        <w:t>There is no required minimum interval between receiving any COVID-19 vaccine and JYNNEOS</w:t>
      </w:r>
      <w:r w:rsidR="006E6558" w:rsidRPr="006E6558">
        <w:rPr>
          <w:bCs/>
          <w:vertAlign w:val="superscript"/>
          <w:lang w:val="en"/>
        </w:rPr>
        <w:t>TM</w:t>
      </w:r>
      <w:r w:rsidRPr="0004457F">
        <w:rPr>
          <w:bCs/>
          <w:lang w:val="en"/>
        </w:rPr>
        <w:t xml:space="preserve"> vaccine regardless of which vaccine is administered first</w:t>
      </w:r>
      <w:r>
        <w:rPr>
          <w:bCs/>
          <w:lang w:val="en"/>
        </w:rPr>
        <w:t>.</w:t>
      </w:r>
    </w:p>
    <w:p w14:paraId="141CF424" w14:textId="7D6E34B4" w:rsidR="0004457F" w:rsidRDefault="0004457F" w:rsidP="0004457F">
      <w:pPr>
        <w:pStyle w:val="NormalWeb"/>
        <w:numPr>
          <w:ilvl w:val="0"/>
          <w:numId w:val="11"/>
        </w:numPr>
        <w:spacing w:before="0" w:beforeAutospacing="0" w:after="0" w:afterAutospacing="0"/>
        <w:rPr>
          <w:bCs/>
          <w:lang w:val="en"/>
        </w:rPr>
      </w:pPr>
      <w:r w:rsidRPr="0004457F">
        <w:rPr>
          <w:bCs/>
          <w:lang w:val="en"/>
        </w:rPr>
        <w:t>People, particularly adolescent and young adult males, who are recommended to receive both vaccines might consider waiting 4 weeks between vaccines.</w:t>
      </w:r>
    </w:p>
    <w:p w14:paraId="676F4939" w14:textId="1A7EAA42" w:rsidR="0004457F" w:rsidRPr="0004457F" w:rsidRDefault="0004457F" w:rsidP="0004457F">
      <w:pPr>
        <w:pStyle w:val="NormalWeb"/>
        <w:numPr>
          <w:ilvl w:val="1"/>
          <w:numId w:val="11"/>
        </w:numPr>
        <w:spacing w:before="0" w:beforeAutospacing="0" w:after="0" w:afterAutospacing="0"/>
        <w:rPr>
          <w:bCs/>
          <w:lang w:val="en"/>
        </w:rPr>
      </w:pPr>
      <w:r w:rsidRPr="0004457F">
        <w:rPr>
          <w:bCs/>
          <w:lang w:val="en"/>
        </w:rPr>
        <w:t>Observed risk for myocarditis and pericarditis after receipt of ACAM2000 orthopoxvirus vaccine and COVID- 19 vaccines and the hypothetical risk for myocarditis and pericarditis after JYNNEOS</w:t>
      </w:r>
      <w:r w:rsidR="006E6558" w:rsidRPr="006E6558">
        <w:rPr>
          <w:bCs/>
          <w:vertAlign w:val="superscript"/>
          <w:lang w:val="en"/>
        </w:rPr>
        <w:t>TM</w:t>
      </w:r>
      <w:r w:rsidRPr="0004457F">
        <w:rPr>
          <w:bCs/>
          <w:lang w:val="en"/>
        </w:rPr>
        <w:t xml:space="preserve"> vaccine.</w:t>
      </w:r>
    </w:p>
    <w:p w14:paraId="33E11DB1" w14:textId="1053092D" w:rsidR="0004457F" w:rsidRPr="00CF23CC" w:rsidRDefault="0004457F" w:rsidP="0004457F">
      <w:pPr>
        <w:pStyle w:val="NormalWeb"/>
        <w:numPr>
          <w:ilvl w:val="1"/>
          <w:numId w:val="11"/>
        </w:numPr>
        <w:spacing w:before="0" w:beforeAutospacing="0" w:after="0" w:afterAutospacing="0"/>
        <w:rPr>
          <w:bCs/>
          <w:lang w:val="en"/>
        </w:rPr>
      </w:pPr>
      <w:r w:rsidRPr="0004457F">
        <w:rPr>
          <w:bCs/>
          <w:lang w:val="en"/>
        </w:rPr>
        <w:t xml:space="preserve">However, if a patient’s risk for </w:t>
      </w:r>
      <w:r w:rsidR="006E6558">
        <w:rPr>
          <w:bCs/>
          <w:lang w:val="en"/>
        </w:rPr>
        <w:t>M</w:t>
      </w:r>
      <w:r w:rsidRPr="0004457F">
        <w:rPr>
          <w:bCs/>
          <w:lang w:val="en"/>
        </w:rPr>
        <w:t>pox or severe disease due to COVID-19 is increased, administration of JYNNEOS</w:t>
      </w:r>
      <w:r w:rsidR="006E6558" w:rsidRPr="006E6558">
        <w:rPr>
          <w:bCs/>
          <w:vertAlign w:val="superscript"/>
          <w:lang w:val="en"/>
        </w:rPr>
        <w:t>TM</w:t>
      </w:r>
      <w:r w:rsidRPr="0004457F">
        <w:rPr>
          <w:bCs/>
          <w:lang w:val="en"/>
        </w:rPr>
        <w:t xml:space="preserve"> and COVID-19 vaccines should not be delayed</w:t>
      </w:r>
      <w:r>
        <w:rPr>
          <w:bCs/>
          <w:lang w:val="en"/>
        </w:rPr>
        <w:t>.</w:t>
      </w:r>
    </w:p>
    <w:p w14:paraId="36EE4953" w14:textId="77777777" w:rsidR="00C71158" w:rsidRDefault="00C71158">
      <w:pPr>
        <w:rPr>
          <w:b/>
          <w:sz w:val="26"/>
          <w:szCs w:val="26"/>
        </w:rPr>
      </w:pPr>
    </w:p>
    <w:p w14:paraId="445727FE" w14:textId="38301E45" w:rsidR="0004457F" w:rsidRPr="00C71158" w:rsidRDefault="00C71158">
      <w:pPr>
        <w:rPr>
          <w:bCs/>
        </w:rPr>
      </w:pPr>
      <w:r w:rsidRPr="00C71158">
        <w:rPr>
          <w:bCs/>
        </w:rPr>
        <w:t xml:space="preserve">Mpox vaccine is not currently available through the VFC Program. </w:t>
      </w:r>
      <w:r>
        <w:rPr>
          <w:bCs/>
        </w:rPr>
        <w:t>The Mpox vaccine currently remains under the Health and Human Services (HHS) Mpox program.</w:t>
      </w:r>
    </w:p>
    <w:p w14:paraId="4CA4F8EF" w14:textId="31632A36" w:rsidR="00CF23CC" w:rsidRPr="002E01CF" w:rsidRDefault="00CF23CC" w:rsidP="00E47B33">
      <w:pPr>
        <w:pStyle w:val="NormalWeb"/>
        <w:rPr>
          <w:b/>
        </w:rPr>
      </w:pPr>
      <w:r w:rsidRPr="002E01CF">
        <w:rPr>
          <w:b/>
        </w:rPr>
        <w:t>Discussion</w:t>
      </w:r>
    </w:p>
    <w:p w14:paraId="1CC06E9B" w14:textId="3FA589D1" w:rsidR="003D3BB8" w:rsidRDefault="00774D57" w:rsidP="00E47B33">
      <w:pPr>
        <w:pStyle w:val="NormalWeb"/>
        <w:rPr>
          <w:bCs/>
        </w:rPr>
      </w:pPr>
      <w:r>
        <w:rPr>
          <w:bCs/>
        </w:rPr>
        <w:t>L</w:t>
      </w:r>
      <w:r w:rsidR="002C1693" w:rsidRPr="003D3BB8">
        <w:rPr>
          <w:bCs/>
        </w:rPr>
        <w:t>aura Efros</w:t>
      </w:r>
      <w:r w:rsidR="003D3BB8" w:rsidRPr="003D3BB8">
        <w:rPr>
          <w:bCs/>
        </w:rPr>
        <w:t xml:space="preserve">, Bavarian Nordic, noted that plans are underway to commercialize the </w:t>
      </w:r>
      <w:r>
        <w:rPr>
          <w:bCs/>
        </w:rPr>
        <w:t xml:space="preserve">Mpox </w:t>
      </w:r>
      <w:r w:rsidR="003D3BB8" w:rsidRPr="003D3BB8">
        <w:rPr>
          <w:bCs/>
        </w:rPr>
        <w:t>vaccine. Bavarian Nordic is aiming for the end of Q1, 2024.</w:t>
      </w:r>
      <w:r w:rsidR="003D3BB8">
        <w:rPr>
          <w:bCs/>
        </w:rPr>
        <w:t xml:space="preserve"> The aim is to get people vaccinated </w:t>
      </w:r>
      <w:r w:rsidR="003D3BB8">
        <w:rPr>
          <w:bCs/>
        </w:rPr>
        <w:lastRenderedPageBreak/>
        <w:t xml:space="preserve">before the summer. Until that time, the vaccine will continue to be available </w:t>
      </w:r>
      <w:r>
        <w:rPr>
          <w:bCs/>
        </w:rPr>
        <w:t xml:space="preserve">under the Emergency Use Authorization (EUA) </w:t>
      </w:r>
      <w:r w:rsidR="003D3BB8">
        <w:rPr>
          <w:bCs/>
        </w:rPr>
        <w:t>from the U.S. government.</w:t>
      </w:r>
    </w:p>
    <w:p w14:paraId="11F202C0" w14:textId="61D4DA7C" w:rsidR="003D3BB8" w:rsidRDefault="003D3BB8" w:rsidP="00AB5FB6">
      <w:pPr>
        <w:pStyle w:val="NormalWeb"/>
        <w:rPr>
          <w:bCs/>
        </w:rPr>
      </w:pPr>
      <w:r>
        <w:rPr>
          <w:bCs/>
        </w:rPr>
        <w:t xml:space="preserve">Dr. Goldstein inquired about the cost of the vaccine. Mr. Baxter, Bavarian Nordic, </w:t>
      </w:r>
      <w:r w:rsidR="00BF6AA0">
        <w:rPr>
          <w:bCs/>
        </w:rPr>
        <w:t>noted</w:t>
      </w:r>
      <w:r>
        <w:rPr>
          <w:bCs/>
        </w:rPr>
        <w:t xml:space="preserve"> that the most likely cost for Medicare/Medicaid plans will be $270.</w:t>
      </w:r>
    </w:p>
    <w:p w14:paraId="48F22973" w14:textId="5C49820E" w:rsidR="003D3BB8" w:rsidRDefault="003D3BB8" w:rsidP="00AB5FB6">
      <w:pPr>
        <w:pStyle w:val="NormalWeb"/>
        <w:rPr>
          <w:bCs/>
        </w:rPr>
      </w:pPr>
      <w:r>
        <w:rPr>
          <w:bCs/>
        </w:rPr>
        <w:t>Mr. Talebian noted that once it is commercialized, MDPH will purchase the Mpox vaccine off of the</w:t>
      </w:r>
      <w:r w:rsidR="00784A9B">
        <w:rPr>
          <w:bCs/>
        </w:rPr>
        <w:t xml:space="preserve"> federal</w:t>
      </w:r>
      <w:r>
        <w:rPr>
          <w:bCs/>
        </w:rPr>
        <w:t xml:space="preserve"> </w:t>
      </w:r>
      <w:r w:rsidR="00784A9B">
        <w:rPr>
          <w:bCs/>
        </w:rPr>
        <w:t xml:space="preserve">CDC </w:t>
      </w:r>
      <w:r>
        <w:rPr>
          <w:bCs/>
        </w:rPr>
        <w:t>contract.</w:t>
      </w:r>
    </w:p>
    <w:p w14:paraId="686A4755" w14:textId="3C36E365" w:rsidR="00CF23CC" w:rsidRPr="003D3BB8" w:rsidRDefault="00CF23CC" w:rsidP="00AB5FB6">
      <w:pPr>
        <w:pStyle w:val="NormalWeb"/>
        <w:rPr>
          <w:bCs/>
        </w:rPr>
      </w:pPr>
      <w:r>
        <w:rPr>
          <w:bCs/>
        </w:rPr>
        <w:t xml:space="preserve">Discussion ensued about the vaccine rollout. It </w:t>
      </w:r>
      <w:r w:rsidR="00977E65">
        <w:rPr>
          <w:bCs/>
        </w:rPr>
        <w:t xml:space="preserve">is </w:t>
      </w:r>
      <w:r>
        <w:rPr>
          <w:bCs/>
        </w:rPr>
        <w:t xml:space="preserve">a requirement for all </w:t>
      </w:r>
      <w:r w:rsidR="00EC20F3">
        <w:rPr>
          <w:bCs/>
        </w:rPr>
        <w:t>univers</w:t>
      </w:r>
      <w:r w:rsidR="00784A9B">
        <w:rPr>
          <w:bCs/>
        </w:rPr>
        <w:t>ally recommended pediatric</w:t>
      </w:r>
      <w:r>
        <w:rPr>
          <w:bCs/>
        </w:rPr>
        <w:t xml:space="preserve"> vaccines to be stocked by providers</w:t>
      </w:r>
      <w:r w:rsidR="00977E65">
        <w:rPr>
          <w:bCs/>
        </w:rPr>
        <w:t xml:space="preserve">, </w:t>
      </w:r>
      <w:r w:rsidR="00784A9B">
        <w:rPr>
          <w:bCs/>
        </w:rPr>
        <w:t>but this vaccine is likely to be exempt as it is not universally recommended for all</w:t>
      </w:r>
      <w:r>
        <w:rPr>
          <w:bCs/>
        </w:rPr>
        <w:t xml:space="preserve">. Practices seeing high risk patients </w:t>
      </w:r>
      <w:r w:rsidR="00784A9B">
        <w:rPr>
          <w:bCs/>
        </w:rPr>
        <w:t xml:space="preserve">(such as CHCs and sexual health clinics) should stock the vaccine routinely. </w:t>
      </w:r>
    </w:p>
    <w:p w14:paraId="27539DB3" w14:textId="00F18807" w:rsidR="003D3BB8" w:rsidRDefault="003D3BB8" w:rsidP="00AB5FB6">
      <w:pPr>
        <w:pStyle w:val="NormalWeb"/>
        <w:rPr>
          <w:bCs/>
        </w:rPr>
      </w:pPr>
      <w:r>
        <w:rPr>
          <w:bCs/>
        </w:rPr>
        <w:t xml:space="preserve">Dr. Goldstein noted that people </w:t>
      </w:r>
      <w:r w:rsidR="00CF23CC">
        <w:rPr>
          <w:bCs/>
        </w:rPr>
        <w:t>will probably</w:t>
      </w:r>
      <w:r>
        <w:rPr>
          <w:bCs/>
        </w:rPr>
        <w:t xml:space="preserve"> get the vaccine at a sexual health clinic and probably not from a pediatrician.</w:t>
      </w:r>
    </w:p>
    <w:p w14:paraId="6FC94B61" w14:textId="42B4DAF9" w:rsidR="00D50DF3" w:rsidRPr="00D50DF3" w:rsidRDefault="00D50DF3" w:rsidP="00AB5FB6">
      <w:pPr>
        <w:pStyle w:val="NormalWeb"/>
        <w:rPr>
          <w:bCs/>
          <w:lang w:val="en"/>
        </w:rPr>
      </w:pPr>
      <w:r w:rsidRPr="00D50DF3">
        <w:rPr>
          <w:bCs/>
          <w:lang w:val="en"/>
        </w:rPr>
        <w:t xml:space="preserve">Dr. Fowler noted that </w:t>
      </w:r>
      <w:r w:rsidR="00774D57">
        <w:rPr>
          <w:bCs/>
          <w:lang w:val="en"/>
        </w:rPr>
        <w:t xml:space="preserve">vaccine </w:t>
      </w:r>
      <w:r w:rsidRPr="00D50DF3">
        <w:rPr>
          <w:bCs/>
          <w:lang w:val="en"/>
        </w:rPr>
        <w:t xml:space="preserve">supply was an issue early in the outbreak. </w:t>
      </w:r>
      <w:r w:rsidR="00774D57">
        <w:rPr>
          <w:bCs/>
          <w:lang w:val="en"/>
        </w:rPr>
        <w:t xml:space="preserve">Currently there are </w:t>
      </w:r>
      <w:r w:rsidRPr="00D50DF3">
        <w:rPr>
          <w:bCs/>
          <w:lang w:val="en"/>
        </w:rPr>
        <w:t>no supply issues.</w:t>
      </w:r>
    </w:p>
    <w:p w14:paraId="36EA7792" w14:textId="000C8BFC" w:rsidR="00D50DF3" w:rsidRDefault="00D50DF3" w:rsidP="00AB5FB6">
      <w:pPr>
        <w:pStyle w:val="NormalWeb"/>
        <w:rPr>
          <w:bCs/>
          <w:lang w:val="en"/>
        </w:rPr>
      </w:pPr>
      <w:r w:rsidRPr="00D50DF3">
        <w:rPr>
          <w:bCs/>
          <w:lang w:val="en"/>
        </w:rPr>
        <w:t xml:space="preserve">Ms. Otenti noted that equity should be considered when deliberating </w:t>
      </w:r>
      <w:r w:rsidR="00774D57">
        <w:rPr>
          <w:bCs/>
          <w:lang w:val="en"/>
        </w:rPr>
        <w:t xml:space="preserve">inclusion of the Mpox vaccine MDPH’s </w:t>
      </w:r>
      <w:r w:rsidRPr="00D50DF3">
        <w:rPr>
          <w:bCs/>
          <w:lang w:val="en"/>
        </w:rPr>
        <w:t xml:space="preserve">universal </w:t>
      </w:r>
      <w:r w:rsidR="00774D57">
        <w:rPr>
          <w:bCs/>
          <w:lang w:val="en"/>
        </w:rPr>
        <w:t xml:space="preserve">pediatric </w:t>
      </w:r>
      <w:r w:rsidRPr="00D50DF3">
        <w:rPr>
          <w:bCs/>
          <w:lang w:val="en"/>
        </w:rPr>
        <w:t>vaccine program.</w:t>
      </w:r>
    </w:p>
    <w:p w14:paraId="4C4442AD" w14:textId="7D74BAAD" w:rsidR="00CF23CC" w:rsidRPr="002E01CF" w:rsidRDefault="00CF23CC" w:rsidP="00D634E1">
      <w:pPr>
        <w:pStyle w:val="NormalWeb"/>
        <w:rPr>
          <w:b/>
          <w:lang w:val="en"/>
        </w:rPr>
      </w:pPr>
      <w:r w:rsidRPr="002E01CF">
        <w:rPr>
          <w:b/>
          <w:lang w:val="en"/>
        </w:rPr>
        <w:t>Deliberation</w:t>
      </w:r>
    </w:p>
    <w:p w14:paraId="7F87C215" w14:textId="5FCF9A72" w:rsidR="00D50DF3" w:rsidRPr="00D50DF3" w:rsidRDefault="00D50DF3" w:rsidP="00D634E1">
      <w:pPr>
        <w:pStyle w:val="NormalWeb"/>
        <w:rPr>
          <w:b/>
          <w:i/>
          <w:iCs/>
          <w:lang w:val="en"/>
        </w:rPr>
      </w:pPr>
      <w:r w:rsidRPr="00D50DF3">
        <w:rPr>
          <w:b/>
          <w:i/>
          <w:iCs/>
          <w:lang w:val="en"/>
        </w:rPr>
        <w:t>Ms. Otenti made a motion that the Mpox vaccine should be included in MDPH’s universal pediatric vaccine program. There was Council consensus that the Mpox vaccine be included in MDPH’s universal pediatric vaccine program</w:t>
      </w:r>
      <w:r w:rsidR="00784A9B">
        <w:rPr>
          <w:b/>
          <w:i/>
          <w:iCs/>
          <w:lang w:val="en"/>
        </w:rPr>
        <w:t xml:space="preserve"> once it becomes available through the VFC Program</w:t>
      </w:r>
      <w:r w:rsidRPr="00D50DF3">
        <w:rPr>
          <w:b/>
          <w:i/>
          <w:iCs/>
          <w:lang w:val="en"/>
        </w:rPr>
        <w:t>.</w:t>
      </w:r>
    </w:p>
    <w:p w14:paraId="24893E92" w14:textId="1CFD4253" w:rsidR="00D50DF3" w:rsidRPr="00D50DF3" w:rsidRDefault="00D50DF3" w:rsidP="00D634E1">
      <w:pPr>
        <w:pStyle w:val="NormalWeb"/>
        <w:spacing w:before="0" w:beforeAutospacing="0" w:after="0" w:afterAutospacing="0"/>
        <w:rPr>
          <w:b/>
          <w:sz w:val="26"/>
          <w:szCs w:val="26"/>
          <w:lang w:val="en"/>
        </w:rPr>
      </w:pPr>
      <w:r w:rsidRPr="00D50DF3">
        <w:rPr>
          <w:b/>
          <w:sz w:val="26"/>
          <w:szCs w:val="26"/>
          <w:lang w:val="en"/>
        </w:rPr>
        <w:t>Discussion Regarding Future Topics for Consideration</w:t>
      </w:r>
    </w:p>
    <w:p w14:paraId="5CFD7F19" w14:textId="7D50603C" w:rsidR="00D50DF3" w:rsidRDefault="00D50DF3" w:rsidP="00D634E1">
      <w:pPr>
        <w:pStyle w:val="NormalWeb"/>
        <w:spacing w:before="0" w:beforeAutospacing="0" w:after="0" w:afterAutospacing="0"/>
        <w:rPr>
          <w:bCs/>
          <w:lang w:val="en"/>
        </w:rPr>
      </w:pPr>
      <w:r>
        <w:rPr>
          <w:bCs/>
          <w:lang w:val="en"/>
        </w:rPr>
        <w:br/>
        <w:t xml:space="preserve">The next Council meeting is scheduled to be held on Thursday, </w:t>
      </w:r>
      <w:r w:rsidRPr="00D50DF3">
        <w:rPr>
          <w:bCs/>
          <w:lang w:val="en"/>
        </w:rPr>
        <w:t>March 14.</w:t>
      </w:r>
      <w:r>
        <w:rPr>
          <w:bCs/>
          <w:lang w:val="en"/>
        </w:rPr>
        <w:t xml:space="preserve"> </w:t>
      </w:r>
      <w:r w:rsidRPr="00D50DF3">
        <w:rPr>
          <w:bCs/>
          <w:lang w:val="en"/>
        </w:rPr>
        <w:t xml:space="preserve">Council members with agenda items </w:t>
      </w:r>
      <w:r>
        <w:rPr>
          <w:bCs/>
          <w:lang w:val="en"/>
        </w:rPr>
        <w:t xml:space="preserve">for the next meeting </w:t>
      </w:r>
      <w:r w:rsidRPr="00D50DF3">
        <w:rPr>
          <w:bCs/>
          <w:lang w:val="en"/>
        </w:rPr>
        <w:t xml:space="preserve">should </w:t>
      </w:r>
      <w:r>
        <w:rPr>
          <w:bCs/>
          <w:lang w:val="en"/>
        </w:rPr>
        <w:t xml:space="preserve">email </w:t>
      </w:r>
      <w:r w:rsidRPr="00D50DF3">
        <w:rPr>
          <w:bCs/>
          <w:lang w:val="en"/>
        </w:rPr>
        <w:t>them to Mr. Talebian.</w:t>
      </w:r>
    </w:p>
    <w:p w14:paraId="53DAA427" w14:textId="77777777" w:rsidR="00D50DF3" w:rsidRDefault="00D50DF3" w:rsidP="00D50DF3">
      <w:pPr>
        <w:pStyle w:val="NormalWeb"/>
        <w:spacing w:before="0" w:beforeAutospacing="0" w:after="0" w:afterAutospacing="0"/>
        <w:rPr>
          <w:bCs/>
          <w:lang w:val="en"/>
        </w:rPr>
      </w:pPr>
    </w:p>
    <w:p w14:paraId="1A5C59D5" w14:textId="1734C616" w:rsidR="00D579A4" w:rsidRDefault="00D50DF3" w:rsidP="00D634E1">
      <w:pPr>
        <w:pStyle w:val="NormalWeb"/>
        <w:spacing w:before="0" w:beforeAutospacing="0" w:after="0" w:afterAutospacing="0"/>
      </w:pPr>
      <w:r w:rsidRPr="00D50DF3">
        <w:rPr>
          <w:bCs/>
          <w:lang w:val="en"/>
        </w:rPr>
        <w:t xml:space="preserve">If there are no agenda items for </w:t>
      </w:r>
      <w:r>
        <w:rPr>
          <w:bCs/>
          <w:lang w:val="en"/>
        </w:rPr>
        <w:t xml:space="preserve">the </w:t>
      </w:r>
      <w:r w:rsidRPr="00D50DF3">
        <w:rPr>
          <w:bCs/>
          <w:lang w:val="en"/>
        </w:rPr>
        <w:t>March</w:t>
      </w:r>
      <w:r>
        <w:rPr>
          <w:bCs/>
          <w:lang w:val="en"/>
        </w:rPr>
        <w:t xml:space="preserve"> </w:t>
      </w:r>
      <w:r w:rsidR="007F756E">
        <w:rPr>
          <w:bCs/>
          <w:lang w:val="en"/>
        </w:rPr>
        <w:t xml:space="preserve">14 </w:t>
      </w:r>
      <w:r>
        <w:rPr>
          <w:bCs/>
          <w:lang w:val="en"/>
        </w:rPr>
        <w:t>meeting</w:t>
      </w:r>
      <w:r w:rsidRPr="00D50DF3">
        <w:rPr>
          <w:bCs/>
          <w:lang w:val="en"/>
        </w:rPr>
        <w:t>,</w:t>
      </w:r>
      <w:r>
        <w:rPr>
          <w:bCs/>
          <w:lang w:val="en"/>
        </w:rPr>
        <w:t xml:space="preserve"> the </w:t>
      </w:r>
      <w:r w:rsidR="00BE20E1">
        <w:rPr>
          <w:bCs/>
          <w:lang w:val="en"/>
        </w:rPr>
        <w:t xml:space="preserve">next </w:t>
      </w:r>
      <w:r w:rsidR="007F756E">
        <w:rPr>
          <w:bCs/>
          <w:lang w:val="en"/>
        </w:rPr>
        <w:t>meeting</w:t>
      </w:r>
      <w:r>
        <w:rPr>
          <w:bCs/>
          <w:lang w:val="en"/>
        </w:rPr>
        <w:t xml:space="preserve"> </w:t>
      </w:r>
      <w:r w:rsidR="007F756E">
        <w:rPr>
          <w:bCs/>
          <w:lang w:val="en"/>
        </w:rPr>
        <w:t>will be</w:t>
      </w:r>
      <w:r w:rsidRPr="00D50DF3">
        <w:rPr>
          <w:bCs/>
          <w:lang w:val="en"/>
        </w:rPr>
        <w:t xml:space="preserve"> </w:t>
      </w:r>
      <w:r w:rsidR="00BE20E1">
        <w:rPr>
          <w:bCs/>
          <w:lang w:val="en"/>
        </w:rPr>
        <w:t xml:space="preserve">postponed until </w:t>
      </w:r>
      <w:r w:rsidRPr="00D50DF3">
        <w:rPr>
          <w:bCs/>
          <w:lang w:val="en"/>
        </w:rPr>
        <w:t>June 13.</w:t>
      </w:r>
    </w:p>
    <w:p w14:paraId="69A10A85" w14:textId="77777777" w:rsidR="00D50DF3" w:rsidRDefault="00D50DF3" w:rsidP="002A0409"/>
    <w:p w14:paraId="2005151B" w14:textId="660F1DF8" w:rsidR="00D50DF3" w:rsidRDefault="00D50DF3" w:rsidP="002A0409">
      <w:r>
        <w:t>The meeting was adjourned.</w:t>
      </w:r>
    </w:p>
    <w:p w14:paraId="3BE6BDEB" w14:textId="77777777" w:rsidR="00D634E1" w:rsidRDefault="00D634E1" w:rsidP="00D634E1">
      <w:pPr>
        <w:rPr>
          <w:b/>
          <w:bCs/>
          <w:sz w:val="26"/>
          <w:szCs w:val="26"/>
          <w:lang w:val="en"/>
        </w:rPr>
      </w:pPr>
    </w:p>
    <w:p w14:paraId="41776A62" w14:textId="5EA004D8" w:rsidR="00D634E1" w:rsidRPr="002856A4" w:rsidRDefault="00D634E1" w:rsidP="00D634E1">
      <w:pPr>
        <w:rPr>
          <w:b/>
          <w:bCs/>
          <w:sz w:val="26"/>
          <w:szCs w:val="26"/>
          <w:lang w:val="en"/>
        </w:rPr>
      </w:pPr>
      <w:r w:rsidRPr="002856A4">
        <w:rPr>
          <w:b/>
          <w:bCs/>
          <w:sz w:val="26"/>
          <w:szCs w:val="26"/>
          <w:lang w:val="en"/>
        </w:rPr>
        <w:t xml:space="preserve">Future Meeting Dates: </w:t>
      </w:r>
    </w:p>
    <w:p w14:paraId="1D391A5B" w14:textId="77777777" w:rsidR="00D634E1" w:rsidRPr="009420C8" w:rsidRDefault="00D634E1" w:rsidP="00D634E1">
      <w:pPr>
        <w:rPr>
          <w:color w:val="141414"/>
        </w:rPr>
      </w:pPr>
      <w:r w:rsidRPr="009420C8">
        <w:rPr>
          <w:color w:val="141414"/>
        </w:rPr>
        <w:t>Thursday, March 14, 2024</w:t>
      </w:r>
    </w:p>
    <w:p w14:paraId="32B4C5FD" w14:textId="77777777" w:rsidR="00D634E1" w:rsidRPr="009420C8" w:rsidRDefault="00D634E1" w:rsidP="00D634E1">
      <w:pPr>
        <w:rPr>
          <w:lang w:val="en"/>
        </w:rPr>
      </w:pPr>
      <w:r w:rsidRPr="009420C8">
        <w:rPr>
          <w:color w:val="141414"/>
        </w:rPr>
        <w:t>Thursday, June 13, 2024</w:t>
      </w:r>
    </w:p>
    <w:p w14:paraId="5C1C45D6" w14:textId="77777777" w:rsidR="00D634E1" w:rsidRPr="009420C8" w:rsidRDefault="00D634E1" w:rsidP="00D634E1">
      <w:pPr>
        <w:rPr>
          <w:lang w:val="en"/>
        </w:rPr>
      </w:pPr>
    </w:p>
    <w:p w14:paraId="43B01528" w14:textId="77777777" w:rsidR="00D634E1" w:rsidRPr="002856A4" w:rsidRDefault="00D634E1" w:rsidP="00D634E1">
      <w:pPr>
        <w:rPr>
          <w:b/>
          <w:bCs/>
          <w:sz w:val="26"/>
          <w:szCs w:val="26"/>
          <w:lang w:val="en"/>
        </w:rPr>
      </w:pPr>
      <w:r w:rsidRPr="002856A4">
        <w:rPr>
          <w:b/>
          <w:bCs/>
          <w:sz w:val="26"/>
          <w:szCs w:val="26"/>
          <w:lang w:val="en"/>
        </w:rPr>
        <w:t xml:space="preserve">MVPAC webpage: </w:t>
      </w:r>
    </w:p>
    <w:p w14:paraId="2C65338D" w14:textId="55288762" w:rsidR="00D634E1" w:rsidRPr="009420C8" w:rsidRDefault="00E144BD" w:rsidP="00D634E1">
      <w:pPr>
        <w:rPr>
          <w:lang w:val="en"/>
        </w:rPr>
      </w:pPr>
      <w:hyperlink r:id="rId16" w:history="1">
        <w:r w:rsidR="00D634E1" w:rsidRPr="009420C8">
          <w:rPr>
            <w:rStyle w:val="Hyperlink"/>
          </w:rPr>
          <w:t>https://www.mass.gov/service-details/massachusetts-vaccine-purchasing-advisory-council-mvpac</w:t>
        </w:r>
      </w:hyperlink>
    </w:p>
    <w:sectPr w:rsidR="00D634E1" w:rsidRPr="009420C8" w:rsidSect="00DC191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DFF85" w14:textId="77777777" w:rsidR="005B4EEE" w:rsidRDefault="005B4EEE">
      <w:r>
        <w:separator/>
      </w:r>
    </w:p>
  </w:endnote>
  <w:endnote w:type="continuationSeparator" w:id="0">
    <w:p w14:paraId="6FC43E42" w14:textId="77777777" w:rsidR="005B4EEE" w:rsidRDefault="005B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F15E" w14:textId="77777777" w:rsidR="00944A5F" w:rsidRDefault="00944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28040813"/>
      <w:docPartObj>
        <w:docPartGallery w:val="Page Numbers (Bottom of Page)"/>
        <w:docPartUnique/>
      </w:docPartObj>
    </w:sdtPr>
    <w:sdtEndPr>
      <w:rPr>
        <w:noProof/>
      </w:rPr>
    </w:sdtEndPr>
    <w:sdtContent>
      <w:p w14:paraId="70A998C8" w14:textId="42060AFA" w:rsidR="00F92E6E" w:rsidRPr="00F92E6E" w:rsidRDefault="00F92E6E" w:rsidP="00F92E6E">
        <w:pPr>
          <w:pStyle w:val="Footer"/>
          <w:rPr>
            <w:sz w:val="18"/>
            <w:szCs w:val="18"/>
          </w:rPr>
        </w:pPr>
        <w:r w:rsidRPr="00F92E6E">
          <w:rPr>
            <w:sz w:val="18"/>
            <w:szCs w:val="18"/>
          </w:rPr>
          <w:t>MVPAC Meeting Minutes (1/4/24)</w:t>
        </w:r>
        <w:r w:rsidRPr="00F92E6E">
          <w:rPr>
            <w:sz w:val="18"/>
            <w:szCs w:val="18"/>
          </w:rPr>
          <w:tab/>
        </w:r>
        <w:r w:rsidRPr="00F92E6E">
          <w:rPr>
            <w:sz w:val="18"/>
            <w:szCs w:val="18"/>
          </w:rPr>
          <w:tab/>
          <w:t xml:space="preserve">Page </w:t>
        </w:r>
        <w:r w:rsidRPr="00F92E6E">
          <w:rPr>
            <w:sz w:val="18"/>
            <w:szCs w:val="18"/>
          </w:rPr>
          <w:fldChar w:fldCharType="begin"/>
        </w:r>
        <w:r w:rsidRPr="00F92E6E">
          <w:rPr>
            <w:sz w:val="18"/>
            <w:szCs w:val="18"/>
          </w:rPr>
          <w:instrText xml:space="preserve"> PAGE   \* MERGEFORMAT </w:instrText>
        </w:r>
        <w:r w:rsidRPr="00F92E6E">
          <w:rPr>
            <w:sz w:val="18"/>
            <w:szCs w:val="18"/>
          </w:rPr>
          <w:fldChar w:fldCharType="separate"/>
        </w:r>
        <w:r w:rsidRPr="00F92E6E">
          <w:rPr>
            <w:noProof/>
            <w:sz w:val="18"/>
            <w:szCs w:val="18"/>
          </w:rPr>
          <w:t>2</w:t>
        </w:r>
        <w:r w:rsidRPr="00F92E6E">
          <w:rPr>
            <w:noProof/>
            <w:sz w:val="18"/>
            <w:szCs w:val="18"/>
          </w:rPr>
          <w:fldChar w:fldCharType="end"/>
        </w:r>
      </w:p>
    </w:sdtContent>
  </w:sdt>
  <w:p w14:paraId="117D9B28" w14:textId="77777777" w:rsidR="00CD4C30" w:rsidRDefault="00CD4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FB82" w14:textId="77777777" w:rsidR="00944A5F" w:rsidRDefault="00944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3564E" w14:textId="77777777" w:rsidR="005B4EEE" w:rsidRDefault="005B4EEE">
      <w:r>
        <w:separator/>
      </w:r>
    </w:p>
  </w:footnote>
  <w:footnote w:type="continuationSeparator" w:id="0">
    <w:p w14:paraId="2D315615" w14:textId="77777777" w:rsidR="005B4EEE" w:rsidRDefault="005B4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B5CC" w14:textId="0B634580" w:rsidR="00944A5F" w:rsidRDefault="00944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9AB4" w14:textId="7A6DE556" w:rsidR="00CD4C30" w:rsidRPr="008D32DD" w:rsidRDefault="00CD4C30" w:rsidP="008D32DD">
    <w:pPr>
      <w:pStyle w:val="Header"/>
      <w:tabs>
        <w:tab w:val="clear" w:pos="4320"/>
        <w:tab w:val="clear" w:pos="8640"/>
        <w:tab w:val="center" w:pos="4680"/>
        <w:tab w:val="right" w:pos="9360"/>
      </w:tabs>
      <w:rPr>
        <w:b/>
        <w:sz w:val="32"/>
        <w:szCs w:val="32"/>
      </w:rPr>
    </w:pPr>
    <w:r>
      <w:rPr>
        <w:b/>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DA52" w14:textId="2D575BA3" w:rsidR="00944A5F" w:rsidRDefault="00944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EED"/>
    <w:multiLevelType w:val="hybridMultilevel"/>
    <w:tmpl w:val="98E03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A660A"/>
    <w:multiLevelType w:val="multilevel"/>
    <w:tmpl w:val="252088F8"/>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3A447D52"/>
    <w:multiLevelType w:val="hybridMultilevel"/>
    <w:tmpl w:val="F4EC8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36B07"/>
    <w:multiLevelType w:val="multilevel"/>
    <w:tmpl w:val="3EF0D748"/>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4E747AFF"/>
    <w:multiLevelType w:val="multilevel"/>
    <w:tmpl w:val="AB9879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3239F5"/>
    <w:multiLevelType w:val="multilevel"/>
    <w:tmpl w:val="984E7422"/>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62161F6D"/>
    <w:multiLevelType w:val="multilevel"/>
    <w:tmpl w:val="3DD81B4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93412B"/>
    <w:multiLevelType w:val="multilevel"/>
    <w:tmpl w:val="329CFC2C"/>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797561DE"/>
    <w:multiLevelType w:val="hybridMultilevel"/>
    <w:tmpl w:val="A644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339590">
    <w:abstractNumId w:val="6"/>
  </w:num>
  <w:num w:numId="2" w16cid:durableId="2082362045">
    <w:abstractNumId w:val="4"/>
  </w:num>
  <w:num w:numId="3" w16cid:durableId="1576356786">
    <w:abstractNumId w:val="7"/>
  </w:num>
  <w:num w:numId="4" w16cid:durableId="1289778827">
    <w:abstractNumId w:val="5"/>
  </w:num>
  <w:num w:numId="5" w16cid:durableId="301038370">
    <w:abstractNumId w:val="1"/>
  </w:num>
  <w:num w:numId="6" w16cid:durableId="133984924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8310431">
    <w:abstractNumId w:val="4"/>
  </w:num>
  <w:num w:numId="8" w16cid:durableId="483090096">
    <w:abstractNumId w:val="3"/>
  </w:num>
  <w:num w:numId="9" w16cid:durableId="1056011593">
    <w:abstractNumId w:val="0"/>
  </w:num>
  <w:num w:numId="10" w16cid:durableId="405616187">
    <w:abstractNumId w:val="8"/>
  </w:num>
  <w:num w:numId="11" w16cid:durableId="1174759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A4"/>
    <w:rsid w:val="00002AFA"/>
    <w:rsid w:val="00034B9F"/>
    <w:rsid w:val="0004457F"/>
    <w:rsid w:val="000506C3"/>
    <w:rsid w:val="00051923"/>
    <w:rsid w:val="00053561"/>
    <w:rsid w:val="00067889"/>
    <w:rsid w:val="00091657"/>
    <w:rsid w:val="000A3594"/>
    <w:rsid w:val="000B527F"/>
    <w:rsid w:val="000C03F9"/>
    <w:rsid w:val="000C24F5"/>
    <w:rsid w:val="000D17E3"/>
    <w:rsid w:val="000D662B"/>
    <w:rsid w:val="000E2E46"/>
    <w:rsid w:val="000E76E2"/>
    <w:rsid w:val="00106D16"/>
    <w:rsid w:val="0011387A"/>
    <w:rsid w:val="0011557F"/>
    <w:rsid w:val="00120716"/>
    <w:rsid w:val="00123052"/>
    <w:rsid w:val="00124C04"/>
    <w:rsid w:val="00124FBF"/>
    <w:rsid w:val="0015253A"/>
    <w:rsid w:val="001578EF"/>
    <w:rsid w:val="001973A4"/>
    <w:rsid w:val="001A6CE4"/>
    <w:rsid w:val="001B20A6"/>
    <w:rsid w:val="001B2372"/>
    <w:rsid w:val="001C13CE"/>
    <w:rsid w:val="001C1E47"/>
    <w:rsid w:val="001C6CD1"/>
    <w:rsid w:val="001D1D84"/>
    <w:rsid w:val="001F1B16"/>
    <w:rsid w:val="00221E64"/>
    <w:rsid w:val="00235A62"/>
    <w:rsid w:val="00242675"/>
    <w:rsid w:val="0024469A"/>
    <w:rsid w:val="002532DE"/>
    <w:rsid w:val="00253500"/>
    <w:rsid w:val="00256480"/>
    <w:rsid w:val="00266858"/>
    <w:rsid w:val="00276CAB"/>
    <w:rsid w:val="002802E0"/>
    <w:rsid w:val="00282C46"/>
    <w:rsid w:val="002856A4"/>
    <w:rsid w:val="002923A2"/>
    <w:rsid w:val="0029500A"/>
    <w:rsid w:val="002A0409"/>
    <w:rsid w:val="002A5E6E"/>
    <w:rsid w:val="002B3ACC"/>
    <w:rsid w:val="002C1693"/>
    <w:rsid w:val="002C3DF9"/>
    <w:rsid w:val="002D3319"/>
    <w:rsid w:val="002E01CF"/>
    <w:rsid w:val="002E49F5"/>
    <w:rsid w:val="00303F3C"/>
    <w:rsid w:val="003117F4"/>
    <w:rsid w:val="003126C1"/>
    <w:rsid w:val="00312CD1"/>
    <w:rsid w:val="00321C53"/>
    <w:rsid w:val="003271FC"/>
    <w:rsid w:val="0033214A"/>
    <w:rsid w:val="00334A96"/>
    <w:rsid w:val="00360B2B"/>
    <w:rsid w:val="00370955"/>
    <w:rsid w:val="00371907"/>
    <w:rsid w:val="00371E66"/>
    <w:rsid w:val="00385950"/>
    <w:rsid w:val="003902B7"/>
    <w:rsid w:val="003B2106"/>
    <w:rsid w:val="003D32E1"/>
    <w:rsid w:val="003D3BB8"/>
    <w:rsid w:val="003D51D6"/>
    <w:rsid w:val="003E428B"/>
    <w:rsid w:val="003F2DA4"/>
    <w:rsid w:val="00400F3C"/>
    <w:rsid w:val="00412D45"/>
    <w:rsid w:val="00442D4C"/>
    <w:rsid w:val="004434AC"/>
    <w:rsid w:val="004463E2"/>
    <w:rsid w:val="0045013B"/>
    <w:rsid w:val="00472D39"/>
    <w:rsid w:val="004814D8"/>
    <w:rsid w:val="0048675E"/>
    <w:rsid w:val="00493F29"/>
    <w:rsid w:val="004A2A38"/>
    <w:rsid w:val="004F3A9F"/>
    <w:rsid w:val="005120C5"/>
    <w:rsid w:val="005122F5"/>
    <w:rsid w:val="005223D2"/>
    <w:rsid w:val="00525B6A"/>
    <w:rsid w:val="0053400D"/>
    <w:rsid w:val="00546815"/>
    <w:rsid w:val="00561C3C"/>
    <w:rsid w:val="00565E45"/>
    <w:rsid w:val="00567F53"/>
    <w:rsid w:val="005B4EEE"/>
    <w:rsid w:val="005C6C75"/>
    <w:rsid w:val="005C71B2"/>
    <w:rsid w:val="005D4CFC"/>
    <w:rsid w:val="005E4275"/>
    <w:rsid w:val="005F017C"/>
    <w:rsid w:val="005F5286"/>
    <w:rsid w:val="00603775"/>
    <w:rsid w:val="006114F2"/>
    <w:rsid w:val="00621E94"/>
    <w:rsid w:val="00622C1B"/>
    <w:rsid w:val="006334B6"/>
    <w:rsid w:val="006379D9"/>
    <w:rsid w:val="00652DE6"/>
    <w:rsid w:val="00654AB4"/>
    <w:rsid w:val="00672E78"/>
    <w:rsid w:val="006B564D"/>
    <w:rsid w:val="006C73D6"/>
    <w:rsid w:val="006E6558"/>
    <w:rsid w:val="006F0E78"/>
    <w:rsid w:val="00721184"/>
    <w:rsid w:val="0072662B"/>
    <w:rsid w:val="0074757C"/>
    <w:rsid w:val="00751B3D"/>
    <w:rsid w:val="00754FCB"/>
    <w:rsid w:val="00755C4C"/>
    <w:rsid w:val="00763FF9"/>
    <w:rsid w:val="0077159C"/>
    <w:rsid w:val="00774D57"/>
    <w:rsid w:val="0077697A"/>
    <w:rsid w:val="00784A9B"/>
    <w:rsid w:val="00784D29"/>
    <w:rsid w:val="007A1DB3"/>
    <w:rsid w:val="007A309A"/>
    <w:rsid w:val="007F0288"/>
    <w:rsid w:val="007F756E"/>
    <w:rsid w:val="00804B92"/>
    <w:rsid w:val="00830A83"/>
    <w:rsid w:val="00842B6A"/>
    <w:rsid w:val="008664F8"/>
    <w:rsid w:val="008740F3"/>
    <w:rsid w:val="00880E16"/>
    <w:rsid w:val="00891173"/>
    <w:rsid w:val="008C0D72"/>
    <w:rsid w:val="008D32DD"/>
    <w:rsid w:val="008F0ADC"/>
    <w:rsid w:val="008F30BB"/>
    <w:rsid w:val="009118FC"/>
    <w:rsid w:val="00913E87"/>
    <w:rsid w:val="00923F8B"/>
    <w:rsid w:val="009334E3"/>
    <w:rsid w:val="00934AC1"/>
    <w:rsid w:val="009420C8"/>
    <w:rsid w:val="009422A7"/>
    <w:rsid w:val="00944A5F"/>
    <w:rsid w:val="0094516D"/>
    <w:rsid w:val="00953531"/>
    <w:rsid w:val="00974B4D"/>
    <w:rsid w:val="00974C99"/>
    <w:rsid w:val="00974FA6"/>
    <w:rsid w:val="00977E65"/>
    <w:rsid w:val="009912AF"/>
    <w:rsid w:val="009914A0"/>
    <w:rsid w:val="009A27C2"/>
    <w:rsid w:val="009B400F"/>
    <w:rsid w:val="009B6C0C"/>
    <w:rsid w:val="009D6C99"/>
    <w:rsid w:val="009F2BF2"/>
    <w:rsid w:val="009F7041"/>
    <w:rsid w:val="00A10077"/>
    <w:rsid w:val="00A132B2"/>
    <w:rsid w:val="00A27ED0"/>
    <w:rsid w:val="00A30774"/>
    <w:rsid w:val="00A34B56"/>
    <w:rsid w:val="00A45FA2"/>
    <w:rsid w:val="00A5282A"/>
    <w:rsid w:val="00A6766B"/>
    <w:rsid w:val="00A8449A"/>
    <w:rsid w:val="00AB5FB6"/>
    <w:rsid w:val="00AB71ED"/>
    <w:rsid w:val="00AC0866"/>
    <w:rsid w:val="00AC22B0"/>
    <w:rsid w:val="00AD2CEC"/>
    <w:rsid w:val="00AE29A3"/>
    <w:rsid w:val="00AF45E4"/>
    <w:rsid w:val="00AF4B96"/>
    <w:rsid w:val="00B07BCC"/>
    <w:rsid w:val="00B11A8F"/>
    <w:rsid w:val="00B239FF"/>
    <w:rsid w:val="00B30273"/>
    <w:rsid w:val="00B57777"/>
    <w:rsid w:val="00B65450"/>
    <w:rsid w:val="00B7414B"/>
    <w:rsid w:val="00B87CC5"/>
    <w:rsid w:val="00B90A0B"/>
    <w:rsid w:val="00BB2AEC"/>
    <w:rsid w:val="00BC63E3"/>
    <w:rsid w:val="00BE20E1"/>
    <w:rsid w:val="00BE5641"/>
    <w:rsid w:val="00BF6AA0"/>
    <w:rsid w:val="00C10FA0"/>
    <w:rsid w:val="00C16DE9"/>
    <w:rsid w:val="00C236E2"/>
    <w:rsid w:val="00C372DC"/>
    <w:rsid w:val="00C418D9"/>
    <w:rsid w:val="00C44830"/>
    <w:rsid w:val="00C50C04"/>
    <w:rsid w:val="00C56E6D"/>
    <w:rsid w:val="00C67AB2"/>
    <w:rsid w:val="00C71158"/>
    <w:rsid w:val="00C9697C"/>
    <w:rsid w:val="00CA71CA"/>
    <w:rsid w:val="00CD4C30"/>
    <w:rsid w:val="00CF23CC"/>
    <w:rsid w:val="00CF4503"/>
    <w:rsid w:val="00D304CD"/>
    <w:rsid w:val="00D44A17"/>
    <w:rsid w:val="00D5070E"/>
    <w:rsid w:val="00D50DF3"/>
    <w:rsid w:val="00D579A4"/>
    <w:rsid w:val="00D634E1"/>
    <w:rsid w:val="00D82D69"/>
    <w:rsid w:val="00D92DBC"/>
    <w:rsid w:val="00DA4061"/>
    <w:rsid w:val="00DA79AE"/>
    <w:rsid w:val="00DA7E95"/>
    <w:rsid w:val="00DB1F7A"/>
    <w:rsid w:val="00DC17BC"/>
    <w:rsid w:val="00DC191A"/>
    <w:rsid w:val="00DC3854"/>
    <w:rsid w:val="00DD04FB"/>
    <w:rsid w:val="00E144BD"/>
    <w:rsid w:val="00E222DF"/>
    <w:rsid w:val="00E27878"/>
    <w:rsid w:val="00E33B80"/>
    <w:rsid w:val="00E40205"/>
    <w:rsid w:val="00E410B7"/>
    <w:rsid w:val="00E410E1"/>
    <w:rsid w:val="00E43BD7"/>
    <w:rsid w:val="00E4741B"/>
    <w:rsid w:val="00E47B33"/>
    <w:rsid w:val="00E61A5F"/>
    <w:rsid w:val="00E63292"/>
    <w:rsid w:val="00EA0229"/>
    <w:rsid w:val="00EB4B5A"/>
    <w:rsid w:val="00EC20F3"/>
    <w:rsid w:val="00EC252E"/>
    <w:rsid w:val="00EC4F47"/>
    <w:rsid w:val="00ED6776"/>
    <w:rsid w:val="00F3351A"/>
    <w:rsid w:val="00F337A5"/>
    <w:rsid w:val="00F35347"/>
    <w:rsid w:val="00F3686D"/>
    <w:rsid w:val="00F41D7A"/>
    <w:rsid w:val="00F45515"/>
    <w:rsid w:val="00F56CE5"/>
    <w:rsid w:val="00F84916"/>
    <w:rsid w:val="00F92E6E"/>
    <w:rsid w:val="00F9426D"/>
    <w:rsid w:val="00FB55D0"/>
    <w:rsid w:val="00FC4742"/>
    <w:rsid w:val="00FD2317"/>
    <w:rsid w:val="00FE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854E1"/>
  <w15:docId w15:val="{22DDC9BB-1C0B-49D8-ADA0-729440B9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9A4"/>
    <w:rPr>
      <w:sz w:val="24"/>
      <w:szCs w:val="24"/>
    </w:rPr>
  </w:style>
  <w:style w:type="paragraph" w:styleId="Heading1">
    <w:name w:val="heading 1"/>
    <w:basedOn w:val="Normal"/>
    <w:qFormat/>
    <w:rsid w:val="00D579A4"/>
    <w:pPr>
      <w:spacing w:before="100" w:beforeAutospacing="1" w:after="100" w:afterAutospacing="1"/>
      <w:outlineLvl w:val="0"/>
    </w:pPr>
    <w:rPr>
      <w:b/>
      <w:bCs/>
      <w:kern w:val="36"/>
      <w:sz w:val="48"/>
      <w:szCs w:val="48"/>
    </w:rPr>
  </w:style>
  <w:style w:type="paragraph" w:styleId="Heading2">
    <w:name w:val="heading 2"/>
    <w:basedOn w:val="Normal"/>
    <w:qFormat/>
    <w:rsid w:val="00D579A4"/>
    <w:pPr>
      <w:spacing w:before="100" w:beforeAutospacing="1" w:after="100" w:afterAutospacing="1"/>
      <w:outlineLvl w:val="1"/>
    </w:pPr>
    <w:rPr>
      <w:b/>
      <w:bCs/>
      <w:sz w:val="36"/>
      <w:szCs w:val="36"/>
    </w:rPr>
  </w:style>
  <w:style w:type="paragraph" w:styleId="Heading3">
    <w:name w:val="heading 3"/>
    <w:basedOn w:val="Normal"/>
    <w:qFormat/>
    <w:rsid w:val="00D579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579A4"/>
    <w:pPr>
      <w:spacing w:before="100" w:beforeAutospacing="1" w:after="100" w:afterAutospacing="1"/>
    </w:pPr>
  </w:style>
  <w:style w:type="character" w:styleId="Strong">
    <w:name w:val="Strong"/>
    <w:uiPriority w:val="22"/>
    <w:qFormat/>
    <w:rsid w:val="00D579A4"/>
    <w:rPr>
      <w:b/>
      <w:bCs/>
    </w:rPr>
  </w:style>
  <w:style w:type="character" w:styleId="Hyperlink">
    <w:name w:val="Hyperlink"/>
    <w:rsid w:val="00D579A4"/>
    <w:rPr>
      <w:color w:val="0000FF"/>
      <w:u w:val="single"/>
    </w:rPr>
  </w:style>
  <w:style w:type="character" w:styleId="FollowedHyperlink">
    <w:name w:val="FollowedHyperlink"/>
    <w:rsid w:val="00AD2CEC"/>
    <w:rPr>
      <w:color w:val="800080"/>
      <w:u w:val="single"/>
    </w:rPr>
  </w:style>
  <w:style w:type="paragraph" w:styleId="Header">
    <w:name w:val="header"/>
    <w:basedOn w:val="Normal"/>
    <w:rsid w:val="008D32DD"/>
    <w:pPr>
      <w:tabs>
        <w:tab w:val="center" w:pos="4320"/>
        <w:tab w:val="right" w:pos="8640"/>
      </w:tabs>
    </w:pPr>
  </w:style>
  <w:style w:type="paragraph" w:styleId="Footer">
    <w:name w:val="footer"/>
    <w:basedOn w:val="Normal"/>
    <w:link w:val="FooterChar"/>
    <w:uiPriority w:val="99"/>
    <w:rsid w:val="008D32DD"/>
    <w:pPr>
      <w:tabs>
        <w:tab w:val="center" w:pos="4320"/>
        <w:tab w:val="right" w:pos="8640"/>
      </w:tabs>
    </w:pPr>
  </w:style>
  <w:style w:type="paragraph" w:styleId="BalloonText">
    <w:name w:val="Balloon Text"/>
    <w:basedOn w:val="Normal"/>
    <w:link w:val="BalloonTextChar"/>
    <w:rsid w:val="00D304CD"/>
    <w:rPr>
      <w:rFonts w:ascii="Tahoma" w:hAnsi="Tahoma" w:cs="Tahoma"/>
      <w:sz w:val="16"/>
      <w:szCs w:val="16"/>
    </w:rPr>
  </w:style>
  <w:style w:type="character" w:customStyle="1" w:styleId="BalloonTextChar">
    <w:name w:val="Balloon Text Char"/>
    <w:link w:val="BalloonText"/>
    <w:rsid w:val="00D304CD"/>
    <w:rPr>
      <w:rFonts w:ascii="Tahoma" w:hAnsi="Tahoma" w:cs="Tahoma"/>
      <w:sz w:val="16"/>
      <w:szCs w:val="16"/>
    </w:rPr>
  </w:style>
  <w:style w:type="character" w:styleId="UnresolvedMention">
    <w:name w:val="Unresolved Mention"/>
    <w:basedOn w:val="DefaultParagraphFont"/>
    <w:uiPriority w:val="99"/>
    <w:semiHidden/>
    <w:unhideWhenUsed/>
    <w:rsid w:val="002A0409"/>
    <w:rPr>
      <w:color w:val="605E5C"/>
      <w:shd w:val="clear" w:color="auto" w:fill="E1DFDD"/>
    </w:rPr>
  </w:style>
  <w:style w:type="character" w:customStyle="1" w:styleId="FooterChar">
    <w:name w:val="Footer Char"/>
    <w:basedOn w:val="DefaultParagraphFont"/>
    <w:link w:val="Footer"/>
    <w:uiPriority w:val="99"/>
    <w:rsid w:val="00F92E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02051">
      <w:bodyDiv w:val="1"/>
      <w:marLeft w:val="0"/>
      <w:marRight w:val="0"/>
      <w:marTop w:val="0"/>
      <w:marBottom w:val="0"/>
      <w:divBdr>
        <w:top w:val="none" w:sz="0" w:space="0" w:color="auto"/>
        <w:left w:val="none" w:sz="0" w:space="0" w:color="auto"/>
        <w:bottom w:val="none" w:sz="0" w:space="0" w:color="auto"/>
        <w:right w:val="none" w:sz="0" w:space="0" w:color="auto"/>
      </w:divBdr>
      <w:divsChild>
        <w:div w:id="209148855">
          <w:marLeft w:val="0"/>
          <w:marRight w:val="0"/>
          <w:marTop w:val="0"/>
          <w:marBottom w:val="0"/>
          <w:divBdr>
            <w:top w:val="none" w:sz="0" w:space="0" w:color="auto"/>
            <w:left w:val="none" w:sz="0" w:space="0" w:color="auto"/>
            <w:bottom w:val="none" w:sz="0" w:space="0" w:color="auto"/>
            <w:right w:val="none" w:sz="0" w:space="0" w:color="auto"/>
          </w:divBdr>
          <w:divsChild>
            <w:div w:id="174074837">
              <w:marLeft w:val="0"/>
              <w:marRight w:val="0"/>
              <w:marTop w:val="0"/>
              <w:marBottom w:val="0"/>
              <w:divBdr>
                <w:top w:val="none" w:sz="0" w:space="0" w:color="auto"/>
                <w:left w:val="none" w:sz="0" w:space="0" w:color="auto"/>
                <w:bottom w:val="none" w:sz="0" w:space="0" w:color="auto"/>
                <w:right w:val="none" w:sz="0" w:space="0" w:color="auto"/>
              </w:divBdr>
              <w:divsChild>
                <w:div w:id="411708222">
                  <w:marLeft w:val="0"/>
                  <w:marRight w:val="0"/>
                  <w:marTop w:val="0"/>
                  <w:marBottom w:val="0"/>
                  <w:divBdr>
                    <w:top w:val="none" w:sz="0" w:space="0" w:color="auto"/>
                    <w:left w:val="none" w:sz="0" w:space="0" w:color="auto"/>
                    <w:bottom w:val="none" w:sz="0" w:space="0" w:color="auto"/>
                    <w:right w:val="none" w:sz="0" w:space="0" w:color="auto"/>
                  </w:divBdr>
                  <w:divsChild>
                    <w:div w:id="12534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86991">
      <w:bodyDiv w:val="1"/>
      <w:marLeft w:val="0"/>
      <w:marRight w:val="0"/>
      <w:marTop w:val="0"/>
      <w:marBottom w:val="0"/>
      <w:divBdr>
        <w:top w:val="none" w:sz="0" w:space="0" w:color="auto"/>
        <w:left w:val="none" w:sz="0" w:space="0" w:color="auto"/>
        <w:bottom w:val="none" w:sz="0" w:space="0" w:color="auto"/>
        <w:right w:val="none" w:sz="0" w:space="0" w:color="auto"/>
      </w:divBdr>
    </w:div>
    <w:div w:id="649871820">
      <w:bodyDiv w:val="1"/>
      <w:marLeft w:val="0"/>
      <w:marRight w:val="0"/>
      <w:marTop w:val="0"/>
      <w:marBottom w:val="0"/>
      <w:divBdr>
        <w:top w:val="none" w:sz="0" w:space="0" w:color="auto"/>
        <w:left w:val="none" w:sz="0" w:space="0" w:color="auto"/>
        <w:bottom w:val="none" w:sz="0" w:space="0" w:color="auto"/>
        <w:right w:val="none" w:sz="0" w:space="0" w:color="auto"/>
      </w:divBdr>
      <w:divsChild>
        <w:div w:id="65953339">
          <w:marLeft w:val="0"/>
          <w:marRight w:val="0"/>
          <w:marTop w:val="0"/>
          <w:marBottom w:val="0"/>
          <w:divBdr>
            <w:top w:val="none" w:sz="0" w:space="0" w:color="auto"/>
            <w:left w:val="none" w:sz="0" w:space="0" w:color="auto"/>
            <w:bottom w:val="none" w:sz="0" w:space="0" w:color="auto"/>
            <w:right w:val="none" w:sz="0" w:space="0" w:color="auto"/>
          </w:divBdr>
          <w:divsChild>
            <w:div w:id="1782993402">
              <w:marLeft w:val="0"/>
              <w:marRight w:val="0"/>
              <w:marTop w:val="0"/>
              <w:marBottom w:val="0"/>
              <w:divBdr>
                <w:top w:val="none" w:sz="0" w:space="0" w:color="auto"/>
                <w:left w:val="none" w:sz="0" w:space="0" w:color="auto"/>
                <w:bottom w:val="none" w:sz="0" w:space="0" w:color="auto"/>
                <w:right w:val="none" w:sz="0" w:space="0" w:color="auto"/>
              </w:divBdr>
              <w:divsChild>
                <w:div w:id="2068993426">
                  <w:marLeft w:val="0"/>
                  <w:marRight w:val="0"/>
                  <w:marTop w:val="0"/>
                  <w:marBottom w:val="0"/>
                  <w:divBdr>
                    <w:top w:val="none" w:sz="0" w:space="0" w:color="auto"/>
                    <w:left w:val="none" w:sz="0" w:space="0" w:color="auto"/>
                    <w:bottom w:val="none" w:sz="0" w:space="0" w:color="auto"/>
                    <w:right w:val="none" w:sz="0" w:space="0" w:color="auto"/>
                  </w:divBdr>
                  <w:divsChild>
                    <w:div w:id="15193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21094">
      <w:bodyDiv w:val="1"/>
      <w:marLeft w:val="0"/>
      <w:marRight w:val="0"/>
      <w:marTop w:val="0"/>
      <w:marBottom w:val="0"/>
      <w:divBdr>
        <w:top w:val="none" w:sz="0" w:space="0" w:color="auto"/>
        <w:left w:val="none" w:sz="0" w:space="0" w:color="auto"/>
        <w:bottom w:val="none" w:sz="0" w:space="0" w:color="auto"/>
        <w:right w:val="none" w:sz="0" w:space="0" w:color="auto"/>
      </w:divBdr>
    </w:div>
    <w:div w:id="1307011491">
      <w:bodyDiv w:val="1"/>
      <w:marLeft w:val="0"/>
      <w:marRight w:val="0"/>
      <w:marTop w:val="0"/>
      <w:marBottom w:val="0"/>
      <w:divBdr>
        <w:top w:val="none" w:sz="0" w:space="0" w:color="auto"/>
        <w:left w:val="none" w:sz="0" w:space="0" w:color="auto"/>
        <w:bottom w:val="none" w:sz="0" w:space="0" w:color="auto"/>
        <w:right w:val="none" w:sz="0" w:space="0" w:color="auto"/>
      </w:divBdr>
      <w:divsChild>
        <w:div w:id="983630049">
          <w:marLeft w:val="0"/>
          <w:marRight w:val="0"/>
          <w:marTop w:val="0"/>
          <w:marBottom w:val="0"/>
          <w:divBdr>
            <w:top w:val="none" w:sz="0" w:space="0" w:color="auto"/>
            <w:left w:val="none" w:sz="0" w:space="0" w:color="auto"/>
            <w:bottom w:val="none" w:sz="0" w:space="0" w:color="auto"/>
            <w:right w:val="none" w:sz="0" w:space="0" w:color="auto"/>
          </w:divBdr>
          <w:divsChild>
            <w:div w:id="2063018001">
              <w:marLeft w:val="0"/>
              <w:marRight w:val="0"/>
              <w:marTop w:val="0"/>
              <w:marBottom w:val="0"/>
              <w:divBdr>
                <w:top w:val="none" w:sz="0" w:space="0" w:color="auto"/>
                <w:left w:val="none" w:sz="0" w:space="0" w:color="auto"/>
                <w:bottom w:val="none" w:sz="0" w:space="0" w:color="auto"/>
                <w:right w:val="none" w:sz="0" w:space="0" w:color="auto"/>
              </w:divBdr>
              <w:divsChild>
                <w:div w:id="1066341651">
                  <w:marLeft w:val="0"/>
                  <w:marRight w:val="0"/>
                  <w:marTop w:val="0"/>
                  <w:marBottom w:val="0"/>
                  <w:divBdr>
                    <w:top w:val="none" w:sz="0" w:space="0" w:color="auto"/>
                    <w:left w:val="none" w:sz="0" w:space="0" w:color="auto"/>
                    <w:bottom w:val="none" w:sz="0" w:space="0" w:color="auto"/>
                    <w:right w:val="none" w:sz="0" w:space="0" w:color="auto"/>
                  </w:divBdr>
                  <w:divsChild>
                    <w:div w:id="4434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mass.gov/info-details/respiratory-illness-repor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ss.gov/service-details/massachusetts-vaccine-purchasing-advisory-council-mvpa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immunize.org/wp-content/uploads/catg.d/p3096.pdf"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dc.gov/mmwr/volumes/72/wr/mm7241e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2865</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Massachusetts Department of Public Health</vt:lpstr>
    </vt:vector>
  </TitlesOfParts>
  <Company>DPH</Company>
  <LinksUpToDate>false</LinksUpToDate>
  <CharactersWithSpaces>19152</CharactersWithSpaces>
  <SharedDoc>false</SharedDoc>
  <HLinks>
    <vt:vector size="6" baseType="variant">
      <vt:variant>
        <vt:i4>983044</vt:i4>
      </vt:variant>
      <vt:variant>
        <vt:i4>0</vt:i4>
      </vt:variant>
      <vt:variant>
        <vt:i4>0</vt:i4>
      </vt:variant>
      <vt:variant>
        <vt:i4>5</vt:i4>
      </vt:variant>
      <vt:variant>
        <vt:lpwstr>http://www.mass.gov/eohhs/gov/departments/dph/programs/id/immunization/mvpac.html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dc:title>
  <dc:creator>DPH</dc:creator>
  <cp:lastModifiedBy>Harrison, Deborah (EHS)</cp:lastModifiedBy>
  <cp:revision>2</cp:revision>
  <cp:lastPrinted>2024-01-02T21:07:00Z</cp:lastPrinted>
  <dcterms:created xsi:type="dcterms:W3CDTF">2024-02-02T21:06:00Z</dcterms:created>
  <dcterms:modified xsi:type="dcterms:W3CDTF">2024-02-02T21:06:00Z</dcterms:modified>
</cp:coreProperties>
</file>