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309" w:rsidRDefault="00574309"/>
    <w:p w:rsidR="001F47CC" w:rsidRDefault="001F47CC" w:rsidP="001F47CC">
      <w:bookmarkStart w:id="0" w:name="_GoBack"/>
      <w:bookmarkEnd w:id="0"/>
      <w:r w:rsidRPr="00D204C2">
        <w:rPr>
          <w:b/>
          <w:sz w:val="32"/>
          <w:szCs w:val="32"/>
        </w:rPr>
        <w:t>Attention Exam Candidates and Prospective Examinees</w:t>
      </w:r>
      <w:r>
        <w:t xml:space="preserve">: </w:t>
      </w:r>
    </w:p>
    <w:p w:rsidR="001F47CC" w:rsidRDefault="001F47CC" w:rsidP="001F47CC">
      <w:pPr>
        <w:rPr>
          <w:rFonts w:ascii="Calibri" w:hAnsi="Calibri"/>
        </w:rPr>
      </w:pPr>
    </w:p>
    <w:p w:rsidR="001F47CC" w:rsidRDefault="001F47CC" w:rsidP="001F47CC">
      <w:r>
        <w:t xml:space="preserve">In July 2017, NAB will transition its examinations to a new structure: examinees will need to pass a 100- item Core of Knowledge exam and a 50- item line of service exam. </w:t>
      </w:r>
    </w:p>
    <w:p w:rsidR="001F47CC" w:rsidRDefault="001F47CC" w:rsidP="001F47CC"/>
    <w:p w:rsidR="001F47CC" w:rsidRDefault="001F47CC" w:rsidP="001F47CC">
      <w:r>
        <w:t>Please be advised that there will be a brief “blackout” period during this transition, in which no NAB exams will be administered. Examinees and prospective examinees must either plan to take the exam in its current form by June 16, or to prepare to take the new examination form</w:t>
      </w:r>
      <w:r w:rsidR="00920A6B">
        <w:t xml:space="preserve"> beginning on </w:t>
      </w:r>
      <w:r>
        <w:t>July 5. Please note that this blackout applies to state exams administered through NAB, as well as the national exams.</w:t>
      </w:r>
    </w:p>
    <w:p w:rsidR="001F47CC" w:rsidRDefault="001F47CC" w:rsidP="001F47CC"/>
    <w:p w:rsidR="001F47CC" w:rsidRDefault="001F47CC" w:rsidP="001F47CC">
      <w:pPr>
        <w:rPr>
          <w:highlight w:val="yellow"/>
        </w:rPr>
      </w:pPr>
      <w:r>
        <w:rPr>
          <w:highlight w:val="yellow"/>
        </w:rPr>
        <w:t xml:space="preserve">Please note that from June 2 through July 4, candidates will </w:t>
      </w:r>
      <w:r>
        <w:rPr>
          <w:b/>
          <w:bCs/>
          <w:highlight w:val="yellow"/>
          <w:u w:val="single"/>
        </w:rPr>
        <w:t>NOT</w:t>
      </w:r>
      <w:r>
        <w:rPr>
          <w:highlight w:val="yellow"/>
        </w:rPr>
        <w:t xml:space="preserve"> have access to registering, reviewing scores, or requesting score transfer/diagnostic reports.</w:t>
      </w:r>
    </w:p>
    <w:p w:rsidR="001F47CC" w:rsidRDefault="001F47CC" w:rsidP="001F47CC"/>
    <w:p w:rsidR="001F47CC" w:rsidRDefault="001F47CC" w:rsidP="001F47CC">
      <w:r>
        <w:t xml:space="preserve">Beginning </w:t>
      </w:r>
      <w:r>
        <w:rPr>
          <w:b/>
          <w:bCs/>
        </w:rPr>
        <w:t>July 5,</w:t>
      </w:r>
      <w:r>
        <w:t xml:space="preserve"> candidates will apply for examination eligibility t</w:t>
      </w:r>
      <w:r w:rsidR="00920A6B">
        <w:t xml:space="preserve">hrough a new application system called </w:t>
      </w:r>
      <w:proofErr w:type="spellStart"/>
      <w:r w:rsidR="00920A6B">
        <w:t>Clarus</w:t>
      </w:r>
      <w:proofErr w:type="spellEnd"/>
      <w:r w:rsidR="00920A6B">
        <w:t xml:space="preserve">. Applicants will be able to access the application </w:t>
      </w:r>
      <w:r w:rsidR="009647C8">
        <w:t xml:space="preserve">system </w:t>
      </w:r>
      <w:r w:rsidR="00920A6B">
        <w:t xml:space="preserve">through the NAB website, at </w:t>
      </w:r>
      <w:hyperlink r:id="rId5" w:history="1">
        <w:r w:rsidR="00920A6B" w:rsidRPr="00003C99">
          <w:rPr>
            <w:rStyle w:val="Hyperlink"/>
          </w:rPr>
          <w:t>www.nabweb.org/examinations</w:t>
        </w:r>
      </w:hyperlink>
      <w:r w:rsidR="00920A6B">
        <w:t xml:space="preserve">. </w:t>
      </w:r>
    </w:p>
    <w:p w:rsidR="001F47CC" w:rsidRDefault="001F47CC" w:rsidP="001F47CC"/>
    <w:p w:rsidR="001F47CC" w:rsidRDefault="001F47CC" w:rsidP="001F47CC">
      <w:r>
        <w:t xml:space="preserve">Again, please note that this new website will not be operational </w:t>
      </w:r>
      <w:r>
        <w:rPr>
          <w:u w:val="single"/>
        </w:rPr>
        <w:t xml:space="preserve">until </w:t>
      </w:r>
      <w:r>
        <w:t>July 5. Candidate records from the current application system will be transferred to the new application system.</w:t>
      </w:r>
    </w:p>
    <w:p w:rsidR="001F47CC" w:rsidRDefault="001F47CC"/>
    <w:p w:rsidR="001F47CC" w:rsidRDefault="001F47CC"/>
    <w:p w:rsidR="001F47CC" w:rsidRDefault="001F47CC" w:rsidP="001F47CC">
      <w:r>
        <w:rPr>
          <w:b/>
          <w:sz w:val="32"/>
          <w:szCs w:val="32"/>
        </w:rPr>
        <w:t>Timeline of Upcoming Events</w:t>
      </w:r>
    </w:p>
    <w:p w:rsidR="001F47CC" w:rsidRDefault="001F47CC"/>
    <w:p w:rsidR="001F47CC" w:rsidRDefault="001F47CC"/>
    <w:tbl>
      <w:tblPr>
        <w:tblW w:w="0" w:type="auto"/>
        <w:tblCellMar>
          <w:left w:w="0" w:type="dxa"/>
          <w:right w:w="0" w:type="dxa"/>
        </w:tblCellMar>
        <w:tblLook w:val="04A0" w:firstRow="1" w:lastRow="0" w:firstColumn="1" w:lastColumn="0" w:noHBand="0" w:noVBand="1"/>
      </w:tblPr>
      <w:tblGrid>
        <w:gridCol w:w="1915"/>
        <w:gridCol w:w="1915"/>
        <w:gridCol w:w="1916"/>
      </w:tblGrid>
      <w:tr w:rsidR="001F47CC" w:rsidTr="001F47CC">
        <w:tc>
          <w:tcPr>
            <w:tcW w:w="1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F47CC" w:rsidRDefault="001F47CC">
            <w:pPr>
              <w:jc w:val="center"/>
              <w:rPr>
                <w:rFonts w:ascii="Calibri" w:hAnsi="Calibri"/>
                <w:b/>
                <w:bCs/>
                <w:sz w:val="28"/>
                <w:szCs w:val="28"/>
              </w:rPr>
            </w:pPr>
            <w:r>
              <w:rPr>
                <w:b/>
                <w:bCs/>
                <w:sz w:val="28"/>
                <w:szCs w:val="28"/>
              </w:rPr>
              <w:t>June 1, 2017</w:t>
            </w:r>
          </w:p>
        </w:tc>
        <w:tc>
          <w:tcPr>
            <w:tcW w:w="19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47CC" w:rsidRDefault="001F47CC">
            <w:pPr>
              <w:jc w:val="center"/>
              <w:rPr>
                <w:rFonts w:ascii="Calibri" w:hAnsi="Calibri"/>
                <w:b/>
                <w:bCs/>
                <w:sz w:val="28"/>
                <w:szCs w:val="28"/>
              </w:rPr>
            </w:pPr>
            <w:r>
              <w:rPr>
                <w:b/>
                <w:bCs/>
                <w:sz w:val="28"/>
                <w:szCs w:val="28"/>
              </w:rPr>
              <w:t>June 16, 2017</w:t>
            </w:r>
          </w:p>
        </w:tc>
        <w:tc>
          <w:tcPr>
            <w:tcW w:w="19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47CC" w:rsidRDefault="001F47CC">
            <w:pPr>
              <w:jc w:val="center"/>
              <w:rPr>
                <w:rFonts w:ascii="Calibri" w:hAnsi="Calibri"/>
                <w:b/>
                <w:bCs/>
                <w:sz w:val="28"/>
                <w:szCs w:val="28"/>
              </w:rPr>
            </w:pPr>
            <w:r>
              <w:rPr>
                <w:b/>
                <w:bCs/>
                <w:sz w:val="28"/>
                <w:szCs w:val="28"/>
              </w:rPr>
              <w:t>July 5, 2017</w:t>
            </w:r>
          </w:p>
        </w:tc>
      </w:tr>
      <w:tr w:rsidR="001F47CC" w:rsidTr="001F47CC">
        <w:tc>
          <w:tcPr>
            <w:tcW w:w="1915" w:type="dxa"/>
            <w:tcBorders>
              <w:top w:val="nil"/>
              <w:left w:val="single" w:sz="8" w:space="0" w:color="auto"/>
              <w:bottom w:val="single" w:sz="8" w:space="0" w:color="auto"/>
              <w:right w:val="single" w:sz="8" w:space="0" w:color="auto"/>
            </w:tcBorders>
            <w:shd w:val="clear" w:color="auto" w:fill="91BDE3"/>
            <w:tcMar>
              <w:top w:w="0" w:type="dxa"/>
              <w:left w:w="108" w:type="dxa"/>
              <w:bottom w:w="0" w:type="dxa"/>
              <w:right w:w="108" w:type="dxa"/>
            </w:tcMar>
            <w:vAlign w:val="center"/>
            <w:hideMark/>
          </w:tcPr>
          <w:p w:rsidR="001F47CC" w:rsidRDefault="001F47CC">
            <w:pPr>
              <w:jc w:val="center"/>
              <w:rPr>
                <w:rFonts w:ascii="Calibri" w:hAnsi="Calibri"/>
              </w:rPr>
            </w:pPr>
            <w:r>
              <w:t xml:space="preserve">Last day for candidates and prospective examinees to </w:t>
            </w:r>
            <w:r>
              <w:rPr>
                <w:b/>
                <w:bCs/>
              </w:rPr>
              <w:t xml:space="preserve">apply for current </w:t>
            </w:r>
            <w:r>
              <w:t xml:space="preserve">NHA and RCAL </w:t>
            </w:r>
            <w:r>
              <w:rPr>
                <w:b/>
                <w:bCs/>
              </w:rPr>
              <w:t>examinations</w:t>
            </w:r>
          </w:p>
        </w:tc>
        <w:tc>
          <w:tcPr>
            <w:tcW w:w="1915" w:type="dxa"/>
            <w:tcBorders>
              <w:top w:val="nil"/>
              <w:left w:val="nil"/>
              <w:bottom w:val="single" w:sz="8" w:space="0" w:color="auto"/>
              <w:right w:val="nil"/>
            </w:tcBorders>
            <w:tcMar>
              <w:top w:w="0" w:type="dxa"/>
              <w:left w:w="108" w:type="dxa"/>
              <w:bottom w:w="0" w:type="dxa"/>
              <w:right w:w="108" w:type="dxa"/>
            </w:tcMar>
            <w:vAlign w:val="center"/>
          </w:tcPr>
          <w:p w:rsidR="001F47CC" w:rsidRDefault="001F47CC">
            <w:pPr>
              <w:jc w:val="center"/>
              <w:rPr>
                <w:rFonts w:ascii="Calibri" w:hAnsi="Calibri"/>
              </w:rPr>
            </w:pPr>
          </w:p>
        </w:tc>
        <w:tc>
          <w:tcPr>
            <w:tcW w:w="1916" w:type="dxa"/>
            <w:tcBorders>
              <w:top w:val="nil"/>
              <w:left w:val="nil"/>
              <w:bottom w:val="single" w:sz="8" w:space="0" w:color="auto"/>
              <w:right w:val="single" w:sz="8" w:space="0" w:color="auto"/>
            </w:tcBorders>
            <w:shd w:val="clear" w:color="auto" w:fill="11A594"/>
            <w:tcMar>
              <w:top w:w="0" w:type="dxa"/>
              <w:left w:w="108" w:type="dxa"/>
              <w:bottom w:w="0" w:type="dxa"/>
              <w:right w:w="108" w:type="dxa"/>
            </w:tcMar>
            <w:vAlign w:val="center"/>
            <w:hideMark/>
          </w:tcPr>
          <w:p w:rsidR="001F47CC" w:rsidRDefault="001F47CC">
            <w:pPr>
              <w:jc w:val="center"/>
              <w:rPr>
                <w:rFonts w:ascii="Calibri" w:hAnsi="Calibri"/>
              </w:rPr>
            </w:pPr>
            <w:r>
              <w:t xml:space="preserve">Candidates and prospective examinees may begin using the </w:t>
            </w:r>
            <w:r>
              <w:rPr>
                <w:b/>
                <w:bCs/>
              </w:rPr>
              <w:t>new application system</w:t>
            </w:r>
          </w:p>
        </w:tc>
      </w:tr>
      <w:tr w:rsidR="001F47CC" w:rsidTr="001F47CC">
        <w:tc>
          <w:tcPr>
            <w:tcW w:w="1915" w:type="dxa"/>
            <w:tcBorders>
              <w:top w:val="nil"/>
              <w:left w:val="single" w:sz="8" w:space="0" w:color="auto"/>
              <w:bottom w:val="single" w:sz="8" w:space="0" w:color="auto"/>
              <w:right w:val="single" w:sz="8" w:space="0" w:color="auto"/>
            </w:tcBorders>
            <w:shd w:val="clear" w:color="auto" w:fill="91BDE3"/>
            <w:tcMar>
              <w:top w:w="0" w:type="dxa"/>
              <w:left w:w="108" w:type="dxa"/>
              <w:bottom w:w="0" w:type="dxa"/>
              <w:right w:w="108" w:type="dxa"/>
            </w:tcMar>
            <w:vAlign w:val="center"/>
          </w:tcPr>
          <w:p w:rsidR="001F47CC" w:rsidRDefault="001F47CC">
            <w:pPr>
              <w:jc w:val="center"/>
              <w:rPr>
                <w:rFonts w:ascii="Calibri" w:hAnsi="Calibri"/>
              </w:rPr>
            </w:pPr>
            <w:r>
              <w:t>Last day candidates will have access to the existing application and results website</w:t>
            </w:r>
          </w:p>
        </w:tc>
        <w:tc>
          <w:tcPr>
            <w:tcW w:w="1915" w:type="dxa"/>
            <w:tcBorders>
              <w:top w:val="single" w:sz="8" w:space="0" w:color="auto"/>
              <w:left w:val="single" w:sz="8" w:space="0" w:color="auto"/>
              <w:bottom w:val="single" w:sz="8" w:space="0" w:color="auto"/>
              <w:right w:val="single" w:sz="8" w:space="0" w:color="auto"/>
            </w:tcBorders>
            <w:shd w:val="clear" w:color="auto" w:fill="91BDE3"/>
            <w:tcMar>
              <w:top w:w="0" w:type="dxa"/>
              <w:left w:w="108" w:type="dxa"/>
              <w:bottom w:w="0" w:type="dxa"/>
              <w:right w:w="108" w:type="dxa"/>
            </w:tcMar>
            <w:vAlign w:val="center"/>
            <w:hideMark/>
          </w:tcPr>
          <w:p w:rsidR="001F47CC" w:rsidRDefault="001F47CC">
            <w:pPr>
              <w:jc w:val="center"/>
              <w:rPr>
                <w:rFonts w:ascii="Calibri" w:hAnsi="Calibri"/>
              </w:rPr>
            </w:pPr>
            <w:r>
              <w:t xml:space="preserve">Last day for candidates and prospective examinees to </w:t>
            </w:r>
            <w:r>
              <w:rPr>
                <w:b/>
                <w:bCs/>
              </w:rPr>
              <w:t xml:space="preserve">take current </w:t>
            </w:r>
            <w:r>
              <w:t xml:space="preserve">NHA and RCAL </w:t>
            </w:r>
            <w:r>
              <w:rPr>
                <w:b/>
                <w:bCs/>
              </w:rPr>
              <w:t>examinations</w:t>
            </w:r>
          </w:p>
        </w:tc>
        <w:tc>
          <w:tcPr>
            <w:tcW w:w="1916" w:type="dxa"/>
            <w:tcBorders>
              <w:top w:val="nil"/>
              <w:left w:val="nil"/>
              <w:bottom w:val="single" w:sz="8" w:space="0" w:color="auto"/>
              <w:right w:val="single" w:sz="8" w:space="0" w:color="auto"/>
            </w:tcBorders>
            <w:shd w:val="clear" w:color="auto" w:fill="11A594"/>
            <w:tcMar>
              <w:top w:w="0" w:type="dxa"/>
              <w:left w:w="108" w:type="dxa"/>
              <w:bottom w:w="0" w:type="dxa"/>
              <w:right w:w="108" w:type="dxa"/>
            </w:tcMar>
            <w:vAlign w:val="center"/>
            <w:hideMark/>
          </w:tcPr>
          <w:p w:rsidR="001F47CC" w:rsidRDefault="001F47CC">
            <w:pPr>
              <w:jc w:val="center"/>
              <w:rPr>
                <w:rFonts w:ascii="Calibri" w:hAnsi="Calibri"/>
              </w:rPr>
            </w:pPr>
            <w:r>
              <w:t xml:space="preserve">First day of testing under </w:t>
            </w:r>
            <w:r>
              <w:rPr>
                <w:b/>
                <w:bCs/>
              </w:rPr>
              <w:t xml:space="preserve">new NAB exam structure </w:t>
            </w:r>
            <w:r>
              <w:t>introducing Core of Knowle</w:t>
            </w:r>
            <w:r>
              <w:rPr>
                <w:shd w:val="clear" w:color="auto" w:fill="11A594"/>
              </w:rPr>
              <w:t>dge examinati</w:t>
            </w:r>
            <w:r>
              <w:t>on</w:t>
            </w:r>
          </w:p>
        </w:tc>
      </w:tr>
    </w:tbl>
    <w:p w:rsidR="001F47CC" w:rsidRDefault="001F47CC"/>
    <w:sectPr w:rsidR="001F47CC" w:rsidSect="005743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7CC"/>
    <w:rsid w:val="001F47CC"/>
    <w:rsid w:val="00574309"/>
    <w:rsid w:val="00920A6B"/>
    <w:rsid w:val="00964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7C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47CC"/>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7C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47C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68803">
      <w:bodyDiv w:val="1"/>
      <w:marLeft w:val="0"/>
      <w:marRight w:val="0"/>
      <w:marTop w:val="0"/>
      <w:marBottom w:val="0"/>
      <w:divBdr>
        <w:top w:val="none" w:sz="0" w:space="0" w:color="auto"/>
        <w:left w:val="none" w:sz="0" w:space="0" w:color="auto"/>
        <w:bottom w:val="none" w:sz="0" w:space="0" w:color="auto"/>
        <w:right w:val="none" w:sz="0" w:space="0" w:color="auto"/>
      </w:divBdr>
    </w:div>
    <w:div w:id="167156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nabweb.org/examinations"/>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267</Words>
  <Characters>1526</Characters>
  <Application>Microsoft Office Word</Application>
  <DocSecurity>0</DocSecurity>
  <Lines>12</Lines>
  <Paragraphs>3</Paragraphs>
  <ScaleCrop>false</ScaleCrop>
  <Company>HP</Company>
  <LinksUpToDate>false</LinksUpToDate>
  <CharactersWithSpaces>1790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2017-06-02T13:23:00Z</dcterms:created>
  <dc:creator>Dan Chase</dc:creator>
  <lastModifiedBy>Jason Silberberg</lastModifiedBy>
  <dcterms:modified xsi:type="dcterms:W3CDTF">2017-06-02T13:26:00Z</dcterms:modified>
  <revision>3</revision>
</coreProperties>
</file>