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95F40" w14:textId="385A6F70" w:rsidR="00B5137C" w:rsidRPr="00D93143" w:rsidRDefault="00B5137C" w:rsidP="00E24C8E">
      <w:pPr>
        <w:pStyle w:val="Heading1"/>
        <w:rPr>
          <w:sz w:val="24"/>
          <w:szCs w:val="24"/>
          <w:u w:val="none"/>
        </w:rPr>
      </w:pPr>
      <w:bookmarkStart w:id="0" w:name="_Hlk184113126"/>
      <w:r w:rsidRPr="00D93143">
        <w:rPr>
          <w:sz w:val="24"/>
          <w:szCs w:val="24"/>
          <w:u w:val="none"/>
        </w:rPr>
        <w:t>Project Description</w:t>
      </w:r>
    </w:p>
    <w:p w14:paraId="18C7F4D7" w14:textId="46E4FD09" w:rsidR="00B5137C" w:rsidRPr="003A0175" w:rsidRDefault="00B5137C" w:rsidP="00B5137C">
      <w:pPr>
        <w:spacing w:after="120"/>
        <w:jc w:val="both"/>
        <w:rPr>
          <w:rFonts w:ascii="Aptos" w:hAnsi="Aptos"/>
        </w:rPr>
      </w:pPr>
      <w:r w:rsidRPr="003A0175">
        <w:rPr>
          <w:rFonts w:ascii="Aptos" w:hAnsi="Aptos"/>
        </w:rPr>
        <w:t>Sturdy Health – University Orthopedics Center for Orthopedic Surgery, LLC (the “Applicant”) intends to file a Notice of Determination of Need (“Application”) with the Massachusetts Department of Public Health for the creation of a single specialty orthopedic ambulatory surgery center (ASC</w:t>
      </w:r>
      <w:r w:rsidR="00520535" w:rsidRPr="003A0175">
        <w:rPr>
          <w:rFonts w:ascii="Aptos" w:hAnsi="Aptos"/>
        </w:rPr>
        <w:t>) (</w:t>
      </w:r>
      <w:r w:rsidRPr="003A0175">
        <w:rPr>
          <w:rFonts w:ascii="Aptos" w:hAnsi="Aptos"/>
        </w:rPr>
        <w:t>the “Proposed Project”). The Applicant is a newly formed joint venture between Sturdy Memorial Hospital, Inc. and University Orthopedics Inc.</w:t>
      </w:r>
      <w:r w:rsidR="00E9333E" w:rsidRPr="003A0175">
        <w:rPr>
          <w:rFonts w:ascii="Aptos" w:hAnsi="Aptos"/>
        </w:rPr>
        <w:t xml:space="preserve"> The proposed ASC will be located at 30 Reservoir Street in Mansfield, next door to an existing University </w:t>
      </w:r>
      <w:r w:rsidR="00C25D6A" w:rsidRPr="003A0175">
        <w:rPr>
          <w:rFonts w:ascii="Aptos" w:hAnsi="Aptos"/>
        </w:rPr>
        <w:t xml:space="preserve">Orthopedics </w:t>
      </w:r>
      <w:r w:rsidR="00E9333E" w:rsidRPr="003A0175">
        <w:rPr>
          <w:rFonts w:ascii="Aptos" w:hAnsi="Aptos"/>
        </w:rPr>
        <w:t>practice location. The proposed ASC is approximately 10,000 square feet which includes (i) four operating rooms, (ii) twelve pre/post anesthesia care bays, and (iii) support areas.</w:t>
      </w:r>
    </w:p>
    <w:p w14:paraId="4A08A6BC" w14:textId="621090CB" w:rsidR="00B5137C" w:rsidRPr="003A0175" w:rsidRDefault="00B5137C" w:rsidP="00B5137C">
      <w:pPr>
        <w:spacing w:after="120"/>
        <w:jc w:val="both"/>
        <w:rPr>
          <w:rFonts w:ascii="Aptos" w:hAnsi="Aptos"/>
        </w:rPr>
      </w:pPr>
      <w:r w:rsidRPr="003A0175">
        <w:rPr>
          <w:rFonts w:ascii="Aptos" w:hAnsi="Aptos"/>
        </w:rPr>
        <w:t>Sturdy Memorial Hospital, Inc. (</w:t>
      </w:r>
      <w:r w:rsidR="007F34A9" w:rsidRPr="003A0175">
        <w:rPr>
          <w:rFonts w:ascii="Aptos" w:hAnsi="Aptos"/>
        </w:rPr>
        <w:t xml:space="preserve">“Sturdy” or </w:t>
      </w:r>
      <w:r w:rsidRPr="003A0175">
        <w:rPr>
          <w:rFonts w:ascii="Aptos" w:hAnsi="Aptos"/>
        </w:rPr>
        <w:t xml:space="preserve">the "Hospital") is a not-for-profit corporation that operates a community hospital offering a full range of inpatient and outpatient services.  The Hospital admits over 7,000 individuals each year and provides emergency care through more than 50,000 visits annually </w:t>
      </w:r>
      <w:proofErr w:type="gramStart"/>
      <w:r w:rsidRPr="003A0175">
        <w:rPr>
          <w:rFonts w:ascii="Aptos" w:hAnsi="Aptos"/>
        </w:rPr>
        <w:t>in</w:t>
      </w:r>
      <w:proofErr w:type="gramEnd"/>
      <w:r w:rsidRPr="003A0175">
        <w:rPr>
          <w:rFonts w:ascii="Aptos" w:hAnsi="Aptos"/>
        </w:rPr>
        <w:t xml:space="preserve"> its Emergency Department. The Hospital is affiliated with</w:t>
      </w:r>
      <w:r w:rsidR="00C25D6A" w:rsidRPr="003A0175">
        <w:rPr>
          <w:rFonts w:ascii="Aptos" w:hAnsi="Aptos"/>
        </w:rPr>
        <w:t xml:space="preserve"> Sturdy Health, an independent, not-for-profit, community-driven, fully integrated health system serving residents across Attleboro, North Attleboro, Mansfield, Norton, Plainville, Rehoboth, and Seekonk.</w:t>
      </w:r>
    </w:p>
    <w:p w14:paraId="48F150D7" w14:textId="0816A560" w:rsidR="00B5137C" w:rsidRPr="003A0175" w:rsidRDefault="00B5137C" w:rsidP="00B5137C">
      <w:pPr>
        <w:spacing w:after="120"/>
        <w:jc w:val="both"/>
        <w:rPr>
          <w:rFonts w:ascii="Aptos" w:hAnsi="Aptos"/>
        </w:rPr>
      </w:pPr>
      <w:r w:rsidRPr="003A0175">
        <w:rPr>
          <w:rFonts w:ascii="Aptos" w:hAnsi="Aptos"/>
        </w:rPr>
        <w:t xml:space="preserve">University Orthopedics Inc. (University) is a physician-owned orthopedic specialty practice based in Rhode Island. It </w:t>
      </w:r>
      <w:r w:rsidR="00F02960" w:rsidRPr="003A0175">
        <w:rPr>
          <w:rFonts w:ascii="Aptos" w:hAnsi="Aptos"/>
        </w:rPr>
        <w:t>is</w:t>
      </w:r>
      <w:r w:rsidRPr="003A0175">
        <w:rPr>
          <w:rFonts w:ascii="Aptos" w:hAnsi="Aptos"/>
        </w:rPr>
        <w:t xml:space="preserve"> a regional referral center for patients with back and neck pain, joint pain, sports medicine problems, shoulder pain, hand problems, hip and knee pain, and foot and ankle injury. University utilizes fellowship-trained, sub-specialized physicians to treat a variety of orthopedic problems. It has practice locations across Rhode Island, including two same-day appointment clinics and one ambulatory surgery center, East Bay Surgery Center, in East Providence. University also has four Massachusetts locations in Mansfield, Plymouth, </w:t>
      </w:r>
      <w:r w:rsidR="00391E80" w:rsidRPr="003A0175">
        <w:rPr>
          <w:rFonts w:ascii="Aptos" w:hAnsi="Aptos"/>
        </w:rPr>
        <w:t>Raynham</w:t>
      </w:r>
      <w:r w:rsidRPr="003A0175">
        <w:rPr>
          <w:rFonts w:ascii="Aptos" w:hAnsi="Aptos"/>
        </w:rPr>
        <w:t>, and North Easton.</w:t>
      </w:r>
    </w:p>
    <w:p w14:paraId="5929B8A4" w14:textId="54272809" w:rsidR="00E9333E" w:rsidRPr="003A0175" w:rsidRDefault="00B5137C" w:rsidP="00B5137C">
      <w:pPr>
        <w:spacing w:after="120"/>
        <w:jc w:val="both"/>
        <w:rPr>
          <w:rFonts w:ascii="Aptos" w:hAnsi="Aptos" w:cs="Arial"/>
          <w:bCs/>
        </w:rPr>
      </w:pPr>
      <w:r w:rsidRPr="003A0175">
        <w:rPr>
          <w:rFonts w:ascii="Aptos" w:hAnsi="Aptos" w:cs="Arial"/>
          <w:bCs/>
        </w:rPr>
        <w:t xml:space="preserve">The Applicant seeks DoN approval to operate a freestanding orthopedic ASC to better meet the surgical needs of Sturdy’s and University’s patients in the area. As set forth in this Application, the Hospital’s ability to meet demand for orthopedic surgery is becoming challenged and it will not be able to accommodate future growth. The Proposed Project will address this challenge by creating a dedicated </w:t>
      </w:r>
      <w:r w:rsidR="00E9333E" w:rsidRPr="003A0175">
        <w:rPr>
          <w:rFonts w:ascii="Aptos" w:hAnsi="Aptos" w:cs="Arial"/>
          <w:bCs/>
        </w:rPr>
        <w:t>facility</w:t>
      </w:r>
      <w:r w:rsidRPr="003A0175">
        <w:rPr>
          <w:rFonts w:ascii="Aptos" w:hAnsi="Aptos" w:cs="Arial"/>
          <w:bCs/>
        </w:rPr>
        <w:t xml:space="preserve"> for outpatient orthopedic surgery that does not need to be performed in a hospital and could be appropriately provided in an ASC. </w:t>
      </w:r>
      <w:r w:rsidR="00E9333E" w:rsidRPr="003A0175">
        <w:rPr>
          <w:rFonts w:ascii="Aptos" w:hAnsi="Aptos" w:cs="Arial"/>
          <w:bCs/>
        </w:rPr>
        <w:t xml:space="preserve"> </w:t>
      </w:r>
      <w:r w:rsidRPr="003A0175">
        <w:rPr>
          <w:rFonts w:ascii="Aptos" w:hAnsi="Aptos" w:cs="Arial"/>
          <w:bCs/>
        </w:rPr>
        <w:t>The Proposed Project will similarly address projected demand for outpatient orthopedic surgery resulting from Sturdy Health</w:t>
      </w:r>
      <w:r w:rsidR="00C25D6A" w:rsidRPr="003A0175">
        <w:rPr>
          <w:rFonts w:ascii="Aptos" w:hAnsi="Aptos" w:cs="Arial"/>
          <w:bCs/>
        </w:rPr>
        <w:t xml:space="preserve">’s </w:t>
      </w:r>
      <w:r w:rsidRPr="003A0175">
        <w:rPr>
          <w:rFonts w:ascii="Aptos" w:hAnsi="Aptos" w:cs="Arial"/>
          <w:bCs/>
        </w:rPr>
        <w:t xml:space="preserve">growing primary care patient panel and an aging patient population. </w:t>
      </w:r>
      <w:proofErr w:type="gramStart"/>
      <w:r w:rsidR="00E9333E" w:rsidRPr="003A0175">
        <w:rPr>
          <w:rFonts w:ascii="Aptos" w:hAnsi="Aptos" w:cs="Arial"/>
          <w:bCs/>
        </w:rPr>
        <w:t>To that end</w:t>
      </w:r>
      <w:proofErr w:type="gramEnd"/>
      <w:r w:rsidR="00E9333E" w:rsidRPr="003A0175">
        <w:rPr>
          <w:rFonts w:ascii="Aptos" w:hAnsi="Aptos" w:cs="Arial"/>
          <w:bCs/>
        </w:rPr>
        <w:t xml:space="preserve">, the Proposed Project will meet the need of the Patient Panel to access high-quality, outpatient orthopedic surgery in a convenient, community-based setting.  </w:t>
      </w:r>
    </w:p>
    <w:p w14:paraId="19CCDB42" w14:textId="173C4E5E" w:rsidR="0022641C" w:rsidRPr="003A0175" w:rsidRDefault="00E9333E" w:rsidP="00B5137C">
      <w:pPr>
        <w:spacing w:after="120"/>
        <w:jc w:val="both"/>
        <w:rPr>
          <w:rFonts w:ascii="Aptos" w:hAnsi="Aptos" w:cs="Arial"/>
          <w:bCs/>
        </w:rPr>
      </w:pPr>
      <w:r w:rsidRPr="003A0175">
        <w:rPr>
          <w:rFonts w:ascii="Aptos" w:hAnsi="Aptos" w:cs="Arial"/>
          <w:bCs/>
        </w:rPr>
        <w:t>Furthermore</w:t>
      </w:r>
      <w:r w:rsidR="00B5137C" w:rsidRPr="003A0175">
        <w:rPr>
          <w:rFonts w:ascii="Aptos" w:hAnsi="Aptos" w:cs="Arial"/>
          <w:bCs/>
        </w:rPr>
        <w:t xml:space="preserve">, the Proposed Project will advance </w:t>
      </w:r>
      <w:r w:rsidRPr="003A0175">
        <w:rPr>
          <w:rFonts w:ascii="Aptos" w:hAnsi="Aptos" w:cs="Arial"/>
          <w:bCs/>
        </w:rPr>
        <w:t>the Commonwealth’s cost containment and delivery system transformation goals. First,</w:t>
      </w:r>
      <w:r w:rsidR="00B5137C" w:rsidRPr="003A0175">
        <w:rPr>
          <w:rFonts w:ascii="Aptos" w:hAnsi="Aptos" w:cs="Arial"/>
          <w:bCs/>
        </w:rPr>
        <w:t xml:space="preserve"> Sturdy will shift eligible outpatient orthopedic surgery cases to the more appropriate ASC setting which will</w:t>
      </w:r>
      <w:r w:rsidR="0022641C" w:rsidRPr="003A0175">
        <w:rPr>
          <w:rFonts w:ascii="Aptos" w:hAnsi="Aptos" w:cs="Arial"/>
          <w:bCs/>
        </w:rPr>
        <w:t xml:space="preserve"> lower costs for payers and patients while also</w:t>
      </w:r>
      <w:r w:rsidR="00B5137C" w:rsidRPr="003A0175">
        <w:rPr>
          <w:rFonts w:ascii="Aptos" w:hAnsi="Aptos" w:cs="Arial"/>
          <w:bCs/>
        </w:rPr>
        <w:t xml:space="preserve"> creat</w:t>
      </w:r>
      <w:r w:rsidR="0022641C" w:rsidRPr="003A0175">
        <w:rPr>
          <w:rFonts w:ascii="Aptos" w:hAnsi="Aptos" w:cs="Arial"/>
          <w:bCs/>
        </w:rPr>
        <w:t>ing</w:t>
      </w:r>
      <w:r w:rsidR="00B5137C" w:rsidRPr="003A0175">
        <w:rPr>
          <w:rFonts w:ascii="Aptos" w:hAnsi="Aptos" w:cs="Arial"/>
          <w:bCs/>
        </w:rPr>
        <w:t xml:space="preserve"> capacity at the Hospital to expand access to higher acuity surgical cases. </w:t>
      </w:r>
      <w:r w:rsidR="0022641C" w:rsidRPr="003A0175">
        <w:rPr>
          <w:rFonts w:ascii="Aptos" w:hAnsi="Aptos" w:cs="Arial"/>
          <w:bCs/>
        </w:rPr>
        <w:t xml:space="preserve">This shift will improve access for the Patient Panel to more affordable </w:t>
      </w:r>
      <w:r w:rsidR="0022641C" w:rsidRPr="003A0175">
        <w:rPr>
          <w:rFonts w:ascii="Aptos" w:hAnsi="Aptos" w:cs="Arial"/>
          <w:bCs/>
        </w:rPr>
        <w:lastRenderedPageBreak/>
        <w:t xml:space="preserve">outpatient orthopedic surgery in the community, contributing to both cost containment and delivery system transformation. </w:t>
      </w:r>
    </w:p>
    <w:p w14:paraId="5F421C94" w14:textId="47CAA4FA" w:rsidR="00B5137C" w:rsidRPr="003A0175" w:rsidRDefault="00FD291B" w:rsidP="00B5137C">
      <w:pPr>
        <w:spacing w:after="120"/>
        <w:jc w:val="both"/>
        <w:rPr>
          <w:rFonts w:ascii="Aptos" w:hAnsi="Aptos" w:cs="Arial"/>
          <w:bCs/>
        </w:rPr>
      </w:pPr>
      <w:r w:rsidRPr="003A0175">
        <w:rPr>
          <w:rFonts w:ascii="Aptos" w:hAnsi="Aptos" w:cs="Arial"/>
          <w:bCs/>
        </w:rPr>
        <w:t>The</w:t>
      </w:r>
      <w:r w:rsidR="00B5137C" w:rsidRPr="003A0175">
        <w:rPr>
          <w:rFonts w:ascii="Aptos" w:hAnsi="Aptos" w:cs="Arial"/>
          <w:bCs/>
        </w:rPr>
        <w:t xml:space="preserve"> Proposed Project will improve access to outpatient orthopedic surgery for the Applicant’s Patient Panel, ensuring timely care in an appropriate, lower cost setting is available in the community. For the reasons more fully set forth in this Application, the Proposed Project </w:t>
      </w:r>
      <w:r w:rsidR="00B5137C" w:rsidRPr="003A0175">
        <w:rPr>
          <w:rFonts w:asciiTheme="minorHAnsi" w:hAnsiTheme="minorHAnsi"/>
        </w:rPr>
        <w:t>meets the DoN factors for approval.</w:t>
      </w:r>
    </w:p>
    <w:p w14:paraId="3A31B9A8" w14:textId="77777777" w:rsidR="00B5137C" w:rsidRPr="003A0175" w:rsidRDefault="00B5137C" w:rsidP="006D7D51">
      <w:pPr>
        <w:spacing w:after="120"/>
        <w:jc w:val="both"/>
        <w:rPr>
          <w:rFonts w:ascii="Aptos" w:eastAsia="Calibri" w:hAnsi="Aptos" w:cs="Arial"/>
          <w:b/>
          <w:u w:val="single"/>
        </w:rPr>
      </w:pPr>
    </w:p>
    <w:p w14:paraId="6683809B" w14:textId="77777777" w:rsidR="0086773B" w:rsidRPr="003A0175" w:rsidRDefault="0086773B" w:rsidP="006D7D51">
      <w:pPr>
        <w:spacing w:after="120"/>
        <w:jc w:val="both"/>
        <w:rPr>
          <w:rFonts w:ascii="Aptos" w:eastAsia="Calibri" w:hAnsi="Aptos" w:cs="Arial"/>
          <w:b/>
          <w:u w:val="single"/>
        </w:rPr>
      </w:pPr>
    </w:p>
    <w:p w14:paraId="261726BA" w14:textId="434807C1" w:rsidR="006D7D51" w:rsidRPr="003A0175" w:rsidRDefault="006D7D51" w:rsidP="00E41CC1">
      <w:pPr>
        <w:pStyle w:val="Heading2"/>
        <w:rPr>
          <w:sz w:val="24"/>
          <w:szCs w:val="24"/>
        </w:rPr>
      </w:pPr>
      <w:r w:rsidRPr="003A0175">
        <w:rPr>
          <w:sz w:val="24"/>
          <w:szCs w:val="24"/>
        </w:rPr>
        <w:t>Factor 1: Applicant Patient Panel Need, Public Health Values and Operational Objectives</w:t>
      </w:r>
    </w:p>
    <w:p w14:paraId="6135755A" w14:textId="77777777" w:rsidR="006D7D51" w:rsidRPr="003A0175" w:rsidRDefault="006D7D51" w:rsidP="00E41CC1">
      <w:pPr>
        <w:pStyle w:val="Heading3"/>
        <w:rPr>
          <w:rFonts w:eastAsia="Arial"/>
          <w:sz w:val="24"/>
          <w:szCs w:val="24"/>
        </w:rPr>
      </w:pPr>
      <w:r w:rsidRPr="003A0175">
        <w:rPr>
          <w:sz w:val="24"/>
          <w:szCs w:val="24"/>
        </w:rPr>
        <w:t>F1.</w:t>
      </w:r>
      <w:proofErr w:type="gramStart"/>
      <w:r w:rsidRPr="003A0175">
        <w:rPr>
          <w:sz w:val="24"/>
          <w:szCs w:val="24"/>
        </w:rPr>
        <w:t>a.i</w:t>
      </w:r>
      <w:proofErr w:type="gramEnd"/>
      <w:r w:rsidRPr="003A0175">
        <w:rPr>
          <w:sz w:val="24"/>
          <w:szCs w:val="24"/>
        </w:rPr>
        <w:tab/>
      </w:r>
      <w:r w:rsidRPr="003A0175">
        <w:rPr>
          <w:sz w:val="24"/>
          <w:szCs w:val="24"/>
        </w:rPr>
        <w:tab/>
        <w:t>Patient Panel:</w:t>
      </w:r>
    </w:p>
    <w:p w14:paraId="5AE3E65E" w14:textId="77777777" w:rsidR="006D7D51" w:rsidRPr="003A0175" w:rsidRDefault="006D7D51" w:rsidP="006D7D51">
      <w:pPr>
        <w:spacing w:after="120"/>
        <w:ind w:left="1440"/>
        <w:jc w:val="both"/>
        <w:rPr>
          <w:rFonts w:ascii="Aptos" w:hAnsi="Aptos" w:cs="Arial"/>
          <w:b/>
        </w:rPr>
      </w:pPr>
      <w:r w:rsidRPr="003A0175">
        <w:rPr>
          <w:rFonts w:ascii="Aptos" w:hAnsi="Aptos" w:cs="Arial"/>
          <w:b/>
        </w:rPr>
        <w:t xml:space="preserve">Describe your existing Patient Panel, including incidence or prevalence of disease or behavioral risk factors, acuity mix, noted health disparities, geographic breakdown expressed in zip codes or other appropriate </w:t>
      </w:r>
      <w:proofErr w:type="gramStart"/>
      <w:r w:rsidRPr="003A0175">
        <w:rPr>
          <w:rFonts w:ascii="Aptos" w:hAnsi="Aptos" w:cs="Arial"/>
          <w:b/>
        </w:rPr>
        <w:t>measure</w:t>
      </w:r>
      <w:proofErr w:type="gramEnd"/>
      <w:r w:rsidRPr="003A0175">
        <w:rPr>
          <w:rFonts w:ascii="Aptos" w:hAnsi="Aptos" w:cs="Arial"/>
          <w:b/>
        </w:rPr>
        <w:t>, demographics including age, gender and sexual identity, race, ethnicity, socioeconomic status and other priority populations relevant to the Applicant's existing patient panel and payer mix.</w:t>
      </w:r>
    </w:p>
    <w:p w14:paraId="74099AD5" w14:textId="77777777" w:rsidR="006D7D51" w:rsidRPr="003A0175" w:rsidRDefault="006D7D51" w:rsidP="002323F8">
      <w:pPr>
        <w:pStyle w:val="Heading4"/>
        <w:rPr>
          <w:sz w:val="24"/>
          <w:szCs w:val="24"/>
        </w:rPr>
      </w:pPr>
      <w:r w:rsidRPr="003A0175">
        <w:rPr>
          <w:sz w:val="24"/>
          <w:szCs w:val="24"/>
        </w:rPr>
        <w:t>Overview of Patient Panel Selection</w:t>
      </w:r>
    </w:p>
    <w:p w14:paraId="2F85D2CB" w14:textId="19CA0346" w:rsidR="006D7D51" w:rsidRPr="003A0175" w:rsidRDefault="006D7D51" w:rsidP="006D7D51">
      <w:pPr>
        <w:suppressAutoHyphens w:val="0"/>
        <w:autoSpaceDE w:val="0"/>
        <w:autoSpaceDN w:val="0"/>
        <w:spacing w:after="120"/>
        <w:ind w:right="116"/>
        <w:jc w:val="both"/>
        <w:rPr>
          <w:rFonts w:asciiTheme="minorHAnsi" w:eastAsia="Arial" w:hAnsiTheme="minorHAnsi"/>
          <w14:ligatures w14:val="none"/>
        </w:rPr>
      </w:pPr>
      <w:r w:rsidRPr="003A0175">
        <w:rPr>
          <w:rFonts w:asciiTheme="minorHAnsi" w:eastAsia="Arial" w:hAnsiTheme="minorHAnsi"/>
          <w14:ligatures w14:val="none"/>
        </w:rPr>
        <w:t xml:space="preserve">The Applicant is a newly formed joint venture between Sturdy Memorial Hospital and University Orthopedics. As a </w:t>
      </w:r>
      <w:r w:rsidR="00C7016E" w:rsidRPr="003A0175">
        <w:rPr>
          <w:rFonts w:asciiTheme="minorHAnsi" w:eastAsia="Arial" w:hAnsiTheme="minorHAnsi"/>
          <w14:ligatures w14:val="none"/>
        </w:rPr>
        <w:t>new entity</w:t>
      </w:r>
      <w:r w:rsidRPr="003A0175">
        <w:rPr>
          <w:rFonts w:asciiTheme="minorHAnsi" w:eastAsia="Arial" w:hAnsiTheme="minorHAnsi"/>
          <w14:ligatures w14:val="none"/>
        </w:rPr>
        <w:t xml:space="preserve">, the Applicant does not have its own patient panel. For purposes of the Proposed Project, the Applicant relied on historical outpatient orthopedic surgery utilization data from </w:t>
      </w:r>
      <w:r w:rsidR="00B5137C" w:rsidRPr="003A0175">
        <w:rPr>
          <w:rFonts w:asciiTheme="minorHAnsi" w:eastAsia="Arial" w:hAnsiTheme="minorHAnsi"/>
          <w14:ligatures w14:val="none"/>
        </w:rPr>
        <w:t>the</w:t>
      </w:r>
      <w:r w:rsidRPr="003A0175">
        <w:rPr>
          <w:rFonts w:asciiTheme="minorHAnsi" w:eastAsia="Arial" w:hAnsiTheme="minorHAnsi"/>
          <w14:ligatures w14:val="none"/>
        </w:rPr>
        <w:t xml:space="preserve"> Hospital, inclusive of surgeries performed by University</w:t>
      </w:r>
      <w:r w:rsidR="00C162C4" w:rsidRPr="003A0175">
        <w:rPr>
          <w:rFonts w:asciiTheme="minorHAnsi" w:eastAsia="Arial" w:hAnsiTheme="minorHAnsi"/>
          <w14:ligatures w14:val="none"/>
        </w:rPr>
        <w:t>’s</w:t>
      </w:r>
      <w:r w:rsidRPr="003A0175">
        <w:rPr>
          <w:rFonts w:asciiTheme="minorHAnsi" w:eastAsia="Arial" w:hAnsiTheme="minorHAnsi"/>
          <w14:ligatures w14:val="none"/>
        </w:rPr>
        <w:t xml:space="preserve"> surgeons. </w:t>
      </w:r>
    </w:p>
    <w:p w14:paraId="3BF48180" w14:textId="2158E8AA" w:rsidR="006D7D51" w:rsidRPr="003A0175" w:rsidRDefault="006D7D51" w:rsidP="006D7D51">
      <w:pPr>
        <w:suppressAutoHyphens w:val="0"/>
        <w:autoSpaceDE w:val="0"/>
        <w:autoSpaceDN w:val="0"/>
        <w:spacing w:after="120"/>
        <w:ind w:left="-1" w:right="116"/>
        <w:jc w:val="both"/>
        <w:rPr>
          <w:rFonts w:asciiTheme="minorHAnsi" w:eastAsia="Arial" w:hAnsiTheme="minorHAnsi"/>
          <w14:ligatures w14:val="none"/>
        </w:rPr>
      </w:pPr>
      <w:r w:rsidRPr="003A0175">
        <w:rPr>
          <w:rFonts w:asciiTheme="minorHAnsi" w:eastAsia="Arial" w:hAnsiTheme="minorHAnsi"/>
          <w14:ligatures w14:val="none"/>
        </w:rPr>
        <w:t>In FY25, 43% of Sturdy’s outpatient orthopedic surgery patient</w:t>
      </w:r>
      <w:r w:rsidR="00AC51A3" w:rsidRPr="003A0175">
        <w:rPr>
          <w:rFonts w:asciiTheme="minorHAnsi" w:eastAsia="Arial" w:hAnsiTheme="minorHAnsi"/>
          <w14:ligatures w14:val="none"/>
        </w:rPr>
        <w:t xml:space="preserve">s </w:t>
      </w:r>
      <w:r w:rsidRPr="003A0175">
        <w:rPr>
          <w:rFonts w:asciiTheme="minorHAnsi" w:eastAsia="Arial" w:hAnsiTheme="minorHAnsi"/>
          <w14:ligatures w14:val="none"/>
        </w:rPr>
        <w:t xml:space="preserve">were individuals aged 46 to </w:t>
      </w:r>
      <w:r w:rsidR="00C162C4" w:rsidRPr="003A0175">
        <w:rPr>
          <w:rFonts w:asciiTheme="minorHAnsi" w:eastAsia="Arial" w:hAnsiTheme="minorHAnsi"/>
          <w14:ligatures w14:val="none"/>
        </w:rPr>
        <w:t>64,</w:t>
      </w:r>
      <w:r w:rsidRPr="003A0175">
        <w:rPr>
          <w:rFonts w:asciiTheme="minorHAnsi" w:eastAsia="Arial" w:hAnsiTheme="minorHAnsi"/>
          <w14:ligatures w14:val="none"/>
        </w:rPr>
        <w:t xml:space="preserve"> representing the largest age </w:t>
      </w:r>
      <w:r w:rsidR="005A18F0" w:rsidRPr="003A0175">
        <w:rPr>
          <w:rFonts w:asciiTheme="minorHAnsi" w:eastAsia="Arial" w:hAnsiTheme="minorHAnsi"/>
          <w14:ligatures w14:val="none"/>
        </w:rPr>
        <w:t>group</w:t>
      </w:r>
      <w:r w:rsidRPr="003A0175">
        <w:rPr>
          <w:rFonts w:asciiTheme="minorHAnsi" w:eastAsia="Arial" w:hAnsiTheme="minorHAnsi"/>
          <w14:ligatures w14:val="none"/>
        </w:rPr>
        <w:t>. Patients aged 65 and older made up the second largest group (37%), followed by those aged 18 to 45 (1</w:t>
      </w:r>
      <w:r w:rsidR="00C61BE0" w:rsidRPr="003A0175">
        <w:rPr>
          <w:rFonts w:asciiTheme="minorHAnsi" w:eastAsia="Arial" w:hAnsiTheme="minorHAnsi"/>
          <w14:ligatures w14:val="none"/>
        </w:rPr>
        <w:t>8</w:t>
      </w:r>
      <w:r w:rsidRPr="003A0175">
        <w:rPr>
          <w:rFonts w:asciiTheme="minorHAnsi" w:eastAsia="Arial" w:hAnsiTheme="minorHAnsi"/>
          <w14:ligatures w14:val="none"/>
        </w:rPr>
        <w:t>%). Slightly more than half of all patients were female across years FY23 to FY25. About 92% of patients self-identified as White, and 93% identified as Not Hispanic/Latino in FY25</w:t>
      </w:r>
      <w:r w:rsidR="00391E80" w:rsidRPr="003A0175">
        <w:rPr>
          <w:rFonts w:asciiTheme="minorHAnsi" w:eastAsia="Arial" w:hAnsiTheme="minorHAnsi"/>
          <w14:ligatures w14:val="none"/>
        </w:rPr>
        <w:t>.</w:t>
      </w:r>
    </w:p>
    <w:p w14:paraId="2E18D77B" w14:textId="77777777" w:rsidR="006D7D51" w:rsidRPr="008E3D1B" w:rsidRDefault="006D7D51" w:rsidP="006D7D51">
      <w:pPr>
        <w:suppressAutoHyphens w:val="0"/>
        <w:rPr>
          <w:rFonts w:ascii="Aptos" w:hAnsi="Aptos"/>
          <w:b/>
          <w:bCs/>
          <w:color w:val="000000"/>
          <w:kern w:val="0"/>
          <w:sz w:val="20"/>
          <w:szCs w:val="20"/>
          <w14:ligatures w14:val="none"/>
        </w:rPr>
        <w:sectPr w:rsidR="006D7D51" w:rsidRPr="008E3D1B" w:rsidSect="006D7D51">
          <w:headerReference w:type="default" r:id="rId8"/>
          <w:pgSz w:w="12240" w:h="15840"/>
          <w:pgMar w:top="1440" w:right="1440" w:bottom="1440" w:left="1440" w:header="720" w:footer="720" w:gutter="0"/>
          <w:cols w:space="720"/>
          <w:docGrid w:linePitch="360"/>
        </w:sectPr>
      </w:pPr>
    </w:p>
    <w:p w14:paraId="0A0F4435" w14:textId="77777777" w:rsidR="006D7D51" w:rsidRPr="00520535" w:rsidRDefault="006D7D51" w:rsidP="006D7D51">
      <w:pPr>
        <w:suppressAutoHyphens w:val="0"/>
        <w:ind w:hanging="720"/>
        <w:rPr>
          <w:rFonts w:ascii="Aptos" w:hAnsi="Aptos"/>
          <w:b/>
          <w:bCs/>
          <w:color w:val="000000"/>
          <w:kern w:val="0"/>
          <w14:ligatures w14:val="none"/>
        </w:rPr>
      </w:pPr>
      <w:r w:rsidRPr="00520535">
        <w:rPr>
          <w:rFonts w:ascii="Aptos" w:hAnsi="Aptos"/>
          <w:b/>
          <w:bCs/>
          <w:color w:val="000000"/>
          <w:kern w:val="0"/>
          <w14:ligatures w14:val="none"/>
        </w:rPr>
        <w:lastRenderedPageBreak/>
        <w:t>Table 1: Patient Panel Demographics</w:t>
      </w:r>
    </w:p>
    <w:tbl>
      <w:tblPr>
        <w:tblW w:w="132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tient Panel Demographics"/>
      </w:tblPr>
      <w:tblGrid>
        <w:gridCol w:w="4850"/>
        <w:gridCol w:w="1396"/>
        <w:gridCol w:w="1397"/>
        <w:gridCol w:w="1397"/>
        <w:gridCol w:w="1396"/>
        <w:gridCol w:w="1397"/>
        <w:gridCol w:w="1397"/>
      </w:tblGrid>
      <w:tr w:rsidR="006D7D51" w:rsidRPr="008E3D1B" w14:paraId="3B2DCE2C" w14:textId="77777777" w:rsidTr="00D27F8A">
        <w:trPr>
          <w:cantSplit/>
          <w:trHeight w:val="20"/>
          <w:tblHeader/>
        </w:trPr>
        <w:tc>
          <w:tcPr>
            <w:tcW w:w="4850" w:type="dxa"/>
            <w:shd w:val="clear" w:color="auto" w:fill="156082" w:themeFill="accent1"/>
            <w:vAlign w:val="bottom"/>
            <w:hideMark/>
          </w:tcPr>
          <w:p w14:paraId="06B8536A" w14:textId="1D978196" w:rsidR="006D7D51" w:rsidRPr="00520535" w:rsidRDefault="006D7D51" w:rsidP="006D7D51">
            <w:pPr>
              <w:suppressAutoHyphens w:val="0"/>
              <w:spacing w:after="60"/>
              <w:rPr>
                <w:rFonts w:ascii="Aptos Narrow" w:hAnsi="Aptos Narrow"/>
                <w:b/>
                <w:bCs/>
                <w:color w:val="FFFFFF" w:themeColor="background1"/>
                <w:kern w:val="0"/>
                <w:sz w:val="22"/>
                <w:szCs w:val="22"/>
                <w14:ligatures w14:val="none"/>
              </w:rPr>
            </w:pPr>
            <w:r w:rsidRPr="00520535">
              <w:rPr>
                <w:rFonts w:ascii="Aptos Narrow" w:hAnsi="Aptos Narrow"/>
                <w:b/>
                <w:bCs/>
                <w:color w:val="FFFFFF"/>
                <w:sz w:val="22"/>
                <w:szCs w:val="22"/>
              </w:rPr>
              <w:t> </w:t>
            </w:r>
            <w:r w:rsidR="0075062E">
              <w:rPr>
                <w:rFonts w:ascii="Aptos Narrow" w:hAnsi="Aptos Narrow"/>
                <w:b/>
                <w:bCs/>
                <w:color w:val="FFFFFF"/>
                <w:sz w:val="22"/>
                <w:szCs w:val="22"/>
              </w:rPr>
              <w:t>n/a</w:t>
            </w:r>
          </w:p>
        </w:tc>
        <w:tc>
          <w:tcPr>
            <w:tcW w:w="1396" w:type="dxa"/>
            <w:shd w:val="clear" w:color="auto" w:fill="156082" w:themeFill="accent1"/>
            <w:vAlign w:val="bottom"/>
            <w:hideMark/>
          </w:tcPr>
          <w:p w14:paraId="6864B8C9" w14:textId="77777777" w:rsidR="006D7D51" w:rsidRPr="00520535" w:rsidRDefault="006D7D51" w:rsidP="006D7D51">
            <w:pPr>
              <w:suppressAutoHyphens w:val="0"/>
              <w:spacing w:after="60"/>
              <w:jc w:val="center"/>
              <w:rPr>
                <w:rFonts w:ascii="Aptos Narrow" w:hAnsi="Aptos Narrow"/>
                <w:b/>
                <w:bCs/>
                <w:color w:val="FFFFFF" w:themeColor="background1"/>
                <w:kern w:val="0"/>
                <w:sz w:val="22"/>
                <w:szCs w:val="22"/>
                <w14:ligatures w14:val="none"/>
              </w:rPr>
            </w:pPr>
            <w:r w:rsidRPr="00520535">
              <w:rPr>
                <w:rFonts w:ascii="Aptos Narrow" w:hAnsi="Aptos Narrow"/>
                <w:b/>
                <w:bCs/>
                <w:color w:val="FFFFFF"/>
                <w:sz w:val="22"/>
                <w:szCs w:val="22"/>
              </w:rPr>
              <w:t>FY23 (n)</w:t>
            </w:r>
          </w:p>
        </w:tc>
        <w:tc>
          <w:tcPr>
            <w:tcW w:w="1397" w:type="dxa"/>
            <w:shd w:val="clear" w:color="auto" w:fill="156082" w:themeFill="accent1"/>
            <w:vAlign w:val="bottom"/>
            <w:hideMark/>
          </w:tcPr>
          <w:p w14:paraId="7B11E875" w14:textId="77777777" w:rsidR="006D7D51" w:rsidRPr="00520535" w:rsidRDefault="006D7D51" w:rsidP="006D7D51">
            <w:pPr>
              <w:suppressAutoHyphens w:val="0"/>
              <w:spacing w:after="60"/>
              <w:jc w:val="center"/>
              <w:rPr>
                <w:rFonts w:ascii="Aptos Narrow" w:hAnsi="Aptos Narrow"/>
                <w:b/>
                <w:bCs/>
                <w:color w:val="FFFFFF" w:themeColor="background1"/>
                <w:kern w:val="0"/>
                <w:sz w:val="22"/>
                <w:szCs w:val="22"/>
                <w14:ligatures w14:val="none"/>
              </w:rPr>
            </w:pPr>
            <w:r w:rsidRPr="00520535">
              <w:rPr>
                <w:rFonts w:ascii="Aptos Narrow" w:hAnsi="Aptos Narrow"/>
                <w:b/>
                <w:bCs/>
                <w:color w:val="FFFFFF"/>
                <w:sz w:val="22"/>
                <w:szCs w:val="22"/>
              </w:rPr>
              <w:t>FY23 (%)</w:t>
            </w:r>
          </w:p>
        </w:tc>
        <w:tc>
          <w:tcPr>
            <w:tcW w:w="1397" w:type="dxa"/>
            <w:shd w:val="clear" w:color="auto" w:fill="156082" w:themeFill="accent1"/>
            <w:vAlign w:val="bottom"/>
            <w:hideMark/>
          </w:tcPr>
          <w:p w14:paraId="790FD0DA" w14:textId="77777777" w:rsidR="006D7D51" w:rsidRPr="00520535" w:rsidRDefault="006D7D51" w:rsidP="006D7D51">
            <w:pPr>
              <w:suppressAutoHyphens w:val="0"/>
              <w:spacing w:after="60"/>
              <w:jc w:val="center"/>
              <w:rPr>
                <w:rFonts w:ascii="Aptos Narrow" w:hAnsi="Aptos Narrow"/>
                <w:b/>
                <w:bCs/>
                <w:color w:val="FFFFFF" w:themeColor="background1"/>
                <w:kern w:val="0"/>
                <w:sz w:val="22"/>
                <w:szCs w:val="22"/>
                <w14:ligatures w14:val="none"/>
              </w:rPr>
            </w:pPr>
            <w:r w:rsidRPr="00520535">
              <w:rPr>
                <w:rFonts w:ascii="Aptos Narrow" w:hAnsi="Aptos Narrow"/>
                <w:b/>
                <w:bCs/>
                <w:color w:val="FFFFFF"/>
                <w:sz w:val="22"/>
                <w:szCs w:val="22"/>
              </w:rPr>
              <w:t>FY24 (n)</w:t>
            </w:r>
          </w:p>
        </w:tc>
        <w:tc>
          <w:tcPr>
            <w:tcW w:w="1396" w:type="dxa"/>
            <w:shd w:val="clear" w:color="auto" w:fill="156082" w:themeFill="accent1"/>
            <w:vAlign w:val="bottom"/>
            <w:hideMark/>
          </w:tcPr>
          <w:p w14:paraId="6ECC413D" w14:textId="77777777" w:rsidR="006D7D51" w:rsidRPr="00520535" w:rsidRDefault="006D7D51" w:rsidP="006D7D51">
            <w:pPr>
              <w:suppressAutoHyphens w:val="0"/>
              <w:spacing w:after="60"/>
              <w:jc w:val="center"/>
              <w:rPr>
                <w:rFonts w:ascii="Aptos Narrow" w:hAnsi="Aptos Narrow"/>
                <w:b/>
                <w:bCs/>
                <w:color w:val="FFFFFF" w:themeColor="background1"/>
                <w:kern w:val="0"/>
                <w:sz w:val="22"/>
                <w:szCs w:val="22"/>
                <w14:ligatures w14:val="none"/>
              </w:rPr>
            </w:pPr>
            <w:r w:rsidRPr="00520535">
              <w:rPr>
                <w:rFonts w:ascii="Aptos Narrow" w:hAnsi="Aptos Narrow"/>
                <w:b/>
                <w:bCs/>
                <w:color w:val="FFFFFF"/>
                <w:sz w:val="22"/>
                <w:szCs w:val="22"/>
              </w:rPr>
              <w:t>FY24 (%)</w:t>
            </w:r>
          </w:p>
        </w:tc>
        <w:tc>
          <w:tcPr>
            <w:tcW w:w="1397" w:type="dxa"/>
            <w:shd w:val="clear" w:color="auto" w:fill="156082" w:themeFill="accent1"/>
            <w:vAlign w:val="bottom"/>
            <w:hideMark/>
          </w:tcPr>
          <w:p w14:paraId="2CEFBFB7" w14:textId="77777777" w:rsidR="006D7D51" w:rsidRPr="00520535" w:rsidRDefault="006D7D51" w:rsidP="006D7D51">
            <w:pPr>
              <w:suppressAutoHyphens w:val="0"/>
              <w:spacing w:after="60"/>
              <w:jc w:val="center"/>
              <w:rPr>
                <w:rFonts w:ascii="Aptos Narrow" w:hAnsi="Aptos Narrow"/>
                <w:b/>
                <w:bCs/>
                <w:color w:val="FFFFFF" w:themeColor="background1"/>
                <w:kern w:val="0"/>
                <w:sz w:val="22"/>
                <w:szCs w:val="22"/>
                <w14:ligatures w14:val="none"/>
              </w:rPr>
            </w:pPr>
            <w:r w:rsidRPr="00520535">
              <w:rPr>
                <w:rFonts w:ascii="Aptos Narrow" w:hAnsi="Aptos Narrow"/>
                <w:b/>
                <w:bCs/>
                <w:color w:val="FFFFFF"/>
                <w:sz w:val="22"/>
                <w:szCs w:val="22"/>
              </w:rPr>
              <w:t>FY25 (n)</w:t>
            </w:r>
          </w:p>
        </w:tc>
        <w:tc>
          <w:tcPr>
            <w:tcW w:w="1397" w:type="dxa"/>
            <w:shd w:val="clear" w:color="auto" w:fill="156082" w:themeFill="accent1"/>
            <w:vAlign w:val="bottom"/>
            <w:hideMark/>
          </w:tcPr>
          <w:p w14:paraId="049AA162" w14:textId="77777777" w:rsidR="006D7D51" w:rsidRPr="00520535" w:rsidRDefault="006D7D51" w:rsidP="006D7D51">
            <w:pPr>
              <w:suppressAutoHyphens w:val="0"/>
              <w:spacing w:after="60"/>
              <w:jc w:val="center"/>
              <w:rPr>
                <w:rFonts w:ascii="Aptos Narrow" w:hAnsi="Aptos Narrow"/>
                <w:b/>
                <w:bCs/>
                <w:color w:val="FFFFFF" w:themeColor="background1"/>
                <w:kern w:val="0"/>
                <w:sz w:val="22"/>
                <w:szCs w:val="22"/>
                <w14:ligatures w14:val="none"/>
              </w:rPr>
            </w:pPr>
            <w:r w:rsidRPr="00520535">
              <w:rPr>
                <w:rFonts w:ascii="Aptos Narrow" w:hAnsi="Aptos Narrow"/>
                <w:b/>
                <w:bCs/>
                <w:color w:val="FFFFFF"/>
                <w:sz w:val="22"/>
                <w:szCs w:val="22"/>
              </w:rPr>
              <w:t>FY25 (%)</w:t>
            </w:r>
          </w:p>
        </w:tc>
      </w:tr>
      <w:tr w:rsidR="006D7D51" w:rsidRPr="008E3D1B" w14:paraId="6F2F0752" w14:textId="77777777" w:rsidTr="00D27F8A">
        <w:trPr>
          <w:cantSplit/>
          <w:trHeight w:val="20"/>
        </w:trPr>
        <w:tc>
          <w:tcPr>
            <w:tcW w:w="4850" w:type="dxa"/>
            <w:shd w:val="clear" w:color="auto" w:fill="DAE9F7" w:themeFill="text2" w:themeFillTint="1A"/>
            <w:vAlign w:val="bottom"/>
            <w:hideMark/>
          </w:tcPr>
          <w:p w14:paraId="674B2FD8" w14:textId="77777777" w:rsidR="006D7D51" w:rsidRPr="00520535" w:rsidRDefault="006D7D51" w:rsidP="006D7D51">
            <w:pPr>
              <w:suppressAutoHyphens w:val="0"/>
              <w:spacing w:after="60"/>
              <w:rPr>
                <w:rFonts w:ascii="Aptos Narrow" w:hAnsi="Aptos Narrow"/>
                <w:b/>
                <w:bCs/>
                <w:color w:val="000000" w:themeColor="text1"/>
                <w:kern w:val="0"/>
                <w:sz w:val="22"/>
                <w:szCs w:val="22"/>
                <w14:ligatures w14:val="none"/>
              </w:rPr>
            </w:pPr>
            <w:r w:rsidRPr="00520535">
              <w:rPr>
                <w:rFonts w:ascii="Aptos Narrow" w:hAnsi="Aptos Narrow"/>
                <w:b/>
                <w:bCs/>
                <w:color w:val="000000" w:themeColor="text1"/>
                <w:sz w:val="22"/>
                <w:szCs w:val="22"/>
              </w:rPr>
              <w:t>Unique Patients</w:t>
            </w:r>
          </w:p>
        </w:tc>
        <w:tc>
          <w:tcPr>
            <w:tcW w:w="1396" w:type="dxa"/>
            <w:shd w:val="clear" w:color="auto" w:fill="DAE9F7" w:themeFill="text2" w:themeFillTint="1A"/>
            <w:vAlign w:val="bottom"/>
          </w:tcPr>
          <w:p w14:paraId="4A7764B5" w14:textId="77777777" w:rsidR="006D7D51" w:rsidRPr="00520535" w:rsidRDefault="006D7D51" w:rsidP="006D7D51">
            <w:pPr>
              <w:suppressAutoHyphens w:val="0"/>
              <w:spacing w:after="60"/>
              <w:jc w:val="center"/>
              <w:rPr>
                <w:rFonts w:ascii="Aptos Narrow" w:hAnsi="Aptos Narrow"/>
                <w:b/>
                <w:bCs/>
                <w:color w:val="000000" w:themeColor="text1"/>
                <w:kern w:val="0"/>
                <w:sz w:val="22"/>
                <w:szCs w:val="22"/>
                <w14:ligatures w14:val="none"/>
              </w:rPr>
            </w:pPr>
            <w:r w:rsidRPr="00520535">
              <w:rPr>
                <w:rFonts w:ascii="Aptos Narrow" w:hAnsi="Aptos Narrow"/>
                <w:b/>
                <w:bCs/>
                <w:color w:val="000000" w:themeColor="text1"/>
                <w:sz w:val="22"/>
                <w:szCs w:val="22"/>
              </w:rPr>
              <w:t>914</w:t>
            </w:r>
          </w:p>
        </w:tc>
        <w:tc>
          <w:tcPr>
            <w:tcW w:w="1397" w:type="dxa"/>
            <w:shd w:val="clear" w:color="auto" w:fill="DAE9F7" w:themeFill="text2" w:themeFillTint="1A"/>
            <w:vAlign w:val="bottom"/>
          </w:tcPr>
          <w:p w14:paraId="615F5B87" w14:textId="77777777" w:rsidR="006D7D51" w:rsidRPr="00520535" w:rsidRDefault="006D7D51" w:rsidP="006D7D51">
            <w:pPr>
              <w:suppressAutoHyphens w:val="0"/>
              <w:spacing w:after="60"/>
              <w:jc w:val="center"/>
              <w:rPr>
                <w:rFonts w:ascii="Aptos Narrow" w:hAnsi="Aptos Narrow"/>
                <w:b/>
                <w:bCs/>
                <w:color w:val="000000" w:themeColor="text1"/>
                <w:kern w:val="0"/>
                <w:sz w:val="22"/>
                <w:szCs w:val="22"/>
                <w14:ligatures w14:val="none"/>
              </w:rPr>
            </w:pPr>
            <w:r w:rsidRPr="00520535">
              <w:rPr>
                <w:rFonts w:ascii="Aptos Narrow" w:hAnsi="Aptos Narrow"/>
                <w:b/>
                <w:bCs/>
                <w:color w:val="000000" w:themeColor="text1"/>
                <w:sz w:val="22"/>
                <w:szCs w:val="22"/>
              </w:rPr>
              <w:t>100%</w:t>
            </w:r>
          </w:p>
        </w:tc>
        <w:tc>
          <w:tcPr>
            <w:tcW w:w="1397" w:type="dxa"/>
            <w:shd w:val="clear" w:color="auto" w:fill="DAE9F7" w:themeFill="text2" w:themeFillTint="1A"/>
            <w:vAlign w:val="bottom"/>
          </w:tcPr>
          <w:p w14:paraId="224739D7" w14:textId="77777777" w:rsidR="006D7D51" w:rsidRPr="00520535" w:rsidRDefault="006D7D51" w:rsidP="006D7D51">
            <w:pPr>
              <w:suppressAutoHyphens w:val="0"/>
              <w:spacing w:after="60"/>
              <w:jc w:val="center"/>
              <w:rPr>
                <w:rFonts w:ascii="Aptos Narrow" w:hAnsi="Aptos Narrow"/>
                <w:b/>
                <w:bCs/>
                <w:color w:val="000000" w:themeColor="text1"/>
                <w:kern w:val="0"/>
                <w:sz w:val="22"/>
                <w:szCs w:val="22"/>
                <w14:ligatures w14:val="none"/>
              </w:rPr>
            </w:pPr>
            <w:r w:rsidRPr="00520535">
              <w:rPr>
                <w:rFonts w:ascii="Aptos Narrow" w:hAnsi="Aptos Narrow"/>
                <w:b/>
                <w:bCs/>
                <w:color w:val="000000" w:themeColor="text1"/>
                <w:sz w:val="22"/>
                <w:szCs w:val="22"/>
              </w:rPr>
              <w:t>1,241</w:t>
            </w:r>
          </w:p>
        </w:tc>
        <w:tc>
          <w:tcPr>
            <w:tcW w:w="1396" w:type="dxa"/>
            <w:shd w:val="clear" w:color="auto" w:fill="DAE9F7" w:themeFill="text2" w:themeFillTint="1A"/>
            <w:vAlign w:val="bottom"/>
          </w:tcPr>
          <w:p w14:paraId="2182A0E2" w14:textId="77777777" w:rsidR="006D7D51" w:rsidRPr="00520535" w:rsidRDefault="006D7D51" w:rsidP="006D7D51">
            <w:pPr>
              <w:suppressAutoHyphens w:val="0"/>
              <w:spacing w:after="60"/>
              <w:jc w:val="center"/>
              <w:rPr>
                <w:rFonts w:ascii="Aptos Narrow" w:hAnsi="Aptos Narrow"/>
                <w:b/>
                <w:bCs/>
                <w:color w:val="000000" w:themeColor="text1"/>
                <w:kern w:val="0"/>
                <w:sz w:val="22"/>
                <w:szCs w:val="22"/>
                <w14:ligatures w14:val="none"/>
              </w:rPr>
            </w:pPr>
            <w:r w:rsidRPr="00520535">
              <w:rPr>
                <w:rFonts w:ascii="Aptos Narrow" w:hAnsi="Aptos Narrow"/>
                <w:b/>
                <w:bCs/>
                <w:color w:val="000000" w:themeColor="text1"/>
                <w:sz w:val="22"/>
                <w:szCs w:val="22"/>
              </w:rPr>
              <w:t>100%</w:t>
            </w:r>
          </w:p>
        </w:tc>
        <w:tc>
          <w:tcPr>
            <w:tcW w:w="1397" w:type="dxa"/>
            <w:shd w:val="clear" w:color="auto" w:fill="DAE9F7" w:themeFill="text2" w:themeFillTint="1A"/>
            <w:vAlign w:val="bottom"/>
          </w:tcPr>
          <w:p w14:paraId="2B62C549" w14:textId="77777777" w:rsidR="006D7D51" w:rsidRPr="00520535" w:rsidRDefault="006D7D51" w:rsidP="006D7D51">
            <w:pPr>
              <w:suppressAutoHyphens w:val="0"/>
              <w:spacing w:after="60"/>
              <w:jc w:val="center"/>
              <w:rPr>
                <w:rFonts w:ascii="Aptos Narrow" w:hAnsi="Aptos Narrow"/>
                <w:b/>
                <w:bCs/>
                <w:color w:val="000000" w:themeColor="text1"/>
                <w:kern w:val="0"/>
                <w:sz w:val="22"/>
                <w:szCs w:val="22"/>
                <w14:ligatures w14:val="none"/>
              </w:rPr>
            </w:pPr>
            <w:r w:rsidRPr="00520535">
              <w:rPr>
                <w:rFonts w:ascii="Aptos Narrow" w:hAnsi="Aptos Narrow"/>
                <w:b/>
                <w:bCs/>
                <w:color w:val="000000" w:themeColor="text1"/>
                <w:sz w:val="22"/>
                <w:szCs w:val="22"/>
              </w:rPr>
              <w:t>1,258</w:t>
            </w:r>
          </w:p>
        </w:tc>
        <w:tc>
          <w:tcPr>
            <w:tcW w:w="1397" w:type="dxa"/>
            <w:shd w:val="clear" w:color="auto" w:fill="DAE9F7" w:themeFill="text2" w:themeFillTint="1A"/>
            <w:vAlign w:val="bottom"/>
          </w:tcPr>
          <w:p w14:paraId="07374A6E" w14:textId="77777777" w:rsidR="006D7D51" w:rsidRPr="00520535" w:rsidRDefault="006D7D51" w:rsidP="006D7D51">
            <w:pPr>
              <w:suppressAutoHyphens w:val="0"/>
              <w:spacing w:after="60"/>
              <w:jc w:val="center"/>
              <w:rPr>
                <w:rFonts w:ascii="Aptos Narrow" w:hAnsi="Aptos Narrow"/>
                <w:b/>
                <w:bCs/>
                <w:color w:val="000000" w:themeColor="text1"/>
                <w:kern w:val="0"/>
                <w:sz w:val="22"/>
                <w:szCs w:val="22"/>
                <w14:ligatures w14:val="none"/>
              </w:rPr>
            </w:pPr>
            <w:r w:rsidRPr="00520535">
              <w:rPr>
                <w:rFonts w:ascii="Aptos Narrow" w:hAnsi="Aptos Narrow"/>
                <w:b/>
                <w:bCs/>
                <w:color w:val="000000" w:themeColor="text1"/>
                <w:sz w:val="22"/>
                <w:szCs w:val="22"/>
              </w:rPr>
              <w:t>100%</w:t>
            </w:r>
          </w:p>
        </w:tc>
      </w:tr>
      <w:tr w:rsidR="006D7D51" w:rsidRPr="008E3D1B" w14:paraId="2269E796" w14:textId="77777777" w:rsidTr="00D27F8A">
        <w:trPr>
          <w:cantSplit/>
          <w:trHeight w:val="20"/>
        </w:trPr>
        <w:tc>
          <w:tcPr>
            <w:tcW w:w="4850" w:type="dxa"/>
            <w:vAlign w:val="bottom"/>
          </w:tcPr>
          <w:p w14:paraId="7A38B8D1" w14:textId="77777777" w:rsidR="006D7D51" w:rsidRPr="00520535" w:rsidRDefault="006D7D51" w:rsidP="006D7D51">
            <w:pPr>
              <w:suppressAutoHyphens w:val="0"/>
              <w:spacing w:after="60"/>
              <w:rPr>
                <w:rFonts w:ascii="Aptos" w:hAnsi="Aptos"/>
                <w:color w:val="000000"/>
                <w:kern w:val="0"/>
                <w:sz w:val="22"/>
                <w:szCs w:val="22"/>
                <w14:ligatures w14:val="none"/>
              </w:rPr>
            </w:pPr>
            <w:r w:rsidRPr="00520535">
              <w:rPr>
                <w:rFonts w:ascii="Aptos" w:hAnsi="Aptos"/>
                <w:color w:val="000000"/>
                <w:sz w:val="22"/>
                <w:szCs w:val="22"/>
              </w:rPr>
              <w:t>Gender: Female</w:t>
            </w:r>
          </w:p>
        </w:tc>
        <w:tc>
          <w:tcPr>
            <w:tcW w:w="1396" w:type="dxa"/>
            <w:vAlign w:val="bottom"/>
          </w:tcPr>
          <w:p w14:paraId="6D1716A5"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502</w:t>
            </w:r>
          </w:p>
        </w:tc>
        <w:tc>
          <w:tcPr>
            <w:tcW w:w="1397" w:type="dxa"/>
            <w:vAlign w:val="bottom"/>
          </w:tcPr>
          <w:p w14:paraId="29CCA75D"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55%</w:t>
            </w:r>
          </w:p>
        </w:tc>
        <w:tc>
          <w:tcPr>
            <w:tcW w:w="1397" w:type="dxa"/>
            <w:vAlign w:val="bottom"/>
          </w:tcPr>
          <w:p w14:paraId="2B3D5229"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646</w:t>
            </w:r>
          </w:p>
        </w:tc>
        <w:tc>
          <w:tcPr>
            <w:tcW w:w="1396" w:type="dxa"/>
            <w:vAlign w:val="bottom"/>
          </w:tcPr>
          <w:p w14:paraId="6A85AB49"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52%</w:t>
            </w:r>
          </w:p>
        </w:tc>
        <w:tc>
          <w:tcPr>
            <w:tcW w:w="1397" w:type="dxa"/>
            <w:vAlign w:val="bottom"/>
          </w:tcPr>
          <w:p w14:paraId="2508F8CC"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689</w:t>
            </w:r>
          </w:p>
        </w:tc>
        <w:tc>
          <w:tcPr>
            <w:tcW w:w="1397" w:type="dxa"/>
            <w:vAlign w:val="bottom"/>
          </w:tcPr>
          <w:p w14:paraId="643D6573"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55%</w:t>
            </w:r>
          </w:p>
        </w:tc>
      </w:tr>
      <w:tr w:rsidR="006D7D51" w:rsidRPr="008E3D1B" w14:paraId="641104C7" w14:textId="77777777" w:rsidTr="00D27F8A">
        <w:trPr>
          <w:cantSplit/>
          <w:trHeight w:val="20"/>
        </w:trPr>
        <w:tc>
          <w:tcPr>
            <w:tcW w:w="4850" w:type="dxa"/>
            <w:vAlign w:val="bottom"/>
          </w:tcPr>
          <w:p w14:paraId="53E6342A" w14:textId="77777777" w:rsidR="006D7D51" w:rsidRPr="00520535" w:rsidRDefault="006D7D51" w:rsidP="006D7D51">
            <w:pPr>
              <w:suppressAutoHyphens w:val="0"/>
              <w:spacing w:after="60"/>
              <w:rPr>
                <w:rFonts w:ascii="Aptos" w:hAnsi="Aptos"/>
                <w:color w:val="000000"/>
                <w:kern w:val="0"/>
                <w:sz w:val="22"/>
                <w:szCs w:val="22"/>
                <w14:ligatures w14:val="none"/>
              </w:rPr>
            </w:pPr>
            <w:r w:rsidRPr="00520535">
              <w:rPr>
                <w:rFonts w:ascii="Aptos" w:hAnsi="Aptos"/>
                <w:color w:val="000000"/>
                <w:sz w:val="22"/>
                <w:szCs w:val="22"/>
              </w:rPr>
              <w:t>Gender: Male</w:t>
            </w:r>
          </w:p>
        </w:tc>
        <w:tc>
          <w:tcPr>
            <w:tcW w:w="1396" w:type="dxa"/>
            <w:vAlign w:val="bottom"/>
          </w:tcPr>
          <w:p w14:paraId="416C24D2"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412</w:t>
            </w:r>
          </w:p>
        </w:tc>
        <w:tc>
          <w:tcPr>
            <w:tcW w:w="1397" w:type="dxa"/>
            <w:vAlign w:val="bottom"/>
          </w:tcPr>
          <w:p w14:paraId="6CCD65E7"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45%</w:t>
            </w:r>
          </w:p>
        </w:tc>
        <w:tc>
          <w:tcPr>
            <w:tcW w:w="1397" w:type="dxa"/>
            <w:vAlign w:val="bottom"/>
          </w:tcPr>
          <w:p w14:paraId="1ECB320D"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595</w:t>
            </w:r>
          </w:p>
        </w:tc>
        <w:tc>
          <w:tcPr>
            <w:tcW w:w="1396" w:type="dxa"/>
            <w:vAlign w:val="bottom"/>
          </w:tcPr>
          <w:p w14:paraId="744BDC2F"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48%</w:t>
            </w:r>
          </w:p>
        </w:tc>
        <w:tc>
          <w:tcPr>
            <w:tcW w:w="1397" w:type="dxa"/>
            <w:vAlign w:val="bottom"/>
          </w:tcPr>
          <w:p w14:paraId="1D4AF182"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569</w:t>
            </w:r>
          </w:p>
        </w:tc>
        <w:tc>
          <w:tcPr>
            <w:tcW w:w="1397" w:type="dxa"/>
            <w:vAlign w:val="bottom"/>
          </w:tcPr>
          <w:p w14:paraId="5F1FDA92"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45%</w:t>
            </w:r>
          </w:p>
        </w:tc>
      </w:tr>
      <w:tr w:rsidR="006D7D51" w:rsidRPr="008E3D1B" w14:paraId="2029C6CF" w14:textId="77777777" w:rsidTr="00D27F8A">
        <w:trPr>
          <w:cantSplit/>
          <w:trHeight w:val="20"/>
        </w:trPr>
        <w:tc>
          <w:tcPr>
            <w:tcW w:w="4850" w:type="dxa"/>
            <w:vAlign w:val="bottom"/>
          </w:tcPr>
          <w:p w14:paraId="7BF13C27" w14:textId="77777777" w:rsidR="006D7D51" w:rsidRPr="00520535" w:rsidRDefault="006D7D51" w:rsidP="006D7D51">
            <w:pPr>
              <w:suppressAutoHyphens w:val="0"/>
              <w:spacing w:after="60"/>
              <w:rPr>
                <w:rFonts w:ascii="Aptos" w:hAnsi="Aptos"/>
                <w:color w:val="000000"/>
                <w:kern w:val="0"/>
                <w:sz w:val="22"/>
                <w:szCs w:val="22"/>
                <w14:ligatures w14:val="none"/>
              </w:rPr>
            </w:pPr>
            <w:r w:rsidRPr="00520535">
              <w:rPr>
                <w:rFonts w:ascii="Aptos" w:hAnsi="Aptos"/>
                <w:color w:val="000000"/>
                <w:sz w:val="22"/>
                <w:szCs w:val="22"/>
              </w:rPr>
              <w:t>Age: 0 to 17</w:t>
            </w:r>
          </w:p>
        </w:tc>
        <w:tc>
          <w:tcPr>
            <w:tcW w:w="1396" w:type="dxa"/>
            <w:vAlign w:val="bottom"/>
          </w:tcPr>
          <w:p w14:paraId="709D99A7"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40</w:t>
            </w:r>
          </w:p>
        </w:tc>
        <w:tc>
          <w:tcPr>
            <w:tcW w:w="1397" w:type="dxa"/>
            <w:vAlign w:val="bottom"/>
          </w:tcPr>
          <w:p w14:paraId="691C94AD"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4%</w:t>
            </w:r>
          </w:p>
        </w:tc>
        <w:tc>
          <w:tcPr>
            <w:tcW w:w="1397" w:type="dxa"/>
            <w:vAlign w:val="bottom"/>
          </w:tcPr>
          <w:p w14:paraId="0880982D"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43</w:t>
            </w:r>
          </w:p>
        </w:tc>
        <w:tc>
          <w:tcPr>
            <w:tcW w:w="1396" w:type="dxa"/>
            <w:vAlign w:val="bottom"/>
          </w:tcPr>
          <w:p w14:paraId="485ABC55"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3%</w:t>
            </w:r>
          </w:p>
        </w:tc>
        <w:tc>
          <w:tcPr>
            <w:tcW w:w="1397" w:type="dxa"/>
            <w:vAlign w:val="bottom"/>
          </w:tcPr>
          <w:p w14:paraId="5BF7D561"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23</w:t>
            </w:r>
          </w:p>
        </w:tc>
        <w:tc>
          <w:tcPr>
            <w:tcW w:w="1397" w:type="dxa"/>
            <w:vAlign w:val="bottom"/>
          </w:tcPr>
          <w:p w14:paraId="4DC1D589"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2%</w:t>
            </w:r>
          </w:p>
        </w:tc>
      </w:tr>
      <w:tr w:rsidR="006D7D51" w:rsidRPr="008E3D1B" w14:paraId="0D7C0FDD" w14:textId="77777777" w:rsidTr="00D27F8A">
        <w:trPr>
          <w:cantSplit/>
          <w:trHeight w:val="20"/>
        </w:trPr>
        <w:tc>
          <w:tcPr>
            <w:tcW w:w="4850" w:type="dxa"/>
            <w:vAlign w:val="bottom"/>
          </w:tcPr>
          <w:p w14:paraId="7DBCA519" w14:textId="77777777" w:rsidR="006D7D51" w:rsidRPr="00520535" w:rsidRDefault="006D7D51" w:rsidP="006D7D51">
            <w:pPr>
              <w:suppressAutoHyphens w:val="0"/>
              <w:spacing w:after="60"/>
              <w:rPr>
                <w:rFonts w:ascii="Aptos" w:hAnsi="Aptos"/>
                <w:color w:val="000000"/>
                <w:kern w:val="0"/>
                <w:sz w:val="22"/>
                <w:szCs w:val="22"/>
                <w14:ligatures w14:val="none"/>
              </w:rPr>
            </w:pPr>
            <w:r w:rsidRPr="00520535">
              <w:rPr>
                <w:rFonts w:ascii="Aptos" w:hAnsi="Aptos"/>
                <w:color w:val="000000"/>
                <w:sz w:val="22"/>
                <w:szCs w:val="22"/>
              </w:rPr>
              <w:t>Age: 18 to 45</w:t>
            </w:r>
          </w:p>
        </w:tc>
        <w:tc>
          <w:tcPr>
            <w:tcW w:w="1396" w:type="dxa"/>
            <w:vAlign w:val="bottom"/>
          </w:tcPr>
          <w:p w14:paraId="4916AF3C"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173</w:t>
            </w:r>
          </w:p>
        </w:tc>
        <w:tc>
          <w:tcPr>
            <w:tcW w:w="1397" w:type="dxa"/>
            <w:vAlign w:val="bottom"/>
          </w:tcPr>
          <w:p w14:paraId="064D7415"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19%</w:t>
            </w:r>
          </w:p>
        </w:tc>
        <w:tc>
          <w:tcPr>
            <w:tcW w:w="1397" w:type="dxa"/>
            <w:vAlign w:val="bottom"/>
          </w:tcPr>
          <w:p w14:paraId="646AF097"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233</w:t>
            </w:r>
          </w:p>
        </w:tc>
        <w:tc>
          <w:tcPr>
            <w:tcW w:w="1396" w:type="dxa"/>
            <w:vAlign w:val="bottom"/>
          </w:tcPr>
          <w:p w14:paraId="759CBC13"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19%</w:t>
            </w:r>
          </w:p>
        </w:tc>
        <w:tc>
          <w:tcPr>
            <w:tcW w:w="1397" w:type="dxa"/>
            <w:vAlign w:val="bottom"/>
          </w:tcPr>
          <w:p w14:paraId="18E82256"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228</w:t>
            </w:r>
          </w:p>
        </w:tc>
        <w:tc>
          <w:tcPr>
            <w:tcW w:w="1397" w:type="dxa"/>
            <w:vAlign w:val="bottom"/>
          </w:tcPr>
          <w:p w14:paraId="1C79F36B"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18%</w:t>
            </w:r>
          </w:p>
        </w:tc>
      </w:tr>
      <w:tr w:rsidR="006D7D51" w:rsidRPr="008E3D1B" w14:paraId="6166DFA2" w14:textId="77777777" w:rsidTr="00D27F8A">
        <w:trPr>
          <w:cantSplit/>
          <w:trHeight w:val="20"/>
        </w:trPr>
        <w:tc>
          <w:tcPr>
            <w:tcW w:w="4850" w:type="dxa"/>
            <w:vAlign w:val="bottom"/>
          </w:tcPr>
          <w:p w14:paraId="6B794967" w14:textId="77777777" w:rsidR="006D7D51" w:rsidRPr="00520535" w:rsidRDefault="006D7D51" w:rsidP="006D7D51">
            <w:pPr>
              <w:suppressAutoHyphens w:val="0"/>
              <w:spacing w:after="60"/>
              <w:rPr>
                <w:rFonts w:ascii="Aptos" w:hAnsi="Aptos"/>
                <w:color w:val="000000"/>
                <w:kern w:val="0"/>
                <w:sz w:val="22"/>
                <w:szCs w:val="22"/>
                <w14:ligatures w14:val="none"/>
              </w:rPr>
            </w:pPr>
            <w:r w:rsidRPr="00520535">
              <w:rPr>
                <w:rFonts w:ascii="Aptos" w:hAnsi="Aptos"/>
                <w:color w:val="000000"/>
                <w:sz w:val="22"/>
                <w:szCs w:val="22"/>
              </w:rPr>
              <w:t>Age: 46 to 64</w:t>
            </w:r>
          </w:p>
        </w:tc>
        <w:tc>
          <w:tcPr>
            <w:tcW w:w="1396" w:type="dxa"/>
            <w:vAlign w:val="bottom"/>
          </w:tcPr>
          <w:p w14:paraId="2701F67F"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386</w:t>
            </w:r>
          </w:p>
        </w:tc>
        <w:tc>
          <w:tcPr>
            <w:tcW w:w="1397" w:type="dxa"/>
            <w:vAlign w:val="bottom"/>
          </w:tcPr>
          <w:p w14:paraId="115A2634"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42%</w:t>
            </w:r>
          </w:p>
        </w:tc>
        <w:tc>
          <w:tcPr>
            <w:tcW w:w="1397" w:type="dxa"/>
            <w:vAlign w:val="bottom"/>
          </w:tcPr>
          <w:p w14:paraId="4A7857FB"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533</w:t>
            </w:r>
          </w:p>
        </w:tc>
        <w:tc>
          <w:tcPr>
            <w:tcW w:w="1396" w:type="dxa"/>
            <w:vAlign w:val="bottom"/>
          </w:tcPr>
          <w:p w14:paraId="05D40FC7"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43%</w:t>
            </w:r>
          </w:p>
        </w:tc>
        <w:tc>
          <w:tcPr>
            <w:tcW w:w="1397" w:type="dxa"/>
            <w:vAlign w:val="bottom"/>
          </w:tcPr>
          <w:p w14:paraId="336E05BB"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546</w:t>
            </w:r>
          </w:p>
        </w:tc>
        <w:tc>
          <w:tcPr>
            <w:tcW w:w="1397" w:type="dxa"/>
            <w:vAlign w:val="bottom"/>
          </w:tcPr>
          <w:p w14:paraId="1EDEB8DE"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43%</w:t>
            </w:r>
          </w:p>
        </w:tc>
      </w:tr>
      <w:tr w:rsidR="006D7D51" w:rsidRPr="008E3D1B" w14:paraId="4BD2E297" w14:textId="77777777" w:rsidTr="00D27F8A">
        <w:trPr>
          <w:cantSplit/>
          <w:trHeight w:val="20"/>
        </w:trPr>
        <w:tc>
          <w:tcPr>
            <w:tcW w:w="4850" w:type="dxa"/>
            <w:vAlign w:val="bottom"/>
          </w:tcPr>
          <w:p w14:paraId="429E3287" w14:textId="77777777" w:rsidR="006D7D51" w:rsidRPr="00520535" w:rsidRDefault="006D7D51" w:rsidP="006D7D51">
            <w:pPr>
              <w:suppressAutoHyphens w:val="0"/>
              <w:spacing w:after="60"/>
              <w:rPr>
                <w:rFonts w:ascii="Aptos" w:hAnsi="Aptos"/>
                <w:color w:val="000000"/>
                <w:kern w:val="0"/>
                <w:sz w:val="22"/>
                <w:szCs w:val="22"/>
                <w14:ligatures w14:val="none"/>
              </w:rPr>
            </w:pPr>
            <w:r w:rsidRPr="00520535">
              <w:rPr>
                <w:rFonts w:ascii="Aptos" w:hAnsi="Aptos"/>
                <w:color w:val="000000"/>
                <w:sz w:val="22"/>
                <w:szCs w:val="22"/>
              </w:rPr>
              <w:t>Age: 65+</w:t>
            </w:r>
          </w:p>
        </w:tc>
        <w:tc>
          <w:tcPr>
            <w:tcW w:w="1396" w:type="dxa"/>
            <w:vAlign w:val="bottom"/>
          </w:tcPr>
          <w:p w14:paraId="4A05355E"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315</w:t>
            </w:r>
          </w:p>
        </w:tc>
        <w:tc>
          <w:tcPr>
            <w:tcW w:w="1397" w:type="dxa"/>
            <w:vAlign w:val="bottom"/>
          </w:tcPr>
          <w:p w14:paraId="44DD2633"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34%</w:t>
            </w:r>
          </w:p>
        </w:tc>
        <w:tc>
          <w:tcPr>
            <w:tcW w:w="1397" w:type="dxa"/>
            <w:vAlign w:val="bottom"/>
          </w:tcPr>
          <w:p w14:paraId="730F3E34"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432</w:t>
            </w:r>
          </w:p>
        </w:tc>
        <w:tc>
          <w:tcPr>
            <w:tcW w:w="1396" w:type="dxa"/>
            <w:vAlign w:val="bottom"/>
          </w:tcPr>
          <w:p w14:paraId="2AD23C44"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35%</w:t>
            </w:r>
          </w:p>
        </w:tc>
        <w:tc>
          <w:tcPr>
            <w:tcW w:w="1397" w:type="dxa"/>
            <w:vAlign w:val="bottom"/>
          </w:tcPr>
          <w:p w14:paraId="5E5EBB6B"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461</w:t>
            </w:r>
          </w:p>
        </w:tc>
        <w:tc>
          <w:tcPr>
            <w:tcW w:w="1397" w:type="dxa"/>
            <w:vAlign w:val="bottom"/>
          </w:tcPr>
          <w:p w14:paraId="7348D2FB"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37%</w:t>
            </w:r>
          </w:p>
        </w:tc>
      </w:tr>
      <w:tr w:rsidR="006D7D51" w:rsidRPr="008E3D1B" w14:paraId="43F7915C" w14:textId="77777777" w:rsidTr="00D27F8A">
        <w:trPr>
          <w:cantSplit/>
          <w:trHeight w:val="20"/>
        </w:trPr>
        <w:tc>
          <w:tcPr>
            <w:tcW w:w="4850" w:type="dxa"/>
            <w:vAlign w:val="bottom"/>
          </w:tcPr>
          <w:p w14:paraId="744B9AFC" w14:textId="77777777" w:rsidR="006D7D51" w:rsidRPr="00520535" w:rsidRDefault="006D7D51" w:rsidP="006D7D51">
            <w:pPr>
              <w:suppressAutoHyphens w:val="0"/>
              <w:spacing w:after="60"/>
              <w:rPr>
                <w:rFonts w:ascii="Aptos" w:hAnsi="Aptos"/>
                <w:color w:val="000000"/>
                <w:kern w:val="0"/>
                <w:sz w:val="22"/>
                <w:szCs w:val="22"/>
                <w14:ligatures w14:val="none"/>
              </w:rPr>
            </w:pPr>
            <w:r w:rsidRPr="00520535">
              <w:rPr>
                <w:rFonts w:ascii="Aptos" w:hAnsi="Aptos"/>
                <w:color w:val="000000"/>
                <w:sz w:val="22"/>
                <w:szCs w:val="22"/>
              </w:rPr>
              <w:t>Race: White</w:t>
            </w:r>
          </w:p>
        </w:tc>
        <w:tc>
          <w:tcPr>
            <w:tcW w:w="1396" w:type="dxa"/>
            <w:vAlign w:val="bottom"/>
          </w:tcPr>
          <w:p w14:paraId="1385B77A"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862</w:t>
            </w:r>
          </w:p>
        </w:tc>
        <w:tc>
          <w:tcPr>
            <w:tcW w:w="1397" w:type="dxa"/>
            <w:vAlign w:val="bottom"/>
          </w:tcPr>
          <w:p w14:paraId="0BDC759A"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94%</w:t>
            </w:r>
          </w:p>
        </w:tc>
        <w:tc>
          <w:tcPr>
            <w:tcW w:w="1397" w:type="dxa"/>
            <w:vAlign w:val="bottom"/>
          </w:tcPr>
          <w:p w14:paraId="239843DA"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1,142</w:t>
            </w:r>
          </w:p>
        </w:tc>
        <w:tc>
          <w:tcPr>
            <w:tcW w:w="1396" w:type="dxa"/>
            <w:vAlign w:val="bottom"/>
          </w:tcPr>
          <w:p w14:paraId="236FD0CC"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92%</w:t>
            </w:r>
          </w:p>
        </w:tc>
        <w:tc>
          <w:tcPr>
            <w:tcW w:w="1397" w:type="dxa"/>
            <w:vAlign w:val="bottom"/>
          </w:tcPr>
          <w:p w14:paraId="13A9EA58"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1,158</w:t>
            </w:r>
          </w:p>
        </w:tc>
        <w:tc>
          <w:tcPr>
            <w:tcW w:w="1397" w:type="dxa"/>
            <w:vAlign w:val="bottom"/>
          </w:tcPr>
          <w:p w14:paraId="788FE956"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92%</w:t>
            </w:r>
          </w:p>
        </w:tc>
      </w:tr>
      <w:tr w:rsidR="006D7D51" w:rsidRPr="008E3D1B" w14:paraId="2ECDAFBA" w14:textId="77777777" w:rsidTr="00D27F8A">
        <w:trPr>
          <w:cantSplit/>
          <w:trHeight w:val="20"/>
        </w:trPr>
        <w:tc>
          <w:tcPr>
            <w:tcW w:w="4850" w:type="dxa"/>
            <w:vAlign w:val="bottom"/>
          </w:tcPr>
          <w:p w14:paraId="0B905FD9" w14:textId="77777777" w:rsidR="006D7D51" w:rsidRPr="00520535" w:rsidRDefault="006D7D51" w:rsidP="006D7D51">
            <w:pPr>
              <w:suppressAutoHyphens w:val="0"/>
              <w:spacing w:after="60"/>
              <w:rPr>
                <w:rFonts w:ascii="Aptos" w:hAnsi="Aptos"/>
                <w:color w:val="000000"/>
                <w:kern w:val="0"/>
                <w:sz w:val="22"/>
                <w:szCs w:val="22"/>
                <w14:ligatures w14:val="none"/>
              </w:rPr>
            </w:pPr>
            <w:r w:rsidRPr="00520535">
              <w:rPr>
                <w:rFonts w:ascii="Aptos" w:hAnsi="Aptos"/>
                <w:color w:val="000000"/>
                <w:sz w:val="22"/>
                <w:szCs w:val="22"/>
              </w:rPr>
              <w:t>Race: Black or African American</w:t>
            </w:r>
          </w:p>
        </w:tc>
        <w:tc>
          <w:tcPr>
            <w:tcW w:w="1396" w:type="dxa"/>
            <w:vAlign w:val="bottom"/>
          </w:tcPr>
          <w:p w14:paraId="3CB9D11D" w14:textId="65C86204" w:rsidR="006D7D51" w:rsidRPr="00520535" w:rsidRDefault="00C7016E"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kern w:val="0"/>
                <w:sz w:val="22"/>
                <w:szCs w:val="22"/>
                <w14:ligatures w14:val="none"/>
              </w:rPr>
              <w:t>33</w:t>
            </w:r>
          </w:p>
        </w:tc>
        <w:tc>
          <w:tcPr>
            <w:tcW w:w="1397" w:type="dxa"/>
            <w:vAlign w:val="bottom"/>
          </w:tcPr>
          <w:p w14:paraId="3F9811BD"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3%</w:t>
            </w:r>
          </w:p>
        </w:tc>
        <w:tc>
          <w:tcPr>
            <w:tcW w:w="1397" w:type="dxa"/>
            <w:vAlign w:val="bottom"/>
          </w:tcPr>
          <w:p w14:paraId="47ED4F16"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55</w:t>
            </w:r>
          </w:p>
        </w:tc>
        <w:tc>
          <w:tcPr>
            <w:tcW w:w="1396" w:type="dxa"/>
            <w:vAlign w:val="bottom"/>
          </w:tcPr>
          <w:p w14:paraId="75FFC725"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4%</w:t>
            </w:r>
          </w:p>
        </w:tc>
        <w:tc>
          <w:tcPr>
            <w:tcW w:w="1397" w:type="dxa"/>
            <w:vAlign w:val="bottom"/>
          </w:tcPr>
          <w:p w14:paraId="7087D392"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58</w:t>
            </w:r>
          </w:p>
        </w:tc>
        <w:tc>
          <w:tcPr>
            <w:tcW w:w="1397" w:type="dxa"/>
            <w:vAlign w:val="bottom"/>
          </w:tcPr>
          <w:p w14:paraId="25CC6F11"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5%</w:t>
            </w:r>
          </w:p>
        </w:tc>
      </w:tr>
      <w:tr w:rsidR="006D7D51" w:rsidRPr="008E3D1B" w14:paraId="72EF10E1" w14:textId="77777777" w:rsidTr="00D27F8A">
        <w:trPr>
          <w:cantSplit/>
          <w:trHeight w:val="20"/>
        </w:trPr>
        <w:tc>
          <w:tcPr>
            <w:tcW w:w="4850" w:type="dxa"/>
            <w:vAlign w:val="bottom"/>
          </w:tcPr>
          <w:p w14:paraId="23DB302A" w14:textId="77777777" w:rsidR="006D7D51" w:rsidRPr="00520535" w:rsidRDefault="006D7D51" w:rsidP="006D7D51">
            <w:pPr>
              <w:suppressAutoHyphens w:val="0"/>
              <w:spacing w:after="60"/>
              <w:rPr>
                <w:rFonts w:ascii="Aptos" w:hAnsi="Aptos"/>
                <w:color w:val="000000"/>
                <w:kern w:val="0"/>
                <w:sz w:val="22"/>
                <w:szCs w:val="22"/>
                <w14:ligatures w14:val="none"/>
              </w:rPr>
            </w:pPr>
            <w:r w:rsidRPr="00520535">
              <w:rPr>
                <w:rFonts w:ascii="Aptos" w:hAnsi="Aptos"/>
                <w:color w:val="000000"/>
                <w:sz w:val="22"/>
                <w:szCs w:val="22"/>
              </w:rPr>
              <w:t>Race: Asian</w:t>
            </w:r>
          </w:p>
        </w:tc>
        <w:tc>
          <w:tcPr>
            <w:tcW w:w="1396" w:type="dxa"/>
            <w:vAlign w:val="bottom"/>
          </w:tcPr>
          <w:p w14:paraId="2AD37A93"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19</w:t>
            </w:r>
          </w:p>
        </w:tc>
        <w:tc>
          <w:tcPr>
            <w:tcW w:w="1397" w:type="dxa"/>
            <w:vAlign w:val="bottom"/>
          </w:tcPr>
          <w:p w14:paraId="0E121F8A"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2%</w:t>
            </w:r>
          </w:p>
        </w:tc>
        <w:tc>
          <w:tcPr>
            <w:tcW w:w="1397" w:type="dxa"/>
            <w:vAlign w:val="bottom"/>
          </w:tcPr>
          <w:p w14:paraId="6850A535"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19</w:t>
            </w:r>
          </w:p>
        </w:tc>
        <w:tc>
          <w:tcPr>
            <w:tcW w:w="1396" w:type="dxa"/>
            <w:vAlign w:val="bottom"/>
          </w:tcPr>
          <w:p w14:paraId="78DEC54E"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2%</w:t>
            </w:r>
          </w:p>
        </w:tc>
        <w:tc>
          <w:tcPr>
            <w:tcW w:w="1397" w:type="dxa"/>
            <w:vAlign w:val="bottom"/>
          </w:tcPr>
          <w:p w14:paraId="1544467D"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23</w:t>
            </w:r>
          </w:p>
        </w:tc>
        <w:tc>
          <w:tcPr>
            <w:tcW w:w="1397" w:type="dxa"/>
            <w:vAlign w:val="bottom"/>
          </w:tcPr>
          <w:p w14:paraId="7750D457"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2%</w:t>
            </w:r>
          </w:p>
        </w:tc>
      </w:tr>
      <w:tr w:rsidR="006D7D51" w:rsidRPr="008E3D1B" w14:paraId="2D41F9C1" w14:textId="77777777" w:rsidTr="00D27F8A">
        <w:trPr>
          <w:cantSplit/>
          <w:trHeight w:val="20"/>
        </w:trPr>
        <w:tc>
          <w:tcPr>
            <w:tcW w:w="4850" w:type="dxa"/>
            <w:vAlign w:val="bottom"/>
          </w:tcPr>
          <w:p w14:paraId="58676A91" w14:textId="77777777" w:rsidR="006D7D51" w:rsidRPr="00520535" w:rsidRDefault="006D7D51" w:rsidP="006D7D51">
            <w:pPr>
              <w:suppressAutoHyphens w:val="0"/>
              <w:spacing w:after="60"/>
              <w:rPr>
                <w:rFonts w:ascii="Aptos" w:hAnsi="Aptos"/>
                <w:color w:val="000000"/>
                <w:kern w:val="0"/>
                <w:sz w:val="22"/>
                <w:szCs w:val="22"/>
                <w14:ligatures w14:val="none"/>
              </w:rPr>
            </w:pPr>
            <w:r w:rsidRPr="00520535">
              <w:rPr>
                <w:rFonts w:ascii="Aptos" w:hAnsi="Aptos"/>
                <w:color w:val="000000"/>
                <w:sz w:val="22"/>
                <w:szCs w:val="22"/>
              </w:rPr>
              <w:t xml:space="preserve">Race: Other/Patient Declined </w:t>
            </w:r>
          </w:p>
        </w:tc>
        <w:tc>
          <w:tcPr>
            <w:tcW w:w="1396" w:type="dxa"/>
            <w:vAlign w:val="bottom"/>
          </w:tcPr>
          <w:p w14:paraId="12702CFF" w14:textId="4E39C399" w:rsidR="006D7D51" w:rsidRPr="00520535" w:rsidRDefault="00C7016E"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kern w:val="0"/>
                <w:sz w:val="22"/>
                <w:szCs w:val="22"/>
                <w14:ligatures w14:val="none"/>
              </w:rPr>
              <w:t>&lt;11</w:t>
            </w:r>
          </w:p>
        </w:tc>
        <w:tc>
          <w:tcPr>
            <w:tcW w:w="1397" w:type="dxa"/>
            <w:vAlign w:val="bottom"/>
          </w:tcPr>
          <w:p w14:paraId="747AF0D3"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1%</w:t>
            </w:r>
          </w:p>
        </w:tc>
        <w:tc>
          <w:tcPr>
            <w:tcW w:w="1397" w:type="dxa"/>
            <w:vAlign w:val="bottom"/>
          </w:tcPr>
          <w:p w14:paraId="2B75C5B7" w14:textId="71165389" w:rsidR="006D7D51" w:rsidRPr="00520535" w:rsidRDefault="00C7016E"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kern w:val="0"/>
                <w:sz w:val="22"/>
                <w:szCs w:val="22"/>
                <w14:ligatures w14:val="none"/>
              </w:rPr>
              <w:t>25</w:t>
            </w:r>
          </w:p>
        </w:tc>
        <w:tc>
          <w:tcPr>
            <w:tcW w:w="1396" w:type="dxa"/>
            <w:vAlign w:val="bottom"/>
          </w:tcPr>
          <w:p w14:paraId="602EC915"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2%</w:t>
            </w:r>
          </w:p>
        </w:tc>
        <w:tc>
          <w:tcPr>
            <w:tcW w:w="1397" w:type="dxa"/>
            <w:vAlign w:val="bottom"/>
          </w:tcPr>
          <w:p w14:paraId="7DE50F08" w14:textId="23C4295F"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1</w:t>
            </w:r>
            <w:r w:rsidR="00C7016E" w:rsidRPr="00520535">
              <w:rPr>
                <w:rFonts w:ascii="Aptos" w:hAnsi="Aptos"/>
                <w:color w:val="000000"/>
                <w:sz w:val="22"/>
                <w:szCs w:val="22"/>
              </w:rPr>
              <w:t>9</w:t>
            </w:r>
          </w:p>
        </w:tc>
        <w:tc>
          <w:tcPr>
            <w:tcW w:w="1397" w:type="dxa"/>
            <w:vAlign w:val="bottom"/>
          </w:tcPr>
          <w:p w14:paraId="577E8F08"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1%</w:t>
            </w:r>
          </w:p>
        </w:tc>
      </w:tr>
      <w:tr w:rsidR="006D7D51" w:rsidRPr="008E3D1B" w14:paraId="050703AB" w14:textId="77777777" w:rsidTr="00D27F8A">
        <w:trPr>
          <w:cantSplit/>
          <w:trHeight w:val="20"/>
        </w:trPr>
        <w:tc>
          <w:tcPr>
            <w:tcW w:w="4850" w:type="dxa"/>
            <w:vAlign w:val="bottom"/>
          </w:tcPr>
          <w:p w14:paraId="57171E67" w14:textId="77777777" w:rsidR="006D7D51" w:rsidRPr="00520535" w:rsidRDefault="006D7D51" w:rsidP="006D7D51">
            <w:pPr>
              <w:suppressAutoHyphens w:val="0"/>
              <w:spacing w:after="60"/>
              <w:rPr>
                <w:rFonts w:ascii="Aptos" w:hAnsi="Aptos"/>
                <w:color w:val="000000"/>
                <w:kern w:val="0"/>
                <w:sz w:val="22"/>
                <w:szCs w:val="22"/>
                <w14:ligatures w14:val="none"/>
              </w:rPr>
            </w:pPr>
            <w:r w:rsidRPr="00520535">
              <w:rPr>
                <w:rFonts w:ascii="Aptos" w:hAnsi="Aptos"/>
                <w:color w:val="000000"/>
                <w:sz w:val="22"/>
                <w:szCs w:val="22"/>
              </w:rPr>
              <w:t>Race: American Indian or Alaska Native</w:t>
            </w:r>
          </w:p>
        </w:tc>
        <w:tc>
          <w:tcPr>
            <w:tcW w:w="1396" w:type="dxa"/>
            <w:vAlign w:val="bottom"/>
          </w:tcPr>
          <w:p w14:paraId="2CF64596"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0</w:t>
            </w:r>
          </w:p>
        </w:tc>
        <w:tc>
          <w:tcPr>
            <w:tcW w:w="1397" w:type="dxa"/>
            <w:vAlign w:val="bottom"/>
          </w:tcPr>
          <w:p w14:paraId="7ED8621B"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0%</w:t>
            </w:r>
          </w:p>
        </w:tc>
        <w:tc>
          <w:tcPr>
            <w:tcW w:w="1397" w:type="dxa"/>
            <w:vAlign w:val="bottom"/>
          </w:tcPr>
          <w:p w14:paraId="4E38A51C" w14:textId="6A1ED76C" w:rsidR="006D7D51" w:rsidRPr="00520535" w:rsidRDefault="00C7016E"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kern w:val="0"/>
                <w:sz w:val="22"/>
                <w:szCs w:val="22"/>
                <w14:ligatures w14:val="none"/>
              </w:rPr>
              <w:t>&lt;11</w:t>
            </w:r>
          </w:p>
        </w:tc>
        <w:tc>
          <w:tcPr>
            <w:tcW w:w="1396" w:type="dxa"/>
            <w:vAlign w:val="bottom"/>
          </w:tcPr>
          <w:p w14:paraId="6E231463"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0%</w:t>
            </w:r>
          </w:p>
        </w:tc>
        <w:tc>
          <w:tcPr>
            <w:tcW w:w="1397" w:type="dxa"/>
            <w:vAlign w:val="bottom"/>
          </w:tcPr>
          <w:p w14:paraId="52D20569" w14:textId="47ACAB70" w:rsidR="006D7D51" w:rsidRPr="00520535" w:rsidRDefault="00C7016E"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kern w:val="0"/>
                <w:sz w:val="22"/>
                <w:szCs w:val="22"/>
                <w14:ligatures w14:val="none"/>
              </w:rPr>
              <w:t>&lt;11</w:t>
            </w:r>
          </w:p>
        </w:tc>
        <w:tc>
          <w:tcPr>
            <w:tcW w:w="1397" w:type="dxa"/>
            <w:vAlign w:val="bottom"/>
          </w:tcPr>
          <w:p w14:paraId="5E267944"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0%</w:t>
            </w:r>
          </w:p>
        </w:tc>
      </w:tr>
      <w:tr w:rsidR="006D7D51" w:rsidRPr="008E3D1B" w14:paraId="675721B9" w14:textId="77777777" w:rsidTr="00D27F8A">
        <w:trPr>
          <w:cantSplit/>
          <w:trHeight w:val="20"/>
        </w:trPr>
        <w:tc>
          <w:tcPr>
            <w:tcW w:w="4850" w:type="dxa"/>
            <w:vAlign w:val="bottom"/>
          </w:tcPr>
          <w:p w14:paraId="7924620D" w14:textId="77777777" w:rsidR="006D7D51" w:rsidRPr="00520535" w:rsidRDefault="006D7D51" w:rsidP="006D7D51">
            <w:pPr>
              <w:suppressAutoHyphens w:val="0"/>
              <w:spacing w:after="60"/>
              <w:rPr>
                <w:rFonts w:ascii="Aptos" w:hAnsi="Aptos"/>
                <w:color w:val="000000"/>
                <w:kern w:val="0"/>
                <w:sz w:val="22"/>
                <w:szCs w:val="22"/>
                <w14:ligatures w14:val="none"/>
              </w:rPr>
            </w:pPr>
            <w:r w:rsidRPr="00520535">
              <w:rPr>
                <w:rFonts w:ascii="Aptos" w:hAnsi="Aptos"/>
                <w:color w:val="000000"/>
                <w:sz w:val="22"/>
                <w:szCs w:val="22"/>
              </w:rPr>
              <w:t>Race: Native Hawaiian or Other Pacific Islander</w:t>
            </w:r>
          </w:p>
        </w:tc>
        <w:tc>
          <w:tcPr>
            <w:tcW w:w="1396" w:type="dxa"/>
            <w:vAlign w:val="bottom"/>
          </w:tcPr>
          <w:p w14:paraId="03D29000"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0</w:t>
            </w:r>
          </w:p>
        </w:tc>
        <w:tc>
          <w:tcPr>
            <w:tcW w:w="1397" w:type="dxa"/>
            <w:vAlign w:val="bottom"/>
          </w:tcPr>
          <w:p w14:paraId="3FEB0C78"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0%</w:t>
            </w:r>
          </w:p>
        </w:tc>
        <w:tc>
          <w:tcPr>
            <w:tcW w:w="1397" w:type="dxa"/>
            <w:vAlign w:val="bottom"/>
          </w:tcPr>
          <w:p w14:paraId="374A2179" w14:textId="60E67FEA" w:rsidR="006D7D51" w:rsidRPr="00520535" w:rsidRDefault="00C7016E"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kern w:val="0"/>
                <w:sz w:val="22"/>
                <w:szCs w:val="22"/>
                <w14:ligatures w14:val="none"/>
              </w:rPr>
              <w:t>&lt;11</w:t>
            </w:r>
          </w:p>
        </w:tc>
        <w:tc>
          <w:tcPr>
            <w:tcW w:w="1396" w:type="dxa"/>
            <w:vAlign w:val="bottom"/>
          </w:tcPr>
          <w:p w14:paraId="31F2FC8B"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0%</w:t>
            </w:r>
          </w:p>
        </w:tc>
        <w:tc>
          <w:tcPr>
            <w:tcW w:w="1397" w:type="dxa"/>
            <w:vAlign w:val="bottom"/>
          </w:tcPr>
          <w:p w14:paraId="51CF3550" w14:textId="0E3FCCA3" w:rsidR="006D7D51" w:rsidRPr="00520535" w:rsidRDefault="00C7016E"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kern w:val="0"/>
                <w:sz w:val="22"/>
                <w:szCs w:val="22"/>
                <w14:ligatures w14:val="none"/>
              </w:rPr>
              <w:t>&lt;11</w:t>
            </w:r>
          </w:p>
        </w:tc>
        <w:tc>
          <w:tcPr>
            <w:tcW w:w="1397" w:type="dxa"/>
            <w:vAlign w:val="bottom"/>
          </w:tcPr>
          <w:p w14:paraId="153D2F95"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0%</w:t>
            </w:r>
          </w:p>
        </w:tc>
      </w:tr>
      <w:tr w:rsidR="006D7D51" w:rsidRPr="008E3D1B" w14:paraId="79A18EB2" w14:textId="77777777" w:rsidTr="00D27F8A">
        <w:trPr>
          <w:cantSplit/>
          <w:trHeight w:val="20"/>
        </w:trPr>
        <w:tc>
          <w:tcPr>
            <w:tcW w:w="4850" w:type="dxa"/>
            <w:vAlign w:val="bottom"/>
          </w:tcPr>
          <w:p w14:paraId="14B591B3" w14:textId="77777777" w:rsidR="006D7D51" w:rsidRPr="00520535" w:rsidRDefault="006D7D51" w:rsidP="006D7D51">
            <w:pPr>
              <w:suppressAutoHyphens w:val="0"/>
              <w:spacing w:after="60"/>
              <w:rPr>
                <w:rFonts w:ascii="Aptos" w:hAnsi="Aptos"/>
                <w:color w:val="000000"/>
                <w:kern w:val="0"/>
                <w:sz w:val="22"/>
                <w:szCs w:val="22"/>
                <w14:ligatures w14:val="none"/>
              </w:rPr>
            </w:pPr>
            <w:r w:rsidRPr="00520535">
              <w:rPr>
                <w:rFonts w:ascii="Aptos" w:hAnsi="Aptos"/>
                <w:color w:val="000000"/>
                <w:sz w:val="22"/>
                <w:szCs w:val="22"/>
              </w:rPr>
              <w:t>Ethnicity: Hispanic/Latino</w:t>
            </w:r>
          </w:p>
        </w:tc>
        <w:tc>
          <w:tcPr>
            <w:tcW w:w="1396" w:type="dxa"/>
            <w:vAlign w:val="bottom"/>
          </w:tcPr>
          <w:p w14:paraId="14A32B30"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41</w:t>
            </w:r>
          </w:p>
        </w:tc>
        <w:tc>
          <w:tcPr>
            <w:tcW w:w="1397" w:type="dxa"/>
            <w:vAlign w:val="bottom"/>
          </w:tcPr>
          <w:p w14:paraId="52BC9BE4"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4%</w:t>
            </w:r>
          </w:p>
        </w:tc>
        <w:tc>
          <w:tcPr>
            <w:tcW w:w="1397" w:type="dxa"/>
            <w:vAlign w:val="bottom"/>
          </w:tcPr>
          <w:p w14:paraId="28B5504C"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56</w:t>
            </w:r>
          </w:p>
        </w:tc>
        <w:tc>
          <w:tcPr>
            <w:tcW w:w="1396" w:type="dxa"/>
            <w:vAlign w:val="bottom"/>
          </w:tcPr>
          <w:p w14:paraId="4ED63E9D"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5%</w:t>
            </w:r>
          </w:p>
        </w:tc>
        <w:tc>
          <w:tcPr>
            <w:tcW w:w="1397" w:type="dxa"/>
            <w:vAlign w:val="bottom"/>
          </w:tcPr>
          <w:p w14:paraId="0C2CE00F"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63</w:t>
            </w:r>
          </w:p>
        </w:tc>
        <w:tc>
          <w:tcPr>
            <w:tcW w:w="1397" w:type="dxa"/>
            <w:vAlign w:val="bottom"/>
          </w:tcPr>
          <w:p w14:paraId="309C5CD1"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5%</w:t>
            </w:r>
          </w:p>
        </w:tc>
      </w:tr>
      <w:tr w:rsidR="006D7D51" w:rsidRPr="008E3D1B" w14:paraId="17958D17" w14:textId="77777777" w:rsidTr="00D27F8A">
        <w:trPr>
          <w:cantSplit/>
          <w:trHeight w:val="20"/>
        </w:trPr>
        <w:tc>
          <w:tcPr>
            <w:tcW w:w="4850" w:type="dxa"/>
            <w:vAlign w:val="bottom"/>
          </w:tcPr>
          <w:p w14:paraId="45EC3B86" w14:textId="77777777" w:rsidR="006D7D51" w:rsidRPr="00520535" w:rsidRDefault="006D7D51" w:rsidP="006D7D51">
            <w:pPr>
              <w:suppressAutoHyphens w:val="0"/>
              <w:spacing w:after="60"/>
              <w:rPr>
                <w:rFonts w:ascii="Aptos" w:hAnsi="Aptos"/>
                <w:color w:val="000000"/>
                <w:kern w:val="0"/>
                <w:sz w:val="22"/>
                <w:szCs w:val="22"/>
                <w14:ligatures w14:val="none"/>
              </w:rPr>
            </w:pPr>
            <w:r w:rsidRPr="00520535">
              <w:rPr>
                <w:rFonts w:ascii="Aptos" w:hAnsi="Aptos"/>
                <w:color w:val="000000"/>
                <w:sz w:val="22"/>
                <w:szCs w:val="22"/>
              </w:rPr>
              <w:t>Ethnicity: Not Hispanic/Latino</w:t>
            </w:r>
          </w:p>
        </w:tc>
        <w:tc>
          <w:tcPr>
            <w:tcW w:w="1396" w:type="dxa"/>
            <w:vAlign w:val="bottom"/>
          </w:tcPr>
          <w:p w14:paraId="12B45D12" w14:textId="7C723630"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8</w:t>
            </w:r>
            <w:r w:rsidR="00C7016E" w:rsidRPr="00520535">
              <w:rPr>
                <w:rFonts w:ascii="Aptos" w:hAnsi="Aptos"/>
                <w:color w:val="000000"/>
                <w:sz w:val="22"/>
                <w:szCs w:val="22"/>
              </w:rPr>
              <w:t>72</w:t>
            </w:r>
          </w:p>
        </w:tc>
        <w:tc>
          <w:tcPr>
            <w:tcW w:w="1397" w:type="dxa"/>
            <w:vAlign w:val="bottom"/>
          </w:tcPr>
          <w:p w14:paraId="2C6349C4"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94%</w:t>
            </w:r>
          </w:p>
        </w:tc>
        <w:tc>
          <w:tcPr>
            <w:tcW w:w="1397" w:type="dxa"/>
            <w:vAlign w:val="bottom"/>
          </w:tcPr>
          <w:p w14:paraId="7811AFF4"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1,160</w:t>
            </w:r>
          </w:p>
        </w:tc>
        <w:tc>
          <w:tcPr>
            <w:tcW w:w="1396" w:type="dxa"/>
            <w:vAlign w:val="bottom"/>
          </w:tcPr>
          <w:p w14:paraId="599815FB"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93%</w:t>
            </w:r>
          </w:p>
        </w:tc>
        <w:tc>
          <w:tcPr>
            <w:tcW w:w="1397" w:type="dxa"/>
            <w:vAlign w:val="bottom"/>
          </w:tcPr>
          <w:p w14:paraId="3A901F37"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1,169</w:t>
            </w:r>
          </w:p>
        </w:tc>
        <w:tc>
          <w:tcPr>
            <w:tcW w:w="1397" w:type="dxa"/>
            <w:vAlign w:val="bottom"/>
          </w:tcPr>
          <w:p w14:paraId="460A6370" w14:textId="77777777" w:rsidR="006D7D51" w:rsidRPr="00520535" w:rsidRDefault="006D7D51" w:rsidP="006D7D51">
            <w:pPr>
              <w:suppressAutoHyphens w:val="0"/>
              <w:spacing w:after="60"/>
              <w:jc w:val="center"/>
              <w:rPr>
                <w:rFonts w:ascii="Aptos" w:hAnsi="Aptos"/>
                <w:color w:val="000000"/>
                <w:kern w:val="0"/>
                <w:sz w:val="22"/>
                <w:szCs w:val="22"/>
                <w14:ligatures w14:val="none"/>
              </w:rPr>
            </w:pPr>
            <w:r w:rsidRPr="00520535">
              <w:rPr>
                <w:rFonts w:ascii="Aptos" w:hAnsi="Aptos"/>
                <w:color w:val="000000"/>
                <w:sz w:val="22"/>
                <w:szCs w:val="22"/>
              </w:rPr>
              <w:t>93%</w:t>
            </w:r>
          </w:p>
        </w:tc>
      </w:tr>
      <w:tr w:rsidR="006D7D51" w:rsidRPr="008E3D1B" w14:paraId="769DE69F" w14:textId="77777777" w:rsidTr="00D27F8A">
        <w:trPr>
          <w:cantSplit/>
          <w:trHeight w:val="20"/>
        </w:trPr>
        <w:tc>
          <w:tcPr>
            <w:tcW w:w="4850" w:type="dxa"/>
            <w:vAlign w:val="bottom"/>
          </w:tcPr>
          <w:p w14:paraId="5F52772E" w14:textId="77777777" w:rsidR="006D7D51" w:rsidRPr="00520535" w:rsidRDefault="006D7D51" w:rsidP="006D7D51">
            <w:pPr>
              <w:suppressAutoHyphens w:val="0"/>
              <w:spacing w:after="60"/>
              <w:rPr>
                <w:rFonts w:ascii="Aptos" w:hAnsi="Aptos"/>
                <w:color w:val="000000"/>
                <w:sz w:val="22"/>
                <w:szCs w:val="22"/>
              </w:rPr>
            </w:pPr>
            <w:r w:rsidRPr="00520535">
              <w:rPr>
                <w:rFonts w:ascii="Aptos" w:hAnsi="Aptos"/>
                <w:color w:val="000000"/>
                <w:sz w:val="22"/>
                <w:szCs w:val="22"/>
              </w:rPr>
              <w:t>Ethnicity: Other</w:t>
            </w:r>
          </w:p>
        </w:tc>
        <w:tc>
          <w:tcPr>
            <w:tcW w:w="1396" w:type="dxa"/>
            <w:vAlign w:val="bottom"/>
          </w:tcPr>
          <w:p w14:paraId="79B31904" w14:textId="3E33BB26" w:rsidR="006D7D51" w:rsidRPr="00520535" w:rsidRDefault="00C7016E" w:rsidP="006D7D51">
            <w:pPr>
              <w:suppressAutoHyphens w:val="0"/>
              <w:spacing w:after="60"/>
              <w:jc w:val="center"/>
              <w:rPr>
                <w:rFonts w:ascii="Aptos" w:hAnsi="Aptos"/>
                <w:color w:val="000000"/>
                <w:sz w:val="22"/>
                <w:szCs w:val="22"/>
              </w:rPr>
            </w:pPr>
            <w:r w:rsidRPr="00520535">
              <w:rPr>
                <w:rFonts w:ascii="Aptos" w:hAnsi="Aptos"/>
                <w:color w:val="000000"/>
                <w:sz w:val="22"/>
                <w:szCs w:val="22"/>
              </w:rPr>
              <w:t>&lt;11</w:t>
            </w:r>
          </w:p>
        </w:tc>
        <w:tc>
          <w:tcPr>
            <w:tcW w:w="1397" w:type="dxa"/>
            <w:vAlign w:val="bottom"/>
          </w:tcPr>
          <w:p w14:paraId="66D3B193" w14:textId="77777777" w:rsidR="006D7D51" w:rsidRPr="00520535" w:rsidRDefault="006D7D51" w:rsidP="006D7D51">
            <w:pPr>
              <w:suppressAutoHyphens w:val="0"/>
              <w:spacing w:after="60"/>
              <w:jc w:val="center"/>
              <w:rPr>
                <w:rFonts w:ascii="Aptos" w:hAnsi="Aptos"/>
                <w:color w:val="000000"/>
                <w:sz w:val="22"/>
                <w:szCs w:val="22"/>
              </w:rPr>
            </w:pPr>
            <w:r w:rsidRPr="00520535">
              <w:rPr>
                <w:rFonts w:ascii="Aptos" w:hAnsi="Aptos"/>
                <w:color w:val="000000"/>
                <w:sz w:val="22"/>
                <w:szCs w:val="22"/>
              </w:rPr>
              <w:t>1%</w:t>
            </w:r>
          </w:p>
        </w:tc>
        <w:tc>
          <w:tcPr>
            <w:tcW w:w="1397" w:type="dxa"/>
            <w:vAlign w:val="bottom"/>
          </w:tcPr>
          <w:p w14:paraId="62504FCF" w14:textId="77777777" w:rsidR="006D7D51" w:rsidRPr="00520535" w:rsidRDefault="006D7D51" w:rsidP="006D7D51">
            <w:pPr>
              <w:suppressAutoHyphens w:val="0"/>
              <w:spacing w:after="60"/>
              <w:jc w:val="center"/>
              <w:rPr>
                <w:rFonts w:ascii="Aptos" w:hAnsi="Aptos"/>
                <w:color w:val="000000"/>
                <w:sz w:val="22"/>
                <w:szCs w:val="22"/>
              </w:rPr>
            </w:pPr>
            <w:r w:rsidRPr="00520535">
              <w:rPr>
                <w:rFonts w:ascii="Aptos" w:hAnsi="Aptos"/>
                <w:color w:val="000000"/>
                <w:sz w:val="22"/>
                <w:szCs w:val="22"/>
              </w:rPr>
              <w:t>25</w:t>
            </w:r>
          </w:p>
        </w:tc>
        <w:tc>
          <w:tcPr>
            <w:tcW w:w="1396" w:type="dxa"/>
            <w:vAlign w:val="bottom"/>
          </w:tcPr>
          <w:p w14:paraId="3E129842" w14:textId="77777777" w:rsidR="006D7D51" w:rsidRPr="00520535" w:rsidRDefault="006D7D51" w:rsidP="006D7D51">
            <w:pPr>
              <w:suppressAutoHyphens w:val="0"/>
              <w:spacing w:after="60"/>
              <w:jc w:val="center"/>
              <w:rPr>
                <w:rFonts w:ascii="Aptos" w:hAnsi="Aptos"/>
                <w:color w:val="000000"/>
                <w:sz w:val="22"/>
                <w:szCs w:val="22"/>
              </w:rPr>
            </w:pPr>
            <w:r w:rsidRPr="00520535">
              <w:rPr>
                <w:rFonts w:ascii="Aptos" w:hAnsi="Aptos"/>
                <w:color w:val="000000"/>
                <w:sz w:val="22"/>
                <w:szCs w:val="22"/>
              </w:rPr>
              <w:t>2%</w:t>
            </w:r>
          </w:p>
        </w:tc>
        <w:tc>
          <w:tcPr>
            <w:tcW w:w="1397" w:type="dxa"/>
            <w:vAlign w:val="bottom"/>
          </w:tcPr>
          <w:p w14:paraId="6A67F091" w14:textId="77777777" w:rsidR="006D7D51" w:rsidRPr="00520535" w:rsidRDefault="006D7D51" w:rsidP="006D7D51">
            <w:pPr>
              <w:suppressAutoHyphens w:val="0"/>
              <w:spacing w:after="60"/>
              <w:jc w:val="center"/>
              <w:rPr>
                <w:rFonts w:ascii="Aptos" w:hAnsi="Aptos"/>
                <w:color w:val="000000"/>
                <w:sz w:val="22"/>
                <w:szCs w:val="22"/>
              </w:rPr>
            </w:pPr>
            <w:r w:rsidRPr="00520535">
              <w:rPr>
                <w:rFonts w:ascii="Aptos" w:hAnsi="Aptos"/>
                <w:color w:val="000000"/>
                <w:sz w:val="22"/>
                <w:szCs w:val="22"/>
              </w:rPr>
              <w:t>26</w:t>
            </w:r>
          </w:p>
        </w:tc>
        <w:tc>
          <w:tcPr>
            <w:tcW w:w="1397" w:type="dxa"/>
            <w:vAlign w:val="bottom"/>
          </w:tcPr>
          <w:p w14:paraId="3084EDA7" w14:textId="77777777" w:rsidR="006D7D51" w:rsidRPr="00520535" w:rsidRDefault="006D7D51" w:rsidP="006D7D51">
            <w:pPr>
              <w:suppressAutoHyphens w:val="0"/>
              <w:spacing w:after="60"/>
              <w:jc w:val="center"/>
              <w:rPr>
                <w:rFonts w:ascii="Aptos" w:hAnsi="Aptos"/>
                <w:color w:val="000000"/>
                <w:sz w:val="22"/>
                <w:szCs w:val="22"/>
              </w:rPr>
            </w:pPr>
            <w:r w:rsidRPr="00520535">
              <w:rPr>
                <w:rFonts w:ascii="Aptos" w:hAnsi="Aptos"/>
                <w:color w:val="000000"/>
                <w:sz w:val="22"/>
                <w:szCs w:val="22"/>
              </w:rPr>
              <w:t>2%</w:t>
            </w:r>
          </w:p>
        </w:tc>
      </w:tr>
      <w:tr w:rsidR="008A392F" w:rsidRPr="008E3D1B" w14:paraId="43314D0A" w14:textId="77777777" w:rsidTr="00D27F8A">
        <w:trPr>
          <w:cantSplit/>
          <w:trHeight w:val="20"/>
        </w:trPr>
        <w:tc>
          <w:tcPr>
            <w:tcW w:w="4850" w:type="dxa"/>
            <w:vAlign w:val="bottom"/>
          </w:tcPr>
          <w:p w14:paraId="32BD7CCD" w14:textId="004CDDFC" w:rsidR="008A392F" w:rsidRPr="00520535" w:rsidRDefault="008A392F" w:rsidP="008A392F">
            <w:pPr>
              <w:suppressAutoHyphens w:val="0"/>
              <w:spacing w:after="60"/>
              <w:rPr>
                <w:rFonts w:ascii="Aptos" w:hAnsi="Aptos"/>
                <w:color w:val="000000"/>
                <w:sz w:val="22"/>
                <w:szCs w:val="22"/>
              </w:rPr>
            </w:pPr>
            <w:r w:rsidRPr="00520535">
              <w:rPr>
                <w:rFonts w:ascii="Aptos" w:hAnsi="Aptos"/>
                <w:color w:val="000000"/>
                <w:sz w:val="22"/>
                <w:szCs w:val="22"/>
              </w:rPr>
              <w:t>Payer Mix: Commercial</w:t>
            </w:r>
          </w:p>
        </w:tc>
        <w:tc>
          <w:tcPr>
            <w:tcW w:w="1396" w:type="dxa"/>
            <w:vAlign w:val="center"/>
          </w:tcPr>
          <w:p w14:paraId="2A69A595" w14:textId="758C99BD" w:rsidR="008A392F" w:rsidRPr="00520535" w:rsidRDefault="008A392F" w:rsidP="008A392F">
            <w:pPr>
              <w:suppressAutoHyphens w:val="0"/>
              <w:spacing w:after="60"/>
              <w:jc w:val="center"/>
              <w:rPr>
                <w:rFonts w:ascii="Aptos" w:hAnsi="Aptos"/>
                <w:color w:val="000000"/>
                <w:sz w:val="22"/>
                <w:szCs w:val="22"/>
              </w:rPr>
            </w:pPr>
            <w:r w:rsidRPr="00520535">
              <w:rPr>
                <w:rFonts w:ascii="Aptos" w:hAnsi="Aptos"/>
                <w:color w:val="000000"/>
                <w:sz w:val="22"/>
                <w:szCs w:val="22"/>
              </w:rPr>
              <w:t>412</w:t>
            </w:r>
          </w:p>
        </w:tc>
        <w:tc>
          <w:tcPr>
            <w:tcW w:w="1397" w:type="dxa"/>
            <w:vAlign w:val="center"/>
          </w:tcPr>
          <w:p w14:paraId="32020831" w14:textId="2DF2DBE0" w:rsidR="008A392F" w:rsidRPr="00520535" w:rsidRDefault="008A392F" w:rsidP="008A392F">
            <w:pPr>
              <w:suppressAutoHyphens w:val="0"/>
              <w:spacing w:after="60"/>
              <w:jc w:val="center"/>
              <w:rPr>
                <w:rFonts w:ascii="Aptos" w:hAnsi="Aptos"/>
                <w:color w:val="000000"/>
                <w:sz w:val="22"/>
                <w:szCs w:val="22"/>
              </w:rPr>
            </w:pPr>
            <w:r w:rsidRPr="00520535">
              <w:rPr>
                <w:rFonts w:ascii="Aptos" w:hAnsi="Aptos"/>
                <w:color w:val="000000"/>
                <w:sz w:val="22"/>
                <w:szCs w:val="22"/>
              </w:rPr>
              <w:t>41.7%</w:t>
            </w:r>
          </w:p>
        </w:tc>
        <w:tc>
          <w:tcPr>
            <w:tcW w:w="1397" w:type="dxa"/>
            <w:vAlign w:val="center"/>
          </w:tcPr>
          <w:p w14:paraId="13010915" w14:textId="58E9EFB9" w:rsidR="008A392F" w:rsidRPr="00520535" w:rsidRDefault="008A392F" w:rsidP="008A392F">
            <w:pPr>
              <w:suppressAutoHyphens w:val="0"/>
              <w:spacing w:after="60"/>
              <w:jc w:val="center"/>
              <w:rPr>
                <w:rFonts w:ascii="Aptos" w:hAnsi="Aptos"/>
                <w:color w:val="000000"/>
                <w:sz w:val="22"/>
                <w:szCs w:val="22"/>
              </w:rPr>
            </w:pPr>
            <w:r w:rsidRPr="00520535">
              <w:rPr>
                <w:rFonts w:ascii="Aptos" w:hAnsi="Aptos"/>
                <w:color w:val="000000"/>
                <w:sz w:val="22"/>
                <w:szCs w:val="22"/>
              </w:rPr>
              <w:t>569</w:t>
            </w:r>
          </w:p>
        </w:tc>
        <w:tc>
          <w:tcPr>
            <w:tcW w:w="1396" w:type="dxa"/>
            <w:vAlign w:val="center"/>
          </w:tcPr>
          <w:p w14:paraId="29C636D5" w14:textId="219E73C3" w:rsidR="008A392F" w:rsidRPr="00520535" w:rsidRDefault="008A392F" w:rsidP="008A392F">
            <w:pPr>
              <w:suppressAutoHyphens w:val="0"/>
              <w:spacing w:after="60"/>
              <w:jc w:val="center"/>
              <w:rPr>
                <w:rFonts w:ascii="Aptos" w:hAnsi="Aptos"/>
                <w:color w:val="000000"/>
                <w:sz w:val="22"/>
                <w:szCs w:val="22"/>
              </w:rPr>
            </w:pPr>
            <w:r w:rsidRPr="00520535">
              <w:rPr>
                <w:rFonts w:ascii="Aptos" w:hAnsi="Aptos"/>
                <w:color w:val="000000"/>
                <w:sz w:val="22"/>
                <w:szCs w:val="22"/>
              </w:rPr>
              <w:t>43.0%</w:t>
            </w:r>
          </w:p>
        </w:tc>
        <w:tc>
          <w:tcPr>
            <w:tcW w:w="1397" w:type="dxa"/>
            <w:vAlign w:val="center"/>
          </w:tcPr>
          <w:p w14:paraId="343258CE" w14:textId="56CBB45D" w:rsidR="008A392F" w:rsidRPr="00520535" w:rsidRDefault="008A392F" w:rsidP="008A392F">
            <w:pPr>
              <w:suppressAutoHyphens w:val="0"/>
              <w:spacing w:after="60"/>
              <w:jc w:val="center"/>
              <w:rPr>
                <w:rFonts w:ascii="Aptos" w:hAnsi="Aptos"/>
                <w:color w:val="000000"/>
                <w:sz w:val="22"/>
                <w:szCs w:val="22"/>
              </w:rPr>
            </w:pPr>
            <w:r w:rsidRPr="00520535">
              <w:rPr>
                <w:rFonts w:ascii="Aptos" w:hAnsi="Aptos"/>
                <w:color w:val="000000"/>
                <w:sz w:val="22"/>
                <w:szCs w:val="22"/>
              </w:rPr>
              <w:t>542</w:t>
            </w:r>
          </w:p>
        </w:tc>
        <w:tc>
          <w:tcPr>
            <w:tcW w:w="1397" w:type="dxa"/>
            <w:vAlign w:val="bottom"/>
          </w:tcPr>
          <w:p w14:paraId="0A859EFF" w14:textId="5FD33A49" w:rsidR="008A392F" w:rsidRPr="00520535" w:rsidRDefault="008A392F" w:rsidP="008A392F">
            <w:pPr>
              <w:suppressAutoHyphens w:val="0"/>
              <w:spacing w:after="60"/>
              <w:jc w:val="center"/>
              <w:rPr>
                <w:rFonts w:ascii="Aptos" w:hAnsi="Aptos"/>
                <w:color w:val="000000"/>
                <w:sz w:val="22"/>
                <w:szCs w:val="22"/>
              </w:rPr>
            </w:pPr>
            <w:r w:rsidRPr="00520535">
              <w:rPr>
                <w:rFonts w:ascii="Aptos" w:hAnsi="Aptos"/>
                <w:color w:val="000000"/>
                <w:sz w:val="22"/>
                <w:szCs w:val="22"/>
              </w:rPr>
              <w:t>40.4%</w:t>
            </w:r>
          </w:p>
        </w:tc>
      </w:tr>
      <w:tr w:rsidR="008A392F" w:rsidRPr="008E3D1B" w14:paraId="41DADC6A" w14:textId="77777777" w:rsidTr="00D27F8A">
        <w:trPr>
          <w:cantSplit/>
          <w:trHeight w:val="20"/>
        </w:trPr>
        <w:tc>
          <w:tcPr>
            <w:tcW w:w="4850" w:type="dxa"/>
            <w:vAlign w:val="bottom"/>
          </w:tcPr>
          <w:p w14:paraId="55655F82" w14:textId="24EE69B0" w:rsidR="008A392F" w:rsidRPr="00520535" w:rsidRDefault="008A392F" w:rsidP="008A392F">
            <w:pPr>
              <w:suppressAutoHyphens w:val="0"/>
              <w:spacing w:after="60"/>
              <w:rPr>
                <w:rFonts w:ascii="Aptos" w:hAnsi="Aptos"/>
                <w:color w:val="000000"/>
                <w:sz w:val="22"/>
                <w:szCs w:val="22"/>
              </w:rPr>
            </w:pPr>
            <w:r w:rsidRPr="00520535">
              <w:rPr>
                <w:rFonts w:ascii="Aptos" w:hAnsi="Aptos"/>
                <w:color w:val="000000"/>
                <w:sz w:val="22"/>
                <w:szCs w:val="22"/>
              </w:rPr>
              <w:t>Payer Mix: Medicare</w:t>
            </w:r>
          </w:p>
        </w:tc>
        <w:tc>
          <w:tcPr>
            <w:tcW w:w="1396" w:type="dxa"/>
            <w:vAlign w:val="center"/>
          </w:tcPr>
          <w:p w14:paraId="2D0DE721" w14:textId="456FEEF1" w:rsidR="008A392F" w:rsidRPr="00520535" w:rsidRDefault="008A392F" w:rsidP="008A392F">
            <w:pPr>
              <w:suppressAutoHyphens w:val="0"/>
              <w:spacing w:after="60"/>
              <w:jc w:val="center"/>
              <w:rPr>
                <w:rFonts w:ascii="Aptos" w:hAnsi="Aptos"/>
                <w:color w:val="000000"/>
                <w:sz w:val="22"/>
                <w:szCs w:val="22"/>
              </w:rPr>
            </w:pPr>
            <w:r w:rsidRPr="00520535">
              <w:rPr>
                <w:rFonts w:ascii="Aptos" w:hAnsi="Aptos"/>
                <w:color w:val="000000"/>
                <w:sz w:val="22"/>
                <w:szCs w:val="22"/>
              </w:rPr>
              <w:t>333</w:t>
            </w:r>
          </w:p>
        </w:tc>
        <w:tc>
          <w:tcPr>
            <w:tcW w:w="1397" w:type="dxa"/>
            <w:vAlign w:val="center"/>
          </w:tcPr>
          <w:p w14:paraId="09689BDB" w14:textId="722E6705" w:rsidR="008A392F" w:rsidRPr="00520535" w:rsidRDefault="008A392F" w:rsidP="008A392F">
            <w:pPr>
              <w:suppressAutoHyphens w:val="0"/>
              <w:spacing w:after="60"/>
              <w:jc w:val="center"/>
              <w:rPr>
                <w:rFonts w:ascii="Aptos" w:hAnsi="Aptos"/>
                <w:color w:val="000000"/>
                <w:sz w:val="22"/>
                <w:szCs w:val="22"/>
              </w:rPr>
            </w:pPr>
            <w:r w:rsidRPr="00520535">
              <w:rPr>
                <w:rFonts w:ascii="Aptos" w:hAnsi="Aptos"/>
                <w:color w:val="000000"/>
                <w:sz w:val="22"/>
                <w:szCs w:val="22"/>
              </w:rPr>
              <w:t>33.7%</w:t>
            </w:r>
          </w:p>
        </w:tc>
        <w:tc>
          <w:tcPr>
            <w:tcW w:w="1397" w:type="dxa"/>
            <w:vAlign w:val="center"/>
          </w:tcPr>
          <w:p w14:paraId="0D2FE340" w14:textId="793311FD" w:rsidR="008A392F" w:rsidRPr="00520535" w:rsidRDefault="008A392F" w:rsidP="008A392F">
            <w:pPr>
              <w:suppressAutoHyphens w:val="0"/>
              <w:spacing w:after="60"/>
              <w:jc w:val="center"/>
              <w:rPr>
                <w:rFonts w:ascii="Aptos" w:hAnsi="Aptos"/>
                <w:color w:val="000000"/>
                <w:sz w:val="22"/>
                <w:szCs w:val="22"/>
              </w:rPr>
            </w:pPr>
            <w:r w:rsidRPr="00520535">
              <w:rPr>
                <w:rFonts w:ascii="Aptos" w:hAnsi="Aptos"/>
                <w:color w:val="000000"/>
                <w:sz w:val="22"/>
                <w:szCs w:val="22"/>
              </w:rPr>
              <w:t>204</w:t>
            </w:r>
          </w:p>
        </w:tc>
        <w:tc>
          <w:tcPr>
            <w:tcW w:w="1396" w:type="dxa"/>
            <w:vAlign w:val="center"/>
          </w:tcPr>
          <w:p w14:paraId="012DB4B1" w14:textId="37461BC2" w:rsidR="008A392F" w:rsidRPr="00520535" w:rsidRDefault="008A392F" w:rsidP="008A392F">
            <w:pPr>
              <w:suppressAutoHyphens w:val="0"/>
              <w:spacing w:after="60"/>
              <w:jc w:val="center"/>
              <w:rPr>
                <w:rFonts w:ascii="Aptos" w:hAnsi="Aptos"/>
                <w:color w:val="000000"/>
                <w:sz w:val="22"/>
                <w:szCs w:val="22"/>
              </w:rPr>
            </w:pPr>
            <w:r w:rsidRPr="00520535">
              <w:rPr>
                <w:rFonts w:ascii="Aptos" w:hAnsi="Aptos"/>
                <w:color w:val="000000"/>
                <w:sz w:val="22"/>
                <w:szCs w:val="22"/>
              </w:rPr>
              <w:t>15.4%</w:t>
            </w:r>
          </w:p>
        </w:tc>
        <w:tc>
          <w:tcPr>
            <w:tcW w:w="1397" w:type="dxa"/>
            <w:vAlign w:val="center"/>
          </w:tcPr>
          <w:p w14:paraId="5179A4BE" w14:textId="17A3BD44" w:rsidR="008A392F" w:rsidRPr="00520535" w:rsidRDefault="008A392F" w:rsidP="008A392F">
            <w:pPr>
              <w:suppressAutoHyphens w:val="0"/>
              <w:spacing w:after="60"/>
              <w:jc w:val="center"/>
              <w:rPr>
                <w:rFonts w:ascii="Aptos" w:hAnsi="Aptos"/>
                <w:color w:val="000000"/>
                <w:sz w:val="22"/>
                <w:szCs w:val="22"/>
              </w:rPr>
            </w:pPr>
            <w:r w:rsidRPr="00520535">
              <w:rPr>
                <w:rFonts w:ascii="Aptos" w:hAnsi="Aptos"/>
                <w:color w:val="000000"/>
                <w:sz w:val="22"/>
                <w:szCs w:val="22"/>
              </w:rPr>
              <w:t>193</w:t>
            </w:r>
          </w:p>
        </w:tc>
        <w:tc>
          <w:tcPr>
            <w:tcW w:w="1397" w:type="dxa"/>
            <w:vAlign w:val="bottom"/>
          </w:tcPr>
          <w:p w14:paraId="42B200F0" w14:textId="7FA0A0BB" w:rsidR="008A392F" w:rsidRPr="00520535" w:rsidRDefault="008A392F" w:rsidP="008A392F">
            <w:pPr>
              <w:suppressAutoHyphens w:val="0"/>
              <w:spacing w:after="60"/>
              <w:jc w:val="center"/>
              <w:rPr>
                <w:rFonts w:ascii="Aptos" w:hAnsi="Aptos"/>
                <w:color w:val="000000"/>
                <w:sz w:val="22"/>
                <w:szCs w:val="22"/>
              </w:rPr>
            </w:pPr>
            <w:r w:rsidRPr="00520535">
              <w:rPr>
                <w:rFonts w:ascii="Aptos" w:hAnsi="Aptos"/>
                <w:color w:val="000000"/>
                <w:sz w:val="22"/>
                <w:szCs w:val="22"/>
              </w:rPr>
              <w:t>14.4%</w:t>
            </w:r>
          </w:p>
        </w:tc>
      </w:tr>
      <w:tr w:rsidR="008A392F" w:rsidRPr="008E3D1B" w14:paraId="749D9318" w14:textId="77777777" w:rsidTr="00D27F8A">
        <w:trPr>
          <w:cantSplit/>
          <w:trHeight w:val="20"/>
        </w:trPr>
        <w:tc>
          <w:tcPr>
            <w:tcW w:w="4850" w:type="dxa"/>
            <w:vAlign w:val="bottom"/>
          </w:tcPr>
          <w:p w14:paraId="0446B790" w14:textId="33645DE4" w:rsidR="008A392F" w:rsidRPr="00520535" w:rsidRDefault="008A392F" w:rsidP="008A392F">
            <w:pPr>
              <w:suppressAutoHyphens w:val="0"/>
              <w:spacing w:after="60"/>
              <w:rPr>
                <w:rFonts w:ascii="Aptos" w:hAnsi="Aptos"/>
                <w:color w:val="000000"/>
                <w:sz w:val="22"/>
                <w:szCs w:val="22"/>
              </w:rPr>
            </w:pPr>
            <w:r w:rsidRPr="00520535">
              <w:rPr>
                <w:rFonts w:ascii="Aptos" w:hAnsi="Aptos"/>
                <w:color w:val="000000"/>
                <w:sz w:val="22"/>
                <w:szCs w:val="22"/>
              </w:rPr>
              <w:t>Payer Mix: Medicaid</w:t>
            </w:r>
          </w:p>
        </w:tc>
        <w:tc>
          <w:tcPr>
            <w:tcW w:w="1396" w:type="dxa"/>
            <w:vAlign w:val="center"/>
          </w:tcPr>
          <w:p w14:paraId="27FCB5C1" w14:textId="50432DA1" w:rsidR="008A392F" w:rsidRPr="00520535" w:rsidRDefault="008A392F" w:rsidP="008A392F">
            <w:pPr>
              <w:suppressAutoHyphens w:val="0"/>
              <w:spacing w:after="60"/>
              <w:jc w:val="center"/>
              <w:rPr>
                <w:rFonts w:ascii="Aptos" w:hAnsi="Aptos"/>
                <w:color w:val="000000"/>
                <w:sz w:val="22"/>
                <w:szCs w:val="22"/>
              </w:rPr>
            </w:pPr>
            <w:r w:rsidRPr="00520535">
              <w:rPr>
                <w:rFonts w:ascii="Aptos" w:hAnsi="Aptos"/>
                <w:color w:val="000000"/>
                <w:sz w:val="22"/>
                <w:szCs w:val="22"/>
              </w:rPr>
              <w:t>159</w:t>
            </w:r>
          </w:p>
        </w:tc>
        <w:tc>
          <w:tcPr>
            <w:tcW w:w="1397" w:type="dxa"/>
            <w:vAlign w:val="center"/>
          </w:tcPr>
          <w:p w14:paraId="24D5678F" w14:textId="3C3A5188" w:rsidR="008A392F" w:rsidRPr="00520535" w:rsidRDefault="008A392F" w:rsidP="008A392F">
            <w:pPr>
              <w:suppressAutoHyphens w:val="0"/>
              <w:spacing w:after="60"/>
              <w:jc w:val="center"/>
              <w:rPr>
                <w:rFonts w:ascii="Aptos" w:hAnsi="Aptos"/>
                <w:color w:val="000000"/>
                <w:sz w:val="22"/>
                <w:szCs w:val="22"/>
              </w:rPr>
            </w:pPr>
            <w:r w:rsidRPr="00520535">
              <w:rPr>
                <w:rFonts w:ascii="Aptos" w:hAnsi="Aptos"/>
                <w:color w:val="000000"/>
                <w:sz w:val="22"/>
                <w:szCs w:val="22"/>
              </w:rPr>
              <w:t>16.1%</w:t>
            </w:r>
          </w:p>
        </w:tc>
        <w:tc>
          <w:tcPr>
            <w:tcW w:w="1397" w:type="dxa"/>
            <w:vAlign w:val="center"/>
          </w:tcPr>
          <w:p w14:paraId="29F2A680" w14:textId="2456924B" w:rsidR="008A392F" w:rsidRPr="00520535" w:rsidRDefault="008A392F" w:rsidP="008A392F">
            <w:pPr>
              <w:suppressAutoHyphens w:val="0"/>
              <w:spacing w:after="60"/>
              <w:jc w:val="center"/>
              <w:rPr>
                <w:rFonts w:ascii="Aptos" w:hAnsi="Aptos"/>
                <w:color w:val="000000"/>
                <w:sz w:val="22"/>
                <w:szCs w:val="22"/>
              </w:rPr>
            </w:pPr>
            <w:r w:rsidRPr="00520535">
              <w:rPr>
                <w:rFonts w:ascii="Aptos" w:hAnsi="Aptos"/>
                <w:color w:val="000000"/>
                <w:sz w:val="22"/>
                <w:szCs w:val="22"/>
              </w:rPr>
              <w:t>443</w:t>
            </w:r>
          </w:p>
        </w:tc>
        <w:tc>
          <w:tcPr>
            <w:tcW w:w="1396" w:type="dxa"/>
            <w:vAlign w:val="center"/>
          </w:tcPr>
          <w:p w14:paraId="5CEA5643" w14:textId="28371074" w:rsidR="008A392F" w:rsidRPr="00520535" w:rsidRDefault="008A392F" w:rsidP="008A392F">
            <w:pPr>
              <w:suppressAutoHyphens w:val="0"/>
              <w:spacing w:after="60"/>
              <w:jc w:val="center"/>
              <w:rPr>
                <w:rFonts w:ascii="Aptos" w:hAnsi="Aptos"/>
                <w:color w:val="000000"/>
                <w:sz w:val="22"/>
                <w:szCs w:val="22"/>
              </w:rPr>
            </w:pPr>
            <w:r w:rsidRPr="00520535">
              <w:rPr>
                <w:rFonts w:ascii="Aptos" w:hAnsi="Aptos"/>
                <w:color w:val="000000"/>
                <w:sz w:val="22"/>
                <w:szCs w:val="22"/>
              </w:rPr>
              <w:t>33.5%</w:t>
            </w:r>
          </w:p>
        </w:tc>
        <w:tc>
          <w:tcPr>
            <w:tcW w:w="1397" w:type="dxa"/>
            <w:vAlign w:val="center"/>
          </w:tcPr>
          <w:p w14:paraId="24FC3969" w14:textId="637EF75F" w:rsidR="008A392F" w:rsidRPr="00520535" w:rsidRDefault="008A392F" w:rsidP="008A392F">
            <w:pPr>
              <w:suppressAutoHyphens w:val="0"/>
              <w:spacing w:after="60"/>
              <w:jc w:val="center"/>
              <w:rPr>
                <w:rFonts w:ascii="Aptos" w:hAnsi="Aptos"/>
                <w:color w:val="000000"/>
                <w:sz w:val="22"/>
                <w:szCs w:val="22"/>
              </w:rPr>
            </w:pPr>
            <w:r w:rsidRPr="00520535">
              <w:rPr>
                <w:rFonts w:ascii="Aptos" w:hAnsi="Aptos"/>
                <w:color w:val="000000"/>
                <w:sz w:val="22"/>
                <w:szCs w:val="22"/>
              </w:rPr>
              <w:t>491</w:t>
            </w:r>
          </w:p>
        </w:tc>
        <w:tc>
          <w:tcPr>
            <w:tcW w:w="1397" w:type="dxa"/>
            <w:vAlign w:val="bottom"/>
          </w:tcPr>
          <w:p w14:paraId="7B33284A" w14:textId="18E4F16C" w:rsidR="008A392F" w:rsidRPr="00520535" w:rsidRDefault="008A392F" w:rsidP="008A392F">
            <w:pPr>
              <w:suppressAutoHyphens w:val="0"/>
              <w:spacing w:after="60"/>
              <w:jc w:val="center"/>
              <w:rPr>
                <w:rFonts w:ascii="Aptos" w:hAnsi="Aptos"/>
                <w:color w:val="000000"/>
                <w:sz w:val="22"/>
                <w:szCs w:val="22"/>
              </w:rPr>
            </w:pPr>
            <w:r w:rsidRPr="00520535">
              <w:rPr>
                <w:rFonts w:ascii="Aptos" w:hAnsi="Aptos"/>
                <w:color w:val="000000"/>
                <w:sz w:val="22"/>
                <w:szCs w:val="22"/>
              </w:rPr>
              <w:t>36.6%</w:t>
            </w:r>
          </w:p>
        </w:tc>
      </w:tr>
      <w:tr w:rsidR="008A392F" w:rsidRPr="008E3D1B" w14:paraId="5562DD6C" w14:textId="77777777" w:rsidTr="00D27F8A">
        <w:trPr>
          <w:cantSplit/>
          <w:trHeight w:val="20"/>
        </w:trPr>
        <w:tc>
          <w:tcPr>
            <w:tcW w:w="4850" w:type="dxa"/>
            <w:vAlign w:val="bottom"/>
          </w:tcPr>
          <w:p w14:paraId="5C20F56E" w14:textId="2B8E5B98" w:rsidR="008A392F" w:rsidRPr="00520535" w:rsidRDefault="008A392F" w:rsidP="008A392F">
            <w:pPr>
              <w:suppressAutoHyphens w:val="0"/>
              <w:spacing w:after="60"/>
              <w:rPr>
                <w:rFonts w:ascii="Aptos" w:hAnsi="Aptos"/>
                <w:color w:val="000000"/>
                <w:sz w:val="22"/>
                <w:szCs w:val="22"/>
              </w:rPr>
            </w:pPr>
            <w:r w:rsidRPr="00520535">
              <w:rPr>
                <w:rFonts w:ascii="Aptos" w:hAnsi="Aptos"/>
                <w:color w:val="000000"/>
                <w:sz w:val="22"/>
                <w:szCs w:val="22"/>
              </w:rPr>
              <w:t xml:space="preserve">Payer Mix: Other </w:t>
            </w:r>
          </w:p>
        </w:tc>
        <w:tc>
          <w:tcPr>
            <w:tcW w:w="1396" w:type="dxa"/>
            <w:vAlign w:val="center"/>
          </w:tcPr>
          <w:p w14:paraId="77746495" w14:textId="220E8405" w:rsidR="008A392F" w:rsidRPr="00520535" w:rsidRDefault="008A392F" w:rsidP="008A392F">
            <w:pPr>
              <w:suppressAutoHyphens w:val="0"/>
              <w:spacing w:after="60"/>
              <w:jc w:val="center"/>
              <w:rPr>
                <w:rFonts w:ascii="Aptos" w:hAnsi="Aptos"/>
                <w:color w:val="000000"/>
                <w:sz w:val="22"/>
                <w:szCs w:val="22"/>
              </w:rPr>
            </w:pPr>
            <w:r w:rsidRPr="00520535">
              <w:rPr>
                <w:rFonts w:ascii="Aptos" w:hAnsi="Aptos"/>
                <w:color w:val="000000"/>
                <w:sz w:val="22"/>
                <w:szCs w:val="22"/>
              </w:rPr>
              <w:t>83</w:t>
            </w:r>
          </w:p>
        </w:tc>
        <w:tc>
          <w:tcPr>
            <w:tcW w:w="1397" w:type="dxa"/>
            <w:vAlign w:val="center"/>
          </w:tcPr>
          <w:p w14:paraId="4743B059" w14:textId="21EB67BE" w:rsidR="008A392F" w:rsidRPr="00520535" w:rsidRDefault="008A392F" w:rsidP="008A392F">
            <w:pPr>
              <w:suppressAutoHyphens w:val="0"/>
              <w:spacing w:after="60"/>
              <w:jc w:val="center"/>
              <w:rPr>
                <w:rFonts w:ascii="Aptos" w:hAnsi="Aptos"/>
                <w:color w:val="000000"/>
                <w:sz w:val="22"/>
                <w:szCs w:val="22"/>
              </w:rPr>
            </w:pPr>
            <w:r w:rsidRPr="00520535">
              <w:rPr>
                <w:rFonts w:ascii="Aptos" w:hAnsi="Aptos"/>
                <w:color w:val="000000"/>
                <w:sz w:val="22"/>
                <w:szCs w:val="22"/>
              </w:rPr>
              <w:t>8.4%</w:t>
            </w:r>
          </w:p>
        </w:tc>
        <w:tc>
          <w:tcPr>
            <w:tcW w:w="1397" w:type="dxa"/>
            <w:vAlign w:val="center"/>
          </w:tcPr>
          <w:p w14:paraId="0AD128DE" w14:textId="5EF7B924" w:rsidR="008A392F" w:rsidRPr="00520535" w:rsidRDefault="008A392F" w:rsidP="008A392F">
            <w:pPr>
              <w:suppressAutoHyphens w:val="0"/>
              <w:spacing w:after="60"/>
              <w:jc w:val="center"/>
              <w:rPr>
                <w:rFonts w:ascii="Aptos" w:hAnsi="Aptos"/>
                <w:color w:val="000000"/>
                <w:sz w:val="22"/>
                <w:szCs w:val="22"/>
              </w:rPr>
            </w:pPr>
            <w:r w:rsidRPr="00520535">
              <w:rPr>
                <w:rFonts w:ascii="Aptos" w:hAnsi="Aptos"/>
                <w:color w:val="000000"/>
                <w:sz w:val="22"/>
                <w:szCs w:val="22"/>
              </w:rPr>
              <w:t>107</w:t>
            </w:r>
          </w:p>
        </w:tc>
        <w:tc>
          <w:tcPr>
            <w:tcW w:w="1396" w:type="dxa"/>
            <w:vAlign w:val="center"/>
          </w:tcPr>
          <w:p w14:paraId="15197AA8" w14:textId="6086811A" w:rsidR="008A392F" w:rsidRPr="00520535" w:rsidRDefault="008A392F" w:rsidP="008A392F">
            <w:pPr>
              <w:suppressAutoHyphens w:val="0"/>
              <w:spacing w:after="60"/>
              <w:jc w:val="center"/>
              <w:rPr>
                <w:rFonts w:ascii="Aptos" w:hAnsi="Aptos"/>
                <w:color w:val="000000"/>
                <w:sz w:val="22"/>
                <w:szCs w:val="22"/>
              </w:rPr>
            </w:pPr>
            <w:r w:rsidRPr="00520535">
              <w:rPr>
                <w:rFonts w:ascii="Aptos" w:hAnsi="Aptos"/>
                <w:color w:val="000000"/>
                <w:sz w:val="22"/>
                <w:szCs w:val="22"/>
              </w:rPr>
              <w:t>8.1%</w:t>
            </w:r>
          </w:p>
        </w:tc>
        <w:tc>
          <w:tcPr>
            <w:tcW w:w="1397" w:type="dxa"/>
            <w:vAlign w:val="center"/>
          </w:tcPr>
          <w:p w14:paraId="0D8346BE" w14:textId="2313B949" w:rsidR="008A392F" w:rsidRPr="00520535" w:rsidRDefault="008A392F" w:rsidP="008A392F">
            <w:pPr>
              <w:suppressAutoHyphens w:val="0"/>
              <w:spacing w:after="60"/>
              <w:jc w:val="center"/>
              <w:rPr>
                <w:rFonts w:ascii="Aptos" w:hAnsi="Aptos"/>
                <w:color w:val="000000"/>
                <w:sz w:val="22"/>
                <w:szCs w:val="22"/>
              </w:rPr>
            </w:pPr>
            <w:r w:rsidRPr="00520535">
              <w:rPr>
                <w:rFonts w:ascii="Aptos" w:hAnsi="Aptos"/>
                <w:color w:val="000000"/>
                <w:sz w:val="22"/>
                <w:szCs w:val="22"/>
              </w:rPr>
              <w:t>115</w:t>
            </w:r>
          </w:p>
        </w:tc>
        <w:tc>
          <w:tcPr>
            <w:tcW w:w="1397" w:type="dxa"/>
            <w:vAlign w:val="bottom"/>
          </w:tcPr>
          <w:p w14:paraId="003D93FC" w14:textId="46B7DC24" w:rsidR="008A392F" w:rsidRPr="00520535" w:rsidRDefault="008A392F" w:rsidP="008A392F">
            <w:pPr>
              <w:suppressAutoHyphens w:val="0"/>
              <w:spacing w:after="60"/>
              <w:jc w:val="center"/>
              <w:rPr>
                <w:rFonts w:ascii="Aptos" w:hAnsi="Aptos"/>
                <w:color w:val="000000"/>
                <w:sz w:val="22"/>
                <w:szCs w:val="22"/>
              </w:rPr>
            </w:pPr>
            <w:r w:rsidRPr="00520535">
              <w:rPr>
                <w:rFonts w:ascii="Aptos" w:hAnsi="Aptos"/>
                <w:color w:val="000000"/>
                <w:sz w:val="22"/>
                <w:szCs w:val="22"/>
              </w:rPr>
              <w:t>8.6%</w:t>
            </w:r>
          </w:p>
        </w:tc>
      </w:tr>
    </w:tbl>
    <w:p w14:paraId="22A5627E" w14:textId="77777777" w:rsidR="006D7D51" w:rsidRPr="008E3D1B" w:rsidRDefault="006D7D51" w:rsidP="006D7D51">
      <w:pPr>
        <w:suppressAutoHyphens w:val="0"/>
        <w:autoSpaceDE w:val="0"/>
        <w:autoSpaceDN w:val="0"/>
        <w:spacing w:after="120"/>
        <w:ind w:left="-1" w:right="116"/>
        <w:jc w:val="both"/>
        <w:rPr>
          <w:rFonts w:asciiTheme="minorHAnsi" w:eastAsia="Arial" w:hAnsiTheme="minorHAnsi"/>
          <w:color w:val="C00000"/>
          <w:sz w:val="20"/>
          <w:szCs w:val="20"/>
          <w14:ligatures w14:val="none"/>
        </w:rPr>
        <w:sectPr w:rsidR="006D7D51" w:rsidRPr="008E3D1B" w:rsidSect="006D7D51">
          <w:pgSz w:w="15840" w:h="12240" w:orient="landscape"/>
          <w:pgMar w:top="1440" w:right="1440" w:bottom="1440" w:left="1440" w:header="720" w:footer="720" w:gutter="0"/>
          <w:cols w:space="720"/>
          <w:docGrid w:linePitch="360"/>
        </w:sectPr>
      </w:pPr>
    </w:p>
    <w:p w14:paraId="3DC031A6" w14:textId="77777777" w:rsidR="006D7D51" w:rsidRPr="00C43EC8" w:rsidRDefault="006D7D51" w:rsidP="006D7D51">
      <w:pPr>
        <w:suppressAutoHyphens w:val="0"/>
        <w:autoSpaceDE w:val="0"/>
        <w:autoSpaceDN w:val="0"/>
        <w:spacing w:after="120"/>
        <w:ind w:left="-1" w:right="116"/>
        <w:jc w:val="both"/>
        <w:rPr>
          <w:rFonts w:asciiTheme="minorHAnsi" w:eastAsia="Arial" w:hAnsiTheme="minorHAnsi"/>
          <w:i/>
          <w:iCs/>
          <w14:ligatures w14:val="none"/>
        </w:rPr>
      </w:pPr>
      <w:r w:rsidRPr="00C43EC8">
        <w:rPr>
          <w:rFonts w:asciiTheme="minorHAnsi" w:eastAsia="Arial" w:hAnsiTheme="minorHAnsi"/>
          <w:i/>
          <w:iCs/>
          <w14:ligatures w14:val="none"/>
        </w:rPr>
        <w:lastRenderedPageBreak/>
        <w:t xml:space="preserve">Geographic Origin </w:t>
      </w:r>
    </w:p>
    <w:p w14:paraId="113D77C9" w14:textId="77777777" w:rsidR="006D7D51" w:rsidRPr="00C43EC8" w:rsidRDefault="006D7D51" w:rsidP="006D7D51">
      <w:pPr>
        <w:suppressAutoHyphens w:val="0"/>
        <w:autoSpaceDE w:val="0"/>
        <w:autoSpaceDN w:val="0"/>
        <w:spacing w:after="120"/>
        <w:ind w:left="-1" w:right="116"/>
        <w:jc w:val="both"/>
        <w:rPr>
          <w:rFonts w:asciiTheme="minorHAnsi" w:eastAsia="Arial" w:hAnsiTheme="minorHAnsi"/>
          <w14:ligatures w14:val="none"/>
        </w:rPr>
      </w:pPr>
      <w:r w:rsidRPr="00C43EC8">
        <w:rPr>
          <w:rFonts w:asciiTheme="minorHAnsi" w:eastAsia="Arial" w:hAnsiTheme="minorHAnsi"/>
          <w14:ligatures w14:val="none"/>
        </w:rPr>
        <w:t xml:space="preserve">The table below illustrates the top towns comprising approximately 80% of the Hospital’s outpatient orthopedic surgery patient population. </w:t>
      </w:r>
    </w:p>
    <w:p w14:paraId="7E29229F" w14:textId="77777777" w:rsidR="006D7D51" w:rsidRPr="00C43EC8" w:rsidRDefault="006D7D51" w:rsidP="006D7D51">
      <w:pPr>
        <w:suppressAutoHyphens w:val="0"/>
        <w:autoSpaceDE w:val="0"/>
        <w:autoSpaceDN w:val="0"/>
        <w:spacing w:after="120"/>
        <w:ind w:left="720" w:right="116" w:hanging="720"/>
        <w:jc w:val="both"/>
        <w:rPr>
          <w:rFonts w:asciiTheme="minorHAnsi" w:eastAsia="Arial" w:hAnsiTheme="minorHAnsi"/>
          <w:b/>
          <w:bCs/>
          <w14:ligatures w14:val="none"/>
        </w:rPr>
      </w:pPr>
      <w:r w:rsidRPr="00C43EC8">
        <w:rPr>
          <w:rFonts w:asciiTheme="minorHAnsi" w:eastAsia="Arial" w:hAnsiTheme="minorHAnsi"/>
          <w:b/>
          <w:bCs/>
          <w14:ligatures w14:val="none"/>
        </w:rPr>
        <w:t>Table 2: Patient Panel Geographic Origin</w:t>
      </w:r>
    </w:p>
    <w:tbl>
      <w:tblPr>
        <w:tblW w:w="11875" w:type="dxa"/>
        <w:tblLook w:val="04A0" w:firstRow="1" w:lastRow="0" w:firstColumn="1" w:lastColumn="0" w:noHBand="0" w:noVBand="1"/>
        <w:tblCaption w:val="Patient Panel Geographic Origin"/>
      </w:tblPr>
      <w:tblGrid>
        <w:gridCol w:w="2515"/>
        <w:gridCol w:w="1530"/>
        <w:gridCol w:w="1305"/>
        <w:gridCol w:w="1305"/>
        <w:gridCol w:w="1305"/>
        <w:gridCol w:w="1305"/>
        <w:gridCol w:w="1305"/>
        <w:gridCol w:w="1305"/>
      </w:tblGrid>
      <w:tr w:rsidR="006D7D51" w:rsidRPr="008E3D1B" w14:paraId="1147FBA6" w14:textId="77777777" w:rsidTr="00B16C93">
        <w:trPr>
          <w:cantSplit/>
          <w:trHeight w:val="300"/>
          <w:tblHeader/>
        </w:trPr>
        <w:tc>
          <w:tcPr>
            <w:tcW w:w="2515" w:type="dxa"/>
            <w:tcBorders>
              <w:top w:val="single" w:sz="4" w:space="0" w:color="auto"/>
              <w:left w:val="single" w:sz="4" w:space="0" w:color="auto"/>
              <w:bottom w:val="single" w:sz="4" w:space="0" w:color="auto"/>
              <w:right w:val="single" w:sz="4" w:space="0" w:color="auto"/>
            </w:tcBorders>
            <w:shd w:val="clear" w:color="auto" w:fill="156082" w:themeFill="accent1"/>
            <w:vAlign w:val="center"/>
          </w:tcPr>
          <w:p w14:paraId="0B222E58" w14:textId="77777777" w:rsidR="006D7D51" w:rsidRPr="005B4145" w:rsidRDefault="006D7D51" w:rsidP="006D7D51">
            <w:pPr>
              <w:suppressAutoHyphens w:val="0"/>
              <w:spacing w:after="60"/>
              <w:rPr>
                <w:rFonts w:ascii="Aptos Narrow" w:hAnsi="Aptos Narrow"/>
                <w:color w:val="000000"/>
                <w:kern w:val="0"/>
                <w:sz w:val="22"/>
                <w:szCs w:val="22"/>
                <w14:ligatures w14:val="none"/>
              </w:rPr>
            </w:pPr>
            <w:r w:rsidRPr="005B4145">
              <w:rPr>
                <w:rFonts w:ascii="Aptos Narrow" w:hAnsi="Aptos Narrow"/>
                <w:b/>
                <w:bCs/>
                <w:color w:val="FFFFFF"/>
                <w:kern w:val="0"/>
                <w:sz w:val="22"/>
                <w:szCs w:val="22"/>
                <w14:ligatures w14:val="none"/>
              </w:rPr>
              <w:t>Town</w:t>
            </w:r>
          </w:p>
        </w:tc>
        <w:tc>
          <w:tcPr>
            <w:tcW w:w="1530" w:type="dxa"/>
            <w:tcBorders>
              <w:top w:val="single" w:sz="4" w:space="0" w:color="auto"/>
              <w:left w:val="single" w:sz="4" w:space="0" w:color="auto"/>
              <w:bottom w:val="single" w:sz="4" w:space="0" w:color="auto"/>
              <w:right w:val="single" w:sz="4" w:space="0" w:color="auto"/>
            </w:tcBorders>
            <w:shd w:val="clear" w:color="auto" w:fill="156082" w:themeFill="accent1"/>
            <w:vAlign w:val="center"/>
          </w:tcPr>
          <w:p w14:paraId="39588DC2"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b/>
                <w:bCs/>
                <w:color w:val="FFFFFF"/>
                <w:kern w:val="0"/>
                <w:sz w:val="22"/>
                <w:szCs w:val="22"/>
                <w14:ligatures w14:val="none"/>
              </w:rPr>
              <w:t>Zip Code</w:t>
            </w:r>
          </w:p>
        </w:tc>
        <w:tc>
          <w:tcPr>
            <w:tcW w:w="1305" w:type="dxa"/>
            <w:tcBorders>
              <w:top w:val="single" w:sz="4" w:space="0" w:color="auto"/>
              <w:left w:val="single" w:sz="4" w:space="0" w:color="auto"/>
              <w:bottom w:val="single" w:sz="4" w:space="0" w:color="auto"/>
              <w:right w:val="single" w:sz="4" w:space="0" w:color="auto"/>
            </w:tcBorders>
            <w:shd w:val="clear" w:color="auto" w:fill="156082" w:themeFill="accent1"/>
            <w:noWrap/>
            <w:vAlign w:val="center"/>
          </w:tcPr>
          <w:p w14:paraId="15431043"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b/>
                <w:bCs/>
                <w:color w:val="FFFFFF"/>
                <w:kern w:val="0"/>
                <w:sz w:val="22"/>
                <w:szCs w:val="22"/>
                <w14:ligatures w14:val="none"/>
              </w:rPr>
              <w:t>FY23 (n)</w:t>
            </w:r>
          </w:p>
        </w:tc>
        <w:tc>
          <w:tcPr>
            <w:tcW w:w="1305" w:type="dxa"/>
            <w:tcBorders>
              <w:top w:val="single" w:sz="4" w:space="0" w:color="auto"/>
              <w:left w:val="single" w:sz="4" w:space="0" w:color="auto"/>
              <w:bottom w:val="single" w:sz="4" w:space="0" w:color="auto"/>
              <w:right w:val="single" w:sz="4" w:space="0" w:color="auto"/>
            </w:tcBorders>
            <w:shd w:val="clear" w:color="auto" w:fill="156082" w:themeFill="accent1"/>
            <w:vAlign w:val="center"/>
          </w:tcPr>
          <w:p w14:paraId="48D3AA70"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b/>
                <w:bCs/>
                <w:color w:val="FFFFFF"/>
                <w:kern w:val="0"/>
                <w:sz w:val="22"/>
                <w:szCs w:val="22"/>
                <w14:ligatures w14:val="none"/>
              </w:rPr>
              <w:t>FY23 (%)</w:t>
            </w:r>
          </w:p>
        </w:tc>
        <w:tc>
          <w:tcPr>
            <w:tcW w:w="1305" w:type="dxa"/>
            <w:tcBorders>
              <w:top w:val="single" w:sz="4" w:space="0" w:color="auto"/>
              <w:left w:val="single" w:sz="4" w:space="0" w:color="auto"/>
              <w:bottom w:val="single" w:sz="4" w:space="0" w:color="auto"/>
              <w:right w:val="single" w:sz="4" w:space="0" w:color="auto"/>
            </w:tcBorders>
            <w:shd w:val="clear" w:color="auto" w:fill="156082" w:themeFill="accent1"/>
            <w:noWrap/>
            <w:vAlign w:val="center"/>
          </w:tcPr>
          <w:p w14:paraId="7B3E6B31"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b/>
                <w:bCs/>
                <w:color w:val="FFFFFF"/>
                <w:kern w:val="0"/>
                <w:sz w:val="22"/>
                <w:szCs w:val="22"/>
                <w14:ligatures w14:val="none"/>
              </w:rPr>
              <w:t>FY24 (n)</w:t>
            </w:r>
          </w:p>
        </w:tc>
        <w:tc>
          <w:tcPr>
            <w:tcW w:w="1305" w:type="dxa"/>
            <w:tcBorders>
              <w:top w:val="single" w:sz="4" w:space="0" w:color="auto"/>
              <w:left w:val="single" w:sz="4" w:space="0" w:color="auto"/>
              <w:bottom w:val="single" w:sz="4" w:space="0" w:color="auto"/>
              <w:right w:val="single" w:sz="4" w:space="0" w:color="auto"/>
            </w:tcBorders>
            <w:shd w:val="clear" w:color="auto" w:fill="156082" w:themeFill="accent1"/>
            <w:vAlign w:val="center"/>
          </w:tcPr>
          <w:p w14:paraId="24A33535"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b/>
                <w:bCs/>
                <w:color w:val="FFFFFF"/>
                <w:kern w:val="0"/>
                <w:sz w:val="22"/>
                <w:szCs w:val="22"/>
                <w14:ligatures w14:val="none"/>
              </w:rPr>
              <w:t>FY24 (%)</w:t>
            </w:r>
          </w:p>
        </w:tc>
        <w:tc>
          <w:tcPr>
            <w:tcW w:w="1305" w:type="dxa"/>
            <w:tcBorders>
              <w:top w:val="single" w:sz="4" w:space="0" w:color="auto"/>
              <w:left w:val="single" w:sz="4" w:space="0" w:color="auto"/>
              <w:bottom w:val="single" w:sz="4" w:space="0" w:color="auto"/>
              <w:right w:val="single" w:sz="4" w:space="0" w:color="auto"/>
            </w:tcBorders>
            <w:shd w:val="clear" w:color="auto" w:fill="156082" w:themeFill="accent1"/>
            <w:noWrap/>
            <w:vAlign w:val="center"/>
          </w:tcPr>
          <w:p w14:paraId="243CF637"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b/>
                <w:bCs/>
                <w:color w:val="FFFFFF"/>
                <w:kern w:val="0"/>
                <w:sz w:val="22"/>
                <w:szCs w:val="22"/>
                <w14:ligatures w14:val="none"/>
              </w:rPr>
              <w:t>FY25 (n)</w:t>
            </w:r>
          </w:p>
        </w:tc>
        <w:tc>
          <w:tcPr>
            <w:tcW w:w="1305" w:type="dxa"/>
            <w:tcBorders>
              <w:top w:val="single" w:sz="4" w:space="0" w:color="auto"/>
              <w:left w:val="single" w:sz="4" w:space="0" w:color="auto"/>
              <w:bottom w:val="single" w:sz="4" w:space="0" w:color="auto"/>
              <w:right w:val="single" w:sz="4" w:space="0" w:color="auto"/>
            </w:tcBorders>
            <w:shd w:val="clear" w:color="auto" w:fill="156082" w:themeFill="accent1"/>
            <w:vAlign w:val="center"/>
          </w:tcPr>
          <w:p w14:paraId="51BE6C27" w14:textId="7792AE21"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b/>
                <w:bCs/>
                <w:color w:val="FFFFFF"/>
                <w:kern w:val="0"/>
                <w:sz w:val="22"/>
                <w:szCs w:val="22"/>
                <w14:ligatures w14:val="none"/>
              </w:rPr>
              <w:t>FY25</w:t>
            </w:r>
            <w:r w:rsidR="00761B60" w:rsidRPr="005B4145">
              <w:rPr>
                <w:rFonts w:ascii="Aptos Narrow" w:hAnsi="Aptos Narrow"/>
                <w:b/>
                <w:bCs/>
                <w:color w:val="FFFFFF"/>
                <w:kern w:val="0"/>
                <w:sz w:val="22"/>
                <w:szCs w:val="22"/>
                <w14:ligatures w14:val="none"/>
              </w:rPr>
              <w:t xml:space="preserve"> </w:t>
            </w:r>
            <w:r w:rsidRPr="005B4145">
              <w:rPr>
                <w:rFonts w:ascii="Aptos Narrow" w:hAnsi="Aptos Narrow"/>
                <w:b/>
                <w:bCs/>
                <w:color w:val="FFFFFF"/>
                <w:kern w:val="0"/>
                <w:sz w:val="22"/>
                <w:szCs w:val="22"/>
                <w14:ligatures w14:val="none"/>
              </w:rPr>
              <w:t>(%)</w:t>
            </w:r>
          </w:p>
        </w:tc>
      </w:tr>
      <w:tr w:rsidR="006D7D51" w:rsidRPr="008E3D1B" w14:paraId="0608F18D" w14:textId="77777777" w:rsidTr="00B16C93">
        <w:trPr>
          <w:cantSplit/>
          <w:trHeight w:val="300"/>
        </w:trPr>
        <w:tc>
          <w:tcPr>
            <w:tcW w:w="2515" w:type="dxa"/>
            <w:tcBorders>
              <w:top w:val="single" w:sz="4" w:space="0" w:color="auto"/>
              <w:left w:val="single" w:sz="4" w:space="0" w:color="auto"/>
              <w:bottom w:val="single" w:sz="4" w:space="0" w:color="auto"/>
              <w:right w:val="single" w:sz="4" w:space="0" w:color="auto"/>
            </w:tcBorders>
            <w:vAlign w:val="center"/>
            <w:hideMark/>
          </w:tcPr>
          <w:p w14:paraId="118DBCDD" w14:textId="77777777" w:rsidR="006D7D51" w:rsidRPr="005B4145" w:rsidRDefault="006D7D51" w:rsidP="006D7D51">
            <w:pPr>
              <w:suppressAutoHyphens w:val="0"/>
              <w:spacing w:after="60"/>
              <w:rPr>
                <w:rFonts w:ascii="Aptos Narrow" w:hAnsi="Aptos Narrow"/>
                <w:color w:val="000000"/>
                <w:kern w:val="0"/>
                <w:sz w:val="22"/>
                <w:szCs w:val="22"/>
                <w14:ligatures w14:val="none"/>
              </w:rPr>
            </w:pPr>
            <w:r w:rsidRPr="005B4145">
              <w:rPr>
                <w:rFonts w:ascii="Aptos Narrow" w:hAnsi="Aptos Narrow"/>
                <w:color w:val="000000"/>
                <w:kern w:val="0"/>
                <w:sz w:val="22"/>
                <w:szCs w:val="22"/>
                <w14:ligatures w14:val="none"/>
              </w:rPr>
              <w:t>Attleboro</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5932E8C"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kern w:val="0"/>
                <w:sz w:val="22"/>
                <w:szCs w:val="22"/>
                <w14:ligatures w14:val="none"/>
              </w:rPr>
              <w:t>02703</w:t>
            </w:r>
          </w:p>
        </w:tc>
        <w:tc>
          <w:tcPr>
            <w:tcW w:w="1305" w:type="dxa"/>
            <w:tcBorders>
              <w:top w:val="single" w:sz="4" w:space="0" w:color="auto"/>
              <w:left w:val="single" w:sz="4" w:space="0" w:color="auto"/>
              <w:bottom w:val="single" w:sz="4" w:space="0" w:color="auto"/>
              <w:right w:val="single" w:sz="4" w:space="0" w:color="auto"/>
            </w:tcBorders>
            <w:noWrap/>
            <w:vAlign w:val="bottom"/>
          </w:tcPr>
          <w:p w14:paraId="7A6D768A"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331</w:t>
            </w:r>
          </w:p>
        </w:tc>
        <w:tc>
          <w:tcPr>
            <w:tcW w:w="1305" w:type="dxa"/>
            <w:tcBorders>
              <w:top w:val="single" w:sz="4" w:space="0" w:color="auto"/>
              <w:left w:val="single" w:sz="4" w:space="0" w:color="auto"/>
              <w:bottom w:val="single" w:sz="4" w:space="0" w:color="auto"/>
              <w:right w:val="single" w:sz="4" w:space="0" w:color="auto"/>
            </w:tcBorders>
            <w:vAlign w:val="center"/>
          </w:tcPr>
          <w:p w14:paraId="5469897D"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36%</w:t>
            </w:r>
          </w:p>
        </w:tc>
        <w:tc>
          <w:tcPr>
            <w:tcW w:w="1305" w:type="dxa"/>
            <w:tcBorders>
              <w:top w:val="single" w:sz="4" w:space="0" w:color="auto"/>
              <w:left w:val="single" w:sz="4" w:space="0" w:color="auto"/>
              <w:bottom w:val="single" w:sz="4" w:space="0" w:color="auto"/>
              <w:right w:val="single" w:sz="4" w:space="0" w:color="auto"/>
            </w:tcBorders>
            <w:noWrap/>
            <w:vAlign w:val="bottom"/>
          </w:tcPr>
          <w:p w14:paraId="6FCC55E7"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396</w:t>
            </w:r>
          </w:p>
        </w:tc>
        <w:tc>
          <w:tcPr>
            <w:tcW w:w="1305" w:type="dxa"/>
            <w:tcBorders>
              <w:top w:val="single" w:sz="4" w:space="0" w:color="auto"/>
              <w:left w:val="single" w:sz="4" w:space="0" w:color="auto"/>
              <w:bottom w:val="single" w:sz="4" w:space="0" w:color="auto"/>
              <w:right w:val="single" w:sz="4" w:space="0" w:color="auto"/>
            </w:tcBorders>
            <w:vAlign w:val="center"/>
          </w:tcPr>
          <w:p w14:paraId="0D08626D"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32%</w:t>
            </w:r>
          </w:p>
        </w:tc>
        <w:tc>
          <w:tcPr>
            <w:tcW w:w="1305" w:type="dxa"/>
            <w:tcBorders>
              <w:top w:val="single" w:sz="4" w:space="0" w:color="auto"/>
              <w:left w:val="single" w:sz="4" w:space="0" w:color="auto"/>
              <w:bottom w:val="single" w:sz="4" w:space="0" w:color="auto"/>
              <w:right w:val="single" w:sz="4" w:space="0" w:color="auto"/>
            </w:tcBorders>
            <w:noWrap/>
            <w:vAlign w:val="bottom"/>
          </w:tcPr>
          <w:p w14:paraId="15B4AB78"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349</w:t>
            </w:r>
          </w:p>
        </w:tc>
        <w:tc>
          <w:tcPr>
            <w:tcW w:w="1305" w:type="dxa"/>
            <w:tcBorders>
              <w:top w:val="single" w:sz="4" w:space="0" w:color="auto"/>
              <w:left w:val="single" w:sz="4" w:space="0" w:color="auto"/>
              <w:bottom w:val="single" w:sz="4" w:space="0" w:color="auto"/>
              <w:right w:val="single" w:sz="4" w:space="0" w:color="auto"/>
            </w:tcBorders>
            <w:vAlign w:val="center"/>
          </w:tcPr>
          <w:p w14:paraId="4F22D317"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28%</w:t>
            </w:r>
          </w:p>
        </w:tc>
      </w:tr>
      <w:tr w:rsidR="006D7D51" w:rsidRPr="008E3D1B" w14:paraId="5D460900" w14:textId="77777777" w:rsidTr="00B16C93">
        <w:trPr>
          <w:cantSplit/>
          <w:trHeight w:val="300"/>
        </w:trPr>
        <w:tc>
          <w:tcPr>
            <w:tcW w:w="2515" w:type="dxa"/>
            <w:tcBorders>
              <w:top w:val="single" w:sz="4" w:space="0" w:color="auto"/>
              <w:left w:val="single" w:sz="4" w:space="0" w:color="auto"/>
              <w:bottom w:val="single" w:sz="4" w:space="0" w:color="auto"/>
              <w:right w:val="single" w:sz="4" w:space="0" w:color="auto"/>
            </w:tcBorders>
            <w:vAlign w:val="center"/>
            <w:hideMark/>
          </w:tcPr>
          <w:p w14:paraId="202759AF" w14:textId="77777777" w:rsidR="006D7D51" w:rsidRPr="005B4145" w:rsidRDefault="006D7D51" w:rsidP="006D7D51">
            <w:pPr>
              <w:suppressAutoHyphens w:val="0"/>
              <w:spacing w:after="60"/>
              <w:rPr>
                <w:rFonts w:ascii="Aptos Narrow" w:hAnsi="Aptos Narrow"/>
                <w:color w:val="000000"/>
                <w:kern w:val="0"/>
                <w:sz w:val="22"/>
                <w:szCs w:val="22"/>
                <w14:ligatures w14:val="none"/>
              </w:rPr>
            </w:pPr>
            <w:r w:rsidRPr="005B4145">
              <w:rPr>
                <w:rFonts w:ascii="Aptos Narrow" w:hAnsi="Aptos Narrow"/>
                <w:color w:val="000000"/>
                <w:kern w:val="0"/>
                <w:sz w:val="22"/>
                <w:szCs w:val="22"/>
                <w14:ligatures w14:val="none"/>
              </w:rPr>
              <w:t>North Attleboro</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0A84F8A"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kern w:val="0"/>
                <w:sz w:val="22"/>
                <w:szCs w:val="22"/>
                <w14:ligatures w14:val="none"/>
              </w:rPr>
              <w:t>02760</w:t>
            </w:r>
          </w:p>
        </w:tc>
        <w:tc>
          <w:tcPr>
            <w:tcW w:w="1305" w:type="dxa"/>
            <w:tcBorders>
              <w:top w:val="single" w:sz="4" w:space="0" w:color="auto"/>
              <w:left w:val="single" w:sz="4" w:space="0" w:color="auto"/>
              <w:bottom w:val="single" w:sz="4" w:space="0" w:color="auto"/>
              <w:right w:val="single" w:sz="4" w:space="0" w:color="auto"/>
            </w:tcBorders>
            <w:noWrap/>
            <w:vAlign w:val="bottom"/>
          </w:tcPr>
          <w:p w14:paraId="7400271D"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134</w:t>
            </w:r>
          </w:p>
        </w:tc>
        <w:tc>
          <w:tcPr>
            <w:tcW w:w="1305" w:type="dxa"/>
            <w:tcBorders>
              <w:top w:val="single" w:sz="4" w:space="0" w:color="auto"/>
              <w:left w:val="single" w:sz="4" w:space="0" w:color="auto"/>
              <w:bottom w:val="single" w:sz="4" w:space="0" w:color="auto"/>
              <w:right w:val="single" w:sz="4" w:space="0" w:color="auto"/>
            </w:tcBorders>
            <w:vAlign w:val="center"/>
          </w:tcPr>
          <w:p w14:paraId="44E97666"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15%</w:t>
            </w:r>
          </w:p>
        </w:tc>
        <w:tc>
          <w:tcPr>
            <w:tcW w:w="1305" w:type="dxa"/>
            <w:tcBorders>
              <w:top w:val="single" w:sz="4" w:space="0" w:color="auto"/>
              <w:left w:val="single" w:sz="4" w:space="0" w:color="auto"/>
              <w:bottom w:val="single" w:sz="4" w:space="0" w:color="auto"/>
              <w:right w:val="single" w:sz="4" w:space="0" w:color="auto"/>
            </w:tcBorders>
            <w:noWrap/>
            <w:vAlign w:val="bottom"/>
          </w:tcPr>
          <w:p w14:paraId="4B70126D"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175</w:t>
            </w:r>
          </w:p>
        </w:tc>
        <w:tc>
          <w:tcPr>
            <w:tcW w:w="1305" w:type="dxa"/>
            <w:tcBorders>
              <w:top w:val="single" w:sz="4" w:space="0" w:color="auto"/>
              <w:left w:val="single" w:sz="4" w:space="0" w:color="auto"/>
              <w:bottom w:val="single" w:sz="4" w:space="0" w:color="auto"/>
              <w:right w:val="single" w:sz="4" w:space="0" w:color="auto"/>
            </w:tcBorders>
            <w:vAlign w:val="center"/>
          </w:tcPr>
          <w:p w14:paraId="257FC49A"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14%</w:t>
            </w:r>
          </w:p>
        </w:tc>
        <w:tc>
          <w:tcPr>
            <w:tcW w:w="1305" w:type="dxa"/>
            <w:tcBorders>
              <w:top w:val="single" w:sz="4" w:space="0" w:color="auto"/>
              <w:left w:val="single" w:sz="4" w:space="0" w:color="auto"/>
              <w:bottom w:val="single" w:sz="4" w:space="0" w:color="auto"/>
              <w:right w:val="single" w:sz="4" w:space="0" w:color="auto"/>
            </w:tcBorders>
            <w:noWrap/>
            <w:vAlign w:val="bottom"/>
          </w:tcPr>
          <w:p w14:paraId="31A61C17"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175</w:t>
            </w:r>
          </w:p>
        </w:tc>
        <w:tc>
          <w:tcPr>
            <w:tcW w:w="1305" w:type="dxa"/>
            <w:tcBorders>
              <w:top w:val="single" w:sz="4" w:space="0" w:color="auto"/>
              <w:left w:val="single" w:sz="4" w:space="0" w:color="auto"/>
              <w:bottom w:val="single" w:sz="4" w:space="0" w:color="auto"/>
              <w:right w:val="single" w:sz="4" w:space="0" w:color="auto"/>
            </w:tcBorders>
            <w:vAlign w:val="center"/>
          </w:tcPr>
          <w:p w14:paraId="4C907785"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14%</w:t>
            </w:r>
          </w:p>
        </w:tc>
      </w:tr>
      <w:tr w:rsidR="006D7D51" w:rsidRPr="008E3D1B" w14:paraId="1FF0DBFF" w14:textId="77777777" w:rsidTr="00B16C93">
        <w:trPr>
          <w:cantSplit/>
          <w:trHeight w:val="300"/>
        </w:trPr>
        <w:tc>
          <w:tcPr>
            <w:tcW w:w="2515" w:type="dxa"/>
            <w:tcBorders>
              <w:top w:val="single" w:sz="4" w:space="0" w:color="auto"/>
              <w:left w:val="single" w:sz="4" w:space="0" w:color="auto"/>
              <w:bottom w:val="single" w:sz="4" w:space="0" w:color="auto"/>
              <w:right w:val="single" w:sz="4" w:space="0" w:color="auto"/>
            </w:tcBorders>
            <w:vAlign w:val="center"/>
            <w:hideMark/>
          </w:tcPr>
          <w:p w14:paraId="62D41D1D" w14:textId="77777777" w:rsidR="006D7D51" w:rsidRPr="005B4145" w:rsidRDefault="006D7D51" w:rsidP="006D7D51">
            <w:pPr>
              <w:suppressAutoHyphens w:val="0"/>
              <w:spacing w:after="60"/>
              <w:rPr>
                <w:rFonts w:ascii="Aptos Narrow" w:hAnsi="Aptos Narrow"/>
                <w:color w:val="000000"/>
                <w:kern w:val="0"/>
                <w:sz w:val="22"/>
                <w:szCs w:val="22"/>
                <w14:ligatures w14:val="none"/>
              </w:rPr>
            </w:pPr>
            <w:r w:rsidRPr="005B4145">
              <w:rPr>
                <w:rFonts w:ascii="Aptos Narrow" w:hAnsi="Aptos Narrow"/>
                <w:color w:val="000000"/>
                <w:kern w:val="0"/>
                <w:sz w:val="22"/>
                <w:szCs w:val="22"/>
                <w14:ligatures w14:val="none"/>
              </w:rPr>
              <w:t>Norton</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E6DD2C0"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kern w:val="0"/>
                <w:sz w:val="22"/>
                <w:szCs w:val="22"/>
                <w14:ligatures w14:val="none"/>
              </w:rPr>
              <w:t>02766</w:t>
            </w:r>
          </w:p>
        </w:tc>
        <w:tc>
          <w:tcPr>
            <w:tcW w:w="1305" w:type="dxa"/>
            <w:tcBorders>
              <w:top w:val="single" w:sz="4" w:space="0" w:color="auto"/>
              <w:left w:val="single" w:sz="4" w:space="0" w:color="auto"/>
              <w:bottom w:val="single" w:sz="4" w:space="0" w:color="auto"/>
              <w:right w:val="single" w:sz="4" w:space="0" w:color="auto"/>
            </w:tcBorders>
            <w:noWrap/>
            <w:vAlign w:val="bottom"/>
          </w:tcPr>
          <w:p w14:paraId="563AFB32"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60</w:t>
            </w:r>
          </w:p>
        </w:tc>
        <w:tc>
          <w:tcPr>
            <w:tcW w:w="1305" w:type="dxa"/>
            <w:tcBorders>
              <w:top w:val="single" w:sz="4" w:space="0" w:color="auto"/>
              <w:left w:val="single" w:sz="4" w:space="0" w:color="auto"/>
              <w:bottom w:val="single" w:sz="4" w:space="0" w:color="auto"/>
              <w:right w:val="single" w:sz="4" w:space="0" w:color="auto"/>
            </w:tcBorders>
            <w:vAlign w:val="center"/>
          </w:tcPr>
          <w:p w14:paraId="2FC39949"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7%</w:t>
            </w:r>
          </w:p>
        </w:tc>
        <w:tc>
          <w:tcPr>
            <w:tcW w:w="1305" w:type="dxa"/>
            <w:tcBorders>
              <w:top w:val="single" w:sz="4" w:space="0" w:color="auto"/>
              <w:left w:val="single" w:sz="4" w:space="0" w:color="auto"/>
              <w:bottom w:val="single" w:sz="4" w:space="0" w:color="auto"/>
              <w:right w:val="single" w:sz="4" w:space="0" w:color="auto"/>
            </w:tcBorders>
            <w:noWrap/>
            <w:vAlign w:val="bottom"/>
          </w:tcPr>
          <w:p w14:paraId="7DDC637A"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78</w:t>
            </w:r>
          </w:p>
        </w:tc>
        <w:tc>
          <w:tcPr>
            <w:tcW w:w="1305" w:type="dxa"/>
            <w:tcBorders>
              <w:top w:val="single" w:sz="4" w:space="0" w:color="auto"/>
              <w:left w:val="single" w:sz="4" w:space="0" w:color="auto"/>
              <w:bottom w:val="single" w:sz="4" w:space="0" w:color="auto"/>
              <w:right w:val="single" w:sz="4" w:space="0" w:color="auto"/>
            </w:tcBorders>
            <w:vAlign w:val="center"/>
          </w:tcPr>
          <w:p w14:paraId="0AE136FC"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6%</w:t>
            </w:r>
          </w:p>
        </w:tc>
        <w:tc>
          <w:tcPr>
            <w:tcW w:w="1305" w:type="dxa"/>
            <w:tcBorders>
              <w:top w:val="single" w:sz="4" w:space="0" w:color="auto"/>
              <w:left w:val="single" w:sz="4" w:space="0" w:color="auto"/>
              <w:bottom w:val="single" w:sz="4" w:space="0" w:color="auto"/>
              <w:right w:val="single" w:sz="4" w:space="0" w:color="auto"/>
            </w:tcBorders>
            <w:noWrap/>
            <w:vAlign w:val="bottom"/>
          </w:tcPr>
          <w:p w14:paraId="7D07182B"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87</w:t>
            </w:r>
          </w:p>
        </w:tc>
        <w:tc>
          <w:tcPr>
            <w:tcW w:w="1305" w:type="dxa"/>
            <w:tcBorders>
              <w:top w:val="single" w:sz="4" w:space="0" w:color="auto"/>
              <w:left w:val="single" w:sz="4" w:space="0" w:color="auto"/>
              <w:bottom w:val="single" w:sz="4" w:space="0" w:color="auto"/>
              <w:right w:val="single" w:sz="4" w:space="0" w:color="auto"/>
            </w:tcBorders>
            <w:vAlign w:val="center"/>
          </w:tcPr>
          <w:p w14:paraId="1437136C"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7%</w:t>
            </w:r>
          </w:p>
        </w:tc>
      </w:tr>
      <w:tr w:rsidR="006D7D51" w:rsidRPr="008E3D1B" w14:paraId="1E0F1629" w14:textId="77777777" w:rsidTr="00B16C93">
        <w:trPr>
          <w:cantSplit/>
          <w:trHeight w:val="300"/>
        </w:trPr>
        <w:tc>
          <w:tcPr>
            <w:tcW w:w="2515" w:type="dxa"/>
            <w:tcBorders>
              <w:top w:val="single" w:sz="4" w:space="0" w:color="auto"/>
              <w:left w:val="single" w:sz="4" w:space="0" w:color="auto"/>
              <w:bottom w:val="single" w:sz="4" w:space="0" w:color="auto"/>
              <w:right w:val="single" w:sz="4" w:space="0" w:color="auto"/>
            </w:tcBorders>
            <w:vAlign w:val="center"/>
            <w:hideMark/>
          </w:tcPr>
          <w:p w14:paraId="76347D3B" w14:textId="77777777" w:rsidR="006D7D51" w:rsidRPr="005B4145" w:rsidRDefault="006D7D51" w:rsidP="006D7D51">
            <w:pPr>
              <w:suppressAutoHyphens w:val="0"/>
              <w:spacing w:after="60"/>
              <w:rPr>
                <w:rFonts w:ascii="Aptos Narrow" w:hAnsi="Aptos Narrow"/>
                <w:color w:val="000000"/>
                <w:kern w:val="0"/>
                <w:sz w:val="22"/>
                <w:szCs w:val="22"/>
                <w14:ligatures w14:val="none"/>
              </w:rPr>
            </w:pPr>
            <w:r w:rsidRPr="005B4145">
              <w:rPr>
                <w:rFonts w:ascii="Aptos Narrow" w:hAnsi="Aptos Narrow"/>
                <w:color w:val="000000"/>
                <w:kern w:val="0"/>
                <w:sz w:val="22"/>
                <w:szCs w:val="22"/>
                <w14:ligatures w14:val="none"/>
              </w:rPr>
              <w:t>Rehoboth</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6B53818"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kern w:val="0"/>
                <w:sz w:val="22"/>
                <w:szCs w:val="22"/>
                <w14:ligatures w14:val="none"/>
              </w:rPr>
              <w:t>02769</w:t>
            </w:r>
          </w:p>
        </w:tc>
        <w:tc>
          <w:tcPr>
            <w:tcW w:w="1305" w:type="dxa"/>
            <w:tcBorders>
              <w:top w:val="single" w:sz="4" w:space="0" w:color="auto"/>
              <w:left w:val="single" w:sz="4" w:space="0" w:color="auto"/>
              <w:bottom w:val="single" w:sz="4" w:space="0" w:color="auto"/>
              <w:right w:val="single" w:sz="4" w:space="0" w:color="auto"/>
            </w:tcBorders>
            <w:noWrap/>
            <w:vAlign w:val="bottom"/>
          </w:tcPr>
          <w:p w14:paraId="0135CDB5"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53</w:t>
            </w:r>
          </w:p>
        </w:tc>
        <w:tc>
          <w:tcPr>
            <w:tcW w:w="1305" w:type="dxa"/>
            <w:tcBorders>
              <w:top w:val="single" w:sz="4" w:space="0" w:color="auto"/>
              <w:left w:val="single" w:sz="4" w:space="0" w:color="auto"/>
              <w:bottom w:val="single" w:sz="4" w:space="0" w:color="auto"/>
              <w:right w:val="single" w:sz="4" w:space="0" w:color="auto"/>
            </w:tcBorders>
            <w:vAlign w:val="center"/>
          </w:tcPr>
          <w:p w14:paraId="08215C31"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6%</w:t>
            </w:r>
          </w:p>
        </w:tc>
        <w:tc>
          <w:tcPr>
            <w:tcW w:w="1305" w:type="dxa"/>
            <w:tcBorders>
              <w:top w:val="single" w:sz="4" w:space="0" w:color="auto"/>
              <w:left w:val="single" w:sz="4" w:space="0" w:color="auto"/>
              <w:bottom w:val="single" w:sz="4" w:space="0" w:color="auto"/>
              <w:right w:val="single" w:sz="4" w:space="0" w:color="auto"/>
            </w:tcBorders>
            <w:noWrap/>
            <w:vAlign w:val="bottom"/>
          </w:tcPr>
          <w:p w14:paraId="02DA8990"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39</w:t>
            </w:r>
          </w:p>
        </w:tc>
        <w:tc>
          <w:tcPr>
            <w:tcW w:w="1305" w:type="dxa"/>
            <w:tcBorders>
              <w:top w:val="single" w:sz="4" w:space="0" w:color="auto"/>
              <w:left w:val="single" w:sz="4" w:space="0" w:color="auto"/>
              <w:bottom w:val="single" w:sz="4" w:space="0" w:color="auto"/>
              <w:right w:val="single" w:sz="4" w:space="0" w:color="auto"/>
            </w:tcBorders>
            <w:vAlign w:val="center"/>
          </w:tcPr>
          <w:p w14:paraId="14DC1C6A"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3%</w:t>
            </w:r>
          </w:p>
        </w:tc>
        <w:tc>
          <w:tcPr>
            <w:tcW w:w="1305" w:type="dxa"/>
            <w:tcBorders>
              <w:top w:val="single" w:sz="4" w:space="0" w:color="auto"/>
              <w:left w:val="single" w:sz="4" w:space="0" w:color="auto"/>
              <w:bottom w:val="single" w:sz="4" w:space="0" w:color="auto"/>
              <w:right w:val="single" w:sz="4" w:space="0" w:color="auto"/>
            </w:tcBorders>
            <w:noWrap/>
            <w:vAlign w:val="bottom"/>
          </w:tcPr>
          <w:p w14:paraId="5B3AC817"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44</w:t>
            </w:r>
          </w:p>
        </w:tc>
        <w:tc>
          <w:tcPr>
            <w:tcW w:w="1305" w:type="dxa"/>
            <w:tcBorders>
              <w:top w:val="single" w:sz="4" w:space="0" w:color="auto"/>
              <w:left w:val="single" w:sz="4" w:space="0" w:color="auto"/>
              <w:bottom w:val="single" w:sz="4" w:space="0" w:color="auto"/>
              <w:right w:val="single" w:sz="4" w:space="0" w:color="auto"/>
            </w:tcBorders>
            <w:vAlign w:val="center"/>
          </w:tcPr>
          <w:p w14:paraId="791B0EAE"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3%</w:t>
            </w:r>
          </w:p>
        </w:tc>
      </w:tr>
      <w:tr w:rsidR="006D7D51" w:rsidRPr="008E3D1B" w14:paraId="0188530E" w14:textId="77777777" w:rsidTr="00B16C93">
        <w:trPr>
          <w:cantSplit/>
          <w:trHeight w:val="300"/>
        </w:trPr>
        <w:tc>
          <w:tcPr>
            <w:tcW w:w="2515" w:type="dxa"/>
            <w:tcBorders>
              <w:top w:val="single" w:sz="4" w:space="0" w:color="auto"/>
              <w:left w:val="single" w:sz="4" w:space="0" w:color="auto"/>
              <w:bottom w:val="single" w:sz="4" w:space="0" w:color="auto"/>
              <w:right w:val="single" w:sz="4" w:space="0" w:color="auto"/>
            </w:tcBorders>
            <w:vAlign w:val="center"/>
            <w:hideMark/>
          </w:tcPr>
          <w:p w14:paraId="43D1DA91" w14:textId="77777777" w:rsidR="006D7D51" w:rsidRPr="005B4145" w:rsidRDefault="006D7D51" w:rsidP="006D7D51">
            <w:pPr>
              <w:suppressAutoHyphens w:val="0"/>
              <w:spacing w:after="60"/>
              <w:rPr>
                <w:rFonts w:ascii="Aptos Narrow" w:hAnsi="Aptos Narrow"/>
                <w:color w:val="000000"/>
                <w:kern w:val="0"/>
                <w:sz w:val="22"/>
                <w:szCs w:val="22"/>
                <w14:ligatures w14:val="none"/>
              </w:rPr>
            </w:pPr>
            <w:r w:rsidRPr="005B4145">
              <w:rPr>
                <w:rFonts w:ascii="Aptos Narrow" w:hAnsi="Aptos Narrow"/>
                <w:color w:val="000000"/>
                <w:kern w:val="0"/>
                <w:sz w:val="22"/>
                <w:szCs w:val="22"/>
                <w14:ligatures w14:val="none"/>
              </w:rPr>
              <w:t>Mansfield</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4BAC4F0"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kern w:val="0"/>
                <w:sz w:val="22"/>
                <w:szCs w:val="22"/>
                <w14:ligatures w14:val="none"/>
              </w:rPr>
              <w:t>02048</w:t>
            </w:r>
          </w:p>
        </w:tc>
        <w:tc>
          <w:tcPr>
            <w:tcW w:w="1305" w:type="dxa"/>
            <w:tcBorders>
              <w:top w:val="single" w:sz="4" w:space="0" w:color="auto"/>
              <w:left w:val="single" w:sz="4" w:space="0" w:color="auto"/>
              <w:bottom w:val="single" w:sz="4" w:space="0" w:color="auto"/>
              <w:right w:val="single" w:sz="4" w:space="0" w:color="auto"/>
            </w:tcBorders>
            <w:noWrap/>
            <w:vAlign w:val="bottom"/>
          </w:tcPr>
          <w:p w14:paraId="6C222A57"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38</w:t>
            </w:r>
          </w:p>
        </w:tc>
        <w:tc>
          <w:tcPr>
            <w:tcW w:w="1305" w:type="dxa"/>
            <w:tcBorders>
              <w:top w:val="single" w:sz="4" w:space="0" w:color="auto"/>
              <w:left w:val="single" w:sz="4" w:space="0" w:color="auto"/>
              <w:bottom w:val="single" w:sz="4" w:space="0" w:color="auto"/>
              <w:right w:val="single" w:sz="4" w:space="0" w:color="auto"/>
            </w:tcBorders>
            <w:vAlign w:val="center"/>
          </w:tcPr>
          <w:p w14:paraId="75BF2ECF"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4%</w:t>
            </w:r>
          </w:p>
        </w:tc>
        <w:tc>
          <w:tcPr>
            <w:tcW w:w="1305" w:type="dxa"/>
            <w:tcBorders>
              <w:top w:val="single" w:sz="4" w:space="0" w:color="auto"/>
              <w:left w:val="single" w:sz="4" w:space="0" w:color="auto"/>
              <w:bottom w:val="single" w:sz="4" w:space="0" w:color="auto"/>
              <w:right w:val="single" w:sz="4" w:space="0" w:color="auto"/>
            </w:tcBorders>
            <w:noWrap/>
            <w:vAlign w:val="bottom"/>
          </w:tcPr>
          <w:p w14:paraId="4273A7EC"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68</w:t>
            </w:r>
          </w:p>
        </w:tc>
        <w:tc>
          <w:tcPr>
            <w:tcW w:w="1305" w:type="dxa"/>
            <w:tcBorders>
              <w:top w:val="single" w:sz="4" w:space="0" w:color="auto"/>
              <w:left w:val="single" w:sz="4" w:space="0" w:color="auto"/>
              <w:bottom w:val="single" w:sz="4" w:space="0" w:color="auto"/>
              <w:right w:val="single" w:sz="4" w:space="0" w:color="auto"/>
            </w:tcBorders>
            <w:vAlign w:val="center"/>
          </w:tcPr>
          <w:p w14:paraId="69FDD1CA"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5%</w:t>
            </w:r>
          </w:p>
        </w:tc>
        <w:tc>
          <w:tcPr>
            <w:tcW w:w="1305" w:type="dxa"/>
            <w:tcBorders>
              <w:top w:val="single" w:sz="4" w:space="0" w:color="auto"/>
              <w:left w:val="single" w:sz="4" w:space="0" w:color="auto"/>
              <w:bottom w:val="single" w:sz="4" w:space="0" w:color="auto"/>
              <w:right w:val="single" w:sz="4" w:space="0" w:color="auto"/>
            </w:tcBorders>
            <w:noWrap/>
            <w:vAlign w:val="bottom"/>
          </w:tcPr>
          <w:p w14:paraId="4966100B"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82</w:t>
            </w:r>
          </w:p>
        </w:tc>
        <w:tc>
          <w:tcPr>
            <w:tcW w:w="1305" w:type="dxa"/>
            <w:tcBorders>
              <w:top w:val="single" w:sz="4" w:space="0" w:color="auto"/>
              <w:left w:val="single" w:sz="4" w:space="0" w:color="auto"/>
              <w:bottom w:val="single" w:sz="4" w:space="0" w:color="auto"/>
              <w:right w:val="single" w:sz="4" w:space="0" w:color="auto"/>
            </w:tcBorders>
            <w:vAlign w:val="center"/>
          </w:tcPr>
          <w:p w14:paraId="6B8251C8"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7%</w:t>
            </w:r>
          </w:p>
        </w:tc>
      </w:tr>
      <w:tr w:rsidR="006D7D51" w:rsidRPr="008E3D1B" w14:paraId="192CE4C6" w14:textId="77777777" w:rsidTr="00B16C93">
        <w:trPr>
          <w:cantSplit/>
          <w:trHeight w:val="300"/>
        </w:trPr>
        <w:tc>
          <w:tcPr>
            <w:tcW w:w="2515" w:type="dxa"/>
            <w:tcBorders>
              <w:top w:val="single" w:sz="4" w:space="0" w:color="auto"/>
              <w:left w:val="single" w:sz="4" w:space="0" w:color="auto"/>
              <w:bottom w:val="single" w:sz="4" w:space="0" w:color="auto"/>
              <w:right w:val="single" w:sz="4" w:space="0" w:color="auto"/>
            </w:tcBorders>
            <w:vAlign w:val="center"/>
            <w:hideMark/>
          </w:tcPr>
          <w:p w14:paraId="65E6FB0D" w14:textId="77777777" w:rsidR="006D7D51" w:rsidRPr="005B4145" w:rsidRDefault="006D7D51" w:rsidP="006D7D51">
            <w:pPr>
              <w:suppressAutoHyphens w:val="0"/>
              <w:spacing w:after="60"/>
              <w:rPr>
                <w:rFonts w:ascii="Aptos Narrow" w:hAnsi="Aptos Narrow"/>
                <w:color w:val="000000"/>
                <w:kern w:val="0"/>
                <w:sz w:val="22"/>
                <w:szCs w:val="22"/>
                <w14:ligatures w14:val="none"/>
              </w:rPr>
            </w:pPr>
            <w:r w:rsidRPr="005B4145">
              <w:rPr>
                <w:rFonts w:ascii="Aptos Narrow" w:hAnsi="Aptos Narrow"/>
                <w:color w:val="000000"/>
                <w:kern w:val="0"/>
                <w:sz w:val="22"/>
                <w:szCs w:val="22"/>
                <w14:ligatures w14:val="none"/>
              </w:rPr>
              <w:t>Plainville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93A200D"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kern w:val="0"/>
                <w:sz w:val="22"/>
                <w:szCs w:val="22"/>
                <w14:ligatures w14:val="none"/>
              </w:rPr>
              <w:t>02762</w:t>
            </w:r>
          </w:p>
        </w:tc>
        <w:tc>
          <w:tcPr>
            <w:tcW w:w="1305" w:type="dxa"/>
            <w:tcBorders>
              <w:top w:val="single" w:sz="4" w:space="0" w:color="auto"/>
              <w:left w:val="single" w:sz="4" w:space="0" w:color="auto"/>
              <w:bottom w:val="single" w:sz="4" w:space="0" w:color="auto"/>
              <w:right w:val="single" w:sz="4" w:space="0" w:color="auto"/>
            </w:tcBorders>
            <w:noWrap/>
            <w:vAlign w:val="bottom"/>
          </w:tcPr>
          <w:p w14:paraId="75EC8177"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40</w:t>
            </w:r>
          </w:p>
        </w:tc>
        <w:tc>
          <w:tcPr>
            <w:tcW w:w="1305" w:type="dxa"/>
            <w:tcBorders>
              <w:top w:val="single" w:sz="4" w:space="0" w:color="auto"/>
              <w:left w:val="single" w:sz="4" w:space="0" w:color="auto"/>
              <w:bottom w:val="single" w:sz="4" w:space="0" w:color="auto"/>
              <w:right w:val="single" w:sz="4" w:space="0" w:color="auto"/>
            </w:tcBorders>
            <w:vAlign w:val="center"/>
          </w:tcPr>
          <w:p w14:paraId="0D2F9DE8"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4%</w:t>
            </w:r>
          </w:p>
        </w:tc>
        <w:tc>
          <w:tcPr>
            <w:tcW w:w="1305" w:type="dxa"/>
            <w:tcBorders>
              <w:top w:val="single" w:sz="4" w:space="0" w:color="auto"/>
              <w:left w:val="single" w:sz="4" w:space="0" w:color="auto"/>
              <w:bottom w:val="single" w:sz="4" w:space="0" w:color="auto"/>
              <w:right w:val="single" w:sz="4" w:space="0" w:color="auto"/>
            </w:tcBorders>
            <w:noWrap/>
            <w:vAlign w:val="bottom"/>
          </w:tcPr>
          <w:p w14:paraId="76C98181"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33</w:t>
            </w:r>
          </w:p>
        </w:tc>
        <w:tc>
          <w:tcPr>
            <w:tcW w:w="1305" w:type="dxa"/>
            <w:tcBorders>
              <w:top w:val="single" w:sz="4" w:space="0" w:color="auto"/>
              <w:left w:val="single" w:sz="4" w:space="0" w:color="auto"/>
              <w:bottom w:val="single" w:sz="4" w:space="0" w:color="auto"/>
              <w:right w:val="single" w:sz="4" w:space="0" w:color="auto"/>
            </w:tcBorders>
            <w:vAlign w:val="center"/>
          </w:tcPr>
          <w:p w14:paraId="2B7A22DB"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3%</w:t>
            </w:r>
          </w:p>
        </w:tc>
        <w:tc>
          <w:tcPr>
            <w:tcW w:w="1305" w:type="dxa"/>
            <w:tcBorders>
              <w:top w:val="single" w:sz="4" w:space="0" w:color="auto"/>
              <w:left w:val="single" w:sz="4" w:space="0" w:color="auto"/>
              <w:bottom w:val="single" w:sz="4" w:space="0" w:color="auto"/>
              <w:right w:val="single" w:sz="4" w:space="0" w:color="auto"/>
            </w:tcBorders>
            <w:noWrap/>
            <w:vAlign w:val="bottom"/>
          </w:tcPr>
          <w:p w14:paraId="0798021B"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46</w:t>
            </w:r>
          </w:p>
        </w:tc>
        <w:tc>
          <w:tcPr>
            <w:tcW w:w="1305" w:type="dxa"/>
            <w:tcBorders>
              <w:top w:val="single" w:sz="4" w:space="0" w:color="auto"/>
              <w:left w:val="single" w:sz="4" w:space="0" w:color="auto"/>
              <w:bottom w:val="single" w:sz="4" w:space="0" w:color="auto"/>
              <w:right w:val="single" w:sz="4" w:space="0" w:color="auto"/>
            </w:tcBorders>
            <w:vAlign w:val="center"/>
          </w:tcPr>
          <w:p w14:paraId="6D95716A"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4%</w:t>
            </w:r>
          </w:p>
        </w:tc>
      </w:tr>
      <w:tr w:rsidR="006D7D51" w:rsidRPr="008E3D1B" w14:paraId="67B7B914" w14:textId="77777777" w:rsidTr="00B16C93">
        <w:trPr>
          <w:cantSplit/>
          <w:trHeight w:val="300"/>
        </w:trPr>
        <w:tc>
          <w:tcPr>
            <w:tcW w:w="2515" w:type="dxa"/>
            <w:tcBorders>
              <w:top w:val="single" w:sz="4" w:space="0" w:color="auto"/>
              <w:left w:val="single" w:sz="4" w:space="0" w:color="auto"/>
              <w:bottom w:val="single" w:sz="4" w:space="0" w:color="auto"/>
              <w:right w:val="single" w:sz="4" w:space="0" w:color="auto"/>
            </w:tcBorders>
            <w:vAlign w:val="center"/>
            <w:hideMark/>
          </w:tcPr>
          <w:p w14:paraId="6A513DBE" w14:textId="77777777" w:rsidR="006D7D51" w:rsidRPr="005B4145" w:rsidRDefault="006D7D51" w:rsidP="006D7D51">
            <w:pPr>
              <w:suppressAutoHyphens w:val="0"/>
              <w:spacing w:after="60"/>
              <w:rPr>
                <w:rFonts w:ascii="Aptos Narrow" w:hAnsi="Aptos Narrow"/>
                <w:color w:val="000000"/>
                <w:kern w:val="0"/>
                <w:sz w:val="22"/>
                <w:szCs w:val="22"/>
                <w14:ligatures w14:val="none"/>
              </w:rPr>
            </w:pPr>
            <w:r w:rsidRPr="005B4145">
              <w:rPr>
                <w:rFonts w:ascii="Aptos Narrow" w:hAnsi="Aptos Narrow"/>
                <w:color w:val="000000"/>
                <w:kern w:val="0"/>
                <w:sz w:val="22"/>
                <w:szCs w:val="22"/>
                <w14:ligatures w14:val="none"/>
              </w:rPr>
              <w:t>Taunton</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9BA9C9B"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kern w:val="0"/>
                <w:sz w:val="22"/>
                <w:szCs w:val="22"/>
                <w14:ligatures w14:val="none"/>
              </w:rPr>
              <w:t>02780</w:t>
            </w:r>
          </w:p>
        </w:tc>
        <w:tc>
          <w:tcPr>
            <w:tcW w:w="1305" w:type="dxa"/>
            <w:tcBorders>
              <w:top w:val="single" w:sz="4" w:space="0" w:color="auto"/>
              <w:left w:val="single" w:sz="4" w:space="0" w:color="auto"/>
              <w:bottom w:val="single" w:sz="4" w:space="0" w:color="auto"/>
              <w:right w:val="single" w:sz="4" w:space="0" w:color="auto"/>
            </w:tcBorders>
            <w:noWrap/>
            <w:vAlign w:val="bottom"/>
          </w:tcPr>
          <w:p w14:paraId="1716C672"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22</w:t>
            </w:r>
          </w:p>
        </w:tc>
        <w:tc>
          <w:tcPr>
            <w:tcW w:w="1305" w:type="dxa"/>
            <w:tcBorders>
              <w:top w:val="single" w:sz="4" w:space="0" w:color="auto"/>
              <w:left w:val="single" w:sz="4" w:space="0" w:color="auto"/>
              <w:bottom w:val="single" w:sz="4" w:space="0" w:color="auto"/>
              <w:right w:val="single" w:sz="4" w:space="0" w:color="auto"/>
            </w:tcBorders>
            <w:vAlign w:val="center"/>
          </w:tcPr>
          <w:p w14:paraId="5FC7B89D"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2%</w:t>
            </w:r>
          </w:p>
        </w:tc>
        <w:tc>
          <w:tcPr>
            <w:tcW w:w="1305" w:type="dxa"/>
            <w:tcBorders>
              <w:top w:val="single" w:sz="4" w:space="0" w:color="auto"/>
              <w:left w:val="single" w:sz="4" w:space="0" w:color="auto"/>
              <w:bottom w:val="single" w:sz="4" w:space="0" w:color="auto"/>
              <w:right w:val="single" w:sz="4" w:space="0" w:color="auto"/>
            </w:tcBorders>
            <w:noWrap/>
            <w:vAlign w:val="bottom"/>
          </w:tcPr>
          <w:p w14:paraId="0C023787"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43</w:t>
            </w:r>
          </w:p>
        </w:tc>
        <w:tc>
          <w:tcPr>
            <w:tcW w:w="1305" w:type="dxa"/>
            <w:tcBorders>
              <w:top w:val="single" w:sz="4" w:space="0" w:color="auto"/>
              <w:left w:val="single" w:sz="4" w:space="0" w:color="auto"/>
              <w:bottom w:val="single" w:sz="4" w:space="0" w:color="auto"/>
              <w:right w:val="single" w:sz="4" w:space="0" w:color="auto"/>
            </w:tcBorders>
            <w:vAlign w:val="center"/>
          </w:tcPr>
          <w:p w14:paraId="4C18FD60"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3%</w:t>
            </w:r>
          </w:p>
        </w:tc>
        <w:tc>
          <w:tcPr>
            <w:tcW w:w="1305" w:type="dxa"/>
            <w:tcBorders>
              <w:top w:val="single" w:sz="4" w:space="0" w:color="auto"/>
              <w:left w:val="single" w:sz="4" w:space="0" w:color="auto"/>
              <w:bottom w:val="single" w:sz="4" w:space="0" w:color="auto"/>
              <w:right w:val="single" w:sz="4" w:space="0" w:color="auto"/>
            </w:tcBorders>
            <w:noWrap/>
            <w:vAlign w:val="bottom"/>
          </w:tcPr>
          <w:p w14:paraId="75BD22B7"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58</w:t>
            </w:r>
          </w:p>
        </w:tc>
        <w:tc>
          <w:tcPr>
            <w:tcW w:w="1305" w:type="dxa"/>
            <w:tcBorders>
              <w:top w:val="single" w:sz="4" w:space="0" w:color="auto"/>
              <w:left w:val="single" w:sz="4" w:space="0" w:color="auto"/>
              <w:bottom w:val="single" w:sz="4" w:space="0" w:color="auto"/>
              <w:right w:val="single" w:sz="4" w:space="0" w:color="auto"/>
            </w:tcBorders>
            <w:vAlign w:val="center"/>
          </w:tcPr>
          <w:p w14:paraId="73E9B453"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5%</w:t>
            </w:r>
          </w:p>
        </w:tc>
      </w:tr>
      <w:tr w:rsidR="006D7D51" w:rsidRPr="008E3D1B" w14:paraId="3BF635DC" w14:textId="77777777" w:rsidTr="00B16C93">
        <w:trPr>
          <w:cantSplit/>
          <w:trHeight w:val="300"/>
        </w:trPr>
        <w:tc>
          <w:tcPr>
            <w:tcW w:w="2515" w:type="dxa"/>
            <w:tcBorders>
              <w:top w:val="single" w:sz="4" w:space="0" w:color="auto"/>
              <w:left w:val="single" w:sz="4" w:space="0" w:color="auto"/>
              <w:bottom w:val="single" w:sz="4" w:space="0" w:color="auto"/>
              <w:right w:val="single" w:sz="4" w:space="0" w:color="auto"/>
            </w:tcBorders>
            <w:vAlign w:val="center"/>
            <w:hideMark/>
          </w:tcPr>
          <w:p w14:paraId="0E4427E2" w14:textId="77777777" w:rsidR="006D7D51" w:rsidRPr="005B4145" w:rsidRDefault="006D7D51" w:rsidP="006D7D51">
            <w:pPr>
              <w:suppressAutoHyphens w:val="0"/>
              <w:spacing w:after="60"/>
              <w:rPr>
                <w:rFonts w:ascii="Aptos Narrow" w:hAnsi="Aptos Narrow"/>
                <w:color w:val="000000"/>
                <w:kern w:val="0"/>
                <w:sz w:val="22"/>
                <w:szCs w:val="22"/>
                <w14:ligatures w14:val="none"/>
              </w:rPr>
            </w:pPr>
            <w:r w:rsidRPr="005B4145">
              <w:rPr>
                <w:rFonts w:ascii="Aptos Narrow" w:hAnsi="Aptos Narrow"/>
                <w:color w:val="000000"/>
                <w:kern w:val="0"/>
                <w:sz w:val="22"/>
                <w:szCs w:val="22"/>
                <w14:ligatures w14:val="none"/>
              </w:rPr>
              <w:t>Cumberland (RI)</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7BAC6FE"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kern w:val="0"/>
                <w:sz w:val="22"/>
                <w:szCs w:val="22"/>
                <w14:ligatures w14:val="none"/>
              </w:rPr>
              <w:t>02864</w:t>
            </w:r>
          </w:p>
        </w:tc>
        <w:tc>
          <w:tcPr>
            <w:tcW w:w="1305" w:type="dxa"/>
            <w:tcBorders>
              <w:top w:val="single" w:sz="4" w:space="0" w:color="auto"/>
              <w:left w:val="single" w:sz="4" w:space="0" w:color="auto"/>
              <w:bottom w:val="single" w:sz="4" w:space="0" w:color="auto"/>
              <w:right w:val="single" w:sz="4" w:space="0" w:color="auto"/>
            </w:tcBorders>
            <w:noWrap/>
            <w:vAlign w:val="bottom"/>
          </w:tcPr>
          <w:p w14:paraId="0370D977"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16</w:t>
            </w:r>
          </w:p>
        </w:tc>
        <w:tc>
          <w:tcPr>
            <w:tcW w:w="1305" w:type="dxa"/>
            <w:tcBorders>
              <w:top w:val="single" w:sz="4" w:space="0" w:color="auto"/>
              <w:left w:val="single" w:sz="4" w:space="0" w:color="auto"/>
              <w:bottom w:val="single" w:sz="4" w:space="0" w:color="auto"/>
              <w:right w:val="single" w:sz="4" w:space="0" w:color="auto"/>
            </w:tcBorders>
            <w:vAlign w:val="center"/>
          </w:tcPr>
          <w:p w14:paraId="1B535FE2"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2%</w:t>
            </w:r>
          </w:p>
        </w:tc>
        <w:tc>
          <w:tcPr>
            <w:tcW w:w="1305" w:type="dxa"/>
            <w:tcBorders>
              <w:top w:val="single" w:sz="4" w:space="0" w:color="auto"/>
              <w:left w:val="single" w:sz="4" w:space="0" w:color="auto"/>
              <w:bottom w:val="single" w:sz="4" w:space="0" w:color="auto"/>
              <w:right w:val="single" w:sz="4" w:space="0" w:color="auto"/>
            </w:tcBorders>
            <w:noWrap/>
            <w:vAlign w:val="bottom"/>
          </w:tcPr>
          <w:p w14:paraId="689216AC"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26</w:t>
            </w:r>
          </w:p>
        </w:tc>
        <w:tc>
          <w:tcPr>
            <w:tcW w:w="1305" w:type="dxa"/>
            <w:tcBorders>
              <w:top w:val="single" w:sz="4" w:space="0" w:color="auto"/>
              <w:left w:val="single" w:sz="4" w:space="0" w:color="auto"/>
              <w:bottom w:val="single" w:sz="4" w:space="0" w:color="auto"/>
              <w:right w:val="single" w:sz="4" w:space="0" w:color="auto"/>
            </w:tcBorders>
            <w:vAlign w:val="center"/>
          </w:tcPr>
          <w:p w14:paraId="477CBFD1"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2%</w:t>
            </w:r>
          </w:p>
        </w:tc>
        <w:tc>
          <w:tcPr>
            <w:tcW w:w="1305" w:type="dxa"/>
            <w:tcBorders>
              <w:top w:val="single" w:sz="4" w:space="0" w:color="auto"/>
              <w:left w:val="single" w:sz="4" w:space="0" w:color="auto"/>
              <w:bottom w:val="single" w:sz="4" w:space="0" w:color="auto"/>
              <w:right w:val="single" w:sz="4" w:space="0" w:color="auto"/>
            </w:tcBorders>
            <w:noWrap/>
            <w:vAlign w:val="bottom"/>
          </w:tcPr>
          <w:p w14:paraId="17D78E05"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27</w:t>
            </w:r>
          </w:p>
        </w:tc>
        <w:tc>
          <w:tcPr>
            <w:tcW w:w="1305" w:type="dxa"/>
            <w:tcBorders>
              <w:top w:val="single" w:sz="4" w:space="0" w:color="auto"/>
              <w:left w:val="single" w:sz="4" w:space="0" w:color="auto"/>
              <w:bottom w:val="single" w:sz="4" w:space="0" w:color="auto"/>
              <w:right w:val="single" w:sz="4" w:space="0" w:color="auto"/>
            </w:tcBorders>
            <w:vAlign w:val="center"/>
          </w:tcPr>
          <w:p w14:paraId="4370082B"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2%</w:t>
            </w:r>
          </w:p>
        </w:tc>
      </w:tr>
      <w:tr w:rsidR="006D7D51" w:rsidRPr="008E3D1B" w14:paraId="2F03D4A9" w14:textId="77777777" w:rsidTr="00B16C93">
        <w:trPr>
          <w:cantSplit/>
          <w:trHeight w:val="300"/>
        </w:trPr>
        <w:tc>
          <w:tcPr>
            <w:tcW w:w="2515" w:type="dxa"/>
            <w:tcBorders>
              <w:top w:val="single" w:sz="4" w:space="0" w:color="auto"/>
              <w:left w:val="single" w:sz="4" w:space="0" w:color="auto"/>
              <w:bottom w:val="single" w:sz="4" w:space="0" w:color="auto"/>
              <w:right w:val="single" w:sz="4" w:space="0" w:color="auto"/>
            </w:tcBorders>
            <w:vAlign w:val="center"/>
            <w:hideMark/>
          </w:tcPr>
          <w:p w14:paraId="6F7D0366" w14:textId="77777777" w:rsidR="006D7D51" w:rsidRPr="005B4145" w:rsidRDefault="006D7D51" w:rsidP="006D7D51">
            <w:pPr>
              <w:suppressAutoHyphens w:val="0"/>
              <w:spacing w:after="60"/>
              <w:rPr>
                <w:rFonts w:ascii="Aptos Narrow" w:hAnsi="Aptos Narrow"/>
                <w:color w:val="000000"/>
                <w:kern w:val="0"/>
                <w:sz w:val="22"/>
                <w:szCs w:val="22"/>
                <w14:ligatures w14:val="none"/>
              </w:rPr>
            </w:pPr>
            <w:r w:rsidRPr="005B4145">
              <w:rPr>
                <w:rFonts w:ascii="Aptos Narrow" w:hAnsi="Aptos Narrow"/>
                <w:color w:val="000000"/>
                <w:kern w:val="0"/>
                <w:sz w:val="22"/>
                <w:szCs w:val="22"/>
                <w14:ligatures w14:val="none"/>
              </w:rPr>
              <w:t>Seekonk</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9F84F06"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kern w:val="0"/>
                <w:sz w:val="22"/>
                <w:szCs w:val="22"/>
                <w14:ligatures w14:val="none"/>
              </w:rPr>
              <w:t>02771</w:t>
            </w:r>
          </w:p>
        </w:tc>
        <w:tc>
          <w:tcPr>
            <w:tcW w:w="1305" w:type="dxa"/>
            <w:tcBorders>
              <w:top w:val="single" w:sz="4" w:space="0" w:color="auto"/>
              <w:left w:val="single" w:sz="4" w:space="0" w:color="auto"/>
              <w:bottom w:val="single" w:sz="4" w:space="0" w:color="auto"/>
              <w:right w:val="single" w:sz="4" w:space="0" w:color="auto"/>
            </w:tcBorders>
            <w:noWrap/>
            <w:vAlign w:val="bottom"/>
          </w:tcPr>
          <w:p w14:paraId="35FC7378"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30</w:t>
            </w:r>
          </w:p>
        </w:tc>
        <w:tc>
          <w:tcPr>
            <w:tcW w:w="1305" w:type="dxa"/>
            <w:tcBorders>
              <w:top w:val="single" w:sz="4" w:space="0" w:color="auto"/>
              <w:left w:val="single" w:sz="4" w:space="0" w:color="auto"/>
              <w:bottom w:val="single" w:sz="4" w:space="0" w:color="auto"/>
              <w:right w:val="single" w:sz="4" w:space="0" w:color="auto"/>
            </w:tcBorders>
            <w:vAlign w:val="center"/>
          </w:tcPr>
          <w:p w14:paraId="30E697B7"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3%</w:t>
            </w:r>
          </w:p>
        </w:tc>
        <w:tc>
          <w:tcPr>
            <w:tcW w:w="1305" w:type="dxa"/>
            <w:tcBorders>
              <w:top w:val="single" w:sz="4" w:space="0" w:color="auto"/>
              <w:left w:val="single" w:sz="4" w:space="0" w:color="auto"/>
              <w:bottom w:val="single" w:sz="4" w:space="0" w:color="auto"/>
              <w:right w:val="single" w:sz="4" w:space="0" w:color="auto"/>
            </w:tcBorders>
            <w:noWrap/>
            <w:vAlign w:val="bottom"/>
          </w:tcPr>
          <w:p w14:paraId="19570825"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34</w:t>
            </w:r>
          </w:p>
        </w:tc>
        <w:tc>
          <w:tcPr>
            <w:tcW w:w="1305" w:type="dxa"/>
            <w:tcBorders>
              <w:top w:val="single" w:sz="4" w:space="0" w:color="auto"/>
              <w:left w:val="single" w:sz="4" w:space="0" w:color="auto"/>
              <w:bottom w:val="single" w:sz="4" w:space="0" w:color="auto"/>
              <w:right w:val="single" w:sz="4" w:space="0" w:color="auto"/>
            </w:tcBorders>
            <w:vAlign w:val="center"/>
          </w:tcPr>
          <w:p w14:paraId="3AE043EA"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3%</w:t>
            </w:r>
          </w:p>
        </w:tc>
        <w:tc>
          <w:tcPr>
            <w:tcW w:w="1305" w:type="dxa"/>
            <w:tcBorders>
              <w:top w:val="single" w:sz="4" w:space="0" w:color="auto"/>
              <w:left w:val="single" w:sz="4" w:space="0" w:color="auto"/>
              <w:bottom w:val="single" w:sz="4" w:space="0" w:color="auto"/>
              <w:right w:val="single" w:sz="4" w:space="0" w:color="auto"/>
            </w:tcBorders>
            <w:noWrap/>
            <w:vAlign w:val="bottom"/>
          </w:tcPr>
          <w:p w14:paraId="489A44FE"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44</w:t>
            </w:r>
          </w:p>
        </w:tc>
        <w:tc>
          <w:tcPr>
            <w:tcW w:w="1305" w:type="dxa"/>
            <w:tcBorders>
              <w:top w:val="single" w:sz="4" w:space="0" w:color="auto"/>
              <w:left w:val="single" w:sz="4" w:space="0" w:color="auto"/>
              <w:bottom w:val="single" w:sz="4" w:space="0" w:color="auto"/>
              <w:right w:val="single" w:sz="4" w:space="0" w:color="auto"/>
            </w:tcBorders>
            <w:vAlign w:val="center"/>
          </w:tcPr>
          <w:p w14:paraId="6155AE12"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3%</w:t>
            </w:r>
          </w:p>
        </w:tc>
      </w:tr>
      <w:tr w:rsidR="006D7D51" w:rsidRPr="008E3D1B" w14:paraId="4E605A72" w14:textId="77777777" w:rsidTr="00B16C93">
        <w:trPr>
          <w:cantSplit/>
          <w:trHeight w:val="300"/>
        </w:trPr>
        <w:tc>
          <w:tcPr>
            <w:tcW w:w="2515" w:type="dxa"/>
            <w:tcBorders>
              <w:top w:val="single" w:sz="4" w:space="0" w:color="auto"/>
              <w:left w:val="single" w:sz="4" w:space="0" w:color="auto"/>
              <w:bottom w:val="single" w:sz="4" w:space="0" w:color="auto"/>
              <w:right w:val="single" w:sz="4" w:space="0" w:color="auto"/>
            </w:tcBorders>
            <w:vAlign w:val="center"/>
            <w:hideMark/>
          </w:tcPr>
          <w:p w14:paraId="4102355B" w14:textId="77777777" w:rsidR="006D7D51" w:rsidRPr="005B4145" w:rsidRDefault="006D7D51" w:rsidP="006D7D51">
            <w:pPr>
              <w:suppressAutoHyphens w:val="0"/>
              <w:spacing w:after="60"/>
              <w:rPr>
                <w:rFonts w:ascii="Aptos Narrow" w:hAnsi="Aptos Narrow"/>
                <w:color w:val="000000"/>
                <w:kern w:val="0"/>
                <w:sz w:val="22"/>
                <w:szCs w:val="22"/>
                <w14:ligatures w14:val="none"/>
              </w:rPr>
            </w:pPr>
            <w:r w:rsidRPr="005B4145">
              <w:rPr>
                <w:rFonts w:ascii="Aptos Narrow" w:hAnsi="Aptos Narrow"/>
                <w:color w:val="000000"/>
                <w:kern w:val="0"/>
                <w:sz w:val="22"/>
                <w:szCs w:val="22"/>
                <w14:ligatures w14:val="none"/>
              </w:rPr>
              <w:t>Pawtucket (RI)</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CC5B55C"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kern w:val="0"/>
                <w:sz w:val="22"/>
                <w:szCs w:val="22"/>
                <w14:ligatures w14:val="none"/>
              </w:rPr>
              <w:t>02860</w:t>
            </w:r>
          </w:p>
        </w:tc>
        <w:tc>
          <w:tcPr>
            <w:tcW w:w="1305" w:type="dxa"/>
            <w:tcBorders>
              <w:top w:val="single" w:sz="4" w:space="0" w:color="auto"/>
              <w:left w:val="single" w:sz="4" w:space="0" w:color="auto"/>
              <w:bottom w:val="single" w:sz="4" w:space="0" w:color="auto"/>
              <w:right w:val="single" w:sz="4" w:space="0" w:color="auto"/>
            </w:tcBorders>
            <w:noWrap/>
            <w:vAlign w:val="bottom"/>
          </w:tcPr>
          <w:p w14:paraId="17CB40F9"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36</w:t>
            </w:r>
          </w:p>
        </w:tc>
        <w:tc>
          <w:tcPr>
            <w:tcW w:w="1305" w:type="dxa"/>
            <w:tcBorders>
              <w:top w:val="single" w:sz="4" w:space="0" w:color="auto"/>
              <w:left w:val="single" w:sz="4" w:space="0" w:color="auto"/>
              <w:bottom w:val="single" w:sz="4" w:space="0" w:color="auto"/>
              <w:right w:val="single" w:sz="4" w:space="0" w:color="auto"/>
            </w:tcBorders>
            <w:vAlign w:val="center"/>
          </w:tcPr>
          <w:p w14:paraId="6B884CEC"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4%</w:t>
            </w:r>
          </w:p>
        </w:tc>
        <w:tc>
          <w:tcPr>
            <w:tcW w:w="1305" w:type="dxa"/>
            <w:tcBorders>
              <w:top w:val="single" w:sz="4" w:space="0" w:color="auto"/>
              <w:left w:val="single" w:sz="4" w:space="0" w:color="auto"/>
              <w:bottom w:val="single" w:sz="4" w:space="0" w:color="auto"/>
              <w:right w:val="single" w:sz="4" w:space="0" w:color="auto"/>
            </w:tcBorders>
            <w:noWrap/>
            <w:vAlign w:val="bottom"/>
          </w:tcPr>
          <w:p w14:paraId="66FBE9FA"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36</w:t>
            </w:r>
          </w:p>
        </w:tc>
        <w:tc>
          <w:tcPr>
            <w:tcW w:w="1305" w:type="dxa"/>
            <w:tcBorders>
              <w:top w:val="single" w:sz="4" w:space="0" w:color="auto"/>
              <w:left w:val="single" w:sz="4" w:space="0" w:color="auto"/>
              <w:bottom w:val="single" w:sz="4" w:space="0" w:color="auto"/>
              <w:right w:val="single" w:sz="4" w:space="0" w:color="auto"/>
            </w:tcBorders>
            <w:vAlign w:val="center"/>
          </w:tcPr>
          <w:p w14:paraId="694BF98E"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3%</w:t>
            </w:r>
          </w:p>
        </w:tc>
        <w:tc>
          <w:tcPr>
            <w:tcW w:w="1305" w:type="dxa"/>
            <w:tcBorders>
              <w:top w:val="single" w:sz="4" w:space="0" w:color="auto"/>
              <w:left w:val="single" w:sz="4" w:space="0" w:color="auto"/>
              <w:bottom w:val="single" w:sz="4" w:space="0" w:color="auto"/>
              <w:right w:val="single" w:sz="4" w:space="0" w:color="auto"/>
            </w:tcBorders>
            <w:noWrap/>
            <w:vAlign w:val="bottom"/>
          </w:tcPr>
          <w:p w14:paraId="22B19F58"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26</w:t>
            </w:r>
          </w:p>
        </w:tc>
        <w:tc>
          <w:tcPr>
            <w:tcW w:w="1305" w:type="dxa"/>
            <w:tcBorders>
              <w:top w:val="single" w:sz="4" w:space="0" w:color="auto"/>
              <w:left w:val="single" w:sz="4" w:space="0" w:color="auto"/>
              <w:bottom w:val="single" w:sz="4" w:space="0" w:color="auto"/>
              <w:right w:val="single" w:sz="4" w:space="0" w:color="auto"/>
            </w:tcBorders>
            <w:vAlign w:val="center"/>
          </w:tcPr>
          <w:p w14:paraId="133AB5E2"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2%</w:t>
            </w:r>
          </w:p>
        </w:tc>
      </w:tr>
      <w:tr w:rsidR="006D7D51" w:rsidRPr="008E3D1B" w14:paraId="48B164DC" w14:textId="77777777" w:rsidTr="00B16C93">
        <w:trPr>
          <w:cantSplit/>
          <w:trHeight w:val="300"/>
        </w:trPr>
        <w:tc>
          <w:tcPr>
            <w:tcW w:w="2515" w:type="dxa"/>
            <w:tcBorders>
              <w:top w:val="single" w:sz="4" w:space="0" w:color="auto"/>
              <w:left w:val="single" w:sz="4" w:space="0" w:color="auto"/>
              <w:bottom w:val="single" w:sz="4" w:space="0" w:color="auto"/>
              <w:right w:val="single" w:sz="4" w:space="0" w:color="auto"/>
            </w:tcBorders>
            <w:vAlign w:val="center"/>
            <w:hideMark/>
          </w:tcPr>
          <w:p w14:paraId="617A9BDB" w14:textId="77777777" w:rsidR="006D7D51" w:rsidRPr="005B4145" w:rsidRDefault="006D7D51" w:rsidP="006D7D51">
            <w:pPr>
              <w:suppressAutoHyphens w:val="0"/>
              <w:spacing w:after="60"/>
              <w:rPr>
                <w:rFonts w:ascii="Aptos Narrow" w:hAnsi="Aptos Narrow"/>
                <w:color w:val="000000"/>
                <w:kern w:val="0"/>
                <w:sz w:val="22"/>
                <w:szCs w:val="22"/>
                <w14:ligatures w14:val="none"/>
              </w:rPr>
            </w:pPr>
            <w:r w:rsidRPr="005B4145">
              <w:rPr>
                <w:rFonts w:ascii="Aptos Narrow" w:hAnsi="Aptos Narrow"/>
                <w:color w:val="000000"/>
                <w:kern w:val="0"/>
                <w:sz w:val="22"/>
                <w:szCs w:val="22"/>
                <w14:ligatures w14:val="none"/>
              </w:rPr>
              <w:t>Foxborough</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7BA1599"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kern w:val="0"/>
                <w:sz w:val="22"/>
                <w:szCs w:val="22"/>
                <w14:ligatures w14:val="none"/>
              </w:rPr>
              <w:t>02035</w:t>
            </w:r>
          </w:p>
        </w:tc>
        <w:tc>
          <w:tcPr>
            <w:tcW w:w="1305" w:type="dxa"/>
            <w:tcBorders>
              <w:top w:val="single" w:sz="4" w:space="0" w:color="auto"/>
              <w:left w:val="single" w:sz="4" w:space="0" w:color="auto"/>
              <w:bottom w:val="single" w:sz="4" w:space="0" w:color="auto"/>
              <w:right w:val="single" w:sz="4" w:space="0" w:color="auto"/>
            </w:tcBorders>
            <w:noWrap/>
            <w:vAlign w:val="bottom"/>
          </w:tcPr>
          <w:p w14:paraId="78DB5DC7" w14:textId="6D78AC37" w:rsidR="006D7D51" w:rsidRPr="005B4145" w:rsidRDefault="007B7A28"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kern w:val="0"/>
                <w:sz w:val="22"/>
                <w:szCs w:val="22"/>
                <w14:ligatures w14:val="none"/>
              </w:rPr>
              <w:t>&lt;11</w:t>
            </w:r>
          </w:p>
        </w:tc>
        <w:tc>
          <w:tcPr>
            <w:tcW w:w="1305" w:type="dxa"/>
            <w:tcBorders>
              <w:top w:val="single" w:sz="4" w:space="0" w:color="auto"/>
              <w:left w:val="single" w:sz="4" w:space="0" w:color="auto"/>
              <w:bottom w:val="single" w:sz="4" w:space="0" w:color="auto"/>
              <w:right w:val="single" w:sz="4" w:space="0" w:color="auto"/>
            </w:tcBorders>
            <w:vAlign w:val="center"/>
          </w:tcPr>
          <w:p w14:paraId="12A99B46"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1%</w:t>
            </w:r>
          </w:p>
        </w:tc>
        <w:tc>
          <w:tcPr>
            <w:tcW w:w="1305" w:type="dxa"/>
            <w:tcBorders>
              <w:top w:val="single" w:sz="4" w:space="0" w:color="auto"/>
              <w:left w:val="single" w:sz="4" w:space="0" w:color="auto"/>
              <w:bottom w:val="single" w:sz="4" w:space="0" w:color="auto"/>
              <w:right w:val="single" w:sz="4" w:space="0" w:color="auto"/>
            </w:tcBorders>
            <w:noWrap/>
            <w:vAlign w:val="bottom"/>
          </w:tcPr>
          <w:p w14:paraId="0FB68933"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14</w:t>
            </w:r>
          </w:p>
        </w:tc>
        <w:tc>
          <w:tcPr>
            <w:tcW w:w="1305" w:type="dxa"/>
            <w:tcBorders>
              <w:top w:val="single" w:sz="4" w:space="0" w:color="auto"/>
              <w:left w:val="single" w:sz="4" w:space="0" w:color="auto"/>
              <w:bottom w:val="single" w:sz="4" w:space="0" w:color="auto"/>
              <w:right w:val="single" w:sz="4" w:space="0" w:color="auto"/>
            </w:tcBorders>
            <w:vAlign w:val="center"/>
          </w:tcPr>
          <w:p w14:paraId="68BA28EA"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1%</w:t>
            </w:r>
          </w:p>
        </w:tc>
        <w:tc>
          <w:tcPr>
            <w:tcW w:w="1305" w:type="dxa"/>
            <w:tcBorders>
              <w:top w:val="single" w:sz="4" w:space="0" w:color="auto"/>
              <w:left w:val="single" w:sz="4" w:space="0" w:color="auto"/>
              <w:bottom w:val="single" w:sz="4" w:space="0" w:color="auto"/>
              <w:right w:val="single" w:sz="4" w:space="0" w:color="auto"/>
            </w:tcBorders>
            <w:noWrap/>
            <w:vAlign w:val="bottom"/>
          </w:tcPr>
          <w:p w14:paraId="48C08C79"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25</w:t>
            </w:r>
          </w:p>
        </w:tc>
        <w:tc>
          <w:tcPr>
            <w:tcW w:w="1305" w:type="dxa"/>
            <w:tcBorders>
              <w:top w:val="single" w:sz="4" w:space="0" w:color="auto"/>
              <w:left w:val="single" w:sz="4" w:space="0" w:color="auto"/>
              <w:bottom w:val="single" w:sz="4" w:space="0" w:color="auto"/>
              <w:right w:val="single" w:sz="4" w:space="0" w:color="auto"/>
            </w:tcBorders>
            <w:vAlign w:val="center"/>
          </w:tcPr>
          <w:p w14:paraId="1DD9D447"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2%</w:t>
            </w:r>
          </w:p>
        </w:tc>
      </w:tr>
      <w:tr w:rsidR="006D7D51" w:rsidRPr="008E3D1B" w14:paraId="2C26F197" w14:textId="77777777" w:rsidTr="00B16C93">
        <w:trPr>
          <w:cantSplit/>
          <w:trHeight w:val="300"/>
        </w:trPr>
        <w:tc>
          <w:tcPr>
            <w:tcW w:w="2515" w:type="dxa"/>
            <w:tcBorders>
              <w:top w:val="single" w:sz="4" w:space="0" w:color="auto"/>
              <w:left w:val="single" w:sz="4" w:space="0" w:color="auto"/>
              <w:bottom w:val="single" w:sz="4" w:space="0" w:color="auto"/>
              <w:right w:val="single" w:sz="4" w:space="0" w:color="auto"/>
            </w:tcBorders>
            <w:vAlign w:val="center"/>
            <w:hideMark/>
          </w:tcPr>
          <w:p w14:paraId="5877272F" w14:textId="77777777" w:rsidR="006D7D51" w:rsidRPr="005B4145" w:rsidRDefault="006D7D51" w:rsidP="006D7D51">
            <w:pPr>
              <w:suppressAutoHyphens w:val="0"/>
              <w:spacing w:after="60"/>
              <w:rPr>
                <w:rFonts w:ascii="Aptos Narrow" w:hAnsi="Aptos Narrow"/>
                <w:color w:val="000000"/>
                <w:kern w:val="0"/>
                <w:sz w:val="22"/>
                <w:szCs w:val="22"/>
                <w14:ligatures w14:val="none"/>
              </w:rPr>
            </w:pPr>
            <w:r w:rsidRPr="005B4145">
              <w:rPr>
                <w:rFonts w:ascii="Aptos Narrow" w:hAnsi="Aptos Narrow"/>
                <w:color w:val="000000"/>
                <w:kern w:val="0"/>
                <w:sz w:val="22"/>
                <w:szCs w:val="22"/>
                <w14:ligatures w14:val="none"/>
              </w:rPr>
              <w:t>Other</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E27190D"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p>
        </w:tc>
        <w:tc>
          <w:tcPr>
            <w:tcW w:w="1305" w:type="dxa"/>
            <w:tcBorders>
              <w:top w:val="single" w:sz="4" w:space="0" w:color="auto"/>
              <w:left w:val="single" w:sz="4" w:space="0" w:color="auto"/>
              <w:bottom w:val="single" w:sz="4" w:space="0" w:color="auto"/>
              <w:right w:val="single" w:sz="4" w:space="0" w:color="auto"/>
            </w:tcBorders>
            <w:noWrap/>
            <w:vAlign w:val="bottom"/>
          </w:tcPr>
          <w:p w14:paraId="6CF905E6" w14:textId="6B04512F"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1</w:t>
            </w:r>
            <w:r w:rsidR="007B7A28" w:rsidRPr="005B4145">
              <w:rPr>
                <w:rFonts w:ascii="Aptos Narrow" w:hAnsi="Aptos Narrow"/>
                <w:color w:val="000000"/>
                <w:sz w:val="22"/>
                <w:szCs w:val="22"/>
              </w:rPr>
              <w:t>54</w:t>
            </w:r>
          </w:p>
        </w:tc>
        <w:tc>
          <w:tcPr>
            <w:tcW w:w="1305" w:type="dxa"/>
            <w:tcBorders>
              <w:top w:val="single" w:sz="4" w:space="0" w:color="auto"/>
              <w:left w:val="single" w:sz="4" w:space="0" w:color="auto"/>
              <w:bottom w:val="single" w:sz="4" w:space="0" w:color="auto"/>
              <w:right w:val="single" w:sz="4" w:space="0" w:color="auto"/>
            </w:tcBorders>
            <w:vAlign w:val="center"/>
          </w:tcPr>
          <w:p w14:paraId="28644443"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16%</w:t>
            </w:r>
          </w:p>
        </w:tc>
        <w:tc>
          <w:tcPr>
            <w:tcW w:w="1305" w:type="dxa"/>
            <w:tcBorders>
              <w:top w:val="single" w:sz="4" w:space="0" w:color="auto"/>
              <w:left w:val="single" w:sz="4" w:space="0" w:color="auto"/>
              <w:bottom w:val="single" w:sz="4" w:space="0" w:color="auto"/>
              <w:right w:val="single" w:sz="4" w:space="0" w:color="auto"/>
            </w:tcBorders>
            <w:noWrap/>
            <w:vAlign w:val="bottom"/>
          </w:tcPr>
          <w:p w14:paraId="299B93FC"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299</w:t>
            </w:r>
          </w:p>
        </w:tc>
        <w:tc>
          <w:tcPr>
            <w:tcW w:w="1305" w:type="dxa"/>
            <w:tcBorders>
              <w:top w:val="single" w:sz="4" w:space="0" w:color="auto"/>
              <w:left w:val="single" w:sz="4" w:space="0" w:color="auto"/>
              <w:bottom w:val="single" w:sz="4" w:space="0" w:color="auto"/>
              <w:right w:val="single" w:sz="4" w:space="0" w:color="auto"/>
            </w:tcBorders>
            <w:vAlign w:val="center"/>
          </w:tcPr>
          <w:p w14:paraId="5088F5A0"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24%</w:t>
            </w:r>
          </w:p>
        </w:tc>
        <w:tc>
          <w:tcPr>
            <w:tcW w:w="1305" w:type="dxa"/>
            <w:tcBorders>
              <w:top w:val="single" w:sz="4" w:space="0" w:color="auto"/>
              <w:left w:val="single" w:sz="4" w:space="0" w:color="auto"/>
              <w:bottom w:val="single" w:sz="4" w:space="0" w:color="auto"/>
              <w:right w:val="single" w:sz="4" w:space="0" w:color="auto"/>
            </w:tcBorders>
            <w:noWrap/>
            <w:vAlign w:val="bottom"/>
          </w:tcPr>
          <w:p w14:paraId="3143D51D"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295</w:t>
            </w:r>
          </w:p>
        </w:tc>
        <w:tc>
          <w:tcPr>
            <w:tcW w:w="1305" w:type="dxa"/>
            <w:tcBorders>
              <w:top w:val="single" w:sz="4" w:space="0" w:color="auto"/>
              <w:left w:val="single" w:sz="4" w:space="0" w:color="auto"/>
              <w:bottom w:val="single" w:sz="4" w:space="0" w:color="auto"/>
              <w:right w:val="single" w:sz="4" w:space="0" w:color="auto"/>
            </w:tcBorders>
            <w:vAlign w:val="center"/>
          </w:tcPr>
          <w:p w14:paraId="12539926" w14:textId="77777777" w:rsidR="006D7D51" w:rsidRPr="005B4145" w:rsidRDefault="006D7D51" w:rsidP="006D7D51">
            <w:pPr>
              <w:suppressAutoHyphens w:val="0"/>
              <w:spacing w:after="60"/>
              <w:jc w:val="center"/>
              <w:rPr>
                <w:rFonts w:ascii="Aptos Narrow" w:hAnsi="Aptos Narrow"/>
                <w:color w:val="000000"/>
                <w:kern w:val="0"/>
                <w:sz w:val="22"/>
                <w:szCs w:val="22"/>
                <w14:ligatures w14:val="none"/>
              </w:rPr>
            </w:pPr>
            <w:r w:rsidRPr="005B4145">
              <w:rPr>
                <w:rFonts w:ascii="Aptos Narrow" w:hAnsi="Aptos Narrow"/>
                <w:color w:val="000000"/>
                <w:sz w:val="22"/>
                <w:szCs w:val="22"/>
              </w:rPr>
              <w:t>23%</w:t>
            </w:r>
          </w:p>
        </w:tc>
      </w:tr>
      <w:tr w:rsidR="006D7D51" w:rsidRPr="008E3D1B" w14:paraId="64BBA5BE" w14:textId="77777777" w:rsidTr="00B16C93">
        <w:trPr>
          <w:cantSplit/>
          <w:trHeight w:val="300"/>
        </w:trPr>
        <w:tc>
          <w:tcPr>
            <w:tcW w:w="2515" w:type="dxa"/>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center"/>
            <w:hideMark/>
          </w:tcPr>
          <w:p w14:paraId="6D0EFCD4" w14:textId="3BE9191E" w:rsidR="006D7D51" w:rsidRPr="005B4145" w:rsidRDefault="0001053E" w:rsidP="006D7D51">
            <w:pPr>
              <w:suppressAutoHyphens w:val="0"/>
              <w:spacing w:after="60"/>
              <w:jc w:val="center"/>
              <w:rPr>
                <w:rFonts w:ascii="Aptos Narrow" w:hAnsi="Aptos Narrow"/>
                <w:color w:val="000000"/>
                <w:kern w:val="0"/>
                <w:sz w:val="22"/>
                <w:szCs w:val="22"/>
                <w14:ligatures w14:val="none"/>
              </w:rPr>
            </w:pPr>
            <w:r>
              <w:rPr>
                <w:rFonts w:ascii="Aptos Narrow" w:hAnsi="Aptos Narrow"/>
                <w:color w:val="000000"/>
                <w:kern w:val="0"/>
                <w:sz w:val="22"/>
                <w:szCs w:val="22"/>
                <w14:ligatures w14:val="none"/>
              </w:rPr>
              <w:t>n/a</w:t>
            </w:r>
          </w:p>
        </w:tc>
        <w:tc>
          <w:tcPr>
            <w:tcW w:w="153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3063C16" w14:textId="77777777" w:rsidR="006D7D51" w:rsidRPr="005B4145" w:rsidRDefault="006D7D51" w:rsidP="006D7D51">
            <w:pPr>
              <w:suppressAutoHyphens w:val="0"/>
              <w:spacing w:after="60"/>
              <w:jc w:val="center"/>
              <w:rPr>
                <w:rFonts w:ascii="Aptos Narrow" w:hAnsi="Aptos Narrow"/>
                <w:b/>
                <w:bCs/>
                <w:color w:val="000000"/>
                <w:kern w:val="0"/>
                <w:sz w:val="22"/>
                <w:szCs w:val="22"/>
                <w14:ligatures w14:val="none"/>
              </w:rPr>
            </w:pPr>
            <w:r w:rsidRPr="005B4145">
              <w:rPr>
                <w:rFonts w:ascii="Aptos Narrow" w:hAnsi="Aptos Narrow"/>
                <w:b/>
                <w:bCs/>
                <w:color w:val="000000"/>
                <w:kern w:val="0"/>
                <w:sz w:val="22"/>
                <w:szCs w:val="22"/>
                <w14:ligatures w14:val="none"/>
              </w:rPr>
              <w:t>TOTAL</w:t>
            </w:r>
          </w:p>
        </w:tc>
        <w:tc>
          <w:tcPr>
            <w:tcW w:w="130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bottom"/>
          </w:tcPr>
          <w:p w14:paraId="513C078F" w14:textId="77777777" w:rsidR="006D7D51" w:rsidRPr="005B4145" w:rsidRDefault="006D7D51" w:rsidP="006D7D51">
            <w:pPr>
              <w:suppressAutoHyphens w:val="0"/>
              <w:spacing w:after="60"/>
              <w:jc w:val="center"/>
              <w:rPr>
                <w:rFonts w:ascii="Aptos Narrow" w:hAnsi="Aptos Narrow"/>
                <w:b/>
                <w:bCs/>
                <w:color w:val="000000"/>
                <w:kern w:val="0"/>
                <w:sz w:val="22"/>
                <w:szCs w:val="22"/>
                <w14:ligatures w14:val="none"/>
              </w:rPr>
            </w:pPr>
            <w:r w:rsidRPr="005B4145">
              <w:rPr>
                <w:rFonts w:ascii="Aptos Narrow" w:hAnsi="Aptos Narrow"/>
                <w:b/>
                <w:bCs/>
                <w:color w:val="000000"/>
                <w:sz w:val="22"/>
                <w:szCs w:val="22"/>
              </w:rPr>
              <w:t>914</w:t>
            </w:r>
          </w:p>
        </w:tc>
        <w:tc>
          <w:tcPr>
            <w:tcW w:w="130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6FAE4A0" w14:textId="77777777" w:rsidR="006D7D51" w:rsidRPr="005B4145" w:rsidRDefault="006D7D51" w:rsidP="006D7D51">
            <w:pPr>
              <w:suppressAutoHyphens w:val="0"/>
              <w:spacing w:after="60"/>
              <w:jc w:val="center"/>
              <w:rPr>
                <w:rFonts w:ascii="Aptos Narrow" w:hAnsi="Aptos Narrow"/>
                <w:b/>
                <w:bCs/>
                <w:color w:val="000000"/>
                <w:kern w:val="0"/>
                <w:sz w:val="22"/>
                <w:szCs w:val="22"/>
                <w14:ligatures w14:val="none"/>
              </w:rPr>
            </w:pPr>
            <w:r w:rsidRPr="005B4145">
              <w:rPr>
                <w:rFonts w:ascii="Aptos Narrow" w:hAnsi="Aptos Narrow"/>
                <w:b/>
                <w:bCs/>
                <w:color w:val="000000"/>
                <w:sz w:val="22"/>
                <w:szCs w:val="22"/>
              </w:rPr>
              <w:t>100%</w:t>
            </w:r>
          </w:p>
        </w:tc>
        <w:tc>
          <w:tcPr>
            <w:tcW w:w="130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bottom"/>
          </w:tcPr>
          <w:p w14:paraId="62218246" w14:textId="77777777" w:rsidR="006D7D51" w:rsidRPr="005B4145" w:rsidRDefault="006D7D51" w:rsidP="006D7D51">
            <w:pPr>
              <w:suppressAutoHyphens w:val="0"/>
              <w:spacing w:after="60"/>
              <w:jc w:val="center"/>
              <w:rPr>
                <w:rFonts w:ascii="Aptos Narrow" w:hAnsi="Aptos Narrow"/>
                <w:b/>
                <w:bCs/>
                <w:color w:val="000000"/>
                <w:kern w:val="0"/>
                <w:sz w:val="22"/>
                <w:szCs w:val="22"/>
                <w14:ligatures w14:val="none"/>
              </w:rPr>
            </w:pPr>
            <w:r w:rsidRPr="005B4145">
              <w:rPr>
                <w:rFonts w:ascii="Aptos Narrow" w:hAnsi="Aptos Narrow"/>
                <w:b/>
                <w:bCs/>
                <w:color w:val="000000"/>
                <w:sz w:val="22"/>
                <w:szCs w:val="22"/>
              </w:rPr>
              <w:t>1,241</w:t>
            </w:r>
          </w:p>
        </w:tc>
        <w:tc>
          <w:tcPr>
            <w:tcW w:w="130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A8FA174" w14:textId="77777777" w:rsidR="006D7D51" w:rsidRPr="005B4145" w:rsidRDefault="006D7D51" w:rsidP="006D7D51">
            <w:pPr>
              <w:suppressAutoHyphens w:val="0"/>
              <w:spacing w:after="60"/>
              <w:jc w:val="center"/>
              <w:rPr>
                <w:rFonts w:ascii="Aptos Narrow" w:hAnsi="Aptos Narrow"/>
                <w:b/>
                <w:bCs/>
                <w:color w:val="000000"/>
                <w:kern w:val="0"/>
                <w:sz w:val="22"/>
                <w:szCs w:val="22"/>
                <w14:ligatures w14:val="none"/>
              </w:rPr>
            </w:pPr>
            <w:r w:rsidRPr="005B4145">
              <w:rPr>
                <w:rFonts w:ascii="Aptos Narrow" w:hAnsi="Aptos Narrow"/>
                <w:b/>
                <w:bCs/>
                <w:color w:val="000000"/>
                <w:sz w:val="22"/>
                <w:szCs w:val="22"/>
              </w:rPr>
              <w:t>100%</w:t>
            </w:r>
          </w:p>
        </w:tc>
        <w:tc>
          <w:tcPr>
            <w:tcW w:w="130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331B9CE" w14:textId="77777777" w:rsidR="006D7D51" w:rsidRPr="005B4145" w:rsidRDefault="006D7D51" w:rsidP="006D7D51">
            <w:pPr>
              <w:suppressAutoHyphens w:val="0"/>
              <w:spacing w:after="60"/>
              <w:jc w:val="center"/>
              <w:rPr>
                <w:rFonts w:ascii="Aptos Narrow" w:hAnsi="Aptos Narrow"/>
                <w:b/>
                <w:bCs/>
                <w:color w:val="000000"/>
                <w:kern w:val="0"/>
                <w:sz w:val="22"/>
                <w:szCs w:val="22"/>
                <w14:ligatures w14:val="none"/>
              </w:rPr>
            </w:pPr>
            <w:r w:rsidRPr="005B4145">
              <w:rPr>
                <w:rFonts w:ascii="Aptos Narrow" w:hAnsi="Aptos Narrow"/>
                <w:b/>
                <w:bCs/>
                <w:color w:val="000000"/>
                <w:sz w:val="22"/>
                <w:szCs w:val="22"/>
              </w:rPr>
              <w:t>1,258</w:t>
            </w:r>
          </w:p>
        </w:tc>
        <w:tc>
          <w:tcPr>
            <w:tcW w:w="130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5B1E570" w14:textId="77777777" w:rsidR="006D7D51" w:rsidRPr="005B4145" w:rsidRDefault="006D7D51" w:rsidP="006D7D51">
            <w:pPr>
              <w:suppressAutoHyphens w:val="0"/>
              <w:spacing w:after="60"/>
              <w:jc w:val="center"/>
              <w:rPr>
                <w:rFonts w:ascii="Aptos Narrow" w:hAnsi="Aptos Narrow"/>
                <w:b/>
                <w:bCs/>
                <w:color w:val="000000"/>
                <w:kern w:val="0"/>
                <w:sz w:val="22"/>
                <w:szCs w:val="22"/>
                <w14:ligatures w14:val="none"/>
              </w:rPr>
            </w:pPr>
            <w:r w:rsidRPr="005B4145">
              <w:rPr>
                <w:rFonts w:ascii="Aptos Narrow" w:hAnsi="Aptos Narrow"/>
                <w:b/>
                <w:bCs/>
                <w:color w:val="000000"/>
                <w:sz w:val="22"/>
                <w:szCs w:val="22"/>
              </w:rPr>
              <w:t>100%</w:t>
            </w:r>
          </w:p>
        </w:tc>
      </w:tr>
    </w:tbl>
    <w:p w14:paraId="08CC5D5C" w14:textId="77777777" w:rsidR="00F10025" w:rsidRPr="008E3D1B" w:rsidRDefault="00F10025" w:rsidP="006D7D51">
      <w:pPr>
        <w:suppressAutoHyphens w:val="0"/>
        <w:autoSpaceDE w:val="0"/>
        <w:autoSpaceDN w:val="0"/>
        <w:spacing w:after="120"/>
        <w:ind w:right="116"/>
        <w:jc w:val="both"/>
        <w:rPr>
          <w:rFonts w:asciiTheme="minorHAnsi" w:eastAsia="Arial" w:hAnsiTheme="minorHAnsi"/>
          <w:b/>
          <w:bCs/>
          <w:sz w:val="20"/>
          <w:szCs w:val="20"/>
          <w14:ligatures w14:val="none"/>
        </w:rPr>
        <w:sectPr w:rsidR="00F10025" w:rsidRPr="008E3D1B" w:rsidSect="00F10025">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docGrid w:linePitch="360"/>
        </w:sectPr>
      </w:pPr>
    </w:p>
    <w:p w14:paraId="1A1A3EAD" w14:textId="202FC557" w:rsidR="00FA146A" w:rsidRPr="00C677B1" w:rsidRDefault="00FA146A" w:rsidP="00523FDC">
      <w:pPr>
        <w:pStyle w:val="Heading3"/>
        <w:rPr>
          <w:sz w:val="24"/>
          <w:szCs w:val="24"/>
        </w:rPr>
      </w:pPr>
      <w:r w:rsidRPr="00C677B1">
        <w:rPr>
          <w:sz w:val="24"/>
          <w:szCs w:val="24"/>
        </w:rPr>
        <w:lastRenderedPageBreak/>
        <w:t>F1.</w:t>
      </w:r>
      <w:proofErr w:type="gramStart"/>
      <w:r w:rsidRPr="00C677B1">
        <w:rPr>
          <w:sz w:val="24"/>
          <w:szCs w:val="24"/>
        </w:rPr>
        <w:t>a.ii</w:t>
      </w:r>
      <w:proofErr w:type="gramEnd"/>
      <w:r w:rsidRPr="00C677B1">
        <w:rPr>
          <w:sz w:val="24"/>
          <w:szCs w:val="24"/>
        </w:rPr>
        <w:tab/>
      </w:r>
      <w:r w:rsidRPr="00C677B1">
        <w:rPr>
          <w:sz w:val="24"/>
          <w:szCs w:val="24"/>
        </w:rPr>
        <w:tab/>
        <w:t>Need by Patient Panel:</w:t>
      </w:r>
    </w:p>
    <w:p w14:paraId="7BE340EB" w14:textId="77777777" w:rsidR="00FA146A" w:rsidRPr="00C677B1" w:rsidRDefault="00FA146A" w:rsidP="00FA146A">
      <w:pPr>
        <w:spacing w:after="120"/>
        <w:ind w:left="1440"/>
        <w:jc w:val="both"/>
        <w:rPr>
          <w:rFonts w:ascii="Aptos" w:hAnsi="Aptos" w:cs="Arial"/>
          <w:b/>
        </w:rPr>
      </w:pPr>
      <w:r w:rsidRPr="00C677B1">
        <w:rPr>
          <w:rFonts w:ascii="Aptos" w:hAnsi="Aptos" w:cs="Arial"/>
          <w:b/>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583E81EA" w14:textId="43A4AEC9" w:rsidR="00FA146A" w:rsidRPr="00C677B1" w:rsidRDefault="00FA146A" w:rsidP="00FA146A">
      <w:pPr>
        <w:spacing w:after="120"/>
        <w:jc w:val="both"/>
        <w:rPr>
          <w:rFonts w:ascii="Aptos" w:hAnsi="Aptos" w:cs="Arial"/>
          <w:bCs/>
        </w:rPr>
      </w:pPr>
      <w:r w:rsidRPr="00C677B1">
        <w:rPr>
          <w:rFonts w:ascii="Aptos" w:hAnsi="Aptos" w:cs="Arial"/>
          <w:bCs/>
        </w:rPr>
        <w:t xml:space="preserve">The Applicant seeks DoN approval to operate a freestanding orthopedic ASC to better meet the surgical needs of Sturdy’s and University’s patients in the area. As described in more detail throughout this section, Sturdy’s ability to meet demand for orthopedic surgery is becoming challenged and it will not be able to meet future demand. The Proposed Project will address this challenge by creating a dedicated space for outpatient orthopedic surgery that does not need to be performed in a hospital and could be appropriately provided in an ASC. Additionally, demand is projected to increase due to </w:t>
      </w:r>
      <w:r w:rsidR="00885058" w:rsidRPr="00C677B1">
        <w:rPr>
          <w:rFonts w:ascii="Aptos" w:hAnsi="Aptos" w:cs="Arial"/>
          <w:bCs/>
        </w:rPr>
        <w:t>Sturdy Health Medical Group’s (</w:t>
      </w:r>
      <w:r w:rsidRPr="00C677B1">
        <w:rPr>
          <w:rFonts w:ascii="Aptos" w:hAnsi="Aptos" w:cs="Arial"/>
          <w:bCs/>
        </w:rPr>
        <w:t>SHMG</w:t>
      </w:r>
      <w:r w:rsidR="00885058" w:rsidRPr="00C677B1">
        <w:rPr>
          <w:rFonts w:ascii="Aptos" w:hAnsi="Aptos" w:cs="Arial"/>
          <w:bCs/>
        </w:rPr>
        <w:t>)</w:t>
      </w:r>
      <w:r w:rsidRPr="00C677B1">
        <w:rPr>
          <w:rFonts w:ascii="Aptos" w:hAnsi="Aptos" w:cs="Arial"/>
          <w:bCs/>
        </w:rPr>
        <w:t xml:space="preserve"> growing primary care patient panel and an aging patient population. Lastly, the Proposed Project will advance two goals to address health care access and health care costs: Sturdy will shift eligible outpatient orthopedic surgery cases to the more appropriate ASC setting which will in turn create capacity at the Hospital to expand access to higher acuity surgical cases. Through the Proposed Project, the Applicant will expand access, ensuring timely care continues to be provided close to home for the Applicant’s patients. </w:t>
      </w:r>
    </w:p>
    <w:p w14:paraId="710AC24D" w14:textId="77777777" w:rsidR="00FA146A" w:rsidRPr="00C677B1" w:rsidRDefault="00FA146A" w:rsidP="00FA146A">
      <w:pPr>
        <w:spacing w:after="120"/>
        <w:ind w:firstLine="720"/>
        <w:jc w:val="both"/>
        <w:rPr>
          <w:rFonts w:ascii="Aptos" w:hAnsi="Aptos" w:cs="Arial"/>
          <w:bCs/>
          <w:i/>
          <w:iCs/>
        </w:rPr>
      </w:pPr>
      <w:r w:rsidRPr="00C677B1">
        <w:rPr>
          <w:rFonts w:ascii="Aptos" w:hAnsi="Aptos" w:cs="Arial"/>
          <w:bCs/>
          <w:i/>
          <w:iCs/>
        </w:rPr>
        <w:t xml:space="preserve">Historical utilization </w:t>
      </w:r>
    </w:p>
    <w:p w14:paraId="44CCEB13" w14:textId="0C5D24B1" w:rsidR="00FA146A" w:rsidRPr="00C677B1" w:rsidRDefault="00FA146A" w:rsidP="00FA146A">
      <w:pPr>
        <w:spacing w:after="120"/>
        <w:jc w:val="both"/>
        <w:rPr>
          <w:rFonts w:ascii="Aptos" w:hAnsi="Aptos" w:cs="Arial"/>
          <w:bCs/>
        </w:rPr>
      </w:pPr>
      <w:r w:rsidRPr="00C677B1">
        <w:rPr>
          <w:rFonts w:ascii="Aptos" w:hAnsi="Aptos" w:cs="Arial"/>
          <w:bCs/>
        </w:rPr>
        <w:t xml:space="preserve">Since the Hospital’s collaboration with University began in May 2022, Sturdy’s </w:t>
      </w:r>
      <w:r w:rsidR="00761B60" w:rsidRPr="00C677B1">
        <w:rPr>
          <w:rFonts w:ascii="Aptos" w:hAnsi="Aptos" w:cs="Arial"/>
          <w:bCs/>
        </w:rPr>
        <w:t xml:space="preserve">utilization of </w:t>
      </w:r>
      <w:r w:rsidRPr="00C677B1">
        <w:rPr>
          <w:rFonts w:ascii="Aptos" w:hAnsi="Aptos" w:cs="Arial"/>
          <w:bCs/>
        </w:rPr>
        <w:t>OR block time for orthopedic surgeries averaged 90%, well-above the ideal utilization of hospital ORs, and the Hospital cannot accommodate additional orthopedic volume.</w:t>
      </w:r>
      <w:r w:rsidRPr="00C677B1">
        <w:rPr>
          <w:rStyle w:val="FootnoteReference"/>
          <w:rFonts w:ascii="Aptos" w:hAnsi="Aptos" w:cs="Arial"/>
          <w:bCs/>
        </w:rPr>
        <w:footnoteReference w:id="1"/>
      </w:r>
      <w:r w:rsidRPr="00C677B1">
        <w:rPr>
          <w:rFonts w:ascii="Aptos" w:hAnsi="Aptos" w:cs="Arial"/>
          <w:bCs/>
        </w:rPr>
        <w:t xml:space="preserve"> Sturdy has six licensed operating rooms</w:t>
      </w:r>
      <w:r w:rsidRPr="00C677B1">
        <w:rPr>
          <w:rStyle w:val="FootnoteReference"/>
          <w:rFonts w:ascii="Aptos" w:hAnsi="Aptos" w:cs="Arial"/>
          <w:bCs/>
        </w:rPr>
        <w:footnoteReference w:id="2"/>
      </w:r>
      <w:r w:rsidRPr="00C677B1">
        <w:rPr>
          <w:rFonts w:ascii="Aptos" w:hAnsi="Aptos" w:cs="Arial"/>
          <w:bCs/>
        </w:rPr>
        <w:t xml:space="preserve"> which accommodate 240 hours of operating time per week. Of available block time at Sturdy, orthopedic surgeons are currently provided with 43% of weekly operating hours.</w:t>
      </w:r>
      <w:r w:rsidRPr="00C677B1">
        <w:rPr>
          <w:rStyle w:val="FootnoteReference"/>
          <w:rFonts w:ascii="Aptos" w:hAnsi="Aptos" w:cs="Arial"/>
          <w:bCs/>
        </w:rPr>
        <w:footnoteReference w:id="3"/>
      </w:r>
      <w:r w:rsidRPr="00C677B1">
        <w:rPr>
          <w:rFonts w:ascii="Aptos" w:hAnsi="Aptos" w:cs="Arial"/>
          <w:bCs/>
        </w:rPr>
        <w:t xml:space="preserve"> </w:t>
      </w:r>
      <w:r w:rsidR="00C61BE0" w:rsidRPr="00C677B1">
        <w:rPr>
          <w:rFonts w:ascii="Aptos" w:hAnsi="Aptos" w:cs="Arial"/>
          <w:bCs/>
        </w:rPr>
        <w:t xml:space="preserve"> </w:t>
      </w:r>
      <w:r w:rsidRPr="00C677B1">
        <w:rPr>
          <w:rFonts w:ascii="Aptos" w:hAnsi="Aptos" w:cs="Arial"/>
          <w:bCs/>
        </w:rPr>
        <w:t>Within the allocated block time</w:t>
      </w:r>
      <w:r w:rsidR="00C61BE0" w:rsidRPr="00C677B1">
        <w:rPr>
          <w:rFonts w:ascii="Aptos" w:hAnsi="Aptos" w:cs="Arial"/>
          <w:bCs/>
        </w:rPr>
        <w:t xml:space="preserve"> in FY25</w:t>
      </w:r>
      <w:r w:rsidRPr="00C677B1">
        <w:rPr>
          <w:rFonts w:ascii="Aptos" w:hAnsi="Aptos" w:cs="Arial"/>
          <w:bCs/>
        </w:rPr>
        <w:t>, orthopedic surgeons utilize</w:t>
      </w:r>
      <w:r w:rsidR="00C61BE0" w:rsidRPr="00C677B1">
        <w:rPr>
          <w:rFonts w:ascii="Aptos" w:hAnsi="Aptos" w:cs="Arial"/>
          <w:bCs/>
        </w:rPr>
        <w:t>d</w:t>
      </w:r>
      <w:r w:rsidRPr="00C677B1">
        <w:rPr>
          <w:rFonts w:ascii="Aptos" w:hAnsi="Aptos" w:cs="Arial"/>
          <w:bCs/>
        </w:rPr>
        <w:t xml:space="preserve"> 92% of their scheduled block time. In FY25, 1,893 orthopedic surgeries were performed at Sturdy, including 372 inpatient surgeries and 1,521 outpatient surgeries. Of these outpatient cases, 1,339 (88%) surgeries were eligible to be performed in an ASC. Since FY22, outpatient orthopedic volume increased by 62% at Sturdy, during which time University began performing surgeries at Sturdy. Current wait times vary by individual provider but average four to six weeks. </w:t>
      </w:r>
    </w:p>
    <w:p w14:paraId="04630F59" w14:textId="1DB6BBA1" w:rsidR="00FA146A" w:rsidRPr="00C677B1" w:rsidRDefault="00FA146A" w:rsidP="00FA146A">
      <w:pPr>
        <w:spacing w:after="120"/>
        <w:jc w:val="both"/>
        <w:rPr>
          <w:rFonts w:ascii="Aptos" w:hAnsi="Aptos" w:cs="Arial"/>
          <w:bCs/>
        </w:rPr>
      </w:pPr>
      <w:r w:rsidRPr="00C677B1">
        <w:rPr>
          <w:rFonts w:ascii="Aptos" w:hAnsi="Aptos" w:cs="Arial"/>
          <w:bCs/>
        </w:rPr>
        <w:t xml:space="preserve">Table </w:t>
      </w:r>
      <w:r w:rsidR="00F10025" w:rsidRPr="00C677B1">
        <w:rPr>
          <w:rFonts w:ascii="Aptos" w:hAnsi="Aptos" w:cs="Arial"/>
          <w:bCs/>
        </w:rPr>
        <w:t>3</w:t>
      </w:r>
      <w:r w:rsidRPr="00C677B1">
        <w:rPr>
          <w:rFonts w:ascii="Aptos" w:hAnsi="Aptos" w:cs="Arial"/>
          <w:bCs/>
        </w:rPr>
        <w:t xml:space="preserve"> below illustrates the growth of orthopedic surgery volume at Sturdy. </w:t>
      </w:r>
    </w:p>
    <w:p w14:paraId="1B10AB23" w14:textId="77777777" w:rsidR="00EC3190" w:rsidRDefault="00EC3190" w:rsidP="009E213B">
      <w:pPr>
        <w:spacing w:after="120"/>
        <w:jc w:val="both"/>
        <w:rPr>
          <w:rFonts w:ascii="Aptos" w:hAnsi="Aptos" w:cs="Arial"/>
          <w:b/>
        </w:rPr>
      </w:pPr>
    </w:p>
    <w:p w14:paraId="6AABCFA8" w14:textId="24102964" w:rsidR="00BF669E" w:rsidRPr="00C677B1" w:rsidRDefault="00F10025" w:rsidP="009E213B">
      <w:pPr>
        <w:spacing w:after="120"/>
        <w:jc w:val="both"/>
        <w:rPr>
          <w:rFonts w:ascii="Aptos" w:hAnsi="Aptos" w:cs="Arial"/>
          <w:b/>
        </w:rPr>
      </w:pPr>
      <w:r w:rsidRPr="00C677B1">
        <w:rPr>
          <w:rFonts w:ascii="Aptos" w:hAnsi="Aptos" w:cs="Arial"/>
          <w:b/>
        </w:rPr>
        <w:t xml:space="preserve">Table 3: Outpatient Orthopedic Historical Volume </w:t>
      </w:r>
    </w:p>
    <w:tbl>
      <w:tblPr>
        <w:tblW w:w="9170" w:type="dxa"/>
        <w:tblLayout w:type="fixed"/>
        <w:tblLook w:val="04A0" w:firstRow="1" w:lastRow="0" w:firstColumn="1" w:lastColumn="0" w:noHBand="0" w:noVBand="1"/>
        <w:tblCaption w:val="Outpatient Orthopedic Historical Volume"/>
      </w:tblPr>
      <w:tblGrid>
        <w:gridCol w:w="3950"/>
        <w:gridCol w:w="990"/>
        <w:gridCol w:w="990"/>
        <w:gridCol w:w="990"/>
        <w:gridCol w:w="990"/>
        <w:gridCol w:w="1260"/>
      </w:tblGrid>
      <w:tr w:rsidR="00BF669E" w:rsidRPr="008E3D1B" w14:paraId="359F3B2A" w14:textId="77777777" w:rsidTr="00FC2834">
        <w:trPr>
          <w:cantSplit/>
          <w:trHeight w:val="288"/>
          <w:tblHeader/>
        </w:trPr>
        <w:tc>
          <w:tcPr>
            <w:tcW w:w="3950" w:type="dxa"/>
            <w:tcBorders>
              <w:top w:val="single" w:sz="8" w:space="0" w:color="auto"/>
              <w:left w:val="single" w:sz="8" w:space="0" w:color="auto"/>
              <w:bottom w:val="single" w:sz="8" w:space="0" w:color="auto"/>
              <w:right w:val="single" w:sz="8" w:space="0" w:color="auto"/>
            </w:tcBorders>
            <w:shd w:val="clear" w:color="000000" w:fill="0E2841"/>
            <w:noWrap/>
            <w:vAlign w:val="center"/>
            <w:hideMark/>
          </w:tcPr>
          <w:p w14:paraId="46DAC478" w14:textId="77777777" w:rsidR="00BF669E" w:rsidRPr="00C677B1" w:rsidRDefault="00BF669E" w:rsidP="009E213B">
            <w:pPr>
              <w:suppressAutoHyphens w:val="0"/>
              <w:spacing w:after="60"/>
              <w:rPr>
                <w:rFonts w:ascii="Aptos Narrow" w:hAnsi="Aptos Narrow"/>
                <w:b/>
                <w:bCs/>
                <w:color w:val="FFFFFF"/>
                <w:kern w:val="0"/>
                <w:sz w:val="22"/>
                <w:szCs w:val="22"/>
                <w14:ligatures w14:val="none"/>
              </w:rPr>
            </w:pPr>
            <w:r w:rsidRPr="00C677B1">
              <w:rPr>
                <w:rFonts w:ascii="Aptos Narrow" w:hAnsi="Aptos Narrow"/>
                <w:b/>
                <w:bCs/>
                <w:color w:val="FFFFFF"/>
                <w:kern w:val="0"/>
                <w:sz w:val="22"/>
                <w:szCs w:val="22"/>
                <w14:ligatures w14:val="none"/>
              </w:rPr>
              <w:t>Historical Utilization (cases) by Specialty</w:t>
            </w:r>
          </w:p>
        </w:tc>
        <w:tc>
          <w:tcPr>
            <w:tcW w:w="990" w:type="dxa"/>
            <w:tcBorders>
              <w:top w:val="single" w:sz="8" w:space="0" w:color="auto"/>
              <w:left w:val="nil"/>
              <w:bottom w:val="single" w:sz="8" w:space="0" w:color="auto"/>
              <w:right w:val="single" w:sz="8" w:space="0" w:color="auto"/>
            </w:tcBorders>
            <w:shd w:val="clear" w:color="000000" w:fill="0E2841"/>
            <w:noWrap/>
            <w:vAlign w:val="center"/>
            <w:hideMark/>
          </w:tcPr>
          <w:p w14:paraId="51AFF919" w14:textId="77777777" w:rsidR="00BF669E" w:rsidRPr="00C677B1" w:rsidRDefault="00BF669E" w:rsidP="009E213B">
            <w:pPr>
              <w:suppressAutoHyphens w:val="0"/>
              <w:spacing w:after="60"/>
              <w:jc w:val="center"/>
              <w:rPr>
                <w:rFonts w:ascii="Aptos Narrow" w:hAnsi="Aptos Narrow"/>
                <w:b/>
                <w:bCs/>
                <w:color w:val="FFFFFF"/>
                <w:kern w:val="0"/>
                <w:sz w:val="22"/>
                <w:szCs w:val="22"/>
                <w14:ligatures w14:val="none"/>
              </w:rPr>
            </w:pPr>
            <w:r w:rsidRPr="00C677B1">
              <w:rPr>
                <w:rFonts w:ascii="Aptos Narrow" w:hAnsi="Aptos Narrow"/>
                <w:b/>
                <w:bCs/>
                <w:color w:val="FFFFFF"/>
                <w:kern w:val="0"/>
                <w:sz w:val="22"/>
                <w:szCs w:val="22"/>
                <w14:ligatures w14:val="none"/>
              </w:rPr>
              <w:t>FY22</w:t>
            </w:r>
          </w:p>
        </w:tc>
        <w:tc>
          <w:tcPr>
            <w:tcW w:w="990" w:type="dxa"/>
            <w:tcBorders>
              <w:top w:val="single" w:sz="8" w:space="0" w:color="auto"/>
              <w:left w:val="nil"/>
              <w:bottom w:val="single" w:sz="8" w:space="0" w:color="auto"/>
              <w:right w:val="single" w:sz="8" w:space="0" w:color="auto"/>
            </w:tcBorders>
            <w:shd w:val="clear" w:color="000000" w:fill="0E2841"/>
            <w:noWrap/>
            <w:vAlign w:val="center"/>
            <w:hideMark/>
          </w:tcPr>
          <w:p w14:paraId="66F41530" w14:textId="77777777" w:rsidR="00BF669E" w:rsidRPr="00C677B1" w:rsidRDefault="00BF669E" w:rsidP="009E213B">
            <w:pPr>
              <w:suppressAutoHyphens w:val="0"/>
              <w:spacing w:after="60"/>
              <w:jc w:val="center"/>
              <w:rPr>
                <w:rFonts w:ascii="Aptos Narrow" w:hAnsi="Aptos Narrow"/>
                <w:b/>
                <w:bCs/>
                <w:color w:val="FFFFFF"/>
                <w:kern w:val="0"/>
                <w:sz w:val="22"/>
                <w:szCs w:val="22"/>
                <w14:ligatures w14:val="none"/>
              </w:rPr>
            </w:pPr>
            <w:r w:rsidRPr="00C677B1">
              <w:rPr>
                <w:rFonts w:ascii="Aptos Narrow" w:hAnsi="Aptos Narrow"/>
                <w:b/>
                <w:bCs/>
                <w:color w:val="FFFFFF"/>
                <w:kern w:val="0"/>
                <w:sz w:val="22"/>
                <w:szCs w:val="22"/>
                <w14:ligatures w14:val="none"/>
              </w:rPr>
              <w:t>FY23</w:t>
            </w:r>
          </w:p>
        </w:tc>
        <w:tc>
          <w:tcPr>
            <w:tcW w:w="990" w:type="dxa"/>
            <w:tcBorders>
              <w:top w:val="single" w:sz="8" w:space="0" w:color="auto"/>
              <w:left w:val="nil"/>
              <w:bottom w:val="single" w:sz="8" w:space="0" w:color="auto"/>
              <w:right w:val="single" w:sz="8" w:space="0" w:color="auto"/>
            </w:tcBorders>
            <w:shd w:val="clear" w:color="000000" w:fill="0E2841"/>
            <w:noWrap/>
            <w:vAlign w:val="center"/>
            <w:hideMark/>
          </w:tcPr>
          <w:p w14:paraId="3CDDBBDD" w14:textId="77777777" w:rsidR="00BF669E" w:rsidRPr="00C677B1" w:rsidRDefault="00BF669E" w:rsidP="009E213B">
            <w:pPr>
              <w:suppressAutoHyphens w:val="0"/>
              <w:spacing w:after="60"/>
              <w:jc w:val="center"/>
              <w:rPr>
                <w:rFonts w:ascii="Aptos Narrow" w:hAnsi="Aptos Narrow"/>
                <w:b/>
                <w:bCs/>
                <w:color w:val="FFFFFF"/>
                <w:kern w:val="0"/>
                <w:sz w:val="22"/>
                <w:szCs w:val="22"/>
                <w14:ligatures w14:val="none"/>
              </w:rPr>
            </w:pPr>
            <w:r w:rsidRPr="00C677B1">
              <w:rPr>
                <w:rFonts w:ascii="Aptos Narrow" w:hAnsi="Aptos Narrow"/>
                <w:b/>
                <w:bCs/>
                <w:color w:val="FFFFFF"/>
                <w:kern w:val="0"/>
                <w:sz w:val="22"/>
                <w:szCs w:val="22"/>
                <w14:ligatures w14:val="none"/>
              </w:rPr>
              <w:t>FY24</w:t>
            </w:r>
          </w:p>
        </w:tc>
        <w:tc>
          <w:tcPr>
            <w:tcW w:w="990" w:type="dxa"/>
            <w:tcBorders>
              <w:top w:val="single" w:sz="8" w:space="0" w:color="auto"/>
              <w:left w:val="nil"/>
              <w:bottom w:val="single" w:sz="8" w:space="0" w:color="auto"/>
              <w:right w:val="single" w:sz="8" w:space="0" w:color="auto"/>
            </w:tcBorders>
            <w:shd w:val="clear" w:color="000000" w:fill="0E2841"/>
            <w:noWrap/>
            <w:vAlign w:val="center"/>
            <w:hideMark/>
          </w:tcPr>
          <w:p w14:paraId="217CD691" w14:textId="77777777" w:rsidR="00BF669E" w:rsidRPr="00C677B1" w:rsidRDefault="00BF669E" w:rsidP="009E213B">
            <w:pPr>
              <w:suppressAutoHyphens w:val="0"/>
              <w:spacing w:after="60"/>
              <w:jc w:val="center"/>
              <w:rPr>
                <w:rFonts w:ascii="Aptos Narrow" w:hAnsi="Aptos Narrow"/>
                <w:b/>
                <w:bCs/>
                <w:color w:val="FFFFFF"/>
                <w:kern w:val="0"/>
                <w:sz w:val="22"/>
                <w:szCs w:val="22"/>
                <w14:ligatures w14:val="none"/>
              </w:rPr>
            </w:pPr>
            <w:r w:rsidRPr="00C677B1">
              <w:rPr>
                <w:rFonts w:ascii="Aptos Narrow" w:hAnsi="Aptos Narrow"/>
                <w:b/>
                <w:bCs/>
                <w:color w:val="FFFFFF"/>
                <w:kern w:val="0"/>
                <w:sz w:val="22"/>
                <w:szCs w:val="22"/>
                <w14:ligatures w14:val="none"/>
              </w:rPr>
              <w:t>FY25</w:t>
            </w:r>
          </w:p>
        </w:tc>
        <w:tc>
          <w:tcPr>
            <w:tcW w:w="1260" w:type="dxa"/>
            <w:tcBorders>
              <w:top w:val="single" w:sz="8" w:space="0" w:color="auto"/>
              <w:left w:val="nil"/>
              <w:bottom w:val="single" w:sz="8" w:space="0" w:color="auto"/>
              <w:right w:val="single" w:sz="8" w:space="0" w:color="auto"/>
            </w:tcBorders>
            <w:shd w:val="clear" w:color="000000" w:fill="0E2841"/>
            <w:noWrap/>
            <w:vAlign w:val="center"/>
            <w:hideMark/>
          </w:tcPr>
          <w:p w14:paraId="4D4044E1" w14:textId="77777777" w:rsidR="00BF669E" w:rsidRPr="00C677B1" w:rsidRDefault="00BF669E" w:rsidP="009E213B">
            <w:pPr>
              <w:suppressAutoHyphens w:val="0"/>
              <w:spacing w:after="60"/>
              <w:jc w:val="center"/>
              <w:rPr>
                <w:rFonts w:ascii="Aptos Narrow" w:hAnsi="Aptos Narrow"/>
                <w:b/>
                <w:bCs/>
                <w:color w:val="FFFFFF"/>
                <w:kern w:val="0"/>
                <w:sz w:val="22"/>
                <w:szCs w:val="22"/>
                <w14:ligatures w14:val="none"/>
              </w:rPr>
            </w:pPr>
            <w:r w:rsidRPr="00C677B1">
              <w:rPr>
                <w:rFonts w:ascii="Aptos Narrow" w:hAnsi="Aptos Narrow"/>
                <w:b/>
                <w:bCs/>
                <w:color w:val="FFFFFF"/>
                <w:kern w:val="0"/>
                <w:sz w:val="22"/>
                <w:szCs w:val="22"/>
                <w14:ligatures w14:val="none"/>
              </w:rPr>
              <w:t>4-Year Change</w:t>
            </w:r>
          </w:p>
        </w:tc>
      </w:tr>
      <w:tr w:rsidR="00BF669E" w:rsidRPr="008E3D1B" w14:paraId="2642FA71" w14:textId="77777777" w:rsidTr="00FC2834">
        <w:trPr>
          <w:cantSplit/>
          <w:trHeight w:val="288"/>
        </w:trPr>
        <w:tc>
          <w:tcPr>
            <w:tcW w:w="3950" w:type="dxa"/>
            <w:tcBorders>
              <w:top w:val="nil"/>
              <w:left w:val="single" w:sz="8" w:space="0" w:color="auto"/>
              <w:bottom w:val="single" w:sz="8" w:space="0" w:color="auto"/>
              <w:right w:val="single" w:sz="8" w:space="0" w:color="auto"/>
            </w:tcBorders>
            <w:noWrap/>
            <w:vAlign w:val="center"/>
            <w:hideMark/>
          </w:tcPr>
          <w:p w14:paraId="38AD826A" w14:textId="77777777" w:rsidR="00BF669E" w:rsidRPr="00C677B1" w:rsidRDefault="00BF669E" w:rsidP="009E213B">
            <w:pPr>
              <w:suppressAutoHyphens w:val="0"/>
              <w:spacing w:after="60"/>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Hand</w:t>
            </w:r>
          </w:p>
        </w:tc>
        <w:tc>
          <w:tcPr>
            <w:tcW w:w="990" w:type="dxa"/>
            <w:tcBorders>
              <w:top w:val="nil"/>
              <w:left w:val="nil"/>
              <w:bottom w:val="single" w:sz="8" w:space="0" w:color="auto"/>
              <w:right w:val="single" w:sz="8" w:space="0" w:color="auto"/>
            </w:tcBorders>
            <w:noWrap/>
            <w:vAlign w:val="center"/>
            <w:hideMark/>
          </w:tcPr>
          <w:p w14:paraId="7370F346"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454</w:t>
            </w:r>
          </w:p>
        </w:tc>
        <w:tc>
          <w:tcPr>
            <w:tcW w:w="990" w:type="dxa"/>
            <w:tcBorders>
              <w:top w:val="nil"/>
              <w:left w:val="nil"/>
              <w:bottom w:val="single" w:sz="8" w:space="0" w:color="auto"/>
              <w:right w:val="single" w:sz="8" w:space="0" w:color="auto"/>
            </w:tcBorders>
            <w:noWrap/>
            <w:vAlign w:val="center"/>
            <w:hideMark/>
          </w:tcPr>
          <w:p w14:paraId="4F31AB4E"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485</w:t>
            </w:r>
          </w:p>
        </w:tc>
        <w:tc>
          <w:tcPr>
            <w:tcW w:w="990" w:type="dxa"/>
            <w:tcBorders>
              <w:top w:val="nil"/>
              <w:left w:val="nil"/>
              <w:bottom w:val="single" w:sz="8" w:space="0" w:color="auto"/>
              <w:right w:val="single" w:sz="8" w:space="0" w:color="auto"/>
            </w:tcBorders>
            <w:noWrap/>
            <w:vAlign w:val="center"/>
            <w:hideMark/>
          </w:tcPr>
          <w:p w14:paraId="3F85B850"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633</w:t>
            </w:r>
          </w:p>
        </w:tc>
        <w:tc>
          <w:tcPr>
            <w:tcW w:w="990" w:type="dxa"/>
            <w:tcBorders>
              <w:top w:val="nil"/>
              <w:left w:val="nil"/>
              <w:bottom w:val="single" w:sz="8" w:space="0" w:color="auto"/>
              <w:right w:val="single" w:sz="8" w:space="0" w:color="auto"/>
            </w:tcBorders>
            <w:noWrap/>
            <w:vAlign w:val="center"/>
            <w:hideMark/>
          </w:tcPr>
          <w:p w14:paraId="07FC9AE6"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608</w:t>
            </w:r>
          </w:p>
        </w:tc>
        <w:tc>
          <w:tcPr>
            <w:tcW w:w="1260" w:type="dxa"/>
            <w:tcBorders>
              <w:top w:val="nil"/>
              <w:left w:val="nil"/>
              <w:bottom w:val="single" w:sz="8" w:space="0" w:color="auto"/>
              <w:right w:val="single" w:sz="8" w:space="0" w:color="auto"/>
            </w:tcBorders>
            <w:noWrap/>
            <w:vAlign w:val="center"/>
            <w:hideMark/>
          </w:tcPr>
          <w:p w14:paraId="00CF2820"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34%</w:t>
            </w:r>
          </w:p>
        </w:tc>
      </w:tr>
      <w:tr w:rsidR="00BF669E" w:rsidRPr="008E3D1B" w14:paraId="42EC0A3A" w14:textId="77777777" w:rsidTr="00FC2834">
        <w:trPr>
          <w:cantSplit/>
          <w:trHeight w:val="288"/>
        </w:trPr>
        <w:tc>
          <w:tcPr>
            <w:tcW w:w="3950" w:type="dxa"/>
            <w:tcBorders>
              <w:top w:val="nil"/>
              <w:left w:val="single" w:sz="8" w:space="0" w:color="auto"/>
              <w:bottom w:val="single" w:sz="8" w:space="0" w:color="auto"/>
              <w:right w:val="single" w:sz="8" w:space="0" w:color="auto"/>
            </w:tcBorders>
            <w:noWrap/>
            <w:vAlign w:val="center"/>
            <w:hideMark/>
          </w:tcPr>
          <w:p w14:paraId="728E77F9" w14:textId="77777777" w:rsidR="00BF669E" w:rsidRPr="00C677B1" w:rsidRDefault="00BF669E" w:rsidP="009E213B">
            <w:pPr>
              <w:suppressAutoHyphens w:val="0"/>
              <w:spacing w:after="60"/>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Adult/Joint Replacement</w:t>
            </w:r>
          </w:p>
        </w:tc>
        <w:tc>
          <w:tcPr>
            <w:tcW w:w="990" w:type="dxa"/>
            <w:tcBorders>
              <w:top w:val="nil"/>
              <w:left w:val="nil"/>
              <w:bottom w:val="single" w:sz="8" w:space="0" w:color="auto"/>
              <w:right w:val="single" w:sz="8" w:space="0" w:color="auto"/>
            </w:tcBorders>
            <w:noWrap/>
            <w:vAlign w:val="center"/>
            <w:hideMark/>
          </w:tcPr>
          <w:p w14:paraId="5E9D7644"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126</w:t>
            </w:r>
          </w:p>
        </w:tc>
        <w:tc>
          <w:tcPr>
            <w:tcW w:w="990" w:type="dxa"/>
            <w:tcBorders>
              <w:top w:val="nil"/>
              <w:left w:val="nil"/>
              <w:bottom w:val="single" w:sz="8" w:space="0" w:color="auto"/>
              <w:right w:val="single" w:sz="8" w:space="0" w:color="auto"/>
            </w:tcBorders>
            <w:noWrap/>
            <w:vAlign w:val="center"/>
            <w:hideMark/>
          </w:tcPr>
          <w:p w14:paraId="59CEF906"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166</w:t>
            </w:r>
          </w:p>
        </w:tc>
        <w:tc>
          <w:tcPr>
            <w:tcW w:w="990" w:type="dxa"/>
            <w:tcBorders>
              <w:top w:val="nil"/>
              <w:left w:val="nil"/>
              <w:bottom w:val="single" w:sz="8" w:space="0" w:color="auto"/>
              <w:right w:val="single" w:sz="8" w:space="0" w:color="auto"/>
            </w:tcBorders>
            <w:noWrap/>
            <w:vAlign w:val="center"/>
            <w:hideMark/>
          </w:tcPr>
          <w:p w14:paraId="743451B7"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254</w:t>
            </w:r>
          </w:p>
        </w:tc>
        <w:tc>
          <w:tcPr>
            <w:tcW w:w="990" w:type="dxa"/>
            <w:tcBorders>
              <w:top w:val="nil"/>
              <w:left w:val="nil"/>
              <w:bottom w:val="single" w:sz="8" w:space="0" w:color="auto"/>
              <w:right w:val="single" w:sz="8" w:space="0" w:color="auto"/>
            </w:tcBorders>
            <w:noWrap/>
            <w:vAlign w:val="center"/>
            <w:hideMark/>
          </w:tcPr>
          <w:p w14:paraId="162FC0F6"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321</w:t>
            </w:r>
          </w:p>
        </w:tc>
        <w:tc>
          <w:tcPr>
            <w:tcW w:w="1260" w:type="dxa"/>
            <w:tcBorders>
              <w:top w:val="nil"/>
              <w:left w:val="nil"/>
              <w:bottom w:val="single" w:sz="8" w:space="0" w:color="auto"/>
              <w:right w:val="single" w:sz="8" w:space="0" w:color="auto"/>
            </w:tcBorders>
            <w:noWrap/>
            <w:vAlign w:val="center"/>
            <w:hideMark/>
          </w:tcPr>
          <w:p w14:paraId="410A4B00"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155%</w:t>
            </w:r>
          </w:p>
        </w:tc>
      </w:tr>
      <w:tr w:rsidR="00BF669E" w:rsidRPr="008E3D1B" w14:paraId="7115D6FA" w14:textId="77777777" w:rsidTr="00FC2834">
        <w:trPr>
          <w:cantSplit/>
          <w:trHeight w:val="288"/>
        </w:trPr>
        <w:tc>
          <w:tcPr>
            <w:tcW w:w="3950" w:type="dxa"/>
            <w:tcBorders>
              <w:top w:val="nil"/>
              <w:left w:val="single" w:sz="8" w:space="0" w:color="auto"/>
              <w:bottom w:val="single" w:sz="8" w:space="0" w:color="auto"/>
              <w:right w:val="single" w:sz="8" w:space="0" w:color="auto"/>
            </w:tcBorders>
            <w:noWrap/>
            <w:vAlign w:val="center"/>
            <w:hideMark/>
          </w:tcPr>
          <w:p w14:paraId="74513AFE" w14:textId="77777777" w:rsidR="00BF669E" w:rsidRPr="00C677B1" w:rsidRDefault="00BF669E" w:rsidP="009E213B">
            <w:pPr>
              <w:suppressAutoHyphens w:val="0"/>
              <w:spacing w:after="60"/>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Spine</w:t>
            </w:r>
          </w:p>
        </w:tc>
        <w:tc>
          <w:tcPr>
            <w:tcW w:w="990" w:type="dxa"/>
            <w:tcBorders>
              <w:top w:val="nil"/>
              <w:left w:val="nil"/>
              <w:bottom w:val="single" w:sz="8" w:space="0" w:color="auto"/>
              <w:right w:val="single" w:sz="8" w:space="0" w:color="auto"/>
            </w:tcBorders>
            <w:noWrap/>
            <w:vAlign w:val="center"/>
            <w:hideMark/>
          </w:tcPr>
          <w:p w14:paraId="6B512000"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5</w:t>
            </w:r>
          </w:p>
        </w:tc>
        <w:tc>
          <w:tcPr>
            <w:tcW w:w="990" w:type="dxa"/>
            <w:tcBorders>
              <w:top w:val="nil"/>
              <w:left w:val="nil"/>
              <w:bottom w:val="single" w:sz="8" w:space="0" w:color="auto"/>
              <w:right w:val="single" w:sz="8" w:space="0" w:color="auto"/>
            </w:tcBorders>
            <w:noWrap/>
            <w:vAlign w:val="center"/>
            <w:hideMark/>
          </w:tcPr>
          <w:p w14:paraId="22459869"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24</w:t>
            </w:r>
          </w:p>
        </w:tc>
        <w:tc>
          <w:tcPr>
            <w:tcW w:w="990" w:type="dxa"/>
            <w:tcBorders>
              <w:top w:val="nil"/>
              <w:left w:val="nil"/>
              <w:bottom w:val="single" w:sz="8" w:space="0" w:color="auto"/>
              <w:right w:val="single" w:sz="8" w:space="0" w:color="auto"/>
            </w:tcBorders>
            <w:noWrap/>
            <w:vAlign w:val="center"/>
            <w:hideMark/>
          </w:tcPr>
          <w:p w14:paraId="62F4CA16"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30</w:t>
            </w:r>
          </w:p>
        </w:tc>
        <w:tc>
          <w:tcPr>
            <w:tcW w:w="990" w:type="dxa"/>
            <w:tcBorders>
              <w:top w:val="nil"/>
              <w:left w:val="nil"/>
              <w:bottom w:val="single" w:sz="8" w:space="0" w:color="auto"/>
              <w:right w:val="single" w:sz="8" w:space="0" w:color="auto"/>
            </w:tcBorders>
            <w:noWrap/>
            <w:vAlign w:val="center"/>
            <w:hideMark/>
          </w:tcPr>
          <w:p w14:paraId="63F994F1"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15</w:t>
            </w:r>
          </w:p>
        </w:tc>
        <w:tc>
          <w:tcPr>
            <w:tcW w:w="1260" w:type="dxa"/>
            <w:tcBorders>
              <w:top w:val="nil"/>
              <w:left w:val="nil"/>
              <w:bottom w:val="single" w:sz="8" w:space="0" w:color="auto"/>
              <w:right w:val="single" w:sz="8" w:space="0" w:color="auto"/>
            </w:tcBorders>
            <w:noWrap/>
            <w:vAlign w:val="center"/>
            <w:hideMark/>
          </w:tcPr>
          <w:p w14:paraId="78D3D16A"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200%</w:t>
            </w:r>
          </w:p>
        </w:tc>
      </w:tr>
      <w:tr w:rsidR="00BF669E" w:rsidRPr="008E3D1B" w14:paraId="1CCB0128" w14:textId="77777777" w:rsidTr="00FC2834">
        <w:trPr>
          <w:cantSplit/>
          <w:trHeight w:val="288"/>
        </w:trPr>
        <w:tc>
          <w:tcPr>
            <w:tcW w:w="3950" w:type="dxa"/>
            <w:tcBorders>
              <w:top w:val="nil"/>
              <w:left w:val="single" w:sz="8" w:space="0" w:color="auto"/>
              <w:bottom w:val="single" w:sz="8" w:space="0" w:color="auto"/>
              <w:right w:val="single" w:sz="8" w:space="0" w:color="auto"/>
            </w:tcBorders>
            <w:noWrap/>
            <w:vAlign w:val="center"/>
            <w:hideMark/>
          </w:tcPr>
          <w:p w14:paraId="6DE51E3E" w14:textId="77777777" w:rsidR="00BF669E" w:rsidRPr="00C677B1" w:rsidRDefault="00BF669E" w:rsidP="009E213B">
            <w:pPr>
              <w:suppressAutoHyphens w:val="0"/>
              <w:spacing w:after="60"/>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Sports / General</w:t>
            </w:r>
          </w:p>
        </w:tc>
        <w:tc>
          <w:tcPr>
            <w:tcW w:w="990" w:type="dxa"/>
            <w:tcBorders>
              <w:top w:val="nil"/>
              <w:left w:val="nil"/>
              <w:bottom w:val="single" w:sz="8" w:space="0" w:color="auto"/>
              <w:right w:val="single" w:sz="8" w:space="0" w:color="auto"/>
            </w:tcBorders>
            <w:noWrap/>
            <w:vAlign w:val="center"/>
            <w:hideMark/>
          </w:tcPr>
          <w:p w14:paraId="09C6203F"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244</w:t>
            </w:r>
          </w:p>
        </w:tc>
        <w:tc>
          <w:tcPr>
            <w:tcW w:w="990" w:type="dxa"/>
            <w:tcBorders>
              <w:top w:val="nil"/>
              <w:left w:val="nil"/>
              <w:bottom w:val="single" w:sz="8" w:space="0" w:color="auto"/>
              <w:right w:val="single" w:sz="8" w:space="0" w:color="auto"/>
            </w:tcBorders>
            <w:noWrap/>
            <w:vAlign w:val="center"/>
            <w:hideMark/>
          </w:tcPr>
          <w:p w14:paraId="10CFBDC6"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296</w:t>
            </w:r>
          </w:p>
        </w:tc>
        <w:tc>
          <w:tcPr>
            <w:tcW w:w="990" w:type="dxa"/>
            <w:tcBorders>
              <w:top w:val="nil"/>
              <w:left w:val="nil"/>
              <w:bottom w:val="single" w:sz="8" w:space="0" w:color="auto"/>
              <w:right w:val="single" w:sz="8" w:space="0" w:color="auto"/>
            </w:tcBorders>
            <w:noWrap/>
            <w:vAlign w:val="center"/>
            <w:hideMark/>
          </w:tcPr>
          <w:p w14:paraId="0CB000D7"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397</w:t>
            </w:r>
          </w:p>
        </w:tc>
        <w:tc>
          <w:tcPr>
            <w:tcW w:w="990" w:type="dxa"/>
            <w:tcBorders>
              <w:top w:val="nil"/>
              <w:left w:val="nil"/>
              <w:bottom w:val="single" w:sz="8" w:space="0" w:color="auto"/>
              <w:right w:val="single" w:sz="8" w:space="0" w:color="auto"/>
            </w:tcBorders>
            <w:noWrap/>
            <w:vAlign w:val="center"/>
            <w:hideMark/>
          </w:tcPr>
          <w:p w14:paraId="571CFC84"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395</w:t>
            </w:r>
          </w:p>
        </w:tc>
        <w:tc>
          <w:tcPr>
            <w:tcW w:w="1260" w:type="dxa"/>
            <w:tcBorders>
              <w:top w:val="nil"/>
              <w:left w:val="nil"/>
              <w:bottom w:val="single" w:sz="8" w:space="0" w:color="auto"/>
              <w:right w:val="single" w:sz="8" w:space="0" w:color="auto"/>
            </w:tcBorders>
            <w:noWrap/>
            <w:vAlign w:val="center"/>
            <w:hideMark/>
          </w:tcPr>
          <w:p w14:paraId="0E102794"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62%</w:t>
            </w:r>
          </w:p>
        </w:tc>
      </w:tr>
      <w:tr w:rsidR="00BF669E" w:rsidRPr="008E3D1B" w14:paraId="0755179E" w14:textId="77777777" w:rsidTr="00FC2834">
        <w:trPr>
          <w:cantSplit/>
          <w:trHeight w:val="288"/>
        </w:trPr>
        <w:tc>
          <w:tcPr>
            <w:tcW w:w="3950" w:type="dxa"/>
            <w:tcBorders>
              <w:top w:val="nil"/>
              <w:left w:val="single" w:sz="8" w:space="0" w:color="auto"/>
              <w:bottom w:val="single" w:sz="8" w:space="0" w:color="auto"/>
              <w:right w:val="single" w:sz="8" w:space="0" w:color="auto"/>
            </w:tcBorders>
            <w:noWrap/>
            <w:vAlign w:val="center"/>
            <w:hideMark/>
          </w:tcPr>
          <w:p w14:paraId="32F80B56" w14:textId="77777777" w:rsidR="00BF669E" w:rsidRPr="00C677B1" w:rsidRDefault="00BF669E" w:rsidP="009E213B">
            <w:pPr>
              <w:suppressAutoHyphens w:val="0"/>
              <w:spacing w:after="60"/>
              <w:jc w:val="right"/>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Total</w:t>
            </w:r>
          </w:p>
        </w:tc>
        <w:tc>
          <w:tcPr>
            <w:tcW w:w="990" w:type="dxa"/>
            <w:tcBorders>
              <w:top w:val="nil"/>
              <w:left w:val="nil"/>
              <w:bottom w:val="single" w:sz="8" w:space="0" w:color="auto"/>
              <w:right w:val="single" w:sz="8" w:space="0" w:color="auto"/>
            </w:tcBorders>
            <w:noWrap/>
            <w:vAlign w:val="center"/>
            <w:hideMark/>
          </w:tcPr>
          <w:p w14:paraId="70D7B7BC"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829</w:t>
            </w:r>
          </w:p>
        </w:tc>
        <w:tc>
          <w:tcPr>
            <w:tcW w:w="990" w:type="dxa"/>
            <w:tcBorders>
              <w:top w:val="nil"/>
              <w:left w:val="nil"/>
              <w:bottom w:val="single" w:sz="8" w:space="0" w:color="auto"/>
              <w:right w:val="single" w:sz="8" w:space="0" w:color="auto"/>
            </w:tcBorders>
            <w:noWrap/>
            <w:vAlign w:val="center"/>
            <w:hideMark/>
          </w:tcPr>
          <w:p w14:paraId="1EB08ACE"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971</w:t>
            </w:r>
          </w:p>
        </w:tc>
        <w:tc>
          <w:tcPr>
            <w:tcW w:w="990" w:type="dxa"/>
            <w:tcBorders>
              <w:top w:val="nil"/>
              <w:left w:val="nil"/>
              <w:bottom w:val="single" w:sz="8" w:space="0" w:color="auto"/>
              <w:right w:val="single" w:sz="8" w:space="0" w:color="auto"/>
            </w:tcBorders>
            <w:noWrap/>
            <w:vAlign w:val="center"/>
            <w:hideMark/>
          </w:tcPr>
          <w:p w14:paraId="75C9BCB3"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1,314</w:t>
            </w:r>
          </w:p>
        </w:tc>
        <w:tc>
          <w:tcPr>
            <w:tcW w:w="990" w:type="dxa"/>
            <w:tcBorders>
              <w:top w:val="nil"/>
              <w:left w:val="nil"/>
              <w:bottom w:val="single" w:sz="8" w:space="0" w:color="auto"/>
              <w:right w:val="single" w:sz="8" w:space="0" w:color="auto"/>
            </w:tcBorders>
            <w:noWrap/>
            <w:vAlign w:val="center"/>
            <w:hideMark/>
          </w:tcPr>
          <w:p w14:paraId="57592440"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1,339</w:t>
            </w:r>
          </w:p>
        </w:tc>
        <w:tc>
          <w:tcPr>
            <w:tcW w:w="1260" w:type="dxa"/>
            <w:tcBorders>
              <w:top w:val="nil"/>
              <w:left w:val="nil"/>
              <w:bottom w:val="single" w:sz="8" w:space="0" w:color="auto"/>
              <w:right w:val="single" w:sz="8" w:space="0" w:color="auto"/>
            </w:tcBorders>
            <w:noWrap/>
            <w:vAlign w:val="center"/>
            <w:hideMark/>
          </w:tcPr>
          <w:p w14:paraId="11D08398"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62%</w:t>
            </w:r>
          </w:p>
        </w:tc>
      </w:tr>
      <w:tr w:rsidR="00BF669E" w:rsidRPr="008E3D1B" w14:paraId="3936EBEF" w14:textId="77777777" w:rsidTr="00FC2834">
        <w:trPr>
          <w:cantSplit/>
          <w:trHeight w:val="288"/>
        </w:trPr>
        <w:tc>
          <w:tcPr>
            <w:tcW w:w="3950" w:type="dxa"/>
            <w:tcBorders>
              <w:top w:val="nil"/>
              <w:left w:val="single" w:sz="8" w:space="0" w:color="auto"/>
              <w:bottom w:val="single" w:sz="8" w:space="0" w:color="auto"/>
              <w:right w:val="single" w:sz="8" w:space="0" w:color="auto"/>
            </w:tcBorders>
            <w:noWrap/>
            <w:vAlign w:val="center"/>
            <w:hideMark/>
          </w:tcPr>
          <w:p w14:paraId="6677C11E" w14:textId="77777777" w:rsidR="00BF669E" w:rsidRPr="00C677B1" w:rsidRDefault="00BF669E" w:rsidP="009E213B">
            <w:pPr>
              <w:suppressAutoHyphens w:val="0"/>
              <w:spacing w:after="60"/>
              <w:jc w:val="right"/>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Ortho Block Time at Sturdy</w:t>
            </w:r>
          </w:p>
        </w:tc>
        <w:tc>
          <w:tcPr>
            <w:tcW w:w="990" w:type="dxa"/>
            <w:tcBorders>
              <w:top w:val="nil"/>
              <w:left w:val="nil"/>
              <w:bottom w:val="single" w:sz="8" w:space="0" w:color="auto"/>
              <w:right w:val="single" w:sz="8" w:space="0" w:color="auto"/>
            </w:tcBorders>
            <w:noWrap/>
            <w:vAlign w:val="center"/>
            <w:hideMark/>
          </w:tcPr>
          <w:p w14:paraId="1B3888FF"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30%</w:t>
            </w:r>
          </w:p>
        </w:tc>
        <w:tc>
          <w:tcPr>
            <w:tcW w:w="990" w:type="dxa"/>
            <w:tcBorders>
              <w:top w:val="nil"/>
              <w:left w:val="nil"/>
              <w:bottom w:val="single" w:sz="8" w:space="0" w:color="auto"/>
              <w:right w:val="single" w:sz="8" w:space="0" w:color="auto"/>
            </w:tcBorders>
            <w:noWrap/>
            <w:vAlign w:val="center"/>
            <w:hideMark/>
          </w:tcPr>
          <w:p w14:paraId="62EC6418"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30%</w:t>
            </w:r>
          </w:p>
        </w:tc>
        <w:tc>
          <w:tcPr>
            <w:tcW w:w="990" w:type="dxa"/>
            <w:tcBorders>
              <w:top w:val="nil"/>
              <w:left w:val="nil"/>
              <w:bottom w:val="single" w:sz="8" w:space="0" w:color="auto"/>
              <w:right w:val="single" w:sz="8" w:space="0" w:color="auto"/>
            </w:tcBorders>
            <w:noWrap/>
            <w:vAlign w:val="center"/>
            <w:hideMark/>
          </w:tcPr>
          <w:p w14:paraId="21C8D52C"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42%</w:t>
            </w:r>
          </w:p>
        </w:tc>
        <w:tc>
          <w:tcPr>
            <w:tcW w:w="990" w:type="dxa"/>
            <w:tcBorders>
              <w:top w:val="nil"/>
              <w:left w:val="nil"/>
              <w:bottom w:val="single" w:sz="8" w:space="0" w:color="auto"/>
              <w:right w:val="single" w:sz="8" w:space="0" w:color="auto"/>
            </w:tcBorders>
            <w:noWrap/>
            <w:vAlign w:val="center"/>
            <w:hideMark/>
          </w:tcPr>
          <w:p w14:paraId="30A6B467"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43%</w:t>
            </w:r>
          </w:p>
        </w:tc>
        <w:tc>
          <w:tcPr>
            <w:tcW w:w="1260" w:type="dxa"/>
            <w:tcBorders>
              <w:top w:val="nil"/>
              <w:left w:val="nil"/>
              <w:bottom w:val="single" w:sz="8" w:space="0" w:color="auto"/>
              <w:right w:val="single" w:sz="8" w:space="0" w:color="auto"/>
            </w:tcBorders>
            <w:noWrap/>
            <w:vAlign w:val="center"/>
            <w:hideMark/>
          </w:tcPr>
          <w:p w14:paraId="0663AED6"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43%</w:t>
            </w:r>
          </w:p>
        </w:tc>
      </w:tr>
      <w:tr w:rsidR="00BF669E" w:rsidRPr="008E3D1B" w14:paraId="6993F987" w14:textId="77777777" w:rsidTr="00FC2834">
        <w:trPr>
          <w:cantSplit/>
          <w:trHeight w:val="288"/>
        </w:trPr>
        <w:tc>
          <w:tcPr>
            <w:tcW w:w="3950" w:type="dxa"/>
            <w:tcBorders>
              <w:top w:val="nil"/>
              <w:left w:val="single" w:sz="8" w:space="0" w:color="auto"/>
              <w:bottom w:val="single" w:sz="8" w:space="0" w:color="auto"/>
              <w:right w:val="single" w:sz="8" w:space="0" w:color="auto"/>
            </w:tcBorders>
            <w:noWrap/>
            <w:vAlign w:val="center"/>
            <w:hideMark/>
          </w:tcPr>
          <w:p w14:paraId="0B05FF67" w14:textId="77777777" w:rsidR="00BF669E" w:rsidRPr="00C677B1" w:rsidRDefault="00BF669E" w:rsidP="009E213B">
            <w:pPr>
              <w:suppressAutoHyphens w:val="0"/>
              <w:spacing w:after="60"/>
              <w:jc w:val="right"/>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Utilization of Allotted Block Time</w:t>
            </w:r>
          </w:p>
        </w:tc>
        <w:tc>
          <w:tcPr>
            <w:tcW w:w="990" w:type="dxa"/>
            <w:tcBorders>
              <w:top w:val="nil"/>
              <w:left w:val="nil"/>
              <w:bottom w:val="single" w:sz="8" w:space="0" w:color="auto"/>
              <w:right w:val="single" w:sz="8" w:space="0" w:color="auto"/>
            </w:tcBorders>
            <w:noWrap/>
            <w:vAlign w:val="center"/>
            <w:hideMark/>
          </w:tcPr>
          <w:p w14:paraId="0023C227"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74%</w:t>
            </w:r>
          </w:p>
        </w:tc>
        <w:tc>
          <w:tcPr>
            <w:tcW w:w="990" w:type="dxa"/>
            <w:tcBorders>
              <w:top w:val="nil"/>
              <w:left w:val="nil"/>
              <w:bottom w:val="single" w:sz="8" w:space="0" w:color="auto"/>
              <w:right w:val="single" w:sz="8" w:space="0" w:color="auto"/>
            </w:tcBorders>
            <w:noWrap/>
            <w:vAlign w:val="center"/>
            <w:hideMark/>
          </w:tcPr>
          <w:p w14:paraId="76DBFA54"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90%</w:t>
            </w:r>
          </w:p>
        </w:tc>
        <w:tc>
          <w:tcPr>
            <w:tcW w:w="990" w:type="dxa"/>
            <w:tcBorders>
              <w:top w:val="nil"/>
              <w:left w:val="nil"/>
              <w:bottom w:val="single" w:sz="8" w:space="0" w:color="auto"/>
              <w:right w:val="single" w:sz="8" w:space="0" w:color="auto"/>
            </w:tcBorders>
            <w:noWrap/>
            <w:vAlign w:val="center"/>
            <w:hideMark/>
          </w:tcPr>
          <w:p w14:paraId="701F5024"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89%</w:t>
            </w:r>
          </w:p>
        </w:tc>
        <w:tc>
          <w:tcPr>
            <w:tcW w:w="990" w:type="dxa"/>
            <w:tcBorders>
              <w:top w:val="nil"/>
              <w:left w:val="nil"/>
              <w:bottom w:val="single" w:sz="8" w:space="0" w:color="auto"/>
              <w:right w:val="single" w:sz="8" w:space="0" w:color="auto"/>
            </w:tcBorders>
            <w:noWrap/>
            <w:vAlign w:val="center"/>
            <w:hideMark/>
          </w:tcPr>
          <w:p w14:paraId="7C526564"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92%</w:t>
            </w:r>
          </w:p>
        </w:tc>
        <w:tc>
          <w:tcPr>
            <w:tcW w:w="1260" w:type="dxa"/>
            <w:tcBorders>
              <w:top w:val="nil"/>
              <w:left w:val="nil"/>
              <w:bottom w:val="single" w:sz="8" w:space="0" w:color="auto"/>
              <w:right w:val="single" w:sz="8" w:space="0" w:color="auto"/>
            </w:tcBorders>
            <w:noWrap/>
            <w:vAlign w:val="center"/>
            <w:hideMark/>
          </w:tcPr>
          <w:p w14:paraId="0008B853" w14:textId="77777777" w:rsidR="00BF669E" w:rsidRPr="00C677B1" w:rsidRDefault="00BF669E"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24%</w:t>
            </w:r>
          </w:p>
        </w:tc>
      </w:tr>
    </w:tbl>
    <w:p w14:paraId="21D414FD" w14:textId="1FA8B074" w:rsidR="00FA146A" w:rsidRPr="00C677B1" w:rsidRDefault="00FA146A" w:rsidP="00801E72">
      <w:pPr>
        <w:pStyle w:val="Heading4"/>
        <w:numPr>
          <w:ilvl w:val="0"/>
          <w:numId w:val="0"/>
        </w:numPr>
        <w:ind w:left="360" w:hanging="360"/>
        <w:rPr>
          <w:sz w:val="24"/>
          <w:szCs w:val="24"/>
        </w:rPr>
      </w:pPr>
      <w:r w:rsidRPr="00C677B1">
        <w:rPr>
          <w:sz w:val="24"/>
          <w:szCs w:val="24"/>
        </w:rPr>
        <w:t>The Proposed Project</w:t>
      </w:r>
    </w:p>
    <w:p w14:paraId="603602E1" w14:textId="2C68D1E5" w:rsidR="00FA146A" w:rsidRPr="00C677B1" w:rsidRDefault="00FA146A" w:rsidP="00FA146A">
      <w:pPr>
        <w:spacing w:after="120"/>
        <w:jc w:val="both"/>
        <w:rPr>
          <w:rFonts w:ascii="Aptos" w:hAnsi="Aptos" w:cs="Arial"/>
          <w:bCs/>
          <w:caps/>
        </w:rPr>
      </w:pPr>
      <w:r w:rsidRPr="00C677B1">
        <w:rPr>
          <w:rFonts w:ascii="Aptos" w:hAnsi="Aptos" w:cs="Arial"/>
          <w:bCs/>
        </w:rPr>
        <w:t xml:space="preserve">The Proposed ASC will be located at 30 Reservoir Street, Mansfield, in </w:t>
      </w:r>
      <w:r w:rsidR="00C25D6A" w:rsidRPr="00C677B1">
        <w:rPr>
          <w:rFonts w:ascii="Aptos" w:hAnsi="Aptos" w:cs="Arial"/>
          <w:bCs/>
        </w:rPr>
        <w:t>the same complex as a medical building</w:t>
      </w:r>
      <w:r w:rsidRPr="00C677B1">
        <w:rPr>
          <w:rFonts w:ascii="Aptos" w:hAnsi="Aptos" w:cs="Arial"/>
          <w:bCs/>
        </w:rPr>
        <w:t xml:space="preserve"> where University currently provides physician services, including hand and physical therapy. The Proposed ASC will occupy a </w:t>
      </w:r>
      <w:r w:rsidR="00C25D6A" w:rsidRPr="00C677B1">
        <w:rPr>
          <w:rFonts w:ascii="Aptos" w:hAnsi="Aptos" w:cs="Arial"/>
          <w:bCs/>
        </w:rPr>
        <w:t>standalone</w:t>
      </w:r>
      <w:r w:rsidRPr="00C677B1">
        <w:rPr>
          <w:rFonts w:ascii="Aptos" w:hAnsi="Aptos" w:cs="Arial"/>
          <w:bCs/>
        </w:rPr>
        <w:t xml:space="preserve"> building </w:t>
      </w:r>
      <w:r w:rsidR="00C25D6A" w:rsidRPr="00C677B1">
        <w:rPr>
          <w:rFonts w:ascii="Aptos" w:hAnsi="Aptos" w:cs="Arial"/>
          <w:bCs/>
        </w:rPr>
        <w:t>containing</w:t>
      </w:r>
      <w:r w:rsidRPr="00C677B1">
        <w:rPr>
          <w:rFonts w:ascii="Aptos" w:hAnsi="Aptos" w:cs="Arial"/>
          <w:bCs/>
        </w:rPr>
        <w:t xml:space="preserve"> four (4) operating rooms and 12 PACU bays. It will be open Monday through Friday for 10 hours per day. Annually, the ASC will provide 588,000 operating minutes across the following orthopedic specialties: Adult/Joint Replacement, General, Hand, Spine, and Sports. Additionally, </w:t>
      </w:r>
      <w:r w:rsidR="0054771C" w:rsidRPr="00C677B1">
        <w:rPr>
          <w:rFonts w:ascii="Aptos" w:hAnsi="Aptos" w:cs="Arial"/>
          <w:bCs/>
        </w:rPr>
        <w:t xml:space="preserve">University will offer weekly patient education sessions and outpatient physical and occupational therapy to patients in the </w:t>
      </w:r>
      <w:r w:rsidRPr="00C677B1">
        <w:rPr>
          <w:rFonts w:ascii="Aptos" w:hAnsi="Aptos" w:cs="Arial"/>
          <w:bCs/>
        </w:rPr>
        <w:t>outpatient joint replacement program</w:t>
      </w:r>
      <w:r w:rsidR="0054771C" w:rsidRPr="00C677B1">
        <w:rPr>
          <w:rFonts w:ascii="Aptos" w:hAnsi="Aptos" w:cs="Arial"/>
          <w:bCs/>
        </w:rPr>
        <w:t>.</w:t>
      </w:r>
      <w:r w:rsidR="0054771C" w:rsidRPr="00C677B1">
        <w:rPr>
          <w:rStyle w:val="FootnoteReference"/>
          <w:rFonts w:ascii="Aptos" w:hAnsi="Aptos" w:cs="Arial"/>
          <w:bCs/>
        </w:rPr>
        <w:footnoteReference w:id="4"/>
      </w:r>
      <w:r w:rsidR="00C61BE0" w:rsidRPr="00C677B1">
        <w:rPr>
          <w:rFonts w:ascii="Aptos" w:hAnsi="Aptos" w:cs="Arial"/>
          <w:bCs/>
        </w:rPr>
        <w:t xml:space="preserve"> </w:t>
      </w:r>
      <w:r w:rsidRPr="00C677B1">
        <w:rPr>
          <w:rFonts w:ascii="Aptos" w:hAnsi="Aptos" w:cs="Arial"/>
          <w:bCs/>
        </w:rPr>
        <w:t xml:space="preserve">The Applicant plans to hire 33.5 full-time equivalent staff, including office staff, clinical managers, and registered nurses. During the first five years of operation, the Applicant anticipates a total of 13 surgeons will have block time at the ASC, including four adult/joint replacement surgeons, three sports surgeons, two hand surgeons, two spine surgeons, and two general orthopedic surgeons. </w:t>
      </w:r>
    </w:p>
    <w:p w14:paraId="13194AD5" w14:textId="0B0A7CF7" w:rsidR="00FA146A" w:rsidRPr="00C677B1" w:rsidRDefault="00FA146A" w:rsidP="00776C8D">
      <w:pPr>
        <w:spacing w:after="120"/>
        <w:jc w:val="both"/>
        <w:rPr>
          <w:rFonts w:ascii="Aptos" w:hAnsi="Aptos" w:cs="Arial"/>
          <w:bCs/>
        </w:rPr>
      </w:pPr>
      <w:r w:rsidRPr="00C677B1">
        <w:rPr>
          <w:rFonts w:ascii="Aptos" w:hAnsi="Aptos" w:cs="Arial"/>
          <w:bCs/>
        </w:rPr>
        <w:t xml:space="preserve">The primary need for the Proposed Project is to create a lower acuity setting for clinically appropriate outpatient orthopedic procedures to serve the Applicant’s patients. Based on historical volume, </w:t>
      </w:r>
      <w:proofErr w:type="gramStart"/>
      <w:r w:rsidRPr="00C677B1">
        <w:rPr>
          <w:rFonts w:ascii="Aptos" w:hAnsi="Aptos" w:cs="Arial"/>
          <w:bCs/>
        </w:rPr>
        <w:t>the majority of</w:t>
      </w:r>
      <w:proofErr w:type="gramEnd"/>
      <w:r w:rsidRPr="00C677B1">
        <w:rPr>
          <w:rFonts w:ascii="Aptos" w:hAnsi="Aptos" w:cs="Arial"/>
          <w:bCs/>
        </w:rPr>
        <w:t xml:space="preserve"> outpatient orthopedic procedures do not need to be performed in a hospital and can safely, and more affordably, be performed in an ASC. </w:t>
      </w:r>
      <w:r w:rsidRPr="00C677B1">
        <w:rPr>
          <w:rFonts w:ascii="Aptos" w:hAnsi="Aptos"/>
        </w:rPr>
        <w:t>Single specialty ASCs, like the one proposed by the Applicant, consistently outperform HOPDs in clinical outcomes and operational efficiency.</w:t>
      </w:r>
      <w:r w:rsidRPr="00C677B1">
        <w:rPr>
          <w:rStyle w:val="FootnoteReference"/>
          <w:rFonts w:ascii="Aptos" w:hAnsi="Aptos"/>
        </w:rPr>
        <w:footnoteReference w:id="5"/>
      </w:r>
      <w:r w:rsidRPr="00C677B1">
        <w:rPr>
          <w:rFonts w:ascii="Aptos" w:hAnsi="Aptos"/>
        </w:rPr>
        <w:t xml:space="preserve"> By focusing on a narrower set of procedures, ASCs provide more individualized care with small, dedicated surgical teams, which result in higher rates of patient satisfaction.</w:t>
      </w:r>
      <w:r w:rsidRPr="00C677B1">
        <w:rPr>
          <w:rStyle w:val="FootnoteReference"/>
          <w:rFonts w:ascii="Aptos" w:hAnsi="Aptos"/>
        </w:rPr>
        <w:footnoteReference w:id="6"/>
      </w:r>
      <w:r w:rsidRPr="00C677B1">
        <w:rPr>
          <w:rFonts w:ascii="Aptos" w:hAnsi="Aptos"/>
        </w:rPr>
        <w:t xml:space="preserve"> One study found that patients who had total knee arthroplasties in an ASC had a 1.56% 30-day readmission rate, compared to 4% re-</w:t>
      </w:r>
      <w:r w:rsidRPr="00C677B1">
        <w:rPr>
          <w:rFonts w:ascii="Aptos" w:hAnsi="Aptos"/>
        </w:rPr>
        <w:lastRenderedPageBreak/>
        <w:t>admission rate for HOPD patients.</w:t>
      </w:r>
      <w:r w:rsidRPr="00C677B1">
        <w:rPr>
          <w:rStyle w:val="FootnoteReference"/>
          <w:rFonts w:ascii="Aptos" w:hAnsi="Aptos"/>
        </w:rPr>
        <w:footnoteReference w:id="7"/>
      </w:r>
      <w:r w:rsidRPr="00C677B1">
        <w:rPr>
          <w:rFonts w:ascii="Aptos" w:hAnsi="Aptos"/>
        </w:rPr>
        <w:t xml:space="preserve"> </w:t>
      </w:r>
      <w:r w:rsidRPr="00C677B1">
        <w:rPr>
          <w:rFonts w:ascii="Aptos" w:hAnsi="Aptos" w:cs="Arial"/>
          <w:bCs/>
        </w:rPr>
        <w:t xml:space="preserve">Furthermore, it is important that additional access be created close to patients’ homes to limit transportation barriers since all patients will require transportation to and from surgery with an adult companion. The </w:t>
      </w:r>
      <w:r w:rsidR="001174EF" w:rsidRPr="00C677B1">
        <w:rPr>
          <w:rFonts w:ascii="Aptos" w:hAnsi="Aptos" w:cs="Arial"/>
          <w:bCs/>
        </w:rPr>
        <w:t>farther</w:t>
      </w:r>
      <w:r w:rsidRPr="00C677B1">
        <w:rPr>
          <w:rFonts w:ascii="Aptos" w:hAnsi="Aptos" w:cs="Arial"/>
          <w:bCs/>
        </w:rPr>
        <w:t xml:space="preserve"> surgery is from a patient’s home, the more likely a patient is to miss a follow-up appointment.</w:t>
      </w:r>
      <w:r w:rsidRPr="00C677B1">
        <w:rPr>
          <w:rStyle w:val="FootnoteReference"/>
          <w:rFonts w:ascii="Aptos" w:hAnsi="Aptos" w:cs="Arial"/>
          <w:bCs/>
        </w:rPr>
        <w:footnoteReference w:id="8"/>
      </w:r>
      <w:r w:rsidRPr="00C677B1">
        <w:rPr>
          <w:rFonts w:ascii="Aptos" w:hAnsi="Aptos" w:cs="Arial"/>
          <w:bCs/>
        </w:rPr>
        <w:t xml:space="preserve"> For that reason, the proposed ASC would be located just eight miles (16 minutes) from the Hospital, representing a proximate location for patients without a significant change in travel time for most of the Patient Panel. Shifting Sturdy’s and University’s surgical cases to a designated, lower acuity setting will improve patient access, convenience, and satisfaction, ultimately driving health outcomes.</w:t>
      </w:r>
    </w:p>
    <w:p w14:paraId="4C587FBB" w14:textId="77777777" w:rsidR="00FA146A" w:rsidRPr="00C677B1" w:rsidRDefault="00FA146A" w:rsidP="00776C8D">
      <w:pPr>
        <w:spacing w:after="120"/>
        <w:jc w:val="both"/>
        <w:rPr>
          <w:rFonts w:ascii="Aptos" w:hAnsi="Aptos"/>
        </w:rPr>
      </w:pPr>
      <w:r w:rsidRPr="00C677B1">
        <w:rPr>
          <w:rFonts w:ascii="Aptos" w:hAnsi="Aptos"/>
        </w:rPr>
        <w:t>The benefit of performing clinically appropriate cases in ASCs is reinforced by CMS’s recent rule change to begin phasing out the inpatient-only list. Beginning with CY2026, 285 procedures, mainly musculoskeletal, can now be performed and paid for by Medicare in an ASC when clinically appropriate.</w:t>
      </w:r>
      <w:r w:rsidRPr="00C677B1">
        <w:rPr>
          <w:rStyle w:val="FootnoteReference"/>
          <w:rFonts w:ascii="Aptos" w:hAnsi="Aptos"/>
        </w:rPr>
        <w:footnoteReference w:id="9"/>
      </w:r>
      <w:r w:rsidRPr="00C677B1">
        <w:rPr>
          <w:rFonts w:ascii="Aptos" w:hAnsi="Aptos"/>
        </w:rPr>
        <w:t xml:space="preserve"> CMS expects this will improve access to care, lower costs, and save Medicare $11 billion over the next decade.</w:t>
      </w:r>
      <w:r w:rsidRPr="00C677B1">
        <w:rPr>
          <w:rStyle w:val="FootnoteReference"/>
          <w:rFonts w:ascii="Aptos" w:hAnsi="Aptos"/>
        </w:rPr>
        <w:footnoteReference w:id="10"/>
      </w:r>
      <w:r w:rsidRPr="00C677B1">
        <w:rPr>
          <w:rFonts w:ascii="Aptos" w:hAnsi="Aptos"/>
        </w:rPr>
        <w:t xml:space="preserve"> As a result, there is a growing need for more ASC capacity in Massachusetts, not only because of increasing demand for orthopedic services, but also because more types of procedures are reimbursable when performed in an ASC. The Proposed Project will help meet that need by creating capacity for more orthopedic procedures to be performed in the most appropriate low acuity setting.</w:t>
      </w:r>
    </w:p>
    <w:p w14:paraId="7A29052B" w14:textId="4C8DB783" w:rsidR="00FA146A" w:rsidRPr="00C677B1" w:rsidRDefault="00FA146A" w:rsidP="00FA146A">
      <w:pPr>
        <w:spacing w:after="120"/>
        <w:jc w:val="both"/>
        <w:rPr>
          <w:rFonts w:ascii="Aptos" w:hAnsi="Aptos"/>
          <w:bCs/>
        </w:rPr>
      </w:pPr>
      <w:r w:rsidRPr="00C677B1">
        <w:rPr>
          <w:rFonts w:ascii="Aptos" w:hAnsi="Aptos"/>
          <w:bCs/>
        </w:rPr>
        <w:t>Furthermore, given the clinical and operational excellence of ASCs as noted above, they play a vital role in the healthcare delivery system continuum.  Their availability in Massachusetts, however, remains limited. As of 2024, Massachusetts had just 23 ASC operating rooms per 1 million residents, compared to the national average of 56.</w:t>
      </w:r>
      <w:r w:rsidRPr="00C677B1">
        <w:rPr>
          <w:rStyle w:val="FootnoteReference"/>
          <w:rFonts w:ascii="Aptos" w:hAnsi="Aptos"/>
        </w:rPr>
        <w:footnoteReference w:id="11"/>
      </w:r>
      <w:r w:rsidRPr="00C677B1">
        <w:rPr>
          <w:rFonts w:ascii="Aptos" w:hAnsi="Aptos"/>
          <w:bCs/>
        </w:rPr>
        <w:t xml:space="preserve"> Moreover, while orthopedics is the most common ASC specialty nationally, it is only the 5</w:t>
      </w:r>
      <w:r w:rsidRPr="00C677B1">
        <w:rPr>
          <w:rFonts w:ascii="Aptos" w:hAnsi="Aptos"/>
          <w:bCs/>
          <w:vertAlign w:val="superscript"/>
        </w:rPr>
        <w:t>th</w:t>
      </w:r>
      <w:r w:rsidRPr="00C677B1">
        <w:rPr>
          <w:rFonts w:ascii="Aptos" w:hAnsi="Aptos"/>
          <w:bCs/>
        </w:rPr>
        <w:t xml:space="preserve"> most common in Massachusetts. As a result, Massachusetts residents remain overwhelmingly dependent on HOPDs for orthopedic services, which impedes the Commonwealth’s cost containment goals. The Proposed Project will allow more patients in Massachusetts to access the clinical and financial benefits derived from receiving care in an ASC. </w:t>
      </w:r>
    </w:p>
    <w:p w14:paraId="12B83377" w14:textId="48C51A45" w:rsidR="00FA146A" w:rsidRPr="00C677B1" w:rsidRDefault="00FA146A" w:rsidP="00FA146A">
      <w:pPr>
        <w:spacing w:after="120"/>
        <w:jc w:val="both"/>
        <w:rPr>
          <w:rFonts w:ascii="Aptos" w:hAnsi="Aptos" w:cs="Arial"/>
          <w:bCs/>
        </w:rPr>
      </w:pPr>
      <w:r w:rsidRPr="00C677B1">
        <w:rPr>
          <w:rFonts w:ascii="Aptos" w:hAnsi="Aptos" w:cs="Arial"/>
          <w:bCs/>
        </w:rPr>
        <w:lastRenderedPageBreak/>
        <w:t xml:space="preserve">Additionally, the number of patients requiring orthopedic surgery is projected to increase. Beginning in 2025, Sturdy Health implemented initiatives to increase the availability of primary care providers (PCP) within its affiliated physician group, SHMG. Efforts to add PCPs include national and local recruitment campaigns, retention incentives, implementing a physician governance structure that ensures physician leadership at both the practice and system level, and reducing administrative burden by adding adjacent services like clinical pharmacy support, AI scribes, and assistance with coding to improve physician satisfaction and reduce burnout. Through these efforts,  nine PCPs have joined SHMG and Sturdy anticipates an additional 10,000 individuals will have a Sturdy Health PCP in five years.  With more patients receiving primary care services through SHMG, there will be an increasing number of patients referred to </w:t>
      </w:r>
      <w:r w:rsidR="00C61BE0" w:rsidRPr="00C677B1">
        <w:rPr>
          <w:rFonts w:ascii="Aptos" w:hAnsi="Aptos" w:cs="Arial"/>
          <w:bCs/>
        </w:rPr>
        <w:t xml:space="preserve">local </w:t>
      </w:r>
      <w:r w:rsidRPr="00C677B1">
        <w:rPr>
          <w:rFonts w:ascii="Aptos" w:hAnsi="Aptos" w:cs="Arial"/>
          <w:bCs/>
        </w:rPr>
        <w:t xml:space="preserve">orthopedic specialists. Additionally, as detailed in Table </w:t>
      </w:r>
      <w:r w:rsidR="00F10025" w:rsidRPr="00C677B1">
        <w:rPr>
          <w:rFonts w:ascii="Aptos" w:hAnsi="Aptos" w:cs="Arial"/>
          <w:bCs/>
        </w:rPr>
        <w:t>4</w:t>
      </w:r>
      <w:r w:rsidRPr="00C677B1">
        <w:rPr>
          <w:rFonts w:ascii="Aptos" w:hAnsi="Aptos" w:cs="Arial"/>
          <w:bCs/>
        </w:rPr>
        <w:t xml:space="preserve">, in each of the top five towns from where outpatient orthopedic patients reside, the number of individuals aged 60-85 is expected to increase in numbers between 2025 and 2030. These increases will collectively result in an additional 5,000 people who will be most at risk of needing an orthopedic surgical intervention. Without adding capacity, any increase in surgical volume will result in longer wait times for patients. </w:t>
      </w:r>
      <w:r w:rsidRPr="00C677B1">
        <w:rPr>
          <w:rFonts w:ascii="Aptos" w:hAnsi="Aptos" w:cs="Arial"/>
          <w:bCs/>
        </w:rPr>
        <w:tab/>
      </w:r>
    </w:p>
    <w:p w14:paraId="3F9B24FC" w14:textId="4E682335" w:rsidR="00FA146A" w:rsidRPr="008E3D1B" w:rsidRDefault="00FA146A" w:rsidP="0054771C">
      <w:pPr>
        <w:spacing w:after="120"/>
        <w:jc w:val="both"/>
        <w:rPr>
          <w:rFonts w:ascii="Aptos" w:hAnsi="Aptos" w:cs="Arial"/>
          <w:b/>
          <w:sz w:val="22"/>
          <w:szCs w:val="22"/>
        </w:rPr>
      </w:pPr>
      <w:r w:rsidRPr="00C677B1">
        <w:rPr>
          <w:rFonts w:ascii="Aptos" w:hAnsi="Aptos" w:cs="Arial"/>
          <w:b/>
        </w:rPr>
        <w:t xml:space="preserve">Table </w:t>
      </w:r>
      <w:r w:rsidR="00F10025" w:rsidRPr="00C677B1">
        <w:rPr>
          <w:rFonts w:ascii="Aptos" w:hAnsi="Aptos" w:cs="Arial"/>
          <w:b/>
        </w:rPr>
        <w:t>4</w:t>
      </w:r>
      <w:r w:rsidRPr="00C677B1">
        <w:rPr>
          <w:rFonts w:ascii="Aptos" w:hAnsi="Aptos" w:cs="Arial"/>
          <w:b/>
        </w:rPr>
        <w:t>: Projected Population, Ages 60-85</w:t>
      </w:r>
      <w:r w:rsidRPr="008E3D1B">
        <w:rPr>
          <w:rStyle w:val="FootnoteReference"/>
          <w:rFonts w:ascii="Aptos" w:hAnsi="Aptos" w:cs="Arial"/>
          <w:b/>
          <w:sz w:val="22"/>
          <w:szCs w:val="22"/>
        </w:rPr>
        <w:footnoteReference w:id="12"/>
      </w:r>
      <w:r w:rsidRPr="008E3D1B">
        <w:rPr>
          <w:rFonts w:ascii="Aptos" w:hAnsi="Aptos" w:cs="Arial"/>
          <w:b/>
          <w:sz w:val="22"/>
          <w:szCs w:val="22"/>
        </w:rPr>
        <w:t xml:space="preserve">  </w:t>
      </w:r>
    </w:p>
    <w:tbl>
      <w:tblPr>
        <w:tblW w:w="9355" w:type="dxa"/>
        <w:tblInd w:w="-5" w:type="dxa"/>
        <w:tblLook w:val="04A0" w:firstRow="1" w:lastRow="0" w:firstColumn="1" w:lastColumn="0" w:noHBand="0" w:noVBand="1"/>
        <w:tblCaption w:val="Projected Population, Ages 60-85"/>
      </w:tblPr>
      <w:tblGrid>
        <w:gridCol w:w="1890"/>
        <w:gridCol w:w="2520"/>
        <w:gridCol w:w="2715"/>
        <w:gridCol w:w="2230"/>
      </w:tblGrid>
      <w:tr w:rsidR="00FA146A" w:rsidRPr="008E3D1B" w14:paraId="12EAA501" w14:textId="77777777" w:rsidTr="00E95328">
        <w:trPr>
          <w:cantSplit/>
          <w:trHeight w:val="300"/>
          <w:tblHeader/>
        </w:trPr>
        <w:tc>
          <w:tcPr>
            <w:tcW w:w="1890" w:type="dxa"/>
            <w:tcBorders>
              <w:top w:val="single" w:sz="4" w:space="0" w:color="auto"/>
              <w:left w:val="single" w:sz="4" w:space="0" w:color="auto"/>
              <w:bottom w:val="single" w:sz="4" w:space="0" w:color="auto"/>
              <w:right w:val="single" w:sz="4" w:space="0" w:color="auto"/>
            </w:tcBorders>
            <w:shd w:val="clear" w:color="auto" w:fill="156082" w:themeFill="accent1"/>
            <w:vAlign w:val="center"/>
          </w:tcPr>
          <w:p w14:paraId="3DE6BFB3" w14:textId="32063AB1" w:rsidR="00FA146A" w:rsidRPr="00C677B1" w:rsidRDefault="00E95328" w:rsidP="00DF557D">
            <w:pPr>
              <w:suppressAutoHyphens w:val="0"/>
              <w:spacing w:after="60"/>
              <w:rPr>
                <w:rFonts w:ascii="Aptos Narrow" w:hAnsi="Aptos Narrow"/>
                <w:b/>
                <w:bCs/>
                <w:color w:val="FFFFFF" w:themeColor="background1"/>
                <w:kern w:val="0"/>
                <w:sz w:val="22"/>
                <w:szCs w:val="22"/>
                <w14:ligatures w14:val="none"/>
              </w:rPr>
            </w:pPr>
            <w:r>
              <w:rPr>
                <w:rFonts w:ascii="Aptos Narrow" w:hAnsi="Aptos Narrow"/>
                <w:b/>
                <w:bCs/>
                <w:color w:val="FFFFFF" w:themeColor="background1"/>
                <w:kern w:val="0"/>
                <w:sz w:val="22"/>
                <w:szCs w:val="22"/>
                <w14:ligatures w14:val="none"/>
              </w:rPr>
              <w:t>n/a</w:t>
            </w:r>
          </w:p>
        </w:tc>
        <w:tc>
          <w:tcPr>
            <w:tcW w:w="2520" w:type="dxa"/>
            <w:tcBorders>
              <w:top w:val="single" w:sz="4" w:space="0" w:color="auto"/>
              <w:left w:val="single" w:sz="4" w:space="0" w:color="auto"/>
              <w:bottom w:val="single" w:sz="4" w:space="0" w:color="auto"/>
              <w:right w:val="single" w:sz="4" w:space="0" w:color="auto"/>
            </w:tcBorders>
            <w:shd w:val="clear" w:color="auto" w:fill="156082" w:themeFill="accent1"/>
          </w:tcPr>
          <w:p w14:paraId="5854FBEF" w14:textId="77777777" w:rsidR="00FA146A" w:rsidRPr="00C677B1" w:rsidRDefault="00FA146A" w:rsidP="00DF557D">
            <w:pPr>
              <w:suppressAutoHyphens w:val="0"/>
              <w:spacing w:after="60"/>
              <w:jc w:val="center"/>
              <w:rPr>
                <w:rFonts w:ascii="Aptos Narrow" w:hAnsi="Aptos Narrow"/>
                <w:b/>
                <w:bCs/>
                <w:color w:val="FFFFFF" w:themeColor="background1"/>
                <w:sz w:val="22"/>
                <w:szCs w:val="22"/>
              </w:rPr>
            </w:pPr>
            <w:r w:rsidRPr="00C677B1">
              <w:rPr>
                <w:rFonts w:ascii="Aptos Narrow" w:hAnsi="Aptos Narrow"/>
                <w:b/>
                <w:bCs/>
                <w:color w:val="FFFFFF" w:themeColor="background1"/>
                <w:sz w:val="22"/>
                <w:szCs w:val="22"/>
              </w:rPr>
              <w:t>Projected Population: 2025</w:t>
            </w:r>
          </w:p>
        </w:tc>
        <w:tc>
          <w:tcPr>
            <w:tcW w:w="2715" w:type="dxa"/>
            <w:tcBorders>
              <w:top w:val="single" w:sz="4" w:space="0" w:color="auto"/>
              <w:left w:val="single" w:sz="4" w:space="0" w:color="auto"/>
              <w:bottom w:val="single" w:sz="4" w:space="0" w:color="auto"/>
              <w:right w:val="single" w:sz="4" w:space="0" w:color="auto"/>
            </w:tcBorders>
            <w:shd w:val="clear" w:color="auto" w:fill="156082" w:themeFill="accent1"/>
          </w:tcPr>
          <w:p w14:paraId="4F51EBB8" w14:textId="15500BBA" w:rsidR="00FA146A" w:rsidRPr="00C677B1" w:rsidRDefault="00FA146A" w:rsidP="00DF557D">
            <w:pPr>
              <w:suppressAutoHyphens w:val="0"/>
              <w:spacing w:after="60"/>
              <w:jc w:val="center"/>
              <w:rPr>
                <w:rFonts w:ascii="Aptos Narrow" w:hAnsi="Aptos Narrow"/>
                <w:b/>
                <w:bCs/>
                <w:color w:val="FFFFFF" w:themeColor="background1"/>
                <w:sz w:val="22"/>
                <w:szCs w:val="22"/>
              </w:rPr>
            </w:pPr>
            <w:r w:rsidRPr="00C677B1">
              <w:rPr>
                <w:rFonts w:ascii="Aptos Narrow" w:hAnsi="Aptos Narrow"/>
                <w:b/>
                <w:bCs/>
                <w:color w:val="FFFFFF" w:themeColor="background1"/>
                <w:sz w:val="22"/>
                <w:szCs w:val="22"/>
              </w:rPr>
              <w:t>Projected Population: 2</w:t>
            </w:r>
            <w:r w:rsidR="00F10025" w:rsidRPr="00C677B1">
              <w:rPr>
                <w:rFonts w:ascii="Aptos Narrow" w:hAnsi="Aptos Narrow"/>
                <w:b/>
                <w:bCs/>
                <w:color w:val="FFFFFF" w:themeColor="background1"/>
                <w:sz w:val="22"/>
                <w:szCs w:val="22"/>
              </w:rPr>
              <w:t>030</w:t>
            </w:r>
          </w:p>
        </w:tc>
        <w:tc>
          <w:tcPr>
            <w:tcW w:w="2230" w:type="dxa"/>
            <w:tcBorders>
              <w:top w:val="single" w:sz="4" w:space="0" w:color="auto"/>
              <w:left w:val="single" w:sz="4" w:space="0" w:color="auto"/>
              <w:bottom w:val="single" w:sz="4" w:space="0" w:color="auto"/>
              <w:right w:val="single" w:sz="4" w:space="0" w:color="auto"/>
            </w:tcBorders>
            <w:shd w:val="clear" w:color="auto" w:fill="156082" w:themeFill="accent1"/>
          </w:tcPr>
          <w:p w14:paraId="14CCE144" w14:textId="77777777" w:rsidR="00FA146A" w:rsidRPr="00C677B1" w:rsidRDefault="00FA146A" w:rsidP="00DF557D">
            <w:pPr>
              <w:suppressAutoHyphens w:val="0"/>
              <w:spacing w:after="60"/>
              <w:jc w:val="center"/>
              <w:rPr>
                <w:rFonts w:ascii="Aptos Narrow" w:hAnsi="Aptos Narrow"/>
                <w:b/>
                <w:bCs/>
                <w:color w:val="FFFFFF" w:themeColor="background1"/>
                <w:sz w:val="22"/>
                <w:szCs w:val="22"/>
              </w:rPr>
            </w:pPr>
            <w:r w:rsidRPr="00C677B1">
              <w:rPr>
                <w:rFonts w:ascii="Aptos Narrow" w:hAnsi="Aptos Narrow"/>
                <w:b/>
                <w:bCs/>
                <w:color w:val="FFFFFF" w:themeColor="background1"/>
                <w:sz w:val="22"/>
                <w:szCs w:val="22"/>
              </w:rPr>
              <w:t>Population Growth</w:t>
            </w:r>
          </w:p>
        </w:tc>
      </w:tr>
      <w:tr w:rsidR="00FA146A" w:rsidRPr="008E3D1B" w14:paraId="569448D1" w14:textId="77777777" w:rsidTr="00E95328">
        <w:trPr>
          <w:cantSplit/>
          <w:trHeight w:val="300"/>
        </w:trPr>
        <w:tc>
          <w:tcPr>
            <w:tcW w:w="1890" w:type="dxa"/>
            <w:tcBorders>
              <w:top w:val="single" w:sz="4" w:space="0" w:color="auto"/>
              <w:left w:val="single" w:sz="4" w:space="0" w:color="auto"/>
              <w:bottom w:val="single" w:sz="4" w:space="0" w:color="auto"/>
              <w:right w:val="single" w:sz="4" w:space="0" w:color="auto"/>
            </w:tcBorders>
            <w:vAlign w:val="center"/>
            <w:hideMark/>
          </w:tcPr>
          <w:p w14:paraId="4EC8CCC9" w14:textId="77777777" w:rsidR="00FA146A" w:rsidRPr="00C677B1" w:rsidRDefault="00FA146A" w:rsidP="00DF557D">
            <w:pPr>
              <w:suppressAutoHyphens w:val="0"/>
              <w:spacing w:after="60"/>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Attleboro</w:t>
            </w:r>
          </w:p>
        </w:tc>
        <w:tc>
          <w:tcPr>
            <w:tcW w:w="2520" w:type="dxa"/>
            <w:tcBorders>
              <w:top w:val="single" w:sz="4" w:space="0" w:color="auto"/>
              <w:left w:val="single" w:sz="4" w:space="0" w:color="auto"/>
              <w:bottom w:val="single" w:sz="4" w:space="0" w:color="auto"/>
              <w:right w:val="single" w:sz="4" w:space="0" w:color="auto"/>
            </w:tcBorders>
          </w:tcPr>
          <w:p w14:paraId="0865286B" w14:textId="77777777" w:rsidR="00FA146A" w:rsidRPr="00C677B1" w:rsidRDefault="00FA146A" w:rsidP="00DF557D">
            <w:pPr>
              <w:suppressAutoHyphens w:val="0"/>
              <w:spacing w:after="60"/>
              <w:jc w:val="center"/>
              <w:rPr>
                <w:rFonts w:ascii="Aptos Narrow" w:hAnsi="Aptos Narrow"/>
                <w:sz w:val="22"/>
                <w:szCs w:val="22"/>
              </w:rPr>
            </w:pPr>
            <w:r w:rsidRPr="00C677B1">
              <w:rPr>
                <w:rFonts w:ascii="Aptos Narrow" w:hAnsi="Aptos Narrow"/>
                <w:sz w:val="22"/>
                <w:szCs w:val="22"/>
              </w:rPr>
              <w:t>11,763</w:t>
            </w:r>
          </w:p>
        </w:tc>
        <w:tc>
          <w:tcPr>
            <w:tcW w:w="2715" w:type="dxa"/>
            <w:tcBorders>
              <w:top w:val="single" w:sz="4" w:space="0" w:color="auto"/>
              <w:left w:val="single" w:sz="4" w:space="0" w:color="auto"/>
              <w:bottom w:val="single" w:sz="4" w:space="0" w:color="auto"/>
              <w:right w:val="single" w:sz="4" w:space="0" w:color="auto"/>
            </w:tcBorders>
          </w:tcPr>
          <w:p w14:paraId="2BCC4BD7" w14:textId="77777777" w:rsidR="00FA146A" w:rsidRPr="00C677B1" w:rsidRDefault="00FA146A" w:rsidP="00DF557D">
            <w:pPr>
              <w:suppressAutoHyphens w:val="0"/>
              <w:spacing w:after="60"/>
              <w:jc w:val="center"/>
              <w:rPr>
                <w:rFonts w:ascii="Aptos Narrow" w:hAnsi="Aptos Narrow"/>
                <w:sz w:val="22"/>
                <w:szCs w:val="22"/>
              </w:rPr>
            </w:pPr>
            <w:r w:rsidRPr="00C677B1">
              <w:rPr>
                <w:rFonts w:ascii="Aptos Narrow" w:hAnsi="Aptos Narrow"/>
                <w:sz w:val="22"/>
                <w:szCs w:val="22"/>
              </w:rPr>
              <w:t>12,931</w:t>
            </w:r>
          </w:p>
        </w:tc>
        <w:tc>
          <w:tcPr>
            <w:tcW w:w="2230" w:type="dxa"/>
            <w:tcBorders>
              <w:top w:val="single" w:sz="4" w:space="0" w:color="auto"/>
              <w:left w:val="single" w:sz="4" w:space="0" w:color="auto"/>
              <w:bottom w:val="single" w:sz="4" w:space="0" w:color="auto"/>
              <w:right w:val="single" w:sz="4" w:space="0" w:color="auto"/>
            </w:tcBorders>
          </w:tcPr>
          <w:p w14:paraId="57864F12" w14:textId="77777777" w:rsidR="00FA146A" w:rsidRPr="00C677B1" w:rsidRDefault="00FA146A" w:rsidP="00DF557D">
            <w:pPr>
              <w:suppressAutoHyphens w:val="0"/>
              <w:spacing w:after="60"/>
              <w:jc w:val="center"/>
              <w:rPr>
                <w:rFonts w:ascii="Aptos Narrow" w:hAnsi="Aptos Narrow"/>
                <w:color w:val="000000"/>
                <w:kern w:val="0"/>
                <w:sz w:val="22"/>
                <w:szCs w:val="22"/>
                <w14:ligatures w14:val="none"/>
              </w:rPr>
            </w:pPr>
            <w:r w:rsidRPr="00C677B1">
              <w:rPr>
                <w:rFonts w:ascii="Aptos Narrow" w:hAnsi="Aptos Narrow"/>
                <w:sz w:val="22"/>
                <w:szCs w:val="22"/>
              </w:rPr>
              <w:t>15%</w:t>
            </w:r>
          </w:p>
        </w:tc>
      </w:tr>
      <w:tr w:rsidR="00FA146A" w:rsidRPr="008E3D1B" w14:paraId="3A68CC05" w14:textId="77777777" w:rsidTr="00E95328">
        <w:trPr>
          <w:cantSplit/>
          <w:trHeight w:val="300"/>
        </w:trPr>
        <w:tc>
          <w:tcPr>
            <w:tcW w:w="1890" w:type="dxa"/>
            <w:tcBorders>
              <w:top w:val="single" w:sz="4" w:space="0" w:color="auto"/>
              <w:left w:val="single" w:sz="4" w:space="0" w:color="auto"/>
              <w:bottom w:val="single" w:sz="4" w:space="0" w:color="auto"/>
              <w:right w:val="single" w:sz="4" w:space="0" w:color="auto"/>
            </w:tcBorders>
            <w:vAlign w:val="center"/>
            <w:hideMark/>
          </w:tcPr>
          <w:p w14:paraId="11BA6D9E" w14:textId="77777777" w:rsidR="00FA146A" w:rsidRPr="00C677B1" w:rsidRDefault="00FA146A" w:rsidP="00DF557D">
            <w:pPr>
              <w:suppressAutoHyphens w:val="0"/>
              <w:spacing w:after="60"/>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North Attleboro</w:t>
            </w:r>
          </w:p>
        </w:tc>
        <w:tc>
          <w:tcPr>
            <w:tcW w:w="2520" w:type="dxa"/>
            <w:tcBorders>
              <w:top w:val="single" w:sz="4" w:space="0" w:color="auto"/>
              <w:left w:val="single" w:sz="4" w:space="0" w:color="auto"/>
              <w:bottom w:val="single" w:sz="4" w:space="0" w:color="auto"/>
              <w:right w:val="single" w:sz="4" w:space="0" w:color="auto"/>
            </w:tcBorders>
          </w:tcPr>
          <w:p w14:paraId="380C0B42" w14:textId="77777777" w:rsidR="00FA146A" w:rsidRPr="00C677B1" w:rsidRDefault="00FA146A" w:rsidP="00DF557D">
            <w:pPr>
              <w:suppressAutoHyphens w:val="0"/>
              <w:spacing w:after="60"/>
              <w:jc w:val="center"/>
              <w:rPr>
                <w:rFonts w:ascii="Aptos Narrow" w:hAnsi="Aptos Narrow"/>
                <w:sz w:val="22"/>
                <w:szCs w:val="22"/>
              </w:rPr>
            </w:pPr>
            <w:r w:rsidRPr="00C677B1">
              <w:rPr>
                <w:rFonts w:ascii="Aptos Narrow" w:hAnsi="Aptos Narrow"/>
                <w:sz w:val="22"/>
                <w:szCs w:val="22"/>
              </w:rPr>
              <w:t>5,586</w:t>
            </w:r>
          </w:p>
        </w:tc>
        <w:tc>
          <w:tcPr>
            <w:tcW w:w="2715" w:type="dxa"/>
            <w:tcBorders>
              <w:top w:val="single" w:sz="4" w:space="0" w:color="auto"/>
              <w:left w:val="single" w:sz="4" w:space="0" w:color="auto"/>
              <w:bottom w:val="single" w:sz="4" w:space="0" w:color="auto"/>
              <w:right w:val="single" w:sz="4" w:space="0" w:color="auto"/>
            </w:tcBorders>
          </w:tcPr>
          <w:p w14:paraId="4118BA0B" w14:textId="77777777" w:rsidR="00FA146A" w:rsidRPr="00C677B1" w:rsidRDefault="00FA146A" w:rsidP="00DF557D">
            <w:pPr>
              <w:suppressAutoHyphens w:val="0"/>
              <w:spacing w:after="60"/>
              <w:jc w:val="center"/>
              <w:rPr>
                <w:rFonts w:ascii="Aptos Narrow" w:hAnsi="Aptos Narrow"/>
                <w:sz w:val="22"/>
                <w:szCs w:val="22"/>
              </w:rPr>
            </w:pPr>
            <w:r w:rsidRPr="00C677B1">
              <w:rPr>
                <w:rFonts w:ascii="Aptos Narrow" w:hAnsi="Aptos Narrow"/>
                <w:sz w:val="22"/>
                <w:szCs w:val="22"/>
              </w:rPr>
              <w:t>6,254</w:t>
            </w:r>
          </w:p>
        </w:tc>
        <w:tc>
          <w:tcPr>
            <w:tcW w:w="2230" w:type="dxa"/>
            <w:tcBorders>
              <w:top w:val="single" w:sz="4" w:space="0" w:color="auto"/>
              <w:left w:val="single" w:sz="4" w:space="0" w:color="auto"/>
              <w:bottom w:val="single" w:sz="4" w:space="0" w:color="auto"/>
              <w:right w:val="single" w:sz="4" w:space="0" w:color="auto"/>
            </w:tcBorders>
          </w:tcPr>
          <w:p w14:paraId="6CA61461" w14:textId="77777777" w:rsidR="00FA146A" w:rsidRPr="00C677B1" w:rsidRDefault="00FA146A" w:rsidP="00DF557D">
            <w:pPr>
              <w:suppressAutoHyphens w:val="0"/>
              <w:spacing w:after="60"/>
              <w:jc w:val="center"/>
              <w:rPr>
                <w:rFonts w:ascii="Aptos Narrow" w:hAnsi="Aptos Narrow"/>
                <w:color w:val="000000"/>
                <w:kern w:val="0"/>
                <w:sz w:val="22"/>
                <w:szCs w:val="22"/>
                <w14:ligatures w14:val="none"/>
              </w:rPr>
            </w:pPr>
            <w:r w:rsidRPr="00C677B1">
              <w:rPr>
                <w:rFonts w:ascii="Aptos Narrow" w:hAnsi="Aptos Narrow"/>
                <w:sz w:val="22"/>
                <w:szCs w:val="22"/>
              </w:rPr>
              <w:t>20%</w:t>
            </w:r>
          </w:p>
        </w:tc>
      </w:tr>
      <w:tr w:rsidR="00FA146A" w:rsidRPr="008E3D1B" w14:paraId="5B782B65" w14:textId="77777777" w:rsidTr="00E95328">
        <w:trPr>
          <w:cantSplit/>
          <w:trHeight w:val="300"/>
        </w:trPr>
        <w:tc>
          <w:tcPr>
            <w:tcW w:w="1890" w:type="dxa"/>
            <w:tcBorders>
              <w:top w:val="single" w:sz="4" w:space="0" w:color="auto"/>
              <w:left w:val="single" w:sz="4" w:space="0" w:color="auto"/>
              <w:bottom w:val="single" w:sz="4" w:space="0" w:color="auto"/>
              <w:right w:val="single" w:sz="4" w:space="0" w:color="auto"/>
            </w:tcBorders>
            <w:vAlign w:val="center"/>
            <w:hideMark/>
          </w:tcPr>
          <w:p w14:paraId="61679C2E" w14:textId="77777777" w:rsidR="00FA146A" w:rsidRPr="00C677B1" w:rsidRDefault="00FA146A" w:rsidP="00DF557D">
            <w:pPr>
              <w:suppressAutoHyphens w:val="0"/>
              <w:spacing w:after="60"/>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Norton</w:t>
            </w:r>
          </w:p>
        </w:tc>
        <w:tc>
          <w:tcPr>
            <w:tcW w:w="2520" w:type="dxa"/>
            <w:tcBorders>
              <w:top w:val="single" w:sz="4" w:space="0" w:color="auto"/>
              <w:left w:val="single" w:sz="4" w:space="0" w:color="auto"/>
              <w:bottom w:val="single" w:sz="4" w:space="0" w:color="auto"/>
              <w:right w:val="single" w:sz="4" w:space="0" w:color="auto"/>
            </w:tcBorders>
          </w:tcPr>
          <w:p w14:paraId="5EDF6BAC" w14:textId="77777777" w:rsidR="00FA146A" w:rsidRPr="00C677B1" w:rsidRDefault="00FA146A" w:rsidP="00DF557D">
            <w:pPr>
              <w:suppressAutoHyphens w:val="0"/>
              <w:spacing w:after="60"/>
              <w:jc w:val="center"/>
              <w:rPr>
                <w:rFonts w:ascii="Aptos Narrow" w:hAnsi="Aptos Narrow"/>
                <w:sz w:val="22"/>
                <w:szCs w:val="22"/>
              </w:rPr>
            </w:pPr>
            <w:r w:rsidRPr="00C677B1">
              <w:rPr>
                <w:rFonts w:ascii="Aptos Narrow" w:hAnsi="Aptos Narrow"/>
                <w:sz w:val="22"/>
                <w:szCs w:val="22"/>
              </w:rPr>
              <w:t>7,610</w:t>
            </w:r>
          </w:p>
        </w:tc>
        <w:tc>
          <w:tcPr>
            <w:tcW w:w="2715" w:type="dxa"/>
            <w:tcBorders>
              <w:top w:val="single" w:sz="4" w:space="0" w:color="auto"/>
              <w:left w:val="single" w:sz="4" w:space="0" w:color="auto"/>
              <w:bottom w:val="single" w:sz="4" w:space="0" w:color="auto"/>
              <w:right w:val="single" w:sz="4" w:space="0" w:color="auto"/>
            </w:tcBorders>
          </w:tcPr>
          <w:p w14:paraId="3C3292F5" w14:textId="77777777" w:rsidR="00FA146A" w:rsidRPr="00C677B1" w:rsidRDefault="00FA146A" w:rsidP="00DF557D">
            <w:pPr>
              <w:suppressAutoHyphens w:val="0"/>
              <w:spacing w:after="60"/>
              <w:jc w:val="center"/>
              <w:rPr>
                <w:rFonts w:ascii="Aptos Narrow" w:hAnsi="Aptos Narrow"/>
                <w:sz w:val="22"/>
                <w:szCs w:val="22"/>
              </w:rPr>
            </w:pPr>
            <w:r w:rsidRPr="00C677B1">
              <w:rPr>
                <w:rFonts w:ascii="Aptos Narrow" w:hAnsi="Aptos Narrow"/>
                <w:sz w:val="22"/>
                <w:szCs w:val="22"/>
              </w:rPr>
              <w:t>8,359</w:t>
            </w:r>
          </w:p>
        </w:tc>
        <w:tc>
          <w:tcPr>
            <w:tcW w:w="2230" w:type="dxa"/>
            <w:tcBorders>
              <w:top w:val="single" w:sz="4" w:space="0" w:color="auto"/>
              <w:left w:val="single" w:sz="4" w:space="0" w:color="auto"/>
              <w:bottom w:val="single" w:sz="4" w:space="0" w:color="auto"/>
              <w:right w:val="single" w:sz="4" w:space="0" w:color="auto"/>
            </w:tcBorders>
          </w:tcPr>
          <w:p w14:paraId="7B3C82F0" w14:textId="77777777" w:rsidR="00FA146A" w:rsidRPr="00C677B1" w:rsidRDefault="00FA146A" w:rsidP="00DF557D">
            <w:pPr>
              <w:suppressAutoHyphens w:val="0"/>
              <w:spacing w:after="60"/>
              <w:jc w:val="center"/>
              <w:rPr>
                <w:rFonts w:ascii="Aptos Narrow" w:hAnsi="Aptos Narrow"/>
                <w:color w:val="000000"/>
                <w:kern w:val="0"/>
                <w:sz w:val="22"/>
                <w:szCs w:val="22"/>
                <w14:ligatures w14:val="none"/>
              </w:rPr>
            </w:pPr>
            <w:r w:rsidRPr="00C677B1">
              <w:rPr>
                <w:rFonts w:ascii="Aptos Narrow" w:hAnsi="Aptos Narrow"/>
                <w:sz w:val="22"/>
                <w:szCs w:val="22"/>
              </w:rPr>
              <w:t>16%</w:t>
            </w:r>
          </w:p>
        </w:tc>
      </w:tr>
      <w:tr w:rsidR="00FA146A" w:rsidRPr="008E3D1B" w14:paraId="2C8B0D70" w14:textId="77777777" w:rsidTr="00E95328">
        <w:trPr>
          <w:cantSplit/>
          <w:trHeight w:val="300"/>
        </w:trPr>
        <w:tc>
          <w:tcPr>
            <w:tcW w:w="1890" w:type="dxa"/>
            <w:tcBorders>
              <w:top w:val="single" w:sz="4" w:space="0" w:color="auto"/>
              <w:left w:val="single" w:sz="4" w:space="0" w:color="auto"/>
              <w:bottom w:val="single" w:sz="4" w:space="0" w:color="auto"/>
              <w:right w:val="single" w:sz="4" w:space="0" w:color="auto"/>
            </w:tcBorders>
            <w:vAlign w:val="center"/>
            <w:hideMark/>
          </w:tcPr>
          <w:p w14:paraId="2C25A56C" w14:textId="77777777" w:rsidR="00FA146A" w:rsidRPr="00C677B1" w:rsidRDefault="00FA146A" w:rsidP="00DF557D">
            <w:pPr>
              <w:suppressAutoHyphens w:val="0"/>
              <w:spacing w:after="60"/>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Rehoboth</w:t>
            </w:r>
          </w:p>
        </w:tc>
        <w:tc>
          <w:tcPr>
            <w:tcW w:w="2520" w:type="dxa"/>
            <w:tcBorders>
              <w:top w:val="single" w:sz="4" w:space="0" w:color="auto"/>
              <w:left w:val="single" w:sz="4" w:space="0" w:color="auto"/>
              <w:bottom w:val="single" w:sz="4" w:space="0" w:color="auto"/>
              <w:right w:val="single" w:sz="4" w:space="0" w:color="auto"/>
            </w:tcBorders>
          </w:tcPr>
          <w:p w14:paraId="3B47F102" w14:textId="77777777" w:rsidR="00FA146A" w:rsidRPr="00C677B1" w:rsidRDefault="00FA146A" w:rsidP="00DF557D">
            <w:pPr>
              <w:suppressAutoHyphens w:val="0"/>
              <w:spacing w:after="60"/>
              <w:jc w:val="center"/>
              <w:rPr>
                <w:rFonts w:ascii="Aptos Narrow" w:hAnsi="Aptos Narrow"/>
                <w:sz w:val="22"/>
                <w:szCs w:val="22"/>
              </w:rPr>
            </w:pPr>
            <w:r w:rsidRPr="00C677B1">
              <w:rPr>
                <w:rFonts w:ascii="Aptos Narrow" w:hAnsi="Aptos Narrow"/>
                <w:sz w:val="22"/>
                <w:szCs w:val="22"/>
              </w:rPr>
              <w:t>4,975</w:t>
            </w:r>
          </w:p>
        </w:tc>
        <w:tc>
          <w:tcPr>
            <w:tcW w:w="2715" w:type="dxa"/>
            <w:tcBorders>
              <w:top w:val="single" w:sz="4" w:space="0" w:color="auto"/>
              <w:left w:val="single" w:sz="4" w:space="0" w:color="auto"/>
              <w:bottom w:val="single" w:sz="4" w:space="0" w:color="auto"/>
              <w:right w:val="single" w:sz="4" w:space="0" w:color="auto"/>
            </w:tcBorders>
          </w:tcPr>
          <w:p w14:paraId="51F5AC39" w14:textId="77777777" w:rsidR="00FA146A" w:rsidRPr="00C677B1" w:rsidRDefault="00FA146A" w:rsidP="00DF557D">
            <w:pPr>
              <w:suppressAutoHyphens w:val="0"/>
              <w:spacing w:after="60"/>
              <w:jc w:val="center"/>
              <w:rPr>
                <w:rFonts w:ascii="Aptos Narrow" w:hAnsi="Aptos Narrow"/>
                <w:sz w:val="22"/>
                <w:szCs w:val="22"/>
              </w:rPr>
            </w:pPr>
            <w:r w:rsidRPr="00C677B1">
              <w:rPr>
                <w:rFonts w:ascii="Aptos Narrow" w:hAnsi="Aptos Narrow"/>
                <w:sz w:val="22"/>
                <w:szCs w:val="22"/>
              </w:rPr>
              <w:t>5,305</w:t>
            </w:r>
          </w:p>
        </w:tc>
        <w:tc>
          <w:tcPr>
            <w:tcW w:w="2230" w:type="dxa"/>
            <w:tcBorders>
              <w:top w:val="single" w:sz="4" w:space="0" w:color="auto"/>
              <w:left w:val="single" w:sz="4" w:space="0" w:color="auto"/>
              <w:bottom w:val="single" w:sz="4" w:space="0" w:color="auto"/>
              <w:right w:val="single" w:sz="4" w:space="0" w:color="auto"/>
            </w:tcBorders>
          </w:tcPr>
          <w:p w14:paraId="58DCE005" w14:textId="77777777" w:rsidR="00FA146A" w:rsidRPr="00C677B1" w:rsidRDefault="00FA146A" w:rsidP="00DF557D">
            <w:pPr>
              <w:suppressAutoHyphens w:val="0"/>
              <w:spacing w:after="60"/>
              <w:jc w:val="center"/>
              <w:rPr>
                <w:rFonts w:ascii="Aptos Narrow" w:hAnsi="Aptos Narrow"/>
                <w:color w:val="000000"/>
                <w:kern w:val="0"/>
                <w:sz w:val="22"/>
                <w:szCs w:val="22"/>
                <w14:ligatures w14:val="none"/>
              </w:rPr>
            </w:pPr>
            <w:r w:rsidRPr="00C677B1">
              <w:rPr>
                <w:rFonts w:ascii="Aptos Narrow" w:hAnsi="Aptos Narrow"/>
                <w:sz w:val="22"/>
                <w:szCs w:val="22"/>
              </w:rPr>
              <w:t>11%</w:t>
            </w:r>
          </w:p>
        </w:tc>
      </w:tr>
      <w:tr w:rsidR="00FA146A" w:rsidRPr="008E3D1B" w14:paraId="1947DEBB" w14:textId="77777777" w:rsidTr="00E95328">
        <w:trPr>
          <w:cantSplit/>
          <w:trHeight w:val="300"/>
        </w:trPr>
        <w:tc>
          <w:tcPr>
            <w:tcW w:w="1890" w:type="dxa"/>
            <w:tcBorders>
              <w:top w:val="single" w:sz="4" w:space="0" w:color="auto"/>
              <w:left w:val="single" w:sz="4" w:space="0" w:color="auto"/>
              <w:bottom w:val="single" w:sz="4" w:space="0" w:color="auto"/>
              <w:right w:val="single" w:sz="4" w:space="0" w:color="auto"/>
            </w:tcBorders>
            <w:vAlign w:val="center"/>
            <w:hideMark/>
          </w:tcPr>
          <w:p w14:paraId="6D8F518F" w14:textId="77777777" w:rsidR="00FA146A" w:rsidRPr="00C677B1" w:rsidRDefault="00FA146A" w:rsidP="00DF557D">
            <w:pPr>
              <w:suppressAutoHyphens w:val="0"/>
              <w:spacing w:after="60"/>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Mansfield</w:t>
            </w:r>
          </w:p>
        </w:tc>
        <w:tc>
          <w:tcPr>
            <w:tcW w:w="2520" w:type="dxa"/>
            <w:tcBorders>
              <w:top w:val="single" w:sz="4" w:space="0" w:color="auto"/>
              <w:left w:val="single" w:sz="4" w:space="0" w:color="auto"/>
              <w:bottom w:val="single" w:sz="4" w:space="0" w:color="auto"/>
              <w:right w:val="single" w:sz="4" w:space="0" w:color="auto"/>
            </w:tcBorders>
          </w:tcPr>
          <w:p w14:paraId="2E38CCEB" w14:textId="77777777" w:rsidR="00FA146A" w:rsidRPr="00C677B1" w:rsidRDefault="00FA146A" w:rsidP="00DF557D">
            <w:pPr>
              <w:suppressAutoHyphens w:val="0"/>
              <w:spacing w:after="60"/>
              <w:jc w:val="center"/>
              <w:rPr>
                <w:rFonts w:ascii="Aptos Narrow" w:hAnsi="Aptos Narrow"/>
                <w:sz w:val="22"/>
                <w:szCs w:val="22"/>
              </w:rPr>
            </w:pPr>
            <w:r w:rsidRPr="00C677B1">
              <w:rPr>
                <w:rFonts w:ascii="Aptos Narrow" w:hAnsi="Aptos Narrow"/>
                <w:sz w:val="22"/>
                <w:szCs w:val="22"/>
              </w:rPr>
              <w:t>3,693</w:t>
            </w:r>
          </w:p>
        </w:tc>
        <w:tc>
          <w:tcPr>
            <w:tcW w:w="2715" w:type="dxa"/>
            <w:tcBorders>
              <w:top w:val="single" w:sz="4" w:space="0" w:color="auto"/>
              <w:left w:val="single" w:sz="4" w:space="0" w:color="auto"/>
              <w:bottom w:val="single" w:sz="4" w:space="0" w:color="auto"/>
              <w:right w:val="single" w:sz="4" w:space="0" w:color="auto"/>
            </w:tcBorders>
          </w:tcPr>
          <w:p w14:paraId="541A117C" w14:textId="77777777" w:rsidR="00FA146A" w:rsidRPr="00C677B1" w:rsidRDefault="00FA146A" w:rsidP="00DF557D">
            <w:pPr>
              <w:suppressAutoHyphens w:val="0"/>
              <w:spacing w:after="60"/>
              <w:jc w:val="center"/>
              <w:rPr>
                <w:rFonts w:ascii="Aptos Narrow" w:hAnsi="Aptos Narrow"/>
                <w:sz w:val="22"/>
                <w:szCs w:val="22"/>
              </w:rPr>
            </w:pPr>
            <w:r w:rsidRPr="00C677B1">
              <w:rPr>
                <w:rFonts w:ascii="Aptos Narrow" w:hAnsi="Aptos Narrow"/>
                <w:sz w:val="22"/>
                <w:szCs w:val="22"/>
              </w:rPr>
              <w:t>3,906</w:t>
            </w:r>
          </w:p>
        </w:tc>
        <w:tc>
          <w:tcPr>
            <w:tcW w:w="2230" w:type="dxa"/>
            <w:tcBorders>
              <w:top w:val="single" w:sz="4" w:space="0" w:color="auto"/>
              <w:left w:val="single" w:sz="4" w:space="0" w:color="auto"/>
              <w:bottom w:val="single" w:sz="4" w:space="0" w:color="auto"/>
              <w:right w:val="single" w:sz="4" w:space="0" w:color="auto"/>
            </w:tcBorders>
          </w:tcPr>
          <w:p w14:paraId="071DB225" w14:textId="77777777" w:rsidR="00FA146A" w:rsidRPr="00C677B1" w:rsidRDefault="00FA146A" w:rsidP="00DF557D">
            <w:pPr>
              <w:suppressAutoHyphens w:val="0"/>
              <w:spacing w:after="60"/>
              <w:jc w:val="center"/>
              <w:rPr>
                <w:rFonts w:ascii="Aptos Narrow" w:hAnsi="Aptos Narrow"/>
                <w:color w:val="000000"/>
                <w:kern w:val="0"/>
                <w:sz w:val="22"/>
                <w:szCs w:val="22"/>
                <w14:ligatures w14:val="none"/>
              </w:rPr>
            </w:pPr>
            <w:r w:rsidRPr="00C677B1">
              <w:rPr>
                <w:rFonts w:ascii="Aptos Narrow" w:hAnsi="Aptos Narrow"/>
                <w:sz w:val="22"/>
                <w:szCs w:val="22"/>
              </w:rPr>
              <w:t>12%</w:t>
            </w:r>
          </w:p>
        </w:tc>
      </w:tr>
    </w:tbl>
    <w:p w14:paraId="753862A1" w14:textId="17DB56A4" w:rsidR="00FA146A" w:rsidRPr="00C677B1" w:rsidRDefault="00FA146A" w:rsidP="00FA146A">
      <w:pPr>
        <w:spacing w:before="240" w:after="120"/>
        <w:jc w:val="both"/>
        <w:rPr>
          <w:rFonts w:ascii="Aptos" w:hAnsi="Aptos" w:cs="Arial"/>
          <w:bCs/>
        </w:rPr>
      </w:pPr>
      <w:r w:rsidRPr="00C677B1">
        <w:rPr>
          <w:rFonts w:ascii="Aptos" w:hAnsi="Aptos" w:cs="Arial"/>
          <w:bCs/>
        </w:rPr>
        <w:t xml:space="preserve">Finally, by creating an option for orthopedic surgeries outside of the Hospital, Sturdy will have improved capacity to meet the needs of its patients who require surgical care that can only be performed in a hospital. For example, following Sturdy’s affiliation with Dana Farber Cancer Institute, the Hospital anticipates that more patients will be able </w:t>
      </w:r>
      <w:r w:rsidR="00C162C4" w:rsidRPr="00C677B1">
        <w:rPr>
          <w:rFonts w:ascii="Aptos" w:hAnsi="Aptos" w:cs="Arial"/>
          <w:bCs/>
        </w:rPr>
        <w:t>to receive</w:t>
      </w:r>
      <w:r w:rsidRPr="00C677B1">
        <w:rPr>
          <w:rFonts w:ascii="Aptos" w:hAnsi="Aptos" w:cs="Arial"/>
          <w:bCs/>
        </w:rPr>
        <w:t xml:space="preserve"> cancer </w:t>
      </w:r>
      <w:r w:rsidR="00391E80" w:rsidRPr="00C677B1">
        <w:rPr>
          <w:rFonts w:ascii="Aptos" w:hAnsi="Aptos" w:cs="Arial"/>
          <w:bCs/>
        </w:rPr>
        <w:t xml:space="preserve">care </w:t>
      </w:r>
      <w:r w:rsidRPr="00C677B1">
        <w:rPr>
          <w:rFonts w:ascii="Aptos" w:hAnsi="Aptos" w:cs="Arial"/>
          <w:bCs/>
        </w:rPr>
        <w:t xml:space="preserve">locally, including oncological surgical services. Sturdy also has experienced increased demand for breast, thoracic, plastics, and general surgery and plans to expand vascular and complex spine services. With additional OR capacity created by shifting outpatient orthopedic surgeries to the ASC, more time will be available for these specialties, in turn allowing patients to remain in their community for care. </w:t>
      </w:r>
    </w:p>
    <w:p w14:paraId="0F2CAB42" w14:textId="77777777" w:rsidR="00FA146A" w:rsidRPr="00C677B1" w:rsidRDefault="00FA146A" w:rsidP="00801E72">
      <w:pPr>
        <w:pStyle w:val="Heading5"/>
        <w:rPr>
          <w:sz w:val="24"/>
          <w:szCs w:val="24"/>
        </w:rPr>
      </w:pPr>
      <w:r w:rsidRPr="00C677B1">
        <w:rPr>
          <w:sz w:val="24"/>
          <w:szCs w:val="24"/>
        </w:rPr>
        <w:t xml:space="preserve">Projected Utilization </w:t>
      </w:r>
    </w:p>
    <w:p w14:paraId="3FB2C4B0" w14:textId="401C27CD" w:rsidR="00FA146A" w:rsidRPr="00C677B1" w:rsidRDefault="00FA146A" w:rsidP="00FA146A">
      <w:pPr>
        <w:spacing w:after="120"/>
        <w:jc w:val="both"/>
        <w:rPr>
          <w:rFonts w:ascii="Aptos" w:hAnsi="Aptos" w:cs="Arial"/>
          <w:bCs/>
        </w:rPr>
      </w:pPr>
      <w:r w:rsidRPr="00C677B1">
        <w:rPr>
          <w:rFonts w:ascii="Aptos" w:hAnsi="Aptos" w:cs="Arial"/>
          <w:bCs/>
        </w:rPr>
        <w:t xml:space="preserve">As previously noted, the proposed ASC will have four operating rooms. The Applicant anticipates that over the first few years of the ASC’s operation, </w:t>
      </w:r>
      <w:proofErr w:type="gramStart"/>
      <w:r w:rsidRPr="00C677B1">
        <w:rPr>
          <w:rFonts w:ascii="Aptos" w:hAnsi="Aptos" w:cs="Arial"/>
          <w:bCs/>
        </w:rPr>
        <w:t>the majority of</w:t>
      </w:r>
      <w:proofErr w:type="gramEnd"/>
      <w:r w:rsidRPr="00C677B1">
        <w:rPr>
          <w:rFonts w:ascii="Aptos" w:hAnsi="Aptos" w:cs="Arial"/>
          <w:bCs/>
        </w:rPr>
        <w:t xml:space="preserve"> eligible orthopedic cases that are currently performed at Sturdy will shift to the proposed ASC. The Applicant expects volume to gradually migrate from the Hospital, beginning with </w:t>
      </w:r>
      <w:r w:rsidRPr="00C677B1">
        <w:rPr>
          <w:rFonts w:ascii="Aptos" w:hAnsi="Aptos" w:cs="Arial"/>
          <w:bCs/>
        </w:rPr>
        <w:lastRenderedPageBreak/>
        <w:t>approximately 1,100 cases in Year 1</w:t>
      </w:r>
      <w:r w:rsidR="009F0290" w:rsidRPr="00C677B1">
        <w:rPr>
          <w:rFonts w:ascii="Aptos" w:hAnsi="Aptos" w:cs="Arial"/>
          <w:bCs/>
        </w:rPr>
        <w:t xml:space="preserve"> (</w:t>
      </w:r>
      <w:r w:rsidR="009F0290" w:rsidRPr="00C677B1">
        <w:rPr>
          <w:rFonts w:ascii="Aptos" w:hAnsi="Aptos" w:cs="Arial"/>
          <w:bCs/>
          <w:i/>
          <w:iCs/>
        </w:rPr>
        <w:t>estimated 2027</w:t>
      </w:r>
      <w:r w:rsidR="009F0290" w:rsidRPr="00C677B1">
        <w:rPr>
          <w:rFonts w:ascii="Aptos" w:hAnsi="Aptos" w:cs="Arial"/>
          <w:bCs/>
        </w:rPr>
        <w:t>)</w:t>
      </w:r>
      <w:r w:rsidRPr="00C677B1">
        <w:rPr>
          <w:rFonts w:ascii="Aptos" w:hAnsi="Aptos" w:cs="Arial"/>
          <w:bCs/>
        </w:rPr>
        <w:t>, and increasing to 2,253 cases in Year 5</w:t>
      </w:r>
      <w:r w:rsidR="00776C8D" w:rsidRPr="00C677B1">
        <w:rPr>
          <w:rFonts w:ascii="Aptos" w:hAnsi="Aptos" w:cs="Arial"/>
          <w:bCs/>
        </w:rPr>
        <w:t xml:space="preserve"> as detailed in Table 5 below</w:t>
      </w:r>
      <w:r w:rsidRPr="00C677B1">
        <w:rPr>
          <w:rFonts w:ascii="Aptos" w:hAnsi="Aptos" w:cs="Arial"/>
          <w:bCs/>
        </w:rPr>
        <w:t xml:space="preserve">. In addition, the ASC’s volume also will include 98 new spine cases from a surgeon who started with University in October 2025. By Year 2, 157 new sports cases from a </w:t>
      </w:r>
      <w:proofErr w:type="gramStart"/>
      <w:r w:rsidRPr="00C677B1">
        <w:rPr>
          <w:rFonts w:ascii="Aptos" w:hAnsi="Aptos" w:cs="Arial"/>
          <w:bCs/>
        </w:rPr>
        <w:t>University</w:t>
      </w:r>
      <w:proofErr w:type="gramEnd"/>
      <w:r w:rsidRPr="00C677B1">
        <w:rPr>
          <w:rFonts w:ascii="Aptos" w:hAnsi="Aptos" w:cs="Arial"/>
          <w:bCs/>
        </w:rPr>
        <w:t xml:space="preserve"> provider starting August 2026 will be performed at the ASC and 146 new general orthopedic cases will come from a </w:t>
      </w:r>
      <w:proofErr w:type="gramStart"/>
      <w:r w:rsidRPr="00C677B1">
        <w:rPr>
          <w:rFonts w:ascii="Aptos" w:hAnsi="Aptos" w:cs="Arial"/>
          <w:bCs/>
        </w:rPr>
        <w:t>University</w:t>
      </w:r>
      <w:proofErr w:type="gramEnd"/>
      <w:r w:rsidRPr="00C677B1">
        <w:rPr>
          <w:rFonts w:ascii="Aptos" w:hAnsi="Aptos" w:cs="Arial"/>
          <w:bCs/>
        </w:rPr>
        <w:t xml:space="preserve"> provider to be hired. Collectively, these three providers represent 446 cases in Year 2. The remaining projected volume will come from continued modest increases in adult (joint replacement) cases, which increased </w:t>
      </w:r>
      <w:r w:rsidR="00C25D6A" w:rsidRPr="00C677B1">
        <w:rPr>
          <w:rFonts w:ascii="Aptos" w:hAnsi="Aptos" w:cs="Arial"/>
          <w:bCs/>
        </w:rPr>
        <w:t>155</w:t>
      </w:r>
      <w:r w:rsidRPr="00C677B1">
        <w:rPr>
          <w:rFonts w:ascii="Aptos" w:hAnsi="Aptos" w:cs="Arial"/>
          <w:bCs/>
        </w:rPr>
        <w:t xml:space="preserve">% between FY22 and FY25 at Sturdy.  </w:t>
      </w:r>
    </w:p>
    <w:p w14:paraId="71BB46CF" w14:textId="4C1BEA04" w:rsidR="009F0B86" w:rsidRPr="00C677B1" w:rsidRDefault="00FA146A" w:rsidP="009E213B">
      <w:pPr>
        <w:spacing w:after="120"/>
        <w:jc w:val="both"/>
        <w:rPr>
          <w:rFonts w:ascii="Aptos" w:hAnsi="Aptos" w:cs="Arial"/>
          <w:b/>
        </w:rPr>
      </w:pPr>
      <w:r w:rsidRPr="00C677B1">
        <w:rPr>
          <w:rFonts w:ascii="Aptos" w:hAnsi="Aptos" w:cs="Arial"/>
          <w:b/>
        </w:rPr>
        <w:t xml:space="preserve">Table </w:t>
      </w:r>
      <w:r w:rsidR="00776C8D" w:rsidRPr="00C677B1">
        <w:rPr>
          <w:rFonts w:ascii="Aptos" w:hAnsi="Aptos" w:cs="Arial"/>
          <w:b/>
        </w:rPr>
        <w:t>5</w:t>
      </w:r>
      <w:r w:rsidRPr="00C677B1">
        <w:rPr>
          <w:rFonts w:ascii="Aptos" w:hAnsi="Aptos" w:cs="Arial"/>
          <w:b/>
        </w:rPr>
        <w:t>: Projected Volume by Case Specialty</w:t>
      </w:r>
    </w:p>
    <w:tbl>
      <w:tblPr>
        <w:tblW w:w="8900" w:type="dxa"/>
        <w:tblLayout w:type="fixed"/>
        <w:tblLook w:val="04A0" w:firstRow="1" w:lastRow="0" w:firstColumn="1" w:lastColumn="0" w:noHBand="0" w:noVBand="1"/>
        <w:tblCaption w:val="Projected Volume by Case Specialty"/>
      </w:tblPr>
      <w:tblGrid>
        <w:gridCol w:w="3770"/>
        <w:gridCol w:w="1026"/>
        <w:gridCol w:w="1026"/>
        <w:gridCol w:w="1026"/>
        <w:gridCol w:w="1026"/>
        <w:gridCol w:w="1026"/>
      </w:tblGrid>
      <w:tr w:rsidR="009F0B86" w:rsidRPr="008E3D1B" w14:paraId="3F1A7025" w14:textId="77777777" w:rsidTr="005D3217">
        <w:trPr>
          <w:cantSplit/>
          <w:trHeight w:val="288"/>
          <w:tblHeader/>
        </w:trPr>
        <w:tc>
          <w:tcPr>
            <w:tcW w:w="3770" w:type="dxa"/>
            <w:tcBorders>
              <w:top w:val="single" w:sz="8" w:space="0" w:color="auto"/>
              <w:left w:val="single" w:sz="8" w:space="0" w:color="auto"/>
              <w:bottom w:val="single" w:sz="8" w:space="0" w:color="auto"/>
              <w:right w:val="single" w:sz="8" w:space="0" w:color="auto"/>
            </w:tcBorders>
            <w:shd w:val="clear" w:color="000000" w:fill="0E2841"/>
            <w:noWrap/>
            <w:vAlign w:val="bottom"/>
            <w:hideMark/>
          </w:tcPr>
          <w:p w14:paraId="7B6BA6F6" w14:textId="3215CCF2" w:rsidR="009F0B86" w:rsidRPr="00C677B1" w:rsidRDefault="009F0B86" w:rsidP="009E213B">
            <w:pPr>
              <w:suppressAutoHyphens w:val="0"/>
              <w:spacing w:after="60"/>
              <w:rPr>
                <w:rFonts w:ascii="Aptos" w:hAnsi="Aptos"/>
                <w:color w:val="000000"/>
                <w:kern w:val="0"/>
                <w:sz w:val="22"/>
                <w:szCs w:val="22"/>
                <w14:ligatures w14:val="none"/>
              </w:rPr>
            </w:pPr>
            <w:r w:rsidRPr="00C677B1">
              <w:rPr>
                <w:rFonts w:ascii="Aptos" w:hAnsi="Aptos"/>
                <w:color w:val="FFFFFF" w:themeColor="background1"/>
                <w:kern w:val="0"/>
                <w:sz w:val="22"/>
                <w:szCs w:val="22"/>
                <w14:ligatures w14:val="none"/>
              </w:rPr>
              <w:t> </w:t>
            </w:r>
            <w:r w:rsidR="009E213B" w:rsidRPr="00C677B1">
              <w:rPr>
                <w:rFonts w:ascii="Aptos Narrow" w:hAnsi="Aptos Narrow"/>
                <w:b/>
                <w:bCs/>
                <w:color w:val="FFFFFF"/>
                <w:kern w:val="0"/>
                <w:sz w:val="22"/>
                <w:szCs w:val="22"/>
                <w14:ligatures w14:val="none"/>
              </w:rPr>
              <w:t>Projected Utilization (cases) by Specialty</w:t>
            </w:r>
          </w:p>
        </w:tc>
        <w:tc>
          <w:tcPr>
            <w:tcW w:w="1026" w:type="dxa"/>
            <w:tcBorders>
              <w:top w:val="single" w:sz="8" w:space="0" w:color="auto"/>
              <w:left w:val="nil"/>
              <w:bottom w:val="single" w:sz="8" w:space="0" w:color="auto"/>
              <w:right w:val="single" w:sz="8" w:space="0" w:color="auto"/>
            </w:tcBorders>
            <w:shd w:val="clear" w:color="000000" w:fill="0E2841"/>
            <w:noWrap/>
            <w:vAlign w:val="center"/>
            <w:hideMark/>
          </w:tcPr>
          <w:p w14:paraId="6BF13742" w14:textId="77777777" w:rsidR="009F0B86" w:rsidRPr="00C677B1" w:rsidRDefault="009F0B86" w:rsidP="009E213B">
            <w:pPr>
              <w:suppressAutoHyphens w:val="0"/>
              <w:spacing w:after="60"/>
              <w:jc w:val="center"/>
              <w:rPr>
                <w:rFonts w:ascii="Aptos Narrow" w:hAnsi="Aptos Narrow"/>
                <w:b/>
                <w:bCs/>
                <w:color w:val="FFFFFF"/>
                <w:kern w:val="0"/>
                <w:sz w:val="22"/>
                <w:szCs w:val="22"/>
                <w14:ligatures w14:val="none"/>
              </w:rPr>
            </w:pPr>
            <w:r w:rsidRPr="00C677B1">
              <w:rPr>
                <w:rFonts w:ascii="Aptos Narrow" w:hAnsi="Aptos Narrow"/>
                <w:b/>
                <w:bCs/>
                <w:color w:val="FFFFFF"/>
                <w:kern w:val="0"/>
                <w:sz w:val="22"/>
                <w:szCs w:val="22"/>
                <w14:ligatures w14:val="none"/>
              </w:rPr>
              <w:t>Year 1</w:t>
            </w:r>
          </w:p>
        </w:tc>
        <w:tc>
          <w:tcPr>
            <w:tcW w:w="1026" w:type="dxa"/>
            <w:tcBorders>
              <w:top w:val="single" w:sz="8" w:space="0" w:color="auto"/>
              <w:left w:val="nil"/>
              <w:bottom w:val="single" w:sz="8" w:space="0" w:color="auto"/>
              <w:right w:val="single" w:sz="8" w:space="0" w:color="auto"/>
            </w:tcBorders>
            <w:shd w:val="clear" w:color="000000" w:fill="0E2841"/>
            <w:noWrap/>
            <w:vAlign w:val="center"/>
            <w:hideMark/>
          </w:tcPr>
          <w:p w14:paraId="1FE1BD9D" w14:textId="77777777" w:rsidR="009F0B86" w:rsidRPr="00C677B1" w:rsidRDefault="009F0B86" w:rsidP="009E213B">
            <w:pPr>
              <w:suppressAutoHyphens w:val="0"/>
              <w:spacing w:after="60"/>
              <w:jc w:val="center"/>
              <w:rPr>
                <w:rFonts w:ascii="Aptos Narrow" w:hAnsi="Aptos Narrow"/>
                <w:b/>
                <w:bCs/>
                <w:color w:val="FFFFFF"/>
                <w:kern w:val="0"/>
                <w:sz w:val="22"/>
                <w:szCs w:val="22"/>
                <w14:ligatures w14:val="none"/>
              </w:rPr>
            </w:pPr>
            <w:r w:rsidRPr="00C677B1">
              <w:rPr>
                <w:rFonts w:ascii="Aptos Narrow" w:hAnsi="Aptos Narrow"/>
                <w:b/>
                <w:bCs/>
                <w:color w:val="FFFFFF"/>
                <w:kern w:val="0"/>
                <w:sz w:val="22"/>
                <w:szCs w:val="22"/>
                <w14:ligatures w14:val="none"/>
              </w:rPr>
              <w:t>Year 2</w:t>
            </w:r>
          </w:p>
        </w:tc>
        <w:tc>
          <w:tcPr>
            <w:tcW w:w="1026" w:type="dxa"/>
            <w:tcBorders>
              <w:top w:val="single" w:sz="8" w:space="0" w:color="auto"/>
              <w:left w:val="nil"/>
              <w:bottom w:val="single" w:sz="8" w:space="0" w:color="auto"/>
              <w:right w:val="single" w:sz="8" w:space="0" w:color="auto"/>
            </w:tcBorders>
            <w:shd w:val="clear" w:color="000000" w:fill="0E2841"/>
            <w:noWrap/>
            <w:vAlign w:val="center"/>
            <w:hideMark/>
          </w:tcPr>
          <w:p w14:paraId="3233F366" w14:textId="77777777" w:rsidR="009F0B86" w:rsidRPr="00C677B1" w:rsidRDefault="009F0B86" w:rsidP="009E213B">
            <w:pPr>
              <w:suppressAutoHyphens w:val="0"/>
              <w:spacing w:after="60"/>
              <w:jc w:val="center"/>
              <w:rPr>
                <w:rFonts w:ascii="Aptos Narrow" w:hAnsi="Aptos Narrow"/>
                <w:b/>
                <w:bCs/>
                <w:color w:val="FFFFFF"/>
                <w:kern w:val="0"/>
                <w:sz w:val="22"/>
                <w:szCs w:val="22"/>
                <w14:ligatures w14:val="none"/>
              </w:rPr>
            </w:pPr>
            <w:r w:rsidRPr="00C677B1">
              <w:rPr>
                <w:rFonts w:ascii="Aptos Narrow" w:hAnsi="Aptos Narrow"/>
                <w:b/>
                <w:bCs/>
                <w:color w:val="FFFFFF"/>
                <w:kern w:val="0"/>
                <w:sz w:val="22"/>
                <w:szCs w:val="22"/>
                <w14:ligatures w14:val="none"/>
              </w:rPr>
              <w:t>Year 3</w:t>
            </w:r>
          </w:p>
        </w:tc>
        <w:tc>
          <w:tcPr>
            <w:tcW w:w="1026" w:type="dxa"/>
            <w:tcBorders>
              <w:top w:val="single" w:sz="8" w:space="0" w:color="auto"/>
              <w:left w:val="nil"/>
              <w:bottom w:val="single" w:sz="8" w:space="0" w:color="auto"/>
              <w:right w:val="single" w:sz="8" w:space="0" w:color="auto"/>
            </w:tcBorders>
            <w:shd w:val="clear" w:color="000000" w:fill="0E2841"/>
            <w:noWrap/>
            <w:vAlign w:val="center"/>
            <w:hideMark/>
          </w:tcPr>
          <w:p w14:paraId="0E0D4ED9" w14:textId="77777777" w:rsidR="009F0B86" w:rsidRPr="00C677B1" w:rsidRDefault="009F0B86" w:rsidP="009E213B">
            <w:pPr>
              <w:suppressAutoHyphens w:val="0"/>
              <w:spacing w:after="60"/>
              <w:jc w:val="center"/>
              <w:rPr>
                <w:rFonts w:ascii="Aptos Narrow" w:hAnsi="Aptos Narrow"/>
                <w:b/>
                <w:bCs/>
                <w:color w:val="FFFFFF"/>
                <w:kern w:val="0"/>
                <w:sz w:val="22"/>
                <w:szCs w:val="22"/>
                <w14:ligatures w14:val="none"/>
              </w:rPr>
            </w:pPr>
            <w:r w:rsidRPr="00C677B1">
              <w:rPr>
                <w:rFonts w:ascii="Aptos Narrow" w:hAnsi="Aptos Narrow"/>
                <w:b/>
                <w:bCs/>
                <w:color w:val="FFFFFF"/>
                <w:kern w:val="0"/>
                <w:sz w:val="22"/>
                <w:szCs w:val="22"/>
                <w14:ligatures w14:val="none"/>
              </w:rPr>
              <w:t>Year 4</w:t>
            </w:r>
          </w:p>
        </w:tc>
        <w:tc>
          <w:tcPr>
            <w:tcW w:w="1026" w:type="dxa"/>
            <w:tcBorders>
              <w:top w:val="single" w:sz="8" w:space="0" w:color="auto"/>
              <w:left w:val="nil"/>
              <w:bottom w:val="single" w:sz="8" w:space="0" w:color="auto"/>
              <w:right w:val="single" w:sz="8" w:space="0" w:color="auto"/>
            </w:tcBorders>
            <w:shd w:val="clear" w:color="000000" w:fill="0E2841"/>
            <w:noWrap/>
            <w:vAlign w:val="center"/>
            <w:hideMark/>
          </w:tcPr>
          <w:p w14:paraId="2F96968D" w14:textId="77777777" w:rsidR="009F0B86" w:rsidRPr="00C677B1" w:rsidRDefault="009F0B86" w:rsidP="009E213B">
            <w:pPr>
              <w:suppressAutoHyphens w:val="0"/>
              <w:spacing w:after="60"/>
              <w:jc w:val="center"/>
              <w:rPr>
                <w:rFonts w:ascii="Aptos Narrow" w:hAnsi="Aptos Narrow"/>
                <w:b/>
                <w:bCs/>
                <w:color w:val="FFFFFF"/>
                <w:kern w:val="0"/>
                <w:sz w:val="22"/>
                <w:szCs w:val="22"/>
                <w14:ligatures w14:val="none"/>
              </w:rPr>
            </w:pPr>
            <w:r w:rsidRPr="00C677B1">
              <w:rPr>
                <w:rFonts w:ascii="Aptos Narrow" w:hAnsi="Aptos Narrow"/>
                <w:b/>
                <w:bCs/>
                <w:color w:val="FFFFFF"/>
                <w:kern w:val="0"/>
                <w:sz w:val="22"/>
                <w:szCs w:val="22"/>
                <w14:ligatures w14:val="none"/>
              </w:rPr>
              <w:t>Year 5</w:t>
            </w:r>
          </w:p>
        </w:tc>
      </w:tr>
      <w:tr w:rsidR="009F0B86" w:rsidRPr="008E3D1B" w14:paraId="7370589B" w14:textId="77777777" w:rsidTr="005D3217">
        <w:trPr>
          <w:cantSplit/>
          <w:trHeight w:val="288"/>
        </w:trPr>
        <w:tc>
          <w:tcPr>
            <w:tcW w:w="3770" w:type="dxa"/>
            <w:tcBorders>
              <w:top w:val="nil"/>
              <w:left w:val="single" w:sz="8" w:space="0" w:color="auto"/>
              <w:bottom w:val="single" w:sz="8" w:space="0" w:color="auto"/>
              <w:right w:val="single" w:sz="8" w:space="0" w:color="auto"/>
            </w:tcBorders>
            <w:noWrap/>
            <w:vAlign w:val="center"/>
            <w:hideMark/>
          </w:tcPr>
          <w:p w14:paraId="744D1BDF" w14:textId="77777777" w:rsidR="009F0B86" w:rsidRPr="00C677B1" w:rsidRDefault="009F0B86" w:rsidP="009E213B">
            <w:pPr>
              <w:suppressAutoHyphens w:val="0"/>
              <w:spacing w:after="60"/>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Hand</w:t>
            </w:r>
          </w:p>
        </w:tc>
        <w:tc>
          <w:tcPr>
            <w:tcW w:w="1026" w:type="dxa"/>
            <w:tcBorders>
              <w:top w:val="nil"/>
              <w:left w:val="nil"/>
              <w:bottom w:val="single" w:sz="8" w:space="0" w:color="auto"/>
              <w:right w:val="single" w:sz="8" w:space="0" w:color="auto"/>
            </w:tcBorders>
            <w:noWrap/>
            <w:vAlign w:val="center"/>
            <w:hideMark/>
          </w:tcPr>
          <w:p w14:paraId="4D333172" w14:textId="77777777" w:rsidR="009F0B86" w:rsidRPr="00C677B1" w:rsidRDefault="009F0B86"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428</w:t>
            </w:r>
          </w:p>
        </w:tc>
        <w:tc>
          <w:tcPr>
            <w:tcW w:w="1026" w:type="dxa"/>
            <w:tcBorders>
              <w:top w:val="nil"/>
              <w:left w:val="nil"/>
              <w:bottom w:val="single" w:sz="8" w:space="0" w:color="auto"/>
              <w:right w:val="single" w:sz="8" w:space="0" w:color="auto"/>
            </w:tcBorders>
            <w:noWrap/>
            <w:vAlign w:val="center"/>
            <w:hideMark/>
          </w:tcPr>
          <w:p w14:paraId="3FFCD0EF" w14:textId="77777777" w:rsidR="009F0B86" w:rsidRPr="00C677B1" w:rsidRDefault="009F0B86"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625</w:t>
            </w:r>
          </w:p>
        </w:tc>
        <w:tc>
          <w:tcPr>
            <w:tcW w:w="1026" w:type="dxa"/>
            <w:tcBorders>
              <w:top w:val="nil"/>
              <w:left w:val="nil"/>
              <w:bottom w:val="single" w:sz="8" w:space="0" w:color="auto"/>
              <w:right w:val="single" w:sz="8" w:space="0" w:color="auto"/>
            </w:tcBorders>
            <w:noWrap/>
            <w:vAlign w:val="center"/>
            <w:hideMark/>
          </w:tcPr>
          <w:p w14:paraId="60E83797" w14:textId="77777777" w:rsidR="009F0B86" w:rsidRPr="00C677B1" w:rsidRDefault="009F0B86"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645</w:t>
            </w:r>
          </w:p>
        </w:tc>
        <w:tc>
          <w:tcPr>
            <w:tcW w:w="1026" w:type="dxa"/>
            <w:tcBorders>
              <w:top w:val="nil"/>
              <w:left w:val="nil"/>
              <w:bottom w:val="single" w:sz="8" w:space="0" w:color="auto"/>
              <w:right w:val="single" w:sz="8" w:space="0" w:color="auto"/>
            </w:tcBorders>
            <w:noWrap/>
            <w:vAlign w:val="center"/>
            <w:hideMark/>
          </w:tcPr>
          <w:p w14:paraId="47A982BB" w14:textId="77777777" w:rsidR="009F0B86" w:rsidRPr="00C677B1" w:rsidRDefault="009F0B86"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668</w:t>
            </w:r>
          </w:p>
        </w:tc>
        <w:tc>
          <w:tcPr>
            <w:tcW w:w="1026" w:type="dxa"/>
            <w:tcBorders>
              <w:top w:val="nil"/>
              <w:left w:val="nil"/>
              <w:bottom w:val="single" w:sz="8" w:space="0" w:color="auto"/>
              <w:right w:val="single" w:sz="8" w:space="0" w:color="auto"/>
            </w:tcBorders>
            <w:noWrap/>
            <w:vAlign w:val="center"/>
            <w:hideMark/>
          </w:tcPr>
          <w:p w14:paraId="4D0928D5" w14:textId="77777777" w:rsidR="009F0B86" w:rsidRPr="00C677B1" w:rsidRDefault="009F0B86"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681</w:t>
            </w:r>
          </w:p>
        </w:tc>
      </w:tr>
      <w:tr w:rsidR="009F0B86" w:rsidRPr="008E3D1B" w14:paraId="3015FD33" w14:textId="77777777" w:rsidTr="005D3217">
        <w:trPr>
          <w:cantSplit/>
          <w:trHeight w:val="288"/>
        </w:trPr>
        <w:tc>
          <w:tcPr>
            <w:tcW w:w="3770" w:type="dxa"/>
            <w:tcBorders>
              <w:top w:val="nil"/>
              <w:left w:val="single" w:sz="8" w:space="0" w:color="auto"/>
              <w:bottom w:val="single" w:sz="8" w:space="0" w:color="auto"/>
              <w:right w:val="single" w:sz="8" w:space="0" w:color="auto"/>
            </w:tcBorders>
            <w:noWrap/>
            <w:vAlign w:val="center"/>
            <w:hideMark/>
          </w:tcPr>
          <w:p w14:paraId="38041B5C" w14:textId="77777777" w:rsidR="009F0B86" w:rsidRPr="00C677B1" w:rsidRDefault="009F0B86" w:rsidP="009E213B">
            <w:pPr>
              <w:suppressAutoHyphens w:val="0"/>
              <w:spacing w:after="60"/>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Adult/Joint Replacement</w:t>
            </w:r>
          </w:p>
        </w:tc>
        <w:tc>
          <w:tcPr>
            <w:tcW w:w="1026" w:type="dxa"/>
            <w:tcBorders>
              <w:top w:val="nil"/>
              <w:left w:val="nil"/>
              <w:bottom w:val="single" w:sz="8" w:space="0" w:color="auto"/>
              <w:right w:val="single" w:sz="8" w:space="0" w:color="auto"/>
            </w:tcBorders>
            <w:noWrap/>
            <w:vAlign w:val="center"/>
            <w:hideMark/>
          </w:tcPr>
          <w:p w14:paraId="109A6560" w14:textId="77777777" w:rsidR="009F0B86" w:rsidRPr="00C677B1" w:rsidRDefault="009F0B86"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259</w:t>
            </w:r>
          </w:p>
        </w:tc>
        <w:tc>
          <w:tcPr>
            <w:tcW w:w="1026" w:type="dxa"/>
            <w:tcBorders>
              <w:top w:val="nil"/>
              <w:left w:val="nil"/>
              <w:bottom w:val="single" w:sz="8" w:space="0" w:color="auto"/>
              <w:right w:val="single" w:sz="8" w:space="0" w:color="auto"/>
            </w:tcBorders>
            <w:noWrap/>
            <w:vAlign w:val="center"/>
            <w:hideMark/>
          </w:tcPr>
          <w:p w14:paraId="0E2FDC42" w14:textId="77777777" w:rsidR="009F0B86" w:rsidRPr="00C677B1" w:rsidRDefault="009F0B86"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378</w:t>
            </w:r>
          </w:p>
        </w:tc>
        <w:tc>
          <w:tcPr>
            <w:tcW w:w="1026" w:type="dxa"/>
            <w:tcBorders>
              <w:top w:val="nil"/>
              <w:left w:val="nil"/>
              <w:bottom w:val="single" w:sz="8" w:space="0" w:color="auto"/>
              <w:right w:val="single" w:sz="8" w:space="0" w:color="auto"/>
            </w:tcBorders>
            <w:noWrap/>
            <w:vAlign w:val="center"/>
            <w:hideMark/>
          </w:tcPr>
          <w:p w14:paraId="5D219549" w14:textId="77777777" w:rsidR="009F0B86" w:rsidRPr="00C677B1" w:rsidRDefault="009F0B86"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390</w:t>
            </w:r>
          </w:p>
        </w:tc>
        <w:tc>
          <w:tcPr>
            <w:tcW w:w="1026" w:type="dxa"/>
            <w:tcBorders>
              <w:top w:val="nil"/>
              <w:left w:val="nil"/>
              <w:bottom w:val="single" w:sz="8" w:space="0" w:color="auto"/>
              <w:right w:val="single" w:sz="8" w:space="0" w:color="auto"/>
            </w:tcBorders>
            <w:noWrap/>
            <w:vAlign w:val="center"/>
            <w:hideMark/>
          </w:tcPr>
          <w:p w14:paraId="6C68EC08" w14:textId="77777777" w:rsidR="009F0B86" w:rsidRPr="00C677B1" w:rsidRDefault="009F0B86"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404</w:t>
            </w:r>
          </w:p>
        </w:tc>
        <w:tc>
          <w:tcPr>
            <w:tcW w:w="1026" w:type="dxa"/>
            <w:tcBorders>
              <w:top w:val="nil"/>
              <w:left w:val="nil"/>
              <w:bottom w:val="single" w:sz="8" w:space="0" w:color="auto"/>
              <w:right w:val="single" w:sz="8" w:space="0" w:color="auto"/>
            </w:tcBorders>
            <w:noWrap/>
            <w:vAlign w:val="center"/>
            <w:hideMark/>
          </w:tcPr>
          <w:p w14:paraId="1033D8EF" w14:textId="77777777" w:rsidR="009F0B86" w:rsidRPr="00C677B1" w:rsidRDefault="009F0B86"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413</w:t>
            </w:r>
          </w:p>
        </w:tc>
      </w:tr>
      <w:tr w:rsidR="009F0B86" w:rsidRPr="008E3D1B" w14:paraId="14DB7D9E" w14:textId="77777777" w:rsidTr="005D3217">
        <w:trPr>
          <w:cantSplit/>
          <w:trHeight w:val="288"/>
        </w:trPr>
        <w:tc>
          <w:tcPr>
            <w:tcW w:w="3770" w:type="dxa"/>
            <w:tcBorders>
              <w:top w:val="nil"/>
              <w:left w:val="single" w:sz="8" w:space="0" w:color="auto"/>
              <w:bottom w:val="single" w:sz="8" w:space="0" w:color="auto"/>
              <w:right w:val="single" w:sz="8" w:space="0" w:color="auto"/>
            </w:tcBorders>
            <w:noWrap/>
            <w:vAlign w:val="center"/>
            <w:hideMark/>
          </w:tcPr>
          <w:p w14:paraId="569F6617" w14:textId="77777777" w:rsidR="009F0B86" w:rsidRPr="00C677B1" w:rsidRDefault="009F0B86" w:rsidP="009E213B">
            <w:pPr>
              <w:suppressAutoHyphens w:val="0"/>
              <w:spacing w:after="60"/>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Spine</w:t>
            </w:r>
          </w:p>
        </w:tc>
        <w:tc>
          <w:tcPr>
            <w:tcW w:w="1026" w:type="dxa"/>
            <w:tcBorders>
              <w:top w:val="nil"/>
              <w:left w:val="nil"/>
              <w:bottom w:val="single" w:sz="8" w:space="0" w:color="auto"/>
              <w:right w:val="single" w:sz="8" w:space="0" w:color="auto"/>
            </w:tcBorders>
            <w:noWrap/>
            <w:vAlign w:val="center"/>
            <w:hideMark/>
          </w:tcPr>
          <w:p w14:paraId="3C1C7505" w14:textId="77777777" w:rsidR="009F0B86" w:rsidRPr="00C677B1" w:rsidRDefault="009F0B86"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111</w:t>
            </w:r>
          </w:p>
        </w:tc>
        <w:tc>
          <w:tcPr>
            <w:tcW w:w="1026" w:type="dxa"/>
            <w:tcBorders>
              <w:top w:val="nil"/>
              <w:left w:val="nil"/>
              <w:bottom w:val="single" w:sz="8" w:space="0" w:color="auto"/>
              <w:right w:val="single" w:sz="8" w:space="0" w:color="auto"/>
            </w:tcBorders>
            <w:noWrap/>
            <w:vAlign w:val="center"/>
            <w:hideMark/>
          </w:tcPr>
          <w:p w14:paraId="2AC2138A" w14:textId="77777777" w:rsidR="009F0B86" w:rsidRPr="00C677B1" w:rsidRDefault="009F0B86"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162</w:t>
            </w:r>
          </w:p>
        </w:tc>
        <w:tc>
          <w:tcPr>
            <w:tcW w:w="1026" w:type="dxa"/>
            <w:tcBorders>
              <w:top w:val="nil"/>
              <w:left w:val="nil"/>
              <w:bottom w:val="single" w:sz="8" w:space="0" w:color="auto"/>
              <w:right w:val="single" w:sz="8" w:space="0" w:color="auto"/>
            </w:tcBorders>
            <w:noWrap/>
            <w:vAlign w:val="center"/>
            <w:hideMark/>
          </w:tcPr>
          <w:p w14:paraId="72745CFC" w14:textId="77777777" w:rsidR="009F0B86" w:rsidRPr="00C677B1" w:rsidRDefault="009F0B86"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167</w:t>
            </w:r>
          </w:p>
        </w:tc>
        <w:tc>
          <w:tcPr>
            <w:tcW w:w="1026" w:type="dxa"/>
            <w:tcBorders>
              <w:top w:val="nil"/>
              <w:left w:val="nil"/>
              <w:bottom w:val="single" w:sz="8" w:space="0" w:color="auto"/>
              <w:right w:val="single" w:sz="8" w:space="0" w:color="auto"/>
            </w:tcBorders>
            <w:noWrap/>
            <w:vAlign w:val="center"/>
            <w:hideMark/>
          </w:tcPr>
          <w:p w14:paraId="7520372A" w14:textId="77777777" w:rsidR="009F0B86" w:rsidRPr="00C677B1" w:rsidRDefault="009F0B86"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173</w:t>
            </w:r>
          </w:p>
        </w:tc>
        <w:tc>
          <w:tcPr>
            <w:tcW w:w="1026" w:type="dxa"/>
            <w:tcBorders>
              <w:top w:val="nil"/>
              <w:left w:val="nil"/>
              <w:bottom w:val="single" w:sz="8" w:space="0" w:color="auto"/>
              <w:right w:val="single" w:sz="8" w:space="0" w:color="auto"/>
            </w:tcBorders>
            <w:noWrap/>
            <w:vAlign w:val="center"/>
            <w:hideMark/>
          </w:tcPr>
          <w:p w14:paraId="6FF13DC4" w14:textId="77777777" w:rsidR="009F0B86" w:rsidRPr="00C677B1" w:rsidRDefault="009F0B86"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177</w:t>
            </w:r>
          </w:p>
        </w:tc>
      </w:tr>
      <w:tr w:rsidR="009F0B86" w:rsidRPr="008E3D1B" w14:paraId="6D4DF12A" w14:textId="77777777" w:rsidTr="005D3217">
        <w:trPr>
          <w:cantSplit/>
          <w:trHeight w:val="288"/>
        </w:trPr>
        <w:tc>
          <w:tcPr>
            <w:tcW w:w="3770" w:type="dxa"/>
            <w:tcBorders>
              <w:top w:val="nil"/>
              <w:left w:val="single" w:sz="8" w:space="0" w:color="auto"/>
              <w:bottom w:val="single" w:sz="8" w:space="0" w:color="auto"/>
              <w:right w:val="single" w:sz="8" w:space="0" w:color="auto"/>
            </w:tcBorders>
            <w:noWrap/>
            <w:vAlign w:val="center"/>
            <w:hideMark/>
          </w:tcPr>
          <w:p w14:paraId="436EE227" w14:textId="77777777" w:rsidR="009F0B86" w:rsidRPr="00C677B1" w:rsidRDefault="009F0B86" w:rsidP="009E213B">
            <w:pPr>
              <w:suppressAutoHyphens w:val="0"/>
              <w:spacing w:after="60"/>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Sports / General</w:t>
            </w:r>
          </w:p>
        </w:tc>
        <w:tc>
          <w:tcPr>
            <w:tcW w:w="1026" w:type="dxa"/>
            <w:tcBorders>
              <w:top w:val="nil"/>
              <w:left w:val="nil"/>
              <w:bottom w:val="single" w:sz="8" w:space="0" w:color="auto"/>
              <w:right w:val="single" w:sz="8" w:space="0" w:color="auto"/>
            </w:tcBorders>
            <w:noWrap/>
            <w:vAlign w:val="center"/>
            <w:hideMark/>
          </w:tcPr>
          <w:p w14:paraId="0FE6BE26" w14:textId="77777777" w:rsidR="009F0B86" w:rsidRPr="00C677B1" w:rsidRDefault="009F0B86"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314</w:t>
            </w:r>
          </w:p>
        </w:tc>
        <w:tc>
          <w:tcPr>
            <w:tcW w:w="1026" w:type="dxa"/>
            <w:tcBorders>
              <w:top w:val="nil"/>
              <w:left w:val="nil"/>
              <w:bottom w:val="single" w:sz="8" w:space="0" w:color="auto"/>
              <w:right w:val="single" w:sz="8" w:space="0" w:color="auto"/>
            </w:tcBorders>
            <w:noWrap/>
            <w:vAlign w:val="center"/>
            <w:hideMark/>
          </w:tcPr>
          <w:p w14:paraId="22197253" w14:textId="77777777" w:rsidR="009F0B86" w:rsidRPr="00C677B1" w:rsidRDefault="009F0B86"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762</w:t>
            </w:r>
          </w:p>
        </w:tc>
        <w:tc>
          <w:tcPr>
            <w:tcW w:w="1026" w:type="dxa"/>
            <w:tcBorders>
              <w:top w:val="nil"/>
              <w:left w:val="nil"/>
              <w:bottom w:val="single" w:sz="8" w:space="0" w:color="auto"/>
              <w:right w:val="single" w:sz="8" w:space="0" w:color="auto"/>
            </w:tcBorders>
            <w:noWrap/>
            <w:vAlign w:val="center"/>
            <w:hideMark/>
          </w:tcPr>
          <w:p w14:paraId="4543AEAC" w14:textId="77777777" w:rsidR="009F0B86" w:rsidRPr="00C677B1" w:rsidRDefault="009F0B86"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918</w:t>
            </w:r>
          </w:p>
        </w:tc>
        <w:tc>
          <w:tcPr>
            <w:tcW w:w="1026" w:type="dxa"/>
            <w:tcBorders>
              <w:top w:val="nil"/>
              <w:left w:val="nil"/>
              <w:bottom w:val="single" w:sz="8" w:space="0" w:color="auto"/>
              <w:right w:val="single" w:sz="8" w:space="0" w:color="auto"/>
            </w:tcBorders>
            <w:noWrap/>
            <w:vAlign w:val="center"/>
            <w:hideMark/>
          </w:tcPr>
          <w:p w14:paraId="5090D220" w14:textId="77777777" w:rsidR="009F0B86" w:rsidRPr="00C677B1" w:rsidRDefault="009F0B86"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947</w:t>
            </w:r>
          </w:p>
        </w:tc>
        <w:tc>
          <w:tcPr>
            <w:tcW w:w="1026" w:type="dxa"/>
            <w:tcBorders>
              <w:top w:val="nil"/>
              <w:left w:val="nil"/>
              <w:bottom w:val="single" w:sz="8" w:space="0" w:color="auto"/>
              <w:right w:val="single" w:sz="8" w:space="0" w:color="auto"/>
            </w:tcBorders>
            <w:noWrap/>
            <w:vAlign w:val="center"/>
            <w:hideMark/>
          </w:tcPr>
          <w:p w14:paraId="5EDA0711" w14:textId="77777777" w:rsidR="009F0B86" w:rsidRPr="00C677B1" w:rsidRDefault="009F0B86"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982</w:t>
            </w:r>
          </w:p>
        </w:tc>
      </w:tr>
      <w:tr w:rsidR="009F0B86" w:rsidRPr="008E3D1B" w14:paraId="216D28FD" w14:textId="77777777" w:rsidTr="005D3217">
        <w:trPr>
          <w:cantSplit/>
          <w:trHeight w:val="288"/>
        </w:trPr>
        <w:tc>
          <w:tcPr>
            <w:tcW w:w="3770" w:type="dxa"/>
            <w:tcBorders>
              <w:top w:val="nil"/>
              <w:left w:val="single" w:sz="8" w:space="0" w:color="auto"/>
              <w:bottom w:val="single" w:sz="8" w:space="0" w:color="auto"/>
              <w:right w:val="single" w:sz="8" w:space="0" w:color="auto"/>
            </w:tcBorders>
            <w:noWrap/>
            <w:vAlign w:val="center"/>
            <w:hideMark/>
          </w:tcPr>
          <w:p w14:paraId="6229B7DD" w14:textId="77777777" w:rsidR="009F0B86" w:rsidRPr="00C677B1" w:rsidRDefault="009F0B86" w:rsidP="009E213B">
            <w:pPr>
              <w:suppressAutoHyphens w:val="0"/>
              <w:spacing w:after="60"/>
              <w:jc w:val="right"/>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Total</w:t>
            </w:r>
          </w:p>
        </w:tc>
        <w:tc>
          <w:tcPr>
            <w:tcW w:w="1026" w:type="dxa"/>
            <w:tcBorders>
              <w:top w:val="nil"/>
              <w:left w:val="nil"/>
              <w:bottom w:val="single" w:sz="8" w:space="0" w:color="auto"/>
              <w:right w:val="single" w:sz="8" w:space="0" w:color="auto"/>
            </w:tcBorders>
            <w:noWrap/>
            <w:vAlign w:val="center"/>
            <w:hideMark/>
          </w:tcPr>
          <w:p w14:paraId="757F90CB" w14:textId="77777777" w:rsidR="009F0B86" w:rsidRPr="00C677B1" w:rsidRDefault="009F0B86"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1,112</w:t>
            </w:r>
          </w:p>
        </w:tc>
        <w:tc>
          <w:tcPr>
            <w:tcW w:w="1026" w:type="dxa"/>
            <w:tcBorders>
              <w:top w:val="nil"/>
              <w:left w:val="nil"/>
              <w:bottom w:val="single" w:sz="8" w:space="0" w:color="auto"/>
              <w:right w:val="single" w:sz="8" w:space="0" w:color="auto"/>
            </w:tcBorders>
            <w:noWrap/>
            <w:vAlign w:val="center"/>
            <w:hideMark/>
          </w:tcPr>
          <w:p w14:paraId="39E2B116" w14:textId="77777777" w:rsidR="009F0B86" w:rsidRPr="00C677B1" w:rsidRDefault="009F0B86"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1,927</w:t>
            </w:r>
          </w:p>
        </w:tc>
        <w:tc>
          <w:tcPr>
            <w:tcW w:w="1026" w:type="dxa"/>
            <w:tcBorders>
              <w:top w:val="nil"/>
              <w:left w:val="nil"/>
              <w:bottom w:val="single" w:sz="8" w:space="0" w:color="auto"/>
              <w:right w:val="single" w:sz="8" w:space="0" w:color="auto"/>
            </w:tcBorders>
            <w:noWrap/>
            <w:vAlign w:val="center"/>
            <w:hideMark/>
          </w:tcPr>
          <w:p w14:paraId="48B05DDA" w14:textId="77777777" w:rsidR="009F0B86" w:rsidRPr="00C677B1" w:rsidRDefault="009F0B86"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2,120</w:t>
            </w:r>
          </w:p>
        </w:tc>
        <w:tc>
          <w:tcPr>
            <w:tcW w:w="1026" w:type="dxa"/>
            <w:tcBorders>
              <w:top w:val="nil"/>
              <w:left w:val="nil"/>
              <w:bottom w:val="single" w:sz="8" w:space="0" w:color="auto"/>
              <w:right w:val="single" w:sz="8" w:space="0" w:color="auto"/>
            </w:tcBorders>
            <w:noWrap/>
            <w:vAlign w:val="center"/>
            <w:hideMark/>
          </w:tcPr>
          <w:p w14:paraId="310D4B43" w14:textId="77777777" w:rsidR="009F0B86" w:rsidRPr="00C677B1" w:rsidRDefault="009F0B86"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2,192</w:t>
            </w:r>
          </w:p>
        </w:tc>
        <w:tc>
          <w:tcPr>
            <w:tcW w:w="1026" w:type="dxa"/>
            <w:tcBorders>
              <w:top w:val="nil"/>
              <w:left w:val="nil"/>
              <w:bottom w:val="single" w:sz="8" w:space="0" w:color="auto"/>
              <w:right w:val="single" w:sz="8" w:space="0" w:color="auto"/>
            </w:tcBorders>
            <w:noWrap/>
            <w:vAlign w:val="center"/>
            <w:hideMark/>
          </w:tcPr>
          <w:p w14:paraId="660D25B9" w14:textId="77777777" w:rsidR="009F0B86" w:rsidRPr="00C677B1" w:rsidRDefault="009F0B86"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2,253</w:t>
            </w:r>
          </w:p>
        </w:tc>
      </w:tr>
      <w:tr w:rsidR="009F0B86" w:rsidRPr="008E3D1B" w14:paraId="4892E838" w14:textId="77777777" w:rsidTr="005D3217">
        <w:trPr>
          <w:cantSplit/>
          <w:trHeight w:val="288"/>
        </w:trPr>
        <w:tc>
          <w:tcPr>
            <w:tcW w:w="3770" w:type="dxa"/>
            <w:tcBorders>
              <w:top w:val="nil"/>
              <w:left w:val="single" w:sz="8" w:space="0" w:color="auto"/>
              <w:bottom w:val="single" w:sz="8" w:space="0" w:color="auto"/>
              <w:right w:val="single" w:sz="8" w:space="0" w:color="auto"/>
            </w:tcBorders>
            <w:noWrap/>
            <w:vAlign w:val="center"/>
            <w:hideMark/>
          </w:tcPr>
          <w:p w14:paraId="73CA3245" w14:textId="77777777" w:rsidR="009F0B86" w:rsidRPr="00C677B1" w:rsidRDefault="009F0B86" w:rsidP="009E213B">
            <w:pPr>
              <w:suppressAutoHyphens w:val="0"/>
              <w:spacing w:after="60"/>
              <w:jc w:val="right"/>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Utilization</w:t>
            </w:r>
          </w:p>
        </w:tc>
        <w:tc>
          <w:tcPr>
            <w:tcW w:w="1026" w:type="dxa"/>
            <w:tcBorders>
              <w:top w:val="nil"/>
              <w:left w:val="nil"/>
              <w:bottom w:val="single" w:sz="8" w:space="0" w:color="auto"/>
              <w:right w:val="single" w:sz="8" w:space="0" w:color="auto"/>
            </w:tcBorders>
            <w:noWrap/>
            <w:vAlign w:val="center"/>
            <w:hideMark/>
          </w:tcPr>
          <w:p w14:paraId="2EF78265" w14:textId="77777777" w:rsidR="009F0B86" w:rsidRPr="00C677B1" w:rsidRDefault="009F0B86"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42%</w:t>
            </w:r>
          </w:p>
        </w:tc>
        <w:tc>
          <w:tcPr>
            <w:tcW w:w="1026" w:type="dxa"/>
            <w:tcBorders>
              <w:top w:val="nil"/>
              <w:left w:val="nil"/>
              <w:bottom w:val="single" w:sz="8" w:space="0" w:color="auto"/>
              <w:right w:val="single" w:sz="8" w:space="0" w:color="auto"/>
            </w:tcBorders>
            <w:noWrap/>
            <w:vAlign w:val="center"/>
            <w:hideMark/>
          </w:tcPr>
          <w:p w14:paraId="685223F2" w14:textId="77777777" w:rsidR="009F0B86" w:rsidRPr="00C677B1" w:rsidRDefault="009F0B86"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72%</w:t>
            </w:r>
          </w:p>
        </w:tc>
        <w:tc>
          <w:tcPr>
            <w:tcW w:w="1026" w:type="dxa"/>
            <w:tcBorders>
              <w:top w:val="nil"/>
              <w:left w:val="nil"/>
              <w:bottom w:val="single" w:sz="8" w:space="0" w:color="auto"/>
              <w:right w:val="single" w:sz="8" w:space="0" w:color="auto"/>
            </w:tcBorders>
            <w:noWrap/>
            <w:vAlign w:val="center"/>
            <w:hideMark/>
          </w:tcPr>
          <w:p w14:paraId="3239F127" w14:textId="77777777" w:rsidR="009F0B86" w:rsidRPr="00C677B1" w:rsidRDefault="009F0B86"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79%</w:t>
            </w:r>
          </w:p>
        </w:tc>
        <w:tc>
          <w:tcPr>
            <w:tcW w:w="1026" w:type="dxa"/>
            <w:tcBorders>
              <w:top w:val="nil"/>
              <w:left w:val="nil"/>
              <w:bottom w:val="single" w:sz="8" w:space="0" w:color="auto"/>
              <w:right w:val="single" w:sz="8" w:space="0" w:color="auto"/>
            </w:tcBorders>
            <w:noWrap/>
            <w:vAlign w:val="center"/>
            <w:hideMark/>
          </w:tcPr>
          <w:p w14:paraId="73E530C5" w14:textId="77777777" w:rsidR="009F0B86" w:rsidRPr="00C677B1" w:rsidRDefault="009F0B86"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82%</w:t>
            </w:r>
          </w:p>
        </w:tc>
        <w:tc>
          <w:tcPr>
            <w:tcW w:w="1026" w:type="dxa"/>
            <w:tcBorders>
              <w:top w:val="nil"/>
              <w:left w:val="nil"/>
              <w:bottom w:val="single" w:sz="8" w:space="0" w:color="auto"/>
              <w:right w:val="single" w:sz="8" w:space="0" w:color="auto"/>
            </w:tcBorders>
            <w:noWrap/>
            <w:vAlign w:val="center"/>
            <w:hideMark/>
          </w:tcPr>
          <w:p w14:paraId="3A8CD9F9" w14:textId="77777777" w:rsidR="009F0B86" w:rsidRPr="00C677B1" w:rsidRDefault="009F0B86" w:rsidP="009E213B">
            <w:pPr>
              <w:suppressAutoHyphens w:val="0"/>
              <w:spacing w:after="60"/>
              <w:jc w:val="center"/>
              <w:rPr>
                <w:rFonts w:ascii="Aptos Narrow" w:hAnsi="Aptos Narrow"/>
                <w:color w:val="000000"/>
                <w:kern w:val="0"/>
                <w:sz w:val="22"/>
                <w:szCs w:val="22"/>
                <w14:ligatures w14:val="none"/>
              </w:rPr>
            </w:pPr>
            <w:r w:rsidRPr="00C677B1">
              <w:rPr>
                <w:rFonts w:ascii="Aptos Narrow" w:hAnsi="Aptos Narrow"/>
                <w:color w:val="000000"/>
                <w:kern w:val="0"/>
                <w:sz w:val="22"/>
                <w:szCs w:val="22"/>
                <w14:ligatures w14:val="none"/>
              </w:rPr>
              <w:t>84%</w:t>
            </w:r>
          </w:p>
        </w:tc>
      </w:tr>
    </w:tbl>
    <w:p w14:paraId="7600B57F" w14:textId="78AF2214" w:rsidR="00FA146A" w:rsidRPr="00C677B1" w:rsidRDefault="00FA146A" w:rsidP="00FA146A">
      <w:pPr>
        <w:spacing w:before="240" w:after="120"/>
        <w:jc w:val="both"/>
        <w:rPr>
          <w:rFonts w:ascii="Aptos" w:hAnsi="Aptos" w:cs="Arial"/>
          <w:bCs/>
        </w:rPr>
      </w:pPr>
      <w:r w:rsidRPr="00C677B1">
        <w:rPr>
          <w:rFonts w:ascii="Aptos" w:hAnsi="Aptos" w:cs="Arial"/>
          <w:bCs/>
        </w:rPr>
        <w:t xml:space="preserve">ASCs play a vital role in the provision of high quality, timely, affordable care. The Proposed Project will leverage the well-established success of ASCs to ensure the Applicant’s patients can access excellent orthopedic care within the Sturdy network and within their community. The ASC will provide access to outpatient orthopedic surgery in a convenient, dedicated </w:t>
      </w:r>
      <w:r w:rsidR="00FE46DF" w:rsidRPr="00C677B1">
        <w:rPr>
          <w:rFonts w:ascii="Aptos" w:hAnsi="Aptos" w:cs="Arial"/>
          <w:bCs/>
        </w:rPr>
        <w:t>facility</w:t>
      </w:r>
      <w:r w:rsidRPr="00C677B1">
        <w:rPr>
          <w:rFonts w:ascii="Aptos" w:hAnsi="Aptos" w:cs="Arial"/>
          <w:bCs/>
        </w:rPr>
        <w:t xml:space="preserve"> with the same providers currently operating at Sturdy. Without the Proposed Project, demand for outpatient orthopedic surgery will continue to grow and as a result, patients will face longer wait times for appointments at the Hospital, which will result in delayed or avoided care, or may force patients to seek care farther from home. To that end, the Proposed Project will meet the current and future needs of the Patient Panel to access outpatient orthopedic surgery.</w:t>
      </w:r>
    </w:p>
    <w:p w14:paraId="38ABE1F1" w14:textId="685CF070" w:rsidR="006B1269" w:rsidRPr="00C677B1" w:rsidRDefault="006B1269" w:rsidP="00801E72">
      <w:pPr>
        <w:pStyle w:val="Heading3"/>
        <w:rPr>
          <w:sz w:val="24"/>
          <w:szCs w:val="24"/>
        </w:rPr>
      </w:pPr>
      <w:r w:rsidRPr="00C677B1">
        <w:rPr>
          <w:sz w:val="24"/>
          <w:szCs w:val="24"/>
        </w:rPr>
        <w:t>F1.a.iii</w:t>
      </w:r>
      <w:r w:rsidRPr="00C677B1">
        <w:rPr>
          <w:sz w:val="24"/>
          <w:szCs w:val="24"/>
        </w:rPr>
        <w:tab/>
      </w:r>
      <w:r w:rsidRPr="00C677B1">
        <w:rPr>
          <w:sz w:val="24"/>
          <w:szCs w:val="24"/>
        </w:rPr>
        <w:tab/>
        <w:t>Competition:</w:t>
      </w:r>
    </w:p>
    <w:p w14:paraId="3507BBCF" w14:textId="77777777" w:rsidR="006B1269" w:rsidRPr="00C677B1" w:rsidRDefault="006B1269" w:rsidP="00FA146A">
      <w:pPr>
        <w:spacing w:after="120"/>
        <w:ind w:left="1440"/>
        <w:jc w:val="both"/>
        <w:rPr>
          <w:rFonts w:ascii="Aptos" w:hAnsi="Aptos"/>
          <w:b/>
        </w:rPr>
      </w:pPr>
      <w:r w:rsidRPr="00C677B1">
        <w:rPr>
          <w:rFonts w:ascii="Aptos" w:hAnsi="Aptos"/>
          <w:b/>
        </w:rPr>
        <w:t xml:space="preserve">Provide evidence that the Proposed Project will compete </w:t>
      </w:r>
      <w:proofErr w:type="gramStart"/>
      <w:r w:rsidRPr="00C677B1">
        <w:rPr>
          <w:rFonts w:ascii="Aptos" w:hAnsi="Aptos"/>
          <w:b/>
        </w:rPr>
        <w:t>on the basis of</w:t>
      </w:r>
      <w:proofErr w:type="gramEnd"/>
      <w:r w:rsidRPr="00C677B1">
        <w:rPr>
          <w:rFonts w:ascii="Aptos" w:hAnsi="Aptos"/>
          <w:b/>
        </w:rPr>
        <w:t xml:space="preserve"> price, total medical expenses, provider costs, and other recognized measures of health care spending. When responding to this question, please consider Factor 4, Financial </w:t>
      </w:r>
    </w:p>
    <w:p w14:paraId="04BCC533" w14:textId="7CDB1831" w:rsidR="006B1269" w:rsidRPr="00C677B1" w:rsidRDefault="006B1269" w:rsidP="00FA146A">
      <w:pPr>
        <w:spacing w:after="120"/>
        <w:jc w:val="both"/>
        <w:rPr>
          <w:rFonts w:ascii="Aptos" w:hAnsi="Aptos"/>
          <w:bCs/>
        </w:rPr>
      </w:pPr>
      <w:r w:rsidRPr="00C677B1">
        <w:rPr>
          <w:rFonts w:ascii="Aptos" w:hAnsi="Aptos"/>
          <w:bCs/>
        </w:rPr>
        <w:t xml:space="preserve">The Proposed Project will compete </w:t>
      </w:r>
      <w:proofErr w:type="gramStart"/>
      <w:r w:rsidRPr="00C677B1">
        <w:rPr>
          <w:rFonts w:ascii="Aptos" w:hAnsi="Aptos"/>
          <w:bCs/>
        </w:rPr>
        <w:t>on the basis of</w:t>
      </w:r>
      <w:proofErr w:type="gramEnd"/>
      <w:r w:rsidRPr="00C677B1">
        <w:rPr>
          <w:rFonts w:ascii="Aptos" w:hAnsi="Aptos"/>
          <w:bCs/>
        </w:rPr>
        <w:t xml:space="preserve"> price, total medical expenses (TME), provider costs, and other health spending factors by expanding access to high-quality orthopedic services through the creation of a new, single-specialty ASC. As a freestanding ASC, the Applicant will generate significant cost savings for both payors and patients because the cost of services provided in an ASC is less than the cost of the same services provided in HOPDs.</w:t>
      </w:r>
      <w:r w:rsidR="00FA146A" w:rsidRPr="00C677B1">
        <w:rPr>
          <w:rStyle w:val="FootnoteReference"/>
          <w:rFonts w:ascii="Aptos" w:hAnsi="Aptos"/>
          <w:bCs/>
        </w:rPr>
        <w:footnoteReference w:id="13"/>
      </w:r>
      <w:r w:rsidRPr="00C677B1">
        <w:rPr>
          <w:rFonts w:ascii="Aptos" w:hAnsi="Aptos"/>
          <w:bCs/>
        </w:rPr>
        <w:t xml:space="preserve"> By shifting procedures that are currently being performed at Sturdy to </w:t>
      </w:r>
      <w:r w:rsidRPr="00C677B1">
        <w:rPr>
          <w:rFonts w:ascii="Aptos" w:hAnsi="Aptos"/>
          <w:bCs/>
        </w:rPr>
        <w:lastRenderedPageBreak/>
        <w:t xml:space="preserve">the proposed ASC, the Applicant seeks to reduce provider costs and total medical expenses, positively impacting overall health care spending. </w:t>
      </w:r>
    </w:p>
    <w:p w14:paraId="58E5F690" w14:textId="053A5A59" w:rsidR="006B1269" w:rsidRPr="00C677B1" w:rsidRDefault="006B1269" w:rsidP="00FA146A">
      <w:pPr>
        <w:spacing w:after="120"/>
        <w:jc w:val="both"/>
        <w:rPr>
          <w:rFonts w:ascii="Aptos" w:hAnsi="Aptos"/>
          <w:bCs/>
        </w:rPr>
      </w:pPr>
      <w:r w:rsidRPr="00C677B1">
        <w:rPr>
          <w:rFonts w:ascii="Aptos" w:hAnsi="Aptos"/>
          <w:bCs/>
        </w:rPr>
        <w:t xml:space="preserve">First, </w:t>
      </w:r>
      <w:r w:rsidRPr="00C677B1">
        <w:rPr>
          <w:rFonts w:ascii="Aptos" w:hAnsi="Aptos"/>
        </w:rPr>
        <w:t>ASCs compete with HOPDs by facilitating the same delivery of high-quality care at significantly lower costs. Without hospital overhead or the larger footprint typically found in HOPDs, ASCs capitalize on operational efficiencies like the utilization of limited, specialized staff, equipment, and supplies necessary to meet patient needs. Efficiencies such as these reduce costs but do not impact quality. A recent study concluded that ASCs outperformed HOPDs in ancillary time, procedure time, exit time, turnover time, and nonoperative time.</w:t>
      </w:r>
      <w:r w:rsidRPr="00C677B1">
        <w:rPr>
          <w:rStyle w:val="FootnoteReference"/>
          <w:rFonts w:ascii="Aptos" w:hAnsi="Aptos"/>
        </w:rPr>
        <w:footnoteReference w:id="14"/>
      </w:r>
      <w:r w:rsidRPr="00C677B1">
        <w:rPr>
          <w:rFonts w:ascii="Aptos" w:hAnsi="Aptos"/>
        </w:rPr>
        <w:t xml:space="preserve"> As a result, </w:t>
      </w:r>
      <w:r w:rsidR="00C25D6A" w:rsidRPr="00C677B1">
        <w:rPr>
          <w:rFonts w:ascii="Aptos" w:hAnsi="Aptos"/>
        </w:rPr>
        <w:t xml:space="preserve">an </w:t>
      </w:r>
      <w:r w:rsidRPr="00C677B1">
        <w:rPr>
          <w:rFonts w:ascii="Aptos" w:hAnsi="Aptos"/>
        </w:rPr>
        <w:t xml:space="preserve">ASC can operate effectively with lower facility fees </w:t>
      </w:r>
      <w:r w:rsidR="0075620A" w:rsidRPr="00C677B1">
        <w:rPr>
          <w:rFonts w:ascii="Aptos" w:hAnsi="Aptos"/>
        </w:rPr>
        <w:t>offering</w:t>
      </w:r>
      <w:r w:rsidRPr="00C677B1">
        <w:rPr>
          <w:rFonts w:ascii="Aptos" w:hAnsi="Aptos"/>
        </w:rPr>
        <w:t xml:space="preserve"> savings for both patients and payers.</w:t>
      </w:r>
      <w:r w:rsidRPr="00C677B1">
        <w:rPr>
          <w:rStyle w:val="FootnoteReference"/>
          <w:rFonts w:ascii="Aptos" w:hAnsi="Aptos"/>
        </w:rPr>
        <w:footnoteReference w:id="15"/>
      </w:r>
      <w:r w:rsidRPr="00C677B1">
        <w:rPr>
          <w:rFonts w:ascii="Aptos" w:hAnsi="Aptos"/>
        </w:rPr>
        <w:t xml:space="preserve"> Accordingly, the Proposed Project will contribute to the Commonwealth’s goal of reducing overall healthcare spending through lower costs while delivering exceptional care. </w:t>
      </w:r>
    </w:p>
    <w:p w14:paraId="0930E5A1" w14:textId="54ECECEB" w:rsidR="006B1269" w:rsidRPr="00C677B1" w:rsidRDefault="006B1269" w:rsidP="00FA146A">
      <w:pPr>
        <w:spacing w:after="120"/>
        <w:jc w:val="both"/>
        <w:rPr>
          <w:rFonts w:asciiTheme="minorHAnsi" w:hAnsiTheme="minorHAnsi"/>
        </w:rPr>
      </w:pPr>
      <w:r w:rsidRPr="00C677B1">
        <w:rPr>
          <w:rFonts w:ascii="Aptos" w:hAnsi="Aptos"/>
          <w:bCs/>
        </w:rPr>
        <w:t xml:space="preserve">As noted above, ASCs are </w:t>
      </w:r>
      <w:r w:rsidR="0069653A" w:rsidRPr="00C677B1">
        <w:rPr>
          <w:rFonts w:ascii="Aptos" w:hAnsi="Aptos"/>
          <w:bCs/>
        </w:rPr>
        <w:t xml:space="preserve">typically </w:t>
      </w:r>
      <w:r w:rsidRPr="00C677B1">
        <w:rPr>
          <w:rFonts w:ascii="Aptos" w:hAnsi="Aptos"/>
          <w:bCs/>
        </w:rPr>
        <w:t xml:space="preserve">reimbursed at a lesser rate than </w:t>
      </w:r>
      <w:r w:rsidRPr="00C677B1">
        <w:rPr>
          <w:rFonts w:asciiTheme="minorHAnsi" w:hAnsiTheme="minorHAnsi"/>
          <w:bCs/>
        </w:rPr>
        <w:t xml:space="preserve">HOPDs. </w:t>
      </w:r>
      <w:r w:rsidR="0069653A" w:rsidRPr="00C677B1">
        <w:rPr>
          <w:rFonts w:asciiTheme="minorHAnsi" w:hAnsiTheme="minorHAnsi"/>
          <w:bCs/>
        </w:rPr>
        <w:t xml:space="preserve">The </w:t>
      </w:r>
      <w:r w:rsidR="00466B1F" w:rsidRPr="00C677B1">
        <w:rPr>
          <w:rFonts w:asciiTheme="minorHAnsi" w:hAnsiTheme="minorHAnsi"/>
          <w:bCs/>
        </w:rPr>
        <w:t>Massachusetts Health Policy Commission’s</w:t>
      </w:r>
      <w:r w:rsidR="0069653A" w:rsidRPr="00C677B1">
        <w:rPr>
          <w:rFonts w:asciiTheme="minorHAnsi" w:hAnsiTheme="minorHAnsi"/>
          <w:bCs/>
        </w:rPr>
        <w:t xml:space="preserve"> </w:t>
      </w:r>
      <w:proofErr w:type="spellStart"/>
      <w:r w:rsidR="00C7016E" w:rsidRPr="00C677B1">
        <w:rPr>
          <w:rFonts w:asciiTheme="minorHAnsi" w:hAnsiTheme="minorHAnsi"/>
          <w:bCs/>
          <w:i/>
          <w:iCs/>
        </w:rPr>
        <w:t>DataPoints</w:t>
      </w:r>
      <w:proofErr w:type="spellEnd"/>
      <w:r w:rsidR="00C7016E" w:rsidRPr="00C677B1">
        <w:rPr>
          <w:rFonts w:asciiTheme="minorHAnsi" w:hAnsiTheme="minorHAnsi"/>
          <w:bCs/>
          <w:i/>
          <w:iCs/>
        </w:rPr>
        <w:t xml:space="preserve"> </w:t>
      </w:r>
      <w:r w:rsidR="00C7016E" w:rsidRPr="00C677B1">
        <w:rPr>
          <w:rFonts w:asciiTheme="minorHAnsi" w:hAnsiTheme="minorHAnsi"/>
          <w:bCs/>
        </w:rPr>
        <w:t>r</w:t>
      </w:r>
      <w:r w:rsidR="0069653A" w:rsidRPr="00C677B1">
        <w:rPr>
          <w:rFonts w:asciiTheme="minorHAnsi" w:hAnsiTheme="minorHAnsi"/>
          <w:bCs/>
        </w:rPr>
        <w:t>eport</w:t>
      </w:r>
      <w:r w:rsidR="00C7016E" w:rsidRPr="00C677B1">
        <w:rPr>
          <w:rFonts w:asciiTheme="minorHAnsi" w:hAnsiTheme="minorHAnsi"/>
          <w:bCs/>
        </w:rPr>
        <w:t xml:space="preserve"> on ASCs in 2024</w:t>
      </w:r>
      <w:r w:rsidR="0069653A" w:rsidRPr="00C677B1">
        <w:rPr>
          <w:rFonts w:asciiTheme="minorHAnsi" w:hAnsiTheme="minorHAnsi"/>
          <w:bCs/>
        </w:rPr>
        <w:t xml:space="preserve"> </w:t>
      </w:r>
      <w:r w:rsidR="00466B1F" w:rsidRPr="00C677B1">
        <w:rPr>
          <w:rFonts w:asciiTheme="minorHAnsi" w:hAnsiTheme="minorHAnsi"/>
          <w:bCs/>
        </w:rPr>
        <w:t xml:space="preserve">(“HPC Report”) </w:t>
      </w:r>
      <w:r w:rsidR="0069653A" w:rsidRPr="00C677B1">
        <w:rPr>
          <w:rFonts w:asciiTheme="minorHAnsi" w:hAnsiTheme="minorHAnsi"/>
          <w:bCs/>
        </w:rPr>
        <w:t>found that “prices for services performed in ASCs are generally far lower than in HOPDs across commercial insurers” as a result of lower facility payments.</w:t>
      </w:r>
      <w:r w:rsidR="0069653A" w:rsidRPr="00C677B1">
        <w:rPr>
          <w:rStyle w:val="FootnoteReference"/>
          <w:rFonts w:asciiTheme="minorHAnsi" w:hAnsiTheme="minorHAnsi"/>
          <w:bCs/>
        </w:rPr>
        <w:footnoteReference w:id="16"/>
      </w:r>
      <w:r w:rsidR="0069653A" w:rsidRPr="00C677B1">
        <w:rPr>
          <w:rFonts w:asciiTheme="minorHAnsi" w:hAnsiTheme="minorHAnsi"/>
          <w:bCs/>
        </w:rPr>
        <w:t xml:space="preserve"> </w:t>
      </w:r>
      <w:r w:rsidRPr="00C677B1">
        <w:rPr>
          <w:rFonts w:asciiTheme="minorHAnsi" w:hAnsiTheme="minorHAnsi"/>
        </w:rPr>
        <w:t>A review of orthopedic procedures confirmed that the same procedures performed in ASCs cost less than when performed in HOPDs.</w:t>
      </w:r>
      <w:r w:rsidRPr="00C677B1">
        <w:rPr>
          <w:rStyle w:val="FootnoteReference"/>
          <w:rFonts w:asciiTheme="minorHAnsi" w:hAnsiTheme="minorHAnsi"/>
        </w:rPr>
        <w:footnoteReference w:id="17"/>
      </w:r>
      <w:r w:rsidRPr="00C677B1">
        <w:rPr>
          <w:rFonts w:asciiTheme="minorHAnsi" w:hAnsiTheme="minorHAnsi"/>
        </w:rPr>
        <w:t xml:space="preserve"> Specifically, between 2011 to 2018, orthopedic procedures performed in ASCs rather than HOPDs created $3.26 billion in Medicare savings.</w:t>
      </w:r>
      <w:r w:rsidRPr="00C677B1">
        <w:rPr>
          <w:rStyle w:val="FootnoteReference"/>
          <w:rFonts w:asciiTheme="minorHAnsi" w:hAnsiTheme="minorHAnsi"/>
        </w:rPr>
        <w:footnoteReference w:id="18"/>
      </w:r>
      <w:r w:rsidRPr="00C677B1">
        <w:rPr>
          <w:rFonts w:asciiTheme="minorHAnsi" w:hAnsiTheme="minorHAnsi"/>
        </w:rPr>
        <w:t xml:space="preserve"> Moreover, studies have found that, on average, total costs are 26% lower for orthopedic procedures at ASCs compared to HOPDs, in part because the facility fee in ASCs is 33% lower than at HOPDs.</w:t>
      </w:r>
      <w:r w:rsidRPr="00C677B1">
        <w:rPr>
          <w:rStyle w:val="FootnoteReference"/>
          <w:rFonts w:asciiTheme="minorHAnsi" w:hAnsiTheme="minorHAnsi"/>
        </w:rPr>
        <w:footnoteReference w:id="19"/>
      </w:r>
      <w:r w:rsidRPr="00C677B1">
        <w:rPr>
          <w:rFonts w:asciiTheme="minorHAnsi" w:hAnsiTheme="minorHAnsi"/>
        </w:rPr>
        <w:t xml:space="preserve"> Similarly, another study that examined the cost of arthroplasties, arthroscopies, and other procedures found that, collectively, these procedures generate 35% savings in total cost, 41% savings for facility fees, 36% savings in Medicare payments, and 28% in patient payments when performed in ASCs.</w:t>
      </w:r>
      <w:r w:rsidRPr="00C677B1">
        <w:rPr>
          <w:rStyle w:val="FootnoteReference"/>
          <w:rFonts w:asciiTheme="minorHAnsi" w:hAnsiTheme="minorHAnsi"/>
        </w:rPr>
        <w:footnoteReference w:id="20"/>
      </w:r>
      <w:r w:rsidRPr="00C677B1">
        <w:rPr>
          <w:rFonts w:asciiTheme="minorHAnsi" w:hAnsiTheme="minorHAnsi"/>
        </w:rPr>
        <w:t xml:space="preserve"> For arthroscopy procedures performed in ASCs, the study found that there was approximately 45% savings for total costs, Medicare payments, and patient payments.</w:t>
      </w:r>
      <w:r w:rsidRPr="00C677B1">
        <w:rPr>
          <w:rStyle w:val="FootnoteReference"/>
          <w:rFonts w:asciiTheme="minorHAnsi" w:hAnsiTheme="minorHAnsi"/>
        </w:rPr>
        <w:footnoteReference w:id="21"/>
      </w:r>
      <w:r w:rsidRPr="00C677B1">
        <w:rPr>
          <w:rFonts w:asciiTheme="minorHAnsi" w:hAnsiTheme="minorHAnsi"/>
        </w:rPr>
        <w:t xml:space="preserve"> </w:t>
      </w:r>
    </w:p>
    <w:p w14:paraId="1D7B4553" w14:textId="6652CF42" w:rsidR="006B1269" w:rsidRPr="00C677B1" w:rsidRDefault="006B1269" w:rsidP="00FA146A">
      <w:pPr>
        <w:spacing w:after="120"/>
        <w:jc w:val="both"/>
        <w:rPr>
          <w:rFonts w:ascii="Aptos" w:eastAsia="Arial" w:hAnsi="Aptos"/>
        </w:rPr>
      </w:pPr>
      <w:r w:rsidRPr="00C677B1">
        <w:rPr>
          <w:rFonts w:ascii="Aptos" w:eastAsia="Arial" w:hAnsi="Aptos"/>
        </w:rPr>
        <w:t xml:space="preserve">Table </w:t>
      </w:r>
      <w:r w:rsidR="00776C8D" w:rsidRPr="00C677B1">
        <w:rPr>
          <w:rFonts w:ascii="Aptos" w:eastAsia="Arial" w:hAnsi="Aptos"/>
        </w:rPr>
        <w:t>6</w:t>
      </w:r>
      <w:r w:rsidR="00F10025" w:rsidRPr="00C677B1">
        <w:rPr>
          <w:rFonts w:ascii="Aptos" w:eastAsia="Arial" w:hAnsi="Aptos"/>
        </w:rPr>
        <w:t xml:space="preserve"> </w:t>
      </w:r>
      <w:r w:rsidRPr="00C677B1">
        <w:rPr>
          <w:rFonts w:ascii="Aptos" w:eastAsia="Arial" w:hAnsi="Aptos"/>
        </w:rPr>
        <w:t>below illustrates the cost savings based on Medicare costs for the procedures the Applicant expects to comprise the highest volumes</w:t>
      </w:r>
      <w:r w:rsidR="0075620A" w:rsidRPr="00C677B1">
        <w:rPr>
          <w:rFonts w:ascii="Aptos" w:eastAsia="Arial" w:hAnsi="Aptos"/>
        </w:rPr>
        <w:t xml:space="preserve"> at the ASC</w:t>
      </w:r>
      <w:r w:rsidRPr="00C677B1">
        <w:rPr>
          <w:rFonts w:ascii="Aptos" w:eastAsia="Arial" w:hAnsi="Aptos"/>
        </w:rPr>
        <w:t xml:space="preserve">. </w:t>
      </w:r>
      <w:r w:rsidR="0075620A" w:rsidRPr="00C677B1">
        <w:rPr>
          <w:rFonts w:ascii="Aptos" w:eastAsia="Arial" w:hAnsi="Aptos"/>
        </w:rPr>
        <w:t xml:space="preserve">This </w:t>
      </w:r>
      <w:r w:rsidRPr="00C677B1">
        <w:rPr>
          <w:rFonts w:ascii="Aptos" w:eastAsia="Arial" w:hAnsi="Aptos"/>
        </w:rPr>
        <w:t xml:space="preserve">data highlights the significant cost advantages derived from shifting eligible procedures to ASCs. Total </w:t>
      </w:r>
      <w:r w:rsidR="00C162C4" w:rsidRPr="00C677B1">
        <w:rPr>
          <w:rFonts w:ascii="Aptos" w:eastAsia="Arial" w:hAnsi="Aptos"/>
        </w:rPr>
        <w:t xml:space="preserve">costs </w:t>
      </w:r>
      <w:r w:rsidRPr="00C677B1">
        <w:rPr>
          <w:rFonts w:ascii="Aptos" w:eastAsia="Arial" w:hAnsi="Aptos"/>
        </w:rPr>
        <w:t xml:space="preserve">for these procedures range from $1,009 to $10,122 in an ASC, compared to $2,583 to $13,805 </w:t>
      </w:r>
      <w:r w:rsidRPr="00C677B1">
        <w:rPr>
          <w:rFonts w:ascii="Aptos" w:eastAsia="Arial" w:hAnsi="Aptos"/>
        </w:rPr>
        <w:lastRenderedPageBreak/>
        <w:t xml:space="preserve">for the same procedures in an HOPD. Shifting these procedures reduces the cost to Medicare, Medicaid, and commercial payers, which in turn lowers any patient cost share. </w:t>
      </w:r>
      <w:r w:rsidR="00FA146A" w:rsidRPr="00C677B1">
        <w:rPr>
          <w:rStyle w:val="FootnoteReference"/>
          <w:rFonts w:ascii="Aptos" w:eastAsia="Arial" w:hAnsi="Aptos"/>
        </w:rPr>
        <w:footnoteReference w:id="22"/>
      </w:r>
    </w:p>
    <w:p w14:paraId="1D1F354E" w14:textId="74544536" w:rsidR="006B1269" w:rsidRPr="008E3D1B" w:rsidRDefault="006B1269" w:rsidP="00FA146A">
      <w:pPr>
        <w:spacing w:after="120"/>
        <w:rPr>
          <w:rFonts w:ascii="Aptos" w:hAnsi="Aptos"/>
          <w:bCs/>
          <w:sz w:val="22"/>
          <w:szCs w:val="22"/>
        </w:rPr>
      </w:pPr>
      <w:r w:rsidRPr="00C677B1">
        <w:rPr>
          <w:rFonts w:ascii="Aptos" w:hAnsi="Aptos"/>
          <w:b/>
        </w:rPr>
        <w:t xml:space="preserve">Table </w:t>
      </w:r>
      <w:r w:rsidR="00776C8D" w:rsidRPr="00C677B1">
        <w:rPr>
          <w:rFonts w:ascii="Aptos" w:hAnsi="Aptos"/>
          <w:b/>
        </w:rPr>
        <w:t>6</w:t>
      </w:r>
      <w:r w:rsidRPr="00C677B1">
        <w:rPr>
          <w:rFonts w:ascii="Aptos" w:hAnsi="Aptos"/>
          <w:b/>
        </w:rPr>
        <w:t>: 2025 Medicare Costs by Setting</w:t>
      </w:r>
      <w:r w:rsidRPr="008E3D1B">
        <w:rPr>
          <w:rStyle w:val="FootnoteReference"/>
          <w:rFonts w:ascii="Aptos" w:hAnsi="Aptos"/>
          <w:b/>
          <w:sz w:val="22"/>
          <w:szCs w:val="22"/>
        </w:rPr>
        <w:footnoteReference w:id="23"/>
      </w:r>
    </w:p>
    <w:tbl>
      <w:tblPr>
        <w:tblStyle w:val="TableGrid"/>
        <w:tblW w:w="0" w:type="auto"/>
        <w:tblLook w:val="04A0" w:firstRow="1" w:lastRow="0" w:firstColumn="1" w:lastColumn="0" w:noHBand="0" w:noVBand="1"/>
        <w:tblCaption w:val="2025 Medicare Costs by Setting"/>
      </w:tblPr>
      <w:tblGrid>
        <w:gridCol w:w="1075"/>
        <w:gridCol w:w="4050"/>
        <w:gridCol w:w="1260"/>
        <w:gridCol w:w="1260"/>
        <w:gridCol w:w="1705"/>
      </w:tblGrid>
      <w:tr w:rsidR="006B1269" w:rsidRPr="008E3D1B" w14:paraId="1BCA4213" w14:textId="77777777" w:rsidTr="005D3217">
        <w:trPr>
          <w:cantSplit/>
          <w:tblHeader/>
        </w:trPr>
        <w:tc>
          <w:tcPr>
            <w:tcW w:w="1075" w:type="dxa"/>
            <w:shd w:val="clear" w:color="auto" w:fill="156082" w:themeFill="accent1"/>
          </w:tcPr>
          <w:p w14:paraId="514CB4FF" w14:textId="77777777" w:rsidR="006B1269" w:rsidRPr="0061532F" w:rsidRDefault="006B1269" w:rsidP="009E213B">
            <w:pPr>
              <w:spacing w:after="40"/>
              <w:jc w:val="both"/>
              <w:rPr>
                <w:rFonts w:ascii="Aptos Narrow" w:hAnsi="Aptos Narrow"/>
                <w:bCs/>
                <w:color w:val="FFFFFF" w:themeColor="background1"/>
                <w:sz w:val="22"/>
                <w:szCs w:val="22"/>
              </w:rPr>
            </w:pPr>
            <w:r w:rsidRPr="0061532F">
              <w:rPr>
                <w:rFonts w:ascii="Aptos Narrow" w:hAnsi="Aptos Narrow"/>
                <w:b/>
                <w:bCs/>
                <w:color w:val="FFFFFF" w:themeColor="background1"/>
                <w:sz w:val="22"/>
                <w:szCs w:val="22"/>
              </w:rPr>
              <w:t>CPT Code</w:t>
            </w:r>
          </w:p>
        </w:tc>
        <w:tc>
          <w:tcPr>
            <w:tcW w:w="4050" w:type="dxa"/>
            <w:shd w:val="clear" w:color="auto" w:fill="156082" w:themeFill="accent1"/>
          </w:tcPr>
          <w:p w14:paraId="06C8754E" w14:textId="77777777" w:rsidR="006B1269" w:rsidRPr="0061532F" w:rsidRDefault="006B1269" w:rsidP="009E213B">
            <w:pPr>
              <w:spacing w:after="40"/>
              <w:jc w:val="both"/>
              <w:rPr>
                <w:rFonts w:ascii="Aptos Narrow" w:hAnsi="Aptos Narrow"/>
                <w:bCs/>
                <w:color w:val="FFFFFF" w:themeColor="background1"/>
                <w:sz w:val="22"/>
                <w:szCs w:val="22"/>
              </w:rPr>
            </w:pPr>
            <w:r w:rsidRPr="0061532F">
              <w:rPr>
                <w:rFonts w:ascii="Aptos Narrow" w:hAnsi="Aptos Narrow"/>
                <w:b/>
                <w:bCs/>
                <w:color w:val="FFFFFF" w:themeColor="background1"/>
                <w:sz w:val="22"/>
                <w:szCs w:val="22"/>
              </w:rPr>
              <w:t>Description</w:t>
            </w:r>
          </w:p>
        </w:tc>
        <w:tc>
          <w:tcPr>
            <w:tcW w:w="1260" w:type="dxa"/>
            <w:shd w:val="clear" w:color="auto" w:fill="156082" w:themeFill="accent1"/>
          </w:tcPr>
          <w:p w14:paraId="2D429F76" w14:textId="7803E240" w:rsidR="006B1269" w:rsidRPr="0061532F" w:rsidRDefault="006B1269" w:rsidP="009E213B">
            <w:pPr>
              <w:spacing w:after="40"/>
              <w:jc w:val="center"/>
              <w:rPr>
                <w:rFonts w:ascii="Aptos Narrow" w:hAnsi="Aptos Narrow"/>
                <w:b/>
                <w:bCs/>
                <w:color w:val="FFFFFF" w:themeColor="background1"/>
                <w:sz w:val="22"/>
                <w:szCs w:val="22"/>
              </w:rPr>
            </w:pPr>
            <w:r w:rsidRPr="0061532F">
              <w:rPr>
                <w:rFonts w:ascii="Aptos Narrow" w:hAnsi="Aptos Narrow"/>
                <w:b/>
                <w:bCs/>
                <w:color w:val="FFFFFF" w:themeColor="background1"/>
                <w:sz w:val="22"/>
                <w:szCs w:val="22"/>
              </w:rPr>
              <w:t>ASC Cost</w:t>
            </w:r>
          </w:p>
        </w:tc>
        <w:tc>
          <w:tcPr>
            <w:tcW w:w="1260" w:type="dxa"/>
            <w:shd w:val="clear" w:color="auto" w:fill="156082" w:themeFill="accent1"/>
          </w:tcPr>
          <w:p w14:paraId="6FEC4436" w14:textId="77777777" w:rsidR="006B1269" w:rsidRPr="0061532F" w:rsidRDefault="006B1269" w:rsidP="009E213B">
            <w:pPr>
              <w:spacing w:after="40"/>
              <w:jc w:val="center"/>
              <w:rPr>
                <w:rFonts w:ascii="Aptos Narrow" w:hAnsi="Aptos Narrow"/>
                <w:bCs/>
                <w:color w:val="FFFFFF" w:themeColor="background1"/>
                <w:sz w:val="22"/>
                <w:szCs w:val="22"/>
              </w:rPr>
            </w:pPr>
            <w:r w:rsidRPr="0061532F">
              <w:rPr>
                <w:rFonts w:ascii="Aptos Narrow" w:hAnsi="Aptos Narrow"/>
                <w:b/>
                <w:bCs/>
                <w:color w:val="FFFFFF" w:themeColor="background1"/>
                <w:sz w:val="22"/>
                <w:szCs w:val="22"/>
              </w:rPr>
              <w:t>HOPD Cost</w:t>
            </w:r>
          </w:p>
        </w:tc>
        <w:tc>
          <w:tcPr>
            <w:tcW w:w="1705" w:type="dxa"/>
            <w:shd w:val="clear" w:color="auto" w:fill="156082" w:themeFill="accent1"/>
          </w:tcPr>
          <w:p w14:paraId="5601BD5B" w14:textId="77777777" w:rsidR="006B1269" w:rsidRPr="0061532F" w:rsidRDefault="006B1269" w:rsidP="009E213B">
            <w:pPr>
              <w:spacing w:after="40"/>
              <w:jc w:val="center"/>
              <w:rPr>
                <w:rFonts w:ascii="Aptos Narrow" w:hAnsi="Aptos Narrow"/>
                <w:bCs/>
                <w:color w:val="FFFFFF" w:themeColor="background1"/>
                <w:sz w:val="22"/>
                <w:szCs w:val="22"/>
              </w:rPr>
            </w:pPr>
            <w:r w:rsidRPr="0061532F">
              <w:rPr>
                <w:rFonts w:ascii="Aptos Narrow" w:hAnsi="Aptos Narrow"/>
                <w:b/>
                <w:bCs/>
                <w:color w:val="FFFFFF" w:themeColor="background1"/>
                <w:sz w:val="22"/>
                <w:szCs w:val="22"/>
              </w:rPr>
              <w:t>ASC Cost savings</w:t>
            </w:r>
          </w:p>
        </w:tc>
      </w:tr>
      <w:tr w:rsidR="006B1269" w:rsidRPr="008E3D1B" w14:paraId="6053D5C8" w14:textId="77777777" w:rsidTr="005D3217">
        <w:trPr>
          <w:cantSplit/>
        </w:trPr>
        <w:tc>
          <w:tcPr>
            <w:tcW w:w="1075" w:type="dxa"/>
          </w:tcPr>
          <w:p w14:paraId="3955899A" w14:textId="77777777" w:rsidR="006B1269" w:rsidRPr="0061532F" w:rsidRDefault="006B1269" w:rsidP="009E213B">
            <w:pPr>
              <w:spacing w:after="40"/>
              <w:jc w:val="both"/>
              <w:rPr>
                <w:rFonts w:ascii="Aptos Narrow" w:hAnsi="Aptos Narrow"/>
                <w:sz w:val="22"/>
                <w:szCs w:val="22"/>
              </w:rPr>
            </w:pPr>
            <w:r w:rsidRPr="0061532F">
              <w:rPr>
                <w:rFonts w:ascii="Aptos Narrow" w:hAnsi="Aptos Narrow"/>
                <w:color w:val="000000"/>
                <w:sz w:val="22"/>
                <w:szCs w:val="22"/>
              </w:rPr>
              <w:t>23472</w:t>
            </w:r>
          </w:p>
        </w:tc>
        <w:tc>
          <w:tcPr>
            <w:tcW w:w="4050" w:type="dxa"/>
          </w:tcPr>
          <w:p w14:paraId="218CA35A" w14:textId="77777777" w:rsidR="006B1269" w:rsidRPr="0061532F" w:rsidRDefault="006B1269" w:rsidP="009E213B">
            <w:pPr>
              <w:spacing w:after="40"/>
              <w:rPr>
                <w:rFonts w:ascii="Aptos Narrow" w:hAnsi="Aptos Narrow"/>
                <w:bCs/>
                <w:sz w:val="22"/>
                <w:szCs w:val="22"/>
              </w:rPr>
            </w:pPr>
            <w:r w:rsidRPr="0061532F">
              <w:rPr>
                <w:rFonts w:ascii="Aptos Narrow" w:hAnsi="Aptos Narrow"/>
                <w:color w:val="000000"/>
                <w:sz w:val="22"/>
                <w:szCs w:val="22"/>
              </w:rPr>
              <w:t>Total shoulder arthroplasty</w:t>
            </w:r>
          </w:p>
        </w:tc>
        <w:tc>
          <w:tcPr>
            <w:tcW w:w="1260" w:type="dxa"/>
          </w:tcPr>
          <w:p w14:paraId="2B637556" w14:textId="77777777" w:rsidR="006B1269" w:rsidRPr="0061532F" w:rsidRDefault="006B1269" w:rsidP="009E213B">
            <w:pPr>
              <w:spacing w:after="40"/>
              <w:jc w:val="center"/>
              <w:rPr>
                <w:rFonts w:ascii="Aptos Narrow" w:hAnsi="Aptos Narrow"/>
                <w:bCs/>
                <w:sz w:val="22"/>
                <w:szCs w:val="22"/>
              </w:rPr>
            </w:pPr>
            <w:r w:rsidRPr="0061532F">
              <w:rPr>
                <w:rFonts w:ascii="Aptos Narrow" w:hAnsi="Aptos Narrow"/>
                <w:color w:val="000000"/>
                <w:sz w:val="22"/>
                <w:szCs w:val="22"/>
              </w:rPr>
              <w:t>$8,976</w:t>
            </w:r>
          </w:p>
        </w:tc>
        <w:tc>
          <w:tcPr>
            <w:tcW w:w="1260" w:type="dxa"/>
          </w:tcPr>
          <w:p w14:paraId="21991C37" w14:textId="77777777" w:rsidR="006B1269" w:rsidRPr="0061532F" w:rsidRDefault="006B1269" w:rsidP="009E213B">
            <w:pPr>
              <w:spacing w:after="40"/>
              <w:jc w:val="center"/>
              <w:rPr>
                <w:rFonts w:ascii="Aptos Narrow" w:hAnsi="Aptos Narrow"/>
                <w:bCs/>
                <w:sz w:val="22"/>
                <w:szCs w:val="22"/>
              </w:rPr>
            </w:pPr>
            <w:r w:rsidRPr="0061532F">
              <w:rPr>
                <w:rFonts w:ascii="Aptos Narrow" w:hAnsi="Aptos Narrow"/>
                <w:color w:val="000000"/>
                <w:sz w:val="22"/>
                <w:szCs w:val="22"/>
              </w:rPr>
              <w:t>$13,805</w:t>
            </w:r>
          </w:p>
        </w:tc>
        <w:tc>
          <w:tcPr>
            <w:tcW w:w="1705" w:type="dxa"/>
          </w:tcPr>
          <w:p w14:paraId="09DC37C2" w14:textId="77777777" w:rsidR="006B1269" w:rsidRPr="0061532F" w:rsidRDefault="006B1269" w:rsidP="009E213B">
            <w:pPr>
              <w:spacing w:after="40"/>
              <w:jc w:val="center"/>
              <w:rPr>
                <w:rFonts w:ascii="Aptos Narrow" w:hAnsi="Aptos Narrow"/>
                <w:bCs/>
                <w:sz w:val="22"/>
                <w:szCs w:val="22"/>
              </w:rPr>
            </w:pPr>
            <w:r w:rsidRPr="0061532F">
              <w:rPr>
                <w:rFonts w:ascii="Aptos Narrow" w:hAnsi="Aptos Narrow"/>
                <w:color w:val="000000"/>
                <w:sz w:val="22"/>
                <w:szCs w:val="22"/>
              </w:rPr>
              <w:t>$4,829</w:t>
            </w:r>
          </w:p>
        </w:tc>
      </w:tr>
      <w:tr w:rsidR="006B1269" w:rsidRPr="008E3D1B" w14:paraId="7813CB02" w14:textId="77777777" w:rsidTr="005D3217">
        <w:trPr>
          <w:cantSplit/>
        </w:trPr>
        <w:tc>
          <w:tcPr>
            <w:tcW w:w="1075" w:type="dxa"/>
          </w:tcPr>
          <w:p w14:paraId="0B3D3E5D" w14:textId="77777777" w:rsidR="006B1269" w:rsidRPr="0061532F" w:rsidRDefault="006B1269" w:rsidP="009E213B">
            <w:pPr>
              <w:spacing w:after="40"/>
              <w:jc w:val="both"/>
              <w:rPr>
                <w:rFonts w:ascii="Aptos Narrow" w:hAnsi="Aptos Narrow"/>
                <w:sz w:val="22"/>
                <w:szCs w:val="22"/>
              </w:rPr>
            </w:pPr>
            <w:r w:rsidRPr="0061532F">
              <w:rPr>
                <w:rFonts w:ascii="Aptos Narrow" w:hAnsi="Aptos Narrow"/>
                <w:color w:val="000000"/>
                <w:sz w:val="22"/>
                <w:szCs w:val="22"/>
              </w:rPr>
              <w:t>27130</w:t>
            </w:r>
          </w:p>
        </w:tc>
        <w:tc>
          <w:tcPr>
            <w:tcW w:w="4050" w:type="dxa"/>
          </w:tcPr>
          <w:p w14:paraId="478E2E0E" w14:textId="77777777" w:rsidR="006B1269" w:rsidRPr="0061532F" w:rsidRDefault="006B1269" w:rsidP="009E213B">
            <w:pPr>
              <w:spacing w:after="40"/>
              <w:rPr>
                <w:rFonts w:ascii="Aptos Narrow" w:hAnsi="Aptos Narrow"/>
                <w:bCs/>
                <w:sz w:val="22"/>
                <w:szCs w:val="22"/>
              </w:rPr>
            </w:pPr>
            <w:r w:rsidRPr="0061532F">
              <w:rPr>
                <w:rFonts w:ascii="Aptos Narrow" w:hAnsi="Aptos Narrow"/>
                <w:color w:val="000000"/>
                <w:sz w:val="22"/>
                <w:szCs w:val="22"/>
              </w:rPr>
              <w:t>Total hip replacement</w:t>
            </w:r>
          </w:p>
        </w:tc>
        <w:tc>
          <w:tcPr>
            <w:tcW w:w="1260" w:type="dxa"/>
          </w:tcPr>
          <w:p w14:paraId="3489B8BC" w14:textId="77777777" w:rsidR="006B1269" w:rsidRPr="0061532F" w:rsidRDefault="006B1269" w:rsidP="009E213B">
            <w:pPr>
              <w:spacing w:after="40"/>
              <w:jc w:val="center"/>
              <w:rPr>
                <w:rFonts w:ascii="Aptos Narrow" w:hAnsi="Aptos Narrow"/>
                <w:bCs/>
                <w:sz w:val="22"/>
                <w:szCs w:val="22"/>
              </w:rPr>
            </w:pPr>
            <w:r w:rsidRPr="0061532F">
              <w:rPr>
                <w:rFonts w:ascii="Aptos Narrow" w:hAnsi="Aptos Narrow"/>
                <w:color w:val="000000"/>
                <w:sz w:val="22"/>
                <w:szCs w:val="22"/>
              </w:rPr>
              <w:t>$9,854</w:t>
            </w:r>
          </w:p>
        </w:tc>
        <w:tc>
          <w:tcPr>
            <w:tcW w:w="1260" w:type="dxa"/>
          </w:tcPr>
          <w:p w14:paraId="2280E27C" w14:textId="77777777" w:rsidR="006B1269" w:rsidRPr="0061532F" w:rsidRDefault="006B1269" w:rsidP="009E213B">
            <w:pPr>
              <w:spacing w:after="40"/>
              <w:jc w:val="center"/>
              <w:rPr>
                <w:rFonts w:ascii="Aptos Narrow" w:hAnsi="Aptos Narrow"/>
                <w:bCs/>
                <w:sz w:val="22"/>
                <w:szCs w:val="22"/>
              </w:rPr>
            </w:pPr>
            <w:r w:rsidRPr="0061532F">
              <w:rPr>
                <w:rFonts w:ascii="Aptos Narrow" w:hAnsi="Aptos Narrow"/>
                <w:color w:val="000000"/>
                <w:sz w:val="22"/>
                <w:szCs w:val="22"/>
              </w:rPr>
              <w:t>$13,805</w:t>
            </w:r>
          </w:p>
        </w:tc>
        <w:tc>
          <w:tcPr>
            <w:tcW w:w="1705" w:type="dxa"/>
          </w:tcPr>
          <w:p w14:paraId="457D6EE3" w14:textId="77777777" w:rsidR="006B1269" w:rsidRPr="0061532F" w:rsidRDefault="006B1269" w:rsidP="009E213B">
            <w:pPr>
              <w:spacing w:after="40"/>
              <w:jc w:val="center"/>
              <w:rPr>
                <w:rFonts w:ascii="Aptos Narrow" w:hAnsi="Aptos Narrow"/>
                <w:bCs/>
                <w:sz w:val="22"/>
                <w:szCs w:val="22"/>
              </w:rPr>
            </w:pPr>
            <w:r w:rsidRPr="0061532F">
              <w:rPr>
                <w:rFonts w:ascii="Aptos Narrow" w:hAnsi="Aptos Narrow"/>
                <w:color w:val="000000"/>
                <w:sz w:val="22"/>
                <w:szCs w:val="22"/>
              </w:rPr>
              <w:t>$3,951</w:t>
            </w:r>
          </w:p>
        </w:tc>
      </w:tr>
      <w:tr w:rsidR="006B1269" w:rsidRPr="008E3D1B" w14:paraId="65FCBF72" w14:textId="77777777" w:rsidTr="005D3217">
        <w:trPr>
          <w:cantSplit/>
        </w:trPr>
        <w:tc>
          <w:tcPr>
            <w:tcW w:w="1075" w:type="dxa"/>
          </w:tcPr>
          <w:p w14:paraId="2A60160C" w14:textId="77777777" w:rsidR="006B1269" w:rsidRPr="0061532F" w:rsidRDefault="006B1269" w:rsidP="009E213B">
            <w:pPr>
              <w:spacing w:after="40"/>
              <w:jc w:val="both"/>
              <w:rPr>
                <w:rFonts w:ascii="Aptos Narrow" w:hAnsi="Aptos Narrow"/>
                <w:sz w:val="22"/>
                <w:szCs w:val="22"/>
              </w:rPr>
            </w:pPr>
            <w:r w:rsidRPr="0061532F">
              <w:rPr>
                <w:rFonts w:ascii="Aptos Narrow" w:hAnsi="Aptos Narrow"/>
                <w:color w:val="000000"/>
                <w:sz w:val="22"/>
                <w:szCs w:val="22"/>
              </w:rPr>
              <w:t>27447</w:t>
            </w:r>
          </w:p>
        </w:tc>
        <w:tc>
          <w:tcPr>
            <w:tcW w:w="4050" w:type="dxa"/>
          </w:tcPr>
          <w:p w14:paraId="433A89D3" w14:textId="77777777" w:rsidR="006B1269" w:rsidRPr="0061532F" w:rsidRDefault="006B1269" w:rsidP="009E213B">
            <w:pPr>
              <w:spacing w:after="40"/>
              <w:rPr>
                <w:rFonts w:ascii="Aptos Narrow" w:hAnsi="Aptos Narrow"/>
                <w:bCs/>
                <w:sz w:val="22"/>
                <w:szCs w:val="22"/>
              </w:rPr>
            </w:pPr>
            <w:r w:rsidRPr="0061532F">
              <w:rPr>
                <w:rFonts w:ascii="Aptos Narrow" w:hAnsi="Aptos Narrow"/>
                <w:color w:val="000000"/>
                <w:sz w:val="22"/>
                <w:szCs w:val="22"/>
              </w:rPr>
              <w:t>Total knee replacement</w:t>
            </w:r>
          </w:p>
        </w:tc>
        <w:tc>
          <w:tcPr>
            <w:tcW w:w="1260" w:type="dxa"/>
          </w:tcPr>
          <w:p w14:paraId="37C637B9" w14:textId="77777777" w:rsidR="006B1269" w:rsidRPr="0061532F" w:rsidRDefault="006B1269" w:rsidP="009E213B">
            <w:pPr>
              <w:spacing w:after="40"/>
              <w:jc w:val="center"/>
              <w:rPr>
                <w:rFonts w:ascii="Aptos Narrow" w:hAnsi="Aptos Narrow"/>
                <w:bCs/>
                <w:sz w:val="22"/>
                <w:szCs w:val="22"/>
              </w:rPr>
            </w:pPr>
            <w:r w:rsidRPr="0061532F">
              <w:rPr>
                <w:rFonts w:ascii="Aptos Narrow" w:hAnsi="Aptos Narrow"/>
                <w:color w:val="000000"/>
                <w:sz w:val="22"/>
                <w:szCs w:val="22"/>
              </w:rPr>
              <w:t>$10,122</w:t>
            </w:r>
          </w:p>
        </w:tc>
        <w:tc>
          <w:tcPr>
            <w:tcW w:w="1260" w:type="dxa"/>
          </w:tcPr>
          <w:p w14:paraId="4A548667" w14:textId="77777777" w:rsidR="006B1269" w:rsidRPr="0061532F" w:rsidRDefault="006B1269" w:rsidP="009E213B">
            <w:pPr>
              <w:spacing w:after="40"/>
              <w:jc w:val="center"/>
              <w:rPr>
                <w:rFonts w:ascii="Aptos Narrow" w:hAnsi="Aptos Narrow"/>
                <w:bCs/>
                <w:sz w:val="22"/>
                <w:szCs w:val="22"/>
              </w:rPr>
            </w:pPr>
            <w:r w:rsidRPr="0061532F">
              <w:rPr>
                <w:rFonts w:ascii="Aptos Narrow" w:hAnsi="Aptos Narrow"/>
                <w:color w:val="000000"/>
                <w:sz w:val="22"/>
                <w:szCs w:val="22"/>
              </w:rPr>
              <w:t>$13,805</w:t>
            </w:r>
          </w:p>
        </w:tc>
        <w:tc>
          <w:tcPr>
            <w:tcW w:w="1705" w:type="dxa"/>
          </w:tcPr>
          <w:p w14:paraId="27B50139" w14:textId="77777777" w:rsidR="006B1269" w:rsidRPr="0061532F" w:rsidRDefault="006B1269" w:rsidP="009E213B">
            <w:pPr>
              <w:spacing w:after="40"/>
              <w:jc w:val="center"/>
              <w:rPr>
                <w:rFonts w:ascii="Aptos Narrow" w:hAnsi="Aptos Narrow"/>
                <w:bCs/>
                <w:sz w:val="22"/>
                <w:szCs w:val="22"/>
              </w:rPr>
            </w:pPr>
            <w:r w:rsidRPr="0061532F">
              <w:rPr>
                <w:rFonts w:ascii="Aptos Narrow" w:hAnsi="Aptos Narrow"/>
                <w:color w:val="000000"/>
                <w:sz w:val="22"/>
                <w:szCs w:val="22"/>
              </w:rPr>
              <w:t>$3,683</w:t>
            </w:r>
          </w:p>
        </w:tc>
      </w:tr>
      <w:tr w:rsidR="006B1269" w:rsidRPr="008E3D1B" w14:paraId="263AAABF" w14:textId="77777777" w:rsidTr="005D3217">
        <w:trPr>
          <w:cantSplit/>
        </w:trPr>
        <w:tc>
          <w:tcPr>
            <w:tcW w:w="1075" w:type="dxa"/>
          </w:tcPr>
          <w:p w14:paraId="2C496D27" w14:textId="77777777" w:rsidR="006B1269" w:rsidRPr="0061532F" w:rsidRDefault="006B1269" w:rsidP="009E213B">
            <w:pPr>
              <w:spacing w:after="40"/>
              <w:jc w:val="both"/>
              <w:rPr>
                <w:rFonts w:ascii="Aptos Narrow" w:hAnsi="Aptos Narrow"/>
                <w:sz w:val="22"/>
                <w:szCs w:val="22"/>
              </w:rPr>
            </w:pPr>
            <w:r w:rsidRPr="0061532F">
              <w:rPr>
                <w:rFonts w:ascii="Aptos Narrow" w:hAnsi="Aptos Narrow"/>
                <w:color w:val="000000"/>
                <w:sz w:val="22"/>
                <w:szCs w:val="22"/>
              </w:rPr>
              <w:t>29827</w:t>
            </w:r>
          </w:p>
        </w:tc>
        <w:tc>
          <w:tcPr>
            <w:tcW w:w="4050" w:type="dxa"/>
          </w:tcPr>
          <w:p w14:paraId="17ED4ADC" w14:textId="77777777" w:rsidR="006B1269" w:rsidRPr="0061532F" w:rsidRDefault="006B1269" w:rsidP="009E213B">
            <w:pPr>
              <w:spacing w:after="40"/>
              <w:rPr>
                <w:rFonts w:ascii="Aptos Narrow" w:hAnsi="Aptos Narrow"/>
                <w:bCs/>
                <w:sz w:val="22"/>
                <w:szCs w:val="22"/>
              </w:rPr>
            </w:pPr>
            <w:r w:rsidRPr="0061532F">
              <w:rPr>
                <w:rFonts w:ascii="Aptos Narrow" w:hAnsi="Aptos Narrow"/>
                <w:color w:val="000000"/>
                <w:sz w:val="22"/>
                <w:szCs w:val="22"/>
              </w:rPr>
              <w:t>Arthroscopic rotator cuff repair</w:t>
            </w:r>
          </w:p>
        </w:tc>
        <w:tc>
          <w:tcPr>
            <w:tcW w:w="1260" w:type="dxa"/>
          </w:tcPr>
          <w:p w14:paraId="055D9DA9" w14:textId="77777777" w:rsidR="006B1269" w:rsidRPr="0061532F" w:rsidRDefault="006B1269" w:rsidP="009E213B">
            <w:pPr>
              <w:spacing w:after="40"/>
              <w:jc w:val="center"/>
              <w:rPr>
                <w:rFonts w:ascii="Aptos Narrow" w:hAnsi="Aptos Narrow"/>
                <w:bCs/>
                <w:sz w:val="22"/>
                <w:szCs w:val="22"/>
              </w:rPr>
            </w:pPr>
            <w:r w:rsidRPr="0061532F">
              <w:rPr>
                <w:rFonts w:ascii="Aptos Narrow" w:hAnsi="Aptos Narrow"/>
                <w:color w:val="000000"/>
                <w:sz w:val="22"/>
                <w:szCs w:val="22"/>
              </w:rPr>
              <w:t>$3,021</w:t>
            </w:r>
          </w:p>
        </w:tc>
        <w:tc>
          <w:tcPr>
            <w:tcW w:w="1260" w:type="dxa"/>
          </w:tcPr>
          <w:p w14:paraId="737617A9" w14:textId="77777777" w:rsidR="006B1269" w:rsidRPr="0061532F" w:rsidRDefault="006B1269" w:rsidP="009E213B">
            <w:pPr>
              <w:spacing w:after="40"/>
              <w:jc w:val="center"/>
              <w:rPr>
                <w:rFonts w:ascii="Aptos Narrow" w:hAnsi="Aptos Narrow"/>
                <w:bCs/>
                <w:sz w:val="22"/>
                <w:szCs w:val="22"/>
              </w:rPr>
            </w:pPr>
            <w:r w:rsidRPr="0061532F">
              <w:rPr>
                <w:rFonts w:ascii="Aptos Narrow" w:hAnsi="Aptos Narrow"/>
                <w:color w:val="000000"/>
                <w:sz w:val="22"/>
                <w:szCs w:val="22"/>
              </w:rPr>
              <w:t>$6,505</w:t>
            </w:r>
          </w:p>
        </w:tc>
        <w:tc>
          <w:tcPr>
            <w:tcW w:w="1705" w:type="dxa"/>
          </w:tcPr>
          <w:p w14:paraId="1476A23D" w14:textId="77777777" w:rsidR="006B1269" w:rsidRPr="0061532F" w:rsidRDefault="006B1269" w:rsidP="009E213B">
            <w:pPr>
              <w:spacing w:after="40"/>
              <w:jc w:val="center"/>
              <w:rPr>
                <w:rFonts w:ascii="Aptos Narrow" w:hAnsi="Aptos Narrow"/>
                <w:bCs/>
                <w:sz w:val="22"/>
                <w:szCs w:val="22"/>
              </w:rPr>
            </w:pPr>
            <w:r w:rsidRPr="0061532F">
              <w:rPr>
                <w:rFonts w:ascii="Aptos Narrow" w:hAnsi="Aptos Narrow"/>
                <w:color w:val="000000"/>
                <w:sz w:val="22"/>
                <w:szCs w:val="22"/>
              </w:rPr>
              <w:t>$3,484</w:t>
            </w:r>
          </w:p>
        </w:tc>
      </w:tr>
      <w:tr w:rsidR="006B1269" w:rsidRPr="008E3D1B" w14:paraId="0A1CC2F5" w14:textId="77777777" w:rsidTr="005D3217">
        <w:trPr>
          <w:cantSplit/>
        </w:trPr>
        <w:tc>
          <w:tcPr>
            <w:tcW w:w="1075" w:type="dxa"/>
          </w:tcPr>
          <w:p w14:paraId="33B517C9" w14:textId="77777777" w:rsidR="006B1269" w:rsidRPr="0061532F" w:rsidRDefault="006B1269" w:rsidP="009E213B">
            <w:pPr>
              <w:spacing w:after="40"/>
              <w:jc w:val="both"/>
              <w:rPr>
                <w:rFonts w:ascii="Aptos Narrow" w:hAnsi="Aptos Narrow"/>
                <w:sz w:val="22"/>
                <w:szCs w:val="22"/>
              </w:rPr>
            </w:pPr>
            <w:r w:rsidRPr="0061532F">
              <w:rPr>
                <w:rFonts w:ascii="Aptos Narrow" w:hAnsi="Aptos Narrow"/>
                <w:color w:val="000000"/>
                <w:sz w:val="22"/>
                <w:szCs w:val="22"/>
              </w:rPr>
              <w:t>29823</w:t>
            </w:r>
          </w:p>
        </w:tc>
        <w:tc>
          <w:tcPr>
            <w:tcW w:w="4050" w:type="dxa"/>
          </w:tcPr>
          <w:p w14:paraId="455E4EEA" w14:textId="77777777" w:rsidR="006B1269" w:rsidRPr="0061532F" w:rsidRDefault="006B1269" w:rsidP="009E213B">
            <w:pPr>
              <w:spacing w:after="40"/>
              <w:rPr>
                <w:rFonts w:ascii="Aptos Narrow" w:hAnsi="Aptos Narrow"/>
                <w:bCs/>
                <w:sz w:val="22"/>
                <w:szCs w:val="22"/>
              </w:rPr>
            </w:pPr>
            <w:r w:rsidRPr="0061532F">
              <w:rPr>
                <w:rFonts w:ascii="Aptos Narrow" w:hAnsi="Aptos Narrow"/>
                <w:color w:val="000000"/>
                <w:sz w:val="22"/>
                <w:szCs w:val="22"/>
              </w:rPr>
              <w:t>Shoulder arthroscopy, extensive debridement</w:t>
            </w:r>
          </w:p>
        </w:tc>
        <w:tc>
          <w:tcPr>
            <w:tcW w:w="1260" w:type="dxa"/>
          </w:tcPr>
          <w:p w14:paraId="4E063921" w14:textId="77777777" w:rsidR="006B1269" w:rsidRPr="0061532F" w:rsidRDefault="006B1269" w:rsidP="009E213B">
            <w:pPr>
              <w:spacing w:after="40"/>
              <w:jc w:val="center"/>
              <w:rPr>
                <w:rFonts w:ascii="Aptos Narrow" w:hAnsi="Aptos Narrow"/>
                <w:bCs/>
                <w:sz w:val="22"/>
                <w:szCs w:val="22"/>
              </w:rPr>
            </w:pPr>
            <w:r w:rsidRPr="0061532F">
              <w:rPr>
                <w:rFonts w:ascii="Aptos Narrow" w:hAnsi="Aptos Narrow"/>
                <w:color w:val="000000"/>
                <w:sz w:val="22"/>
                <w:szCs w:val="22"/>
              </w:rPr>
              <w:t>$1,900</w:t>
            </w:r>
          </w:p>
        </w:tc>
        <w:tc>
          <w:tcPr>
            <w:tcW w:w="1260" w:type="dxa"/>
          </w:tcPr>
          <w:p w14:paraId="5FCA83D3" w14:textId="77777777" w:rsidR="006B1269" w:rsidRPr="0061532F" w:rsidRDefault="006B1269" w:rsidP="009E213B">
            <w:pPr>
              <w:spacing w:after="40"/>
              <w:jc w:val="center"/>
              <w:rPr>
                <w:rFonts w:ascii="Aptos Narrow" w:hAnsi="Aptos Narrow"/>
                <w:bCs/>
                <w:sz w:val="22"/>
                <w:szCs w:val="22"/>
              </w:rPr>
            </w:pPr>
            <w:r w:rsidRPr="0061532F">
              <w:rPr>
                <w:rFonts w:ascii="Aptos Narrow" w:hAnsi="Aptos Narrow"/>
                <w:color w:val="000000"/>
                <w:sz w:val="22"/>
                <w:szCs w:val="22"/>
              </w:rPr>
              <w:t>$4,213</w:t>
            </w:r>
          </w:p>
        </w:tc>
        <w:tc>
          <w:tcPr>
            <w:tcW w:w="1705" w:type="dxa"/>
          </w:tcPr>
          <w:p w14:paraId="77301183" w14:textId="77777777" w:rsidR="006B1269" w:rsidRPr="0061532F" w:rsidRDefault="006B1269" w:rsidP="009E213B">
            <w:pPr>
              <w:spacing w:after="40"/>
              <w:jc w:val="center"/>
              <w:rPr>
                <w:rFonts w:ascii="Aptos Narrow" w:hAnsi="Aptos Narrow"/>
                <w:bCs/>
                <w:sz w:val="22"/>
                <w:szCs w:val="22"/>
              </w:rPr>
            </w:pPr>
            <w:r w:rsidRPr="0061532F">
              <w:rPr>
                <w:rFonts w:ascii="Aptos Narrow" w:hAnsi="Aptos Narrow"/>
                <w:color w:val="000000"/>
                <w:sz w:val="22"/>
                <w:szCs w:val="22"/>
              </w:rPr>
              <w:t>$2,313</w:t>
            </w:r>
          </w:p>
        </w:tc>
      </w:tr>
      <w:tr w:rsidR="006B1269" w:rsidRPr="008E3D1B" w14:paraId="15B6D493" w14:textId="77777777" w:rsidTr="005D3217">
        <w:trPr>
          <w:cantSplit/>
        </w:trPr>
        <w:tc>
          <w:tcPr>
            <w:tcW w:w="1075" w:type="dxa"/>
          </w:tcPr>
          <w:p w14:paraId="0C6FE7EE" w14:textId="77777777" w:rsidR="006B1269" w:rsidRPr="0061532F" w:rsidRDefault="006B1269" w:rsidP="009E213B">
            <w:pPr>
              <w:spacing w:after="40"/>
              <w:jc w:val="both"/>
              <w:rPr>
                <w:rFonts w:ascii="Aptos Narrow" w:hAnsi="Aptos Narrow"/>
                <w:sz w:val="22"/>
                <w:szCs w:val="22"/>
              </w:rPr>
            </w:pPr>
            <w:r w:rsidRPr="0061532F">
              <w:rPr>
                <w:rFonts w:ascii="Aptos Narrow" w:hAnsi="Aptos Narrow"/>
                <w:color w:val="000000"/>
                <w:sz w:val="22"/>
                <w:szCs w:val="22"/>
              </w:rPr>
              <w:t>29888</w:t>
            </w:r>
          </w:p>
        </w:tc>
        <w:tc>
          <w:tcPr>
            <w:tcW w:w="4050" w:type="dxa"/>
          </w:tcPr>
          <w:p w14:paraId="3C214E68" w14:textId="77777777" w:rsidR="006B1269" w:rsidRPr="0061532F" w:rsidRDefault="006B1269" w:rsidP="009E213B">
            <w:pPr>
              <w:spacing w:after="40"/>
              <w:rPr>
                <w:rFonts w:ascii="Aptos Narrow" w:hAnsi="Aptos Narrow"/>
                <w:bCs/>
                <w:sz w:val="22"/>
                <w:szCs w:val="22"/>
              </w:rPr>
            </w:pPr>
            <w:r w:rsidRPr="0061532F">
              <w:rPr>
                <w:rFonts w:ascii="Aptos Narrow" w:hAnsi="Aptos Narrow"/>
                <w:color w:val="000000"/>
                <w:sz w:val="22"/>
                <w:szCs w:val="22"/>
              </w:rPr>
              <w:t>Knee arthroscopy, ACL reconstruction</w:t>
            </w:r>
          </w:p>
        </w:tc>
        <w:tc>
          <w:tcPr>
            <w:tcW w:w="1260" w:type="dxa"/>
          </w:tcPr>
          <w:p w14:paraId="64C9C76B" w14:textId="77777777" w:rsidR="006B1269" w:rsidRPr="0061532F" w:rsidRDefault="006B1269" w:rsidP="009E213B">
            <w:pPr>
              <w:spacing w:after="40"/>
              <w:jc w:val="center"/>
              <w:rPr>
                <w:rFonts w:ascii="Aptos Narrow" w:hAnsi="Aptos Narrow"/>
                <w:bCs/>
                <w:sz w:val="22"/>
                <w:szCs w:val="22"/>
              </w:rPr>
            </w:pPr>
            <w:r w:rsidRPr="0061532F">
              <w:rPr>
                <w:rFonts w:ascii="Aptos Narrow" w:hAnsi="Aptos Narrow"/>
                <w:color w:val="000000"/>
                <w:sz w:val="22"/>
                <w:szCs w:val="22"/>
              </w:rPr>
              <w:t>$2,099</w:t>
            </w:r>
          </w:p>
        </w:tc>
        <w:tc>
          <w:tcPr>
            <w:tcW w:w="1260" w:type="dxa"/>
          </w:tcPr>
          <w:p w14:paraId="2BF43355" w14:textId="77777777" w:rsidR="006B1269" w:rsidRPr="0061532F" w:rsidRDefault="006B1269" w:rsidP="009E213B">
            <w:pPr>
              <w:spacing w:after="40"/>
              <w:jc w:val="center"/>
              <w:rPr>
                <w:rFonts w:ascii="Aptos Narrow" w:hAnsi="Aptos Narrow"/>
                <w:bCs/>
                <w:sz w:val="22"/>
                <w:szCs w:val="22"/>
              </w:rPr>
            </w:pPr>
            <w:r w:rsidRPr="0061532F">
              <w:rPr>
                <w:rFonts w:ascii="Aptos Narrow" w:hAnsi="Aptos Narrow"/>
                <w:color w:val="000000"/>
                <w:sz w:val="22"/>
                <w:szCs w:val="22"/>
              </w:rPr>
              <w:t>$4,213</w:t>
            </w:r>
          </w:p>
        </w:tc>
        <w:tc>
          <w:tcPr>
            <w:tcW w:w="1705" w:type="dxa"/>
          </w:tcPr>
          <w:p w14:paraId="52620717" w14:textId="77777777" w:rsidR="006B1269" w:rsidRPr="0061532F" w:rsidRDefault="006B1269" w:rsidP="009E213B">
            <w:pPr>
              <w:spacing w:after="40"/>
              <w:jc w:val="center"/>
              <w:rPr>
                <w:rFonts w:ascii="Aptos Narrow" w:hAnsi="Aptos Narrow"/>
                <w:bCs/>
                <w:sz w:val="22"/>
                <w:szCs w:val="22"/>
              </w:rPr>
            </w:pPr>
            <w:r w:rsidRPr="0061532F">
              <w:rPr>
                <w:rFonts w:ascii="Aptos Narrow" w:hAnsi="Aptos Narrow"/>
                <w:color w:val="000000"/>
                <w:sz w:val="22"/>
                <w:szCs w:val="22"/>
              </w:rPr>
              <w:t>$2,114</w:t>
            </w:r>
          </w:p>
        </w:tc>
      </w:tr>
      <w:tr w:rsidR="006B1269" w:rsidRPr="008E3D1B" w14:paraId="2AAA66B9" w14:textId="77777777" w:rsidTr="005D3217">
        <w:trPr>
          <w:cantSplit/>
        </w:trPr>
        <w:tc>
          <w:tcPr>
            <w:tcW w:w="1075" w:type="dxa"/>
          </w:tcPr>
          <w:p w14:paraId="2205CF5D" w14:textId="77777777" w:rsidR="006B1269" w:rsidRPr="0061532F" w:rsidRDefault="006B1269" w:rsidP="009E213B">
            <w:pPr>
              <w:spacing w:after="40"/>
              <w:jc w:val="both"/>
              <w:rPr>
                <w:rFonts w:ascii="Aptos Narrow" w:hAnsi="Aptos Narrow"/>
                <w:sz w:val="22"/>
                <w:szCs w:val="22"/>
              </w:rPr>
            </w:pPr>
            <w:r w:rsidRPr="0061532F">
              <w:rPr>
                <w:rFonts w:ascii="Aptos Narrow" w:hAnsi="Aptos Narrow"/>
                <w:color w:val="000000"/>
                <w:sz w:val="22"/>
                <w:szCs w:val="22"/>
              </w:rPr>
              <w:t>64718</w:t>
            </w:r>
          </w:p>
        </w:tc>
        <w:tc>
          <w:tcPr>
            <w:tcW w:w="4050" w:type="dxa"/>
          </w:tcPr>
          <w:p w14:paraId="53F0F2F5" w14:textId="77777777" w:rsidR="006B1269" w:rsidRPr="0061532F" w:rsidRDefault="006B1269" w:rsidP="009E213B">
            <w:pPr>
              <w:spacing w:after="40"/>
              <w:rPr>
                <w:rFonts w:ascii="Aptos Narrow" w:hAnsi="Aptos Narrow"/>
                <w:bCs/>
                <w:sz w:val="22"/>
                <w:szCs w:val="22"/>
              </w:rPr>
            </w:pPr>
            <w:r w:rsidRPr="0061532F">
              <w:rPr>
                <w:rFonts w:ascii="Aptos Narrow" w:hAnsi="Aptos Narrow"/>
                <w:color w:val="000000"/>
                <w:sz w:val="22"/>
                <w:szCs w:val="22"/>
              </w:rPr>
              <w:t>Ulnar nerve transposition</w:t>
            </w:r>
          </w:p>
        </w:tc>
        <w:tc>
          <w:tcPr>
            <w:tcW w:w="1260" w:type="dxa"/>
          </w:tcPr>
          <w:p w14:paraId="5DA5887A" w14:textId="77777777" w:rsidR="006B1269" w:rsidRPr="0061532F" w:rsidRDefault="006B1269" w:rsidP="009E213B">
            <w:pPr>
              <w:spacing w:after="40"/>
              <w:jc w:val="center"/>
              <w:rPr>
                <w:rFonts w:ascii="Aptos Narrow" w:hAnsi="Aptos Narrow"/>
                <w:bCs/>
                <w:sz w:val="22"/>
                <w:szCs w:val="22"/>
              </w:rPr>
            </w:pPr>
            <w:r w:rsidRPr="0061532F">
              <w:rPr>
                <w:rFonts w:ascii="Aptos Narrow" w:hAnsi="Aptos Narrow"/>
                <w:color w:val="000000"/>
                <w:sz w:val="22"/>
                <w:szCs w:val="22"/>
              </w:rPr>
              <w:t>$1,583</w:t>
            </w:r>
          </w:p>
        </w:tc>
        <w:tc>
          <w:tcPr>
            <w:tcW w:w="1260" w:type="dxa"/>
          </w:tcPr>
          <w:p w14:paraId="3271AA9B" w14:textId="77777777" w:rsidR="006B1269" w:rsidRPr="0061532F" w:rsidRDefault="006B1269" w:rsidP="009E213B">
            <w:pPr>
              <w:spacing w:after="40"/>
              <w:jc w:val="center"/>
              <w:rPr>
                <w:rFonts w:ascii="Aptos Narrow" w:hAnsi="Aptos Narrow"/>
                <w:bCs/>
                <w:sz w:val="22"/>
                <w:szCs w:val="22"/>
              </w:rPr>
            </w:pPr>
            <w:r w:rsidRPr="0061532F">
              <w:rPr>
                <w:rFonts w:ascii="Aptos Narrow" w:hAnsi="Aptos Narrow"/>
                <w:color w:val="000000"/>
                <w:sz w:val="22"/>
                <w:szCs w:val="22"/>
              </w:rPr>
              <w:t>$3,670</w:t>
            </w:r>
          </w:p>
        </w:tc>
        <w:tc>
          <w:tcPr>
            <w:tcW w:w="1705" w:type="dxa"/>
          </w:tcPr>
          <w:p w14:paraId="4DAAC091" w14:textId="77777777" w:rsidR="006B1269" w:rsidRPr="0061532F" w:rsidRDefault="006B1269" w:rsidP="009E213B">
            <w:pPr>
              <w:spacing w:after="40"/>
              <w:jc w:val="center"/>
              <w:rPr>
                <w:rFonts w:ascii="Aptos Narrow" w:hAnsi="Aptos Narrow"/>
                <w:bCs/>
                <w:sz w:val="22"/>
                <w:szCs w:val="22"/>
              </w:rPr>
            </w:pPr>
            <w:r w:rsidRPr="0061532F">
              <w:rPr>
                <w:rFonts w:ascii="Aptos Narrow" w:hAnsi="Aptos Narrow"/>
                <w:color w:val="000000"/>
                <w:sz w:val="22"/>
                <w:szCs w:val="22"/>
              </w:rPr>
              <w:t>$2,087</w:t>
            </w:r>
          </w:p>
        </w:tc>
      </w:tr>
      <w:tr w:rsidR="006B1269" w:rsidRPr="008E3D1B" w14:paraId="2866EEBF" w14:textId="77777777" w:rsidTr="005D3217">
        <w:trPr>
          <w:cantSplit/>
        </w:trPr>
        <w:tc>
          <w:tcPr>
            <w:tcW w:w="1075" w:type="dxa"/>
          </w:tcPr>
          <w:p w14:paraId="66339E32" w14:textId="77777777" w:rsidR="006B1269" w:rsidRPr="0061532F" w:rsidRDefault="006B1269" w:rsidP="009E213B">
            <w:pPr>
              <w:spacing w:after="40"/>
              <w:jc w:val="both"/>
              <w:rPr>
                <w:rFonts w:ascii="Aptos Narrow" w:hAnsi="Aptos Narrow"/>
                <w:sz w:val="22"/>
                <w:szCs w:val="22"/>
              </w:rPr>
            </w:pPr>
            <w:r w:rsidRPr="0061532F">
              <w:rPr>
                <w:rFonts w:ascii="Aptos Narrow" w:hAnsi="Aptos Narrow"/>
                <w:color w:val="000000"/>
                <w:sz w:val="22"/>
                <w:szCs w:val="22"/>
              </w:rPr>
              <w:t>29881</w:t>
            </w:r>
          </w:p>
        </w:tc>
        <w:tc>
          <w:tcPr>
            <w:tcW w:w="4050" w:type="dxa"/>
          </w:tcPr>
          <w:p w14:paraId="6548DFF2" w14:textId="77777777" w:rsidR="006B1269" w:rsidRPr="0061532F" w:rsidRDefault="006B1269" w:rsidP="009E213B">
            <w:pPr>
              <w:spacing w:after="40"/>
              <w:rPr>
                <w:rFonts w:ascii="Aptos Narrow" w:hAnsi="Aptos Narrow"/>
                <w:bCs/>
                <w:sz w:val="22"/>
                <w:szCs w:val="22"/>
              </w:rPr>
            </w:pPr>
            <w:r w:rsidRPr="0061532F">
              <w:rPr>
                <w:rFonts w:ascii="Aptos Narrow" w:hAnsi="Aptos Narrow"/>
                <w:color w:val="000000"/>
                <w:sz w:val="22"/>
                <w:szCs w:val="22"/>
              </w:rPr>
              <w:t>Knee arthroscopy, meniscectomy</w:t>
            </w:r>
          </w:p>
        </w:tc>
        <w:tc>
          <w:tcPr>
            <w:tcW w:w="1260" w:type="dxa"/>
          </w:tcPr>
          <w:p w14:paraId="37C42374" w14:textId="77777777" w:rsidR="006B1269" w:rsidRPr="0061532F" w:rsidRDefault="006B1269" w:rsidP="009E213B">
            <w:pPr>
              <w:spacing w:after="40"/>
              <w:jc w:val="center"/>
              <w:rPr>
                <w:rFonts w:ascii="Aptos Narrow" w:hAnsi="Aptos Narrow"/>
                <w:bCs/>
                <w:sz w:val="22"/>
                <w:szCs w:val="22"/>
              </w:rPr>
            </w:pPr>
            <w:r w:rsidRPr="0061532F">
              <w:rPr>
                <w:rFonts w:ascii="Aptos Narrow" w:hAnsi="Aptos Narrow"/>
                <w:color w:val="000000"/>
                <w:sz w:val="22"/>
                <w:szCs w:val="22"/>
              </w:rPr>
              <w:t>$1,505</w:t>
            </w:r>
          </w:p>
        </w:tc>
        <w:tc>
          <w:tcPr>
            <w:tcW w:w="1260" w:type="dxa"/>
          </w:tcPr>
          <w:p w14:paraId="7A90D920" w14:textId="77777777" w:rsidR="006B1269" w:rsidRPr="0061532F" w:rsidRDefault="006B1269" w:rsidP="009E213B">
            <w:pPr>
              <w:spacing w:after="40"/>
              <w:jc w:val="center"/>
              <w:rPr>
                <w:rFonts w:ascii="Aptos Narrow" w:hAnsi="Aptos Narrow"/>
                <w:bCs/>
                <w:sz w:val="22"/>
                <w:szCs w:val="22"/>
              </w:rPr>
            </w:pPr>
            <w:r w:rsidRPr="0061532F">
              <w:rPr>
                <w:rFonts w:ascii="Aptos Narrow" w:hAnsi="Aptos Narrow"/>
                <w:color w:val="000000"/>
                <w:sz w:val="22"/>
                <w:szCs w:val="22"/>
              </w:rPr>
              <w:t>$3,307</w:t>
            </w:r>
          </w:p>
        </w:tc>
        <w:tc>
          <w:tcPr>
            <w:tcW w:w="1705" w:type="dxa"/>
          </w:tcPr>
          <w:p w14:paraId="21E6A57A" w14:textId="77777777" w:rsidR="006B1269" w:rsidRPr="0061532F" w:rsidRDefault="006B1269" w:rsidP="009E213B">
            <w:pPr>
              <w:spacing w:after="40"/>
              <w:jc w:val="center"/>
              <w:rPr>
                <w:rFonts w:ascii="Aptos Narrow" w:hAnsi="Aptos Narrow"/>
                <w:bCs/>
                <w:sz w:val="22"/>
                <w:szCs w:val="22"/>
              </w:rPr>
            </w:pPr>
            <w:r w:rsidRPr="0061532F">
              <w:rPr>
                <w:rFonts w:ascii="Aptos Narrow" w:hAnsi="Aptos Narrow"/>
                <w:color w:val="000000"/>
                <w:sz w:val="22"/>
                <w:szCs w:val="22"/>
              </w:rPr>
              <w:t>$1,802</w:t>
            </w:r>
          </w:p>
        </w:tc>
      </w:tr>
      <w:tr w:rsidR="006B1269" w:rsidRPr="008E3D1B" w14:paraId="545D6C2F" w14:textId="77777777" w:rsidTr="005D3217">
        <w:trPr>
          <w:cantSplit/>
        </w:trPr>
        <w:tc>
          <w:tcPr>
            <w:tcW w:w="1075" w:type="dxa"/>
          </w:tcPr>
          <w:p w14:paraId="0FE1DC6C" w14:textId="77777777" w:rsidR="006B1269" w:rsidRPr="0061532F" w:rsidRDefault="006B1269" w:rsidP="009E213B">
            <w:pPr>
              <w:spacing w:after="40"/>
              <w:jc w:val="both"/>
              <w:rPr>
                <w:rFonts w:ascii="Aptos Narrow" w:hAnsi="Aptos Narrow"/>
                <w:sz w:val="22"/>
                <w:szCs w:val="22"/>
              </w:rPr>
            </w:pPr>
            <w:r w:rsidRPr="0061532F">
              <w:rPr>
                <w:rFonts w:ascii="Aptos Narrow" w:hAnsi="Aptos Narrow"/>
                <w:color w:val="000000"/>
                <w:sz w:val="22"/>
                <w:szCs w:val="22"/>
              </w:rPr>
              <w:t>64721</w:t>
            </w:r>
          </w:p>
        </w:tc>
        <w:tc>
          <w:tcPr>
            <w:tcW w:w="4050" w:type="dxa"/>
          </w:tcPr>
          <w:p w14:paraId="66D1D633" w14:textId="77777777" w:rsidR="006B1269" w:rsidRPr="0061532F" w:rsidRDefault="006B1269" w:rsidP="009E213B">
            <w:pPr>
              <w:spacing w:after="40"/>
              <w:rPr>
                <w:rFonts w:ascii="Aptos Narrow" w:hAnsi="Aptos Narrow"/>
                <w:bCs/>
                <w:sz w:val="22"/>
                <w:szCs w:val="22"/>
              </w:rPr>
            </w:pPr>
            <w:r w:rsidRPr="0061532F">
              <w:rPr>
                <w:rFonts w:ascii="Aptos Narrow" w:hAnsi="Aptos Narrow"/>
                <w:color w:val="000000"/>
                <w:sz w:val="22"/>
                <w:szCs w:val="22"/>
              </w:rPr>
              <w:t>Carpal tunnel release</w:t>
            </w:r>
          </w:p>
        </w:tc>
        <w:tc>
          <w:tcPr>
            <w:tcW w:w="1260" w:type="dxa"/>
          </w:tcPr>
          <w:p w14:paraId="1B1360DC" w14:textId="77777777" w:rsidR="006B1269" w:rsidRPr="0061532F" w:rsidRDefault="006B1269" w:rsidP="009E213B">
            <w:pPr>
              <w:spacing w:after="40"/>
              <w:jc w:val="center"/>
              <w:rPr>
                <w:rFonts w:ascii="Aptos Narrow" w:hAnsi="Aptos Narrow"/>
                <w:bCs/>
                <w:sz w:val="22"/>
                <w:szCs w:val="22"/>
              </w:rPr>
            </w:pPr>
            <w:r w:rsidRPr="0061532F">
              <w:rPr>
                <w:rFonts w:ascii="Aptos Narrow" w:hAnsi="Aptos Narrow"/>
                <w:color w:val="000000"/>
                <w:sz w:val="22"/>
                <w:szCs w:val="22"/>
              </w:rPr>
              <w:t>$1,009</w:t>
            </w:r>
          </w:p>
        </w:tc>
        <w:tc>
          <w:tcPr>
            <w:tcW w:w="1260" w:type="dxa"/>
          </w:tcPr>
          <w:p w14:paraId="517794D6" w14:textId="77777777" w:rsidR="006B1269" w:rsidRPr="0061532F" w:rsidRDefault="006B1269" w:rsidP="009E213B">
            <w:pPr>
              <w:spacing w:after="40"/>
              <w:jc w:val="center"/>
              <w:rPr>
                <w:rFonts w:ascii="Aptos Narrow" w:hAnsi="Aptos Narrow"/>
                <w:bCs/>
                <w:sz w:val="22"/>
                <w:szCs w:val="22"/>
              </w:rPr>
            </w:pPr>
            <w:r w:rsidRPr="0061532F">
              <w:rPr>
                <w:rFonts w:ascii="Aptos Narrow" w:hAnsi="Aptos Narrow"/>
                <w:color w:val="000000"/>
                <w:sz w:val="22"/>
                <w:szCs w:val="22"/>
              </w:rPr>
              <w:t>$2,583</w:t>
            </w:r>
          </w:p>
        </w:tc>
        <w:tc>
          <w:tcPr>
            <w:tcW w:w="1705" w:type="dxa"/>
          </w:tcPr>
          <w:p w14:paraId="7395C96E" w14:textId="77777777" w:rsidR="006B1269" w:rsidRPr="0061532F" w:rsidRDefault="006B1269" w:rsidP="009E213B">
            <w:pPr>
              <w:spacing w:after="40"/>
              <w:jc w:val="center"/>
              <w:rPr>
                <w:rFonts w:ascii="Aptos Narrow" w:hAnsi="Aptos Narrow"/>
                <w:bCs/>
                <w:sz w:val="22"/>
                <w:szCs w:val="22"/>
              </w:rPr>
            </w:pPr>
            <w:r w:rsidRPr="0061532F">
              <w:rPr>
                <w:rFonts w:ascii="Aptos Narrow" w:hAnsi="Aptos Narrow"/>
                <w:color w:val="000000"/>
                <w:sz w:val="22"/>
                <w:szCs w:val="22"/>
              </w:rPr>
              <w:t>$1,574</w:t>
            </w:r>
          </w:p>
        </w:tc>
      </w:tr>
      <w:tr w:rsidR="006B1269" w:rsidRPr="008E3D1B" w14:paraId="1E6CDD02" w14:textId="77777777" w:rsidTr="005D3217">
        <w:trPr>
          <w:cantSplit/>
        </w:trPr>
        <w:tc>
          <w:tcPr>
            <w:tcW w:w="1075" w:type="dxa"/>
          </w:tcPr>
          <w:p w14:paraId="1F0C1E38" w14:textId="77777777" w:rsidR="006B1269" w:rsidRPr="0061532F" w:rsidRDefault="006B1269" w:rsidP="009E213B">
            <w:pPr>
              <w:spacing w:after="40"/>
              <w:jc w:val="both"/>
              <w:rPr>
                <w:rFonts w:ascii="Aptos Narrow" w:hAnsi="Aptos Narrow"/>
                <w:sz w:val="22"/>
                <w:szCs w:val="22"/>
              </w:rPr>
            </w:pPr>
            <w:r w:rsidRPr="0061532F">
              <w:rPr>
                <w:rFonts w:ascii="Aptos Narrow" w:hAnsi="Aptos Narrow"/>
                <w:color w:val="000000"/>
                <w:sz w:val="22"/>
                <w:szCs w:val="22"/>
              </w:rPr>
              <w:t>26055</w:t>
            </w:r>
          </w:p>
        </w:tc>
        <w:tc>
          <w:tcPr>
            <w:tcW w:w="4050" w:type="dxa"/>
          </w:tcPr>
          <w:p w14:paraId="2EF00756" w14:textId="77777777" w:rsidR="006B1269" w:rsidRPr="0061532F" w:rsidRDefault="006B1269" w:rsidP="009E213B">
            <w:pPr>
              <w:spacing w:after="40"/>
              <w:rPr>
                <w:rFonts w:ascii="Aptos Narrow" w:hAnsi="Aptos Narrow"/>
                <w:bCs/>
                <w:sz w:val="22"/>
                <w:szCs w:val="22"/>
              </w:rPr>
            </w:pPr>
            <w:r w:rsidRPr="0061532F">
              <w:rPr>
                <w:rFonts w:ascii="Aptos Narrow" w:hAnsi="Aptos Narrow"/>
                <w:color w:val="000000"/>
                <w:sz w:val="22"/>
                <w:szCs w:val="22"/>
              </w:rPr>
              <w:t>Trigger finger release</w:t>
            </w:r>
          </w:p>
        </w:tc>
        <w:tc>
          <w:tcPr>
            <w:tcW w:w="1260" w:type="dxa"/>
          </w:tcPr>
          <w:p w14:paraId="49564289" w14:textId="77777777" w:rsidR="006B1269" w:rsidRPr="0061532F" w:rsidRDefault="006B1269" w:rsidP="009E213B">
            <w:pPr>
              <w:spacing w:after="40"/>
              <w:jc w:val="center"/>
              <w:rPr>
                <w:rFonts w:ascii="Aptos Narrow" w:hAnsi="Aptos Narrow"/>
                <w:bCs/>
                <w:sz w:val="22"/>
                <w:szCs w:val="22"/>
              </w:rPr>
            </w:pPr>
            <w:r w:rsidRPr="0061532F">
              <w:rPr>
                <w:rFonts w:ascii="Aptos Narrow" w:hAnsi="Aptos Narrow"/>
                <w:color w:val="000000"/>
                <w:sz w:val="22"/>
                <w:szCs w:val="22"/>
              </w:rPr>
              <w:t>$1,009</w:t>
            </w:r>
          </w:p>
        </w:tc>
        <w:tc>
          <w:tcPr>
            <w:tcW w:w="1260" w:type="dxa"/>
          </w:tcPr>
          <w:p w14:paraId="0D4368E0" w14:textId="77777777" w:rsidR="006B1269" w:rsidRPr="0061532F" w:rsidRDefault="006B1269" w:rsidP="009E213B">
            <w:pPr>
              <w:spacing w:after="40"/>
              <w:jc w:val="center"/>
              <w:rPr>
                <w:rFonts w:ascii="Aptos Narrow" w:hAnsi="Aptos Narrow"/>
                <w:bCs/>
                <w:sz w:val="22"/>
                <w:szCs w:val="22"/>
              </w:rPr>
            </w:pPr>
            <w:r w:rsidRPr="0061532F">
              <w:rPr>
                <w:rFonts w:ascii="Aptos Narrow" w:hAnsi="Aptos Narrow"/>
                <w:color w:val="000000"/>
                <w:sz w:val="22"/>
                <w:szCs w:val="22"/>
              </w:rPr>
              <w:t>$2,583</w:t>
            </w:r>
          </w:p>
        </w:tc>
        <w:tc>
          <w:tcPr>
            <w:tcW w:w="1705" w:type="dxa"/>
          </w:tcPr>
          <w:p w14:paraId="6E1B0A73" w14:textId="77777777" w:rsidR="006B1269" w:rsidRPr="0061532F" w:rsidRDefault="006B1269" w:rsidP="009E213B">
            <w:pPr>
              <w:spacing w:after="40"/>
              <w:jc w:val="center"/>
              <w:rPr>
                <w:rFonts w:ascii="Aptos Narrow" w:hAnsi="Aptos Narrow"/>
                <w:bCs/>
                <w:sz w:val="22"/>
                <w:szCs w:val="22"/>
              </w:rPr>
            </w:pPr>
            <w:r w:rsidRPr="0061532F">
              <w:rPr>
                <w:rFonts w:ascii="Aptos Narrow" w:hAnsi="Aptos Narrow"/>
                <w:color w:val="000000"/>
                <w:sz w:val="22"/>
                <w:szCs w:val="22"/>
              </w:rPr>
              <w:t>$1,574</w:t>
            </w:r>
          </w:p>
        </w:tc>
      </w:tr>
    </w:tbl>
    <w:p w14:paraId="516759B0" w14:textId="5B238651" w:rsidR="006B1269" w:rsidRPr="0061532F" w:rsidRDefault="006B1269" w:rsidP="00FA146A">
      <w:pPr>
        <w:suppressAutoHyphens w:val="0"/>
        <w:spacing w:before="240" w:after="120"/>
        <w:jc w:val="both"/>
        <w:rPr>
          <w:rFonts w:ascii="Aptos" w:hAnsi="Aptos"/>
          <w:bCs/>
        </w:rPr>
      </w:pPr>
      <w:r w:rsidRPr="0061532F">
        <w:rPr>
          <w:rFonts w:ascii="Aptos" w:hAnsi="Aptos"/>
          <w:bCs/>
        </w:rPr>
        <w:t>These costs directly translate into savings for patients.  For commercial patients with coinsurance that is tied to the overall cost of care</w:t>
      </w:r>
      <w:r w:rsidR="0075620A" w:rsidRPr="0061532F">
        <w:rPr>
          <w:rFonts w:ascii="Aptos" w:hAnsi="Aptos"/>
          <w:bCs/>
        </w:rPr>
        <w:t xml:space="preserve"> (</w:t>
      </w:r>
      <w:r w:rsidRPr="0061532F">
        <w:rPr>
          <w:rFonts w:ascii="Aptos" w:hAnsi="Aptos"/>
          <w:bCs/>
        </w:rPr>
        <w:t>usually 20% of the service until the patient’s deductible is met</w:t>
      </w:r>
      <w:r w:rsidR="0075620A" w:rsidRPr="0061532F">
        <w:rPr>
          <w:rFonts w:ascii="Aptos" w:hAnsi="Aptos"/>
          <w:bCs/>
        </w:rPr>
        <w:t>)</w:t>
      </w:r>
      <w:r w:rsidRPr="0061532F">
        <w:rPr>
          <w:rFonts w:ascii="Aptos" w:hAnsi="Aptos"/>
          <w:bCs/>
        </w:rPr>
        <w:t xml:space="preserve">, savings to patients for these procedures could </w:t>
      </w:r>
      <w:r w:rsidR="0069653A" w:rsidRPr="0061532F">
        <w:rPr>
          <w:rFonts w:ascii="Aptos" w:hAnsi="Aptos"/>
          <w:bCs/>
        </w:rPr>
        <w:t>be significant</w:t>
      </w:r>
      <w:r w:rsidRPr="0061532F">
        <w:rPr>
          <w:rFonts w:ascii="Aptos" w:hAnsi="Aptos"/>
          <w:bCs/>
        </w:rPr>
        <w:t>.</w:t>
      </w:r>
      <w:r w:rsidRPr="0061532F">
        <w:rPr>
          <w:rStyle w:val="FootnoteReference"/>
          <w:rFonts w:ascii="Aptos" w:hAnsi="Aptos"/>
          <w:bCs/>
        </w:rPr>
        <w:footnoteReference w:id="24"/>
      </w:r>
      <w:r w:rsidRPr="0061532F">
        <w:rPr>
          <w:rFonts w:ascii="Aptos" w:hAnsi="Aptos"/>
          <w:bCs/>
        </w:rPr>
        <w:t xml:space="preserve"> Accordingly, the Proposed Project represents a competitive option to promote health care savings in Massachusetts. </w:t>
      </w:r>
    </w:p>
    <w:p w14:paraId="11832D47" w14:textId="279FE481" w:rsidR="00E9410C" w:rsidRPr="0061532F" w:rsidRDefault="006B1269" w:rsidP="00FA146A">
      <w:pPr>
        <w:suppressAutoHyphens w:val="0"/>
        <w:spacing w:after="120"/>
        <w:jc w:val="both"/>
        <w:rPr>
          <w:rFonts w:ascii="Aptos" w:hAnsi="Aptos"/>
          <w:bCs/>
        </w:rPr>
      </w:pPr>
      <w:r w:rsidRPr="0061532F">
        <w:rPr>
          <w:rFonts w:ascii="Aptos" w:hAnsi="Aptos"/>
          <w:bCs/>
        </w:rPr>
        <w:t xml:space="preserve">Through the establishment of a freestanding ASC, the Proposed Project will compete on healthcare spending metrics, including prices, TME, and provider costs, while supporting broader efforts to contain healthcare expenditures. </w:t>
      </w:r>
      <w:r w:rsidRPr="0061532F">
        <w:rPr>
          <w:rFonts w:ascii="Aptos" w:eastAsia="Arial" w:hAnsi="Aptos"/>
        </w:rPr>
        <w:t>To that end, the Applicant’s Proposed Project represents an efficient and effective opportunity to advance cost containment goals while improving access to high-quality, efficient services.</w:t>
      </w:r>
    </w:p>
    <w:p w14:paraId="7190AC3E" w14:textId="7FD27094" w:rsidR="0041156C" w:rsidRPr="0061532F" w:rsidRDefault="0041156C" w:rsidP="00801E72">
      <w:pPr>
        <w:pStyle w:val="Heading3"/>
        <w:rPr>
          <w:sz w:val="24"/>
          <w:szCs w:val="24"/>
        </w:rPr>
      </w:pPr>
      <w:r w:rsidRPr="0061532F">
        <w:rPr>
          <w:sz w:val="24"/>
          <w:szCs w:val="24"/>
        </w:rPr>
        <w:t xml:space="preserve">F1.b.i </w:t>
      </w:r>
      <w:r w:rsidRPr="0061532F">
        <w:rPr>
          <w:sz w:val="24"/>
          <w:szCs w:val="24"/>
        </w:rPr>
        <w:tab/>
        <w:t xml:space="preserve">Public Health Value /Evidence-Based: </w:t>
      </w:r>
    </w:p>
    <w:p w14:paraId="562CBF28" w14:textId="77777777" w:rsidR="0041156C" w:rsidRPr="0061532F" w:rsidRDefault="0041156C" w:rsidP="00FA146A">
      <w:pPr>
        <w:spacing w:after="120"/>
        <w:ind w:left="720"/>
        <w:jc w:val="both"/>
        <w:rPr>
          <w:rFonts w:ascii="Aptos" w:hAnsi="Aptos"/>
          <w:b/>
          <w:bCs/>
        </w:rPr>
      </w:pPr>
      <w:r w:rsidRPr="0061532F">
        <w:rPr>
          <w:rFonts w:ascii="Aptos" w:hAnsi="Aptos"/>
          <w:b/>
          <w:bCs/>
        </w:rPr>
        <w:t>Provide information on the evidence-base for the Proposed Project. That is, how does the Proposed Project address the Need that Applicant has identified.</w:t>
      </w:r>
    </w:p>
    <w:p w14:paraId="0DAE4C75" w14:textId="786E8AAF" w:rsidR="0041156C" w:rsidRPr="0061532F" w:rsidRDefault="0041156C" w:rsidP="00FA146A">
      <w:pPr>
        <w:spacing w:after="120"/>
        <w:jc w:val="both"/>
        <w:rPr>
          <w:rFonts w:ascii="Aptos" w:hAnsi="Aptos"/>
        </w:rPr>
      </w:pPr>
      <w:r w:rsidRPr="0061532F">
        <w:rPr>
          <w:rFonts w:ascii="Aptos" w:hAnsi="Aptos"/>
        </w:rPr>
        <w:t>As demonstrated throughout this Application, there is clear and compelling evidence tha</w:t>
      </w:r>
      <w:r w:rsidR="00E9410C" w:rsidRPr="0061532F">
        <w:rPr>
          <w:rFonts w:ascii="Aptos" w:hAnsi="Aptos"/>
        </w:rPr>
        <w:t>t</w:t>
      </w:r>
      <w:r w:rsidRPr="0061532F">
        <w:rPr>
          <w:rFonts w:ascii="Aptos" w:hAnsi="Aptos"/>
        </w:rPr>
        <w:t xml:space="preserve"> expanding access to outpatient orthopedic </w:t>
      </w:r>
      <w:r w:rsidR="00C65BC5" w:rsidRPr="0061532F">
        <w:rPr>
          <w:rFonts w:ascii="Aptos" w:hAnsi="Aptos"/>
        </w:rPr>
        <w:t xml:space="preserve">surgical </w:t>
      </w:r>
      <w:r w:rsidRPr="0061532F">
        <w:rPr>
          <w:rFonts w:ascii="Aptos" w:hAnsi="Aptos"/>
        </w:rPr>
        <w:t xml:space="preserve">services provides significant public health benefits. The Proposed Project will increase the availability of ASC </w:t>
      </w:r>
      <w:r w:rsidR="00391E80" w:rsidRPr="0061532F">
        <w:rPr>
          <w:rFonts w:ascii="Aptos" w:hAnsi="Aptos"/>
        </w:rPr>
        <w:t>operating</w:t>
      </w:r>
      <w:r w:rsidRPr="0061532F">
        <w:rPr>
          <w:rFonts w:ascii="Aptos" w:hAnsi="Aptos"/>
        </w:rPr>
        <w:t xml:space="preserve"> rooms </w:t>
      </w:r>
      <w:r w:rsidRPr="0061532F">
        <w:rPr>
          <w:rFonts w:ascii="Aptos" w:hAnsi="Aptos"/>
        </w:rPr>
        <w:lastRenderedPageBreak/>
        <w:t xml:space="preserve">for orthopedic surgeries, thereby </w:t>
      </w:r>
      <w:r w:rsidR="00E9410C" w:rsidRPr="0061532F">
        <w:rPr>
          <w:rFonts w:ascii="Aptos" w:hAnsi="Aptos"/>
        </w:rPr>
        <w:t>improving access to high-quality care at a lower price point when compared to procedures performed in HOPDs.</w:t>
      </w:r>
      <w:r w:rsidRPr="0061532F">
        <w:rPr>
          <w:rFonts w:ascii="Aptos" w:hAnsi="Aptos"/>
        </w:rPr>
        <w:t xml:space="preserve"> </w:t>
      </w:r>
      <w:r w:rsidR="00E9410C" w:rsidRPr="0061532F">
        <w:rPr>
          <w:rFonts w:ascii="Aptos" w:hAnsi="Aptos"/>
        </w:rPr>
        <w:t>The Proposed Project</w:t>
      </w:r>
      <w:r w:rsidRPr="0061532F">
        <w:rPr>
          <w:rFonts w:ascii="Aptos" w:hAnsi="Aptos"/>
        </w:rPr>
        <w:t xml:space="preserve"> is supported by robust, evidence-based research </w:t>
      </w:r>
      <w:r w:rsidR="00E9410C" w:rsidRPr="0061532F">
        <w:rPr>
          <w:rFonts w:ascii="Aptos" w:hAnsi="Aptos"/>
        </w:rPr>
        <w:t>as set forth below.</w:t>
      </w:r>
      <w:r w:rsidRPr="0061532F">
        <w:rPr>
          <w:rFonts w:ascii="Aptos" w:hAnsi="Aptos"/>
        </w:rPr>
        <w:t xml:space="preserve"> By expanding ASC capacity</w:t>
      </w:r>
      <w:r w:rsidR="00E9410C" w:rsidRPr="0061532F">
        <w:rPr>
          <w:rFonts w:ascii="Aptos" w:hAnsi="Aptos"/>
        </w:rPr>
        <w:t xml:space="preserve"> through the Proposed Project</w:t>
      </w:r>
      <w:r w:rsidRPr="0061532F">
        <w:rPr>
          <w:rFonts w:ascii="Aptos" w:hAnsi="Aptos"/>
        </w:rPr>
        <w:t xml:space="preserve">, </w:t>
      </w:r>
      <w:r w:rsidR="00E9410C" w:rsidRPr="0061532F">
        <w:rPr>
          <w:rFonts w:ascii="Aptos" w:hAnsi="Aptos"/>
        </w:rPr>
        <w:t xml:space="preserve">the Applicant will </w:t>
      </w:r>
      <w:r w:rsidR="00325D4F" w:rsidRPr="0061532F">
        <w:rPr>
          <w:rFonts w:ascii="Aptos" w:hAnsi="Aptos"/>
        </w:rPr>
        <w:t xml:space="preserve">meaningfully address health care delivery and public health outcomes for </w:t>
      </w:r>
      <w:r w:rsidRPr="0061532F">
        <w:rPr>
          <w:rFonts w:ascii="Aptos" w:hAnsi="Aptos"/>
        </w:rPr>
        <w:t xml:space="preserve">the Applicant’s patient panel. </w:t>
      </w:r>
    </w:p>
    <w:p w14:paraId="72B7DFB2" w14:textId="77777777" w:rsidR="0041156C" w:rsidRPr="0061532F" w:rsidRDefault="0041156C" w:rsidP="00801E72">
      <w:pPr>
        <w:pStyle w:val="Heading4"/>
        <w:numPr>
          <w:ilvl w:val="0"/>
          <w:numId w:val="11"/>
        </w:numPr>
        <w:rPr>
          <w:sz w:val="24"/>
          <w:szCs w:val="24"/>
        </w:rPr>
      </w:pPr>
      <w:r w:rsidRPr="0061532F">
        <w:rPr>
          <w:sz w:val="24"/>
          <w:szCs w:val="24"/>
        </w:rPr>
        <w:t>Clinical Overview of Common Orthopedic Procedures</w:t>
      </w:r>
    </w:p>
    <w:p w14:paraId="130D9C8A" w14:textId="0E5003BB" w:rsidR="0041156C" w:rsidRPr="0061532F" w:rsidRDefault="0041156C" w:rsidP="00FA146A">
      <w:pPr>
        <w:spacing w:after="120"/>
        <w:jc w:val="both"/>
        <w:rPr>
          <w:rFonts w:ascii="Aptos" w:hAnsi="Aptos"/>
        </w:rPr>
      </w:pPr>
      <w:r w:rsidRPr="0061532F">
        <w:rPr>
          <w:rFonts w:ascii="Aptos" w:hAnsi="Aptos"/>
        </w:rPr>
        <w:t xml:space="preserve">Orthopedic surgery is </w:t>
      </w:r>
      <w:r w:rsidR="00FD291B" w:rsidRPr="0061532F">
        <w:rPr>
          <w:rFonts w:ascii="Aptos" w:hAnsi="Aptos"/>
        </w:rPr>
        <w:t xml:space="preserve">a </w:t>
      </w:r>
      <w:r w:rsidRPr="0061532F">
        <w:rPr>
          <w:rFonts w:ascii="Aptos" w:hAnsi="Aptos"/>
        </w:rPr>
        <w:t>medical specialty focused on treating and preventing conditions or injuries affecting the musculoskeletal system</w:t>
      </w:r>
      <w:r w:rsidR="002B3458" w:rsidRPr="0061532F">
        <w:rPr>
          <w:rFonts w:ascii="Aptos" w:hAnsi="Aptos"/>
        </w:rPr>
        <w:t xml:space="preserve"> -</w:t>
      </w:r>
      <w:r w:rsidRPr="0061532F">
        <w:rPr>
          <w:rFonts w:ascii="Aptos" w:hAnsi="Aptos"/>
        </w:rPr>
        <w:t xml:space="preserve"> the network of bones, muscles, joints, ligaments and tendons responsible for movement, posture, and supporting body weight.</w:t>
      </w:r>
      <w:r w:rsidRPr="0061532F">
        <w:rPr>
          <w:rStyle w:val="FootnoteReference"/>
          <w:rFonts w:ascii="Aptos" w:hAnsi="Aptos"/>
        </w:rPr>
        <w:footnoteReference w:id="25"/>
      </w:r>
      <w:r w:rsidRPr="0061532F">
        <w:rPr>
          <w:rFonts w:ascii="Aptos" w:hAnsi="Aptos"/>
        </w:rPr>
        <w:t xml:space="preserve"> Injuries or diseases affecting this system can result in patients experiencing pain, limited range of motion, and reduced quality of life.</w:t>
      </w:r>
      <w:r w:rsidRPr="0061532F">
        <w:rPr>
          <w:rStyle w:val="FootnoteReference"/>
          <w:rFonts w:ascii="Aptos" w:hAnsi="Aptos"/>
        </w:rPr>
        <w:footnoteReference w:id="26"/>
      </w:r>
      <w:r w:rsidRPr="0061532F">
        <w:rPr>
          <w:rFonts w:ascii="Aptos" w:hAnsi="Aptos"/>
        </w:rPr>
        <w:t xml:space="preserve"> Orthopedic procedures range from minimally invasive interventions to complex surgical repairs, addressing conditions such as fractures, muscle tears, arthritis, and chronic pain.</w:t>
      </w:r>
      <w:r w:rsidRPr="0061532F">
        <w:rPr>
          <w:rStyle w:val="FootnoteReference"/>
          <w:rFonts w:ascii="Aptos" w:hAnsi="Aptos"/>
        </w:rPr>
        <w:footnoteReference w:id="27"/>
      </w:r>
      <w:r w:rsidRPr="0061532F">
        <w:rPr>
          <w:rFonts w:ascii="Aptos" w:hAnsi="Aptos"/>
        </w:rPr>
        <w:t xml:space="preserve"> The number of orthopedic surgeries in the US continues to rise. According to the American College of Rheumatology, approximately 790,000 total knee and 544,000 total hip arthroplasties are performed each year.</w:t>
      </w:r>
      <w:r w:rsidRPr="0061532F">
        <w:rPr>
          <w:rStyle w:val="FootnoteReference"/>
          <w:rFonts w:ascii="Aptos" w:hAnsi="Aptos"/>
        </w:rPr>
        <w:footnoteReference w:id="28"/>
      </w:r>
      <w:r w:rsidRPr="0061532F">
        <w:rPr>
          <w:rFonts w:ascii="Aptos" w:hAnsi="Aptos"/>
        </w:rPr>
        <w:t xml:space="preserve"> These numbers are expected to increase as the American population ages, with </w:t>
      </w:r>
      <w:r w:rsidR="00C711AB" w:rsidRPr="0061532F">
        <w:rPr>
          <w:rFonts w:ascii="Aptos" w:hAnsi="Aptos"/>
        </w:rPr>
        <w:t xml:space="preserve">projections </w:t>
      </w:r>
      <w:r w:rsidRPr="0061532F">
        <w:rPr>
          <w:rFonts w:ascii="Aptos" w:hAnsi="Aptos"/>
        </w:rPr>
        <w:t>suggesting that by 2030, the annual number of total knee and hip arthroplasties could reach 4 million.</w:t>
      </w:r>
      <w:r w:rsidRPr="0061532F">
        <w:rPr>
          <w:rStyle w:val="FootnoteReference"/>
          <w:rFonts w:ascii="Aptos" w:hAnsi="Aptos"/>
        </w:rPr>
        <w:footnoteReference w:id="29"/>
      </w:r>
      <w:r w:rsidRPr="0061532F">
        <w:rPr>
          <w:rFonts w:ascii="Aptos" w:hAnsi="Aptos"/>
        </w:rPr>
        <w:t xml:space="preserve"> </w:t>
      </w:r>
    </w:p>
    <w:p w14:paraId="0C3B0AC4" w14:textId="18BDD7A7" w:rsidR="0041156C" w:rsidRPr="0061532F" w:rsidRDefault="00C711AB" w:rsidP="00FA146A">
      <w:pPr>
        <w:spacing w:after="120"/>
        <w:jc w:val="both"/>
        <w:rPr>
          <w:rFonts w:ascii="Aptos" w:hAnsi="Aptos"/>
        </w:rPr>
      </w:pPr>
      <w:r w:rsidRPr="0061532F">
        <w:rPr>
          <w:rFonts w:ascii="Aptos" w:hAnsi="Aptos"/>
        </w:rPr>
        <w:t>The following is a brief</w:t>
      </w:r>
      <w:r w:rsidR="0041156C" w:rsidRPr="0061532F">
        <w:rPr>
          <w:rFonts w:ascii="Aptos" w:hAnsi="Aptos"/>
        </w:rPr>
        <w:t xml:space="preserve"> overview of common orthopedic procedures:   </w:t>
      </w:r>
    </w:p>
    <w:p w14:paraId="5018B042" w14:textId="77777777" w:rsidR="0041156C" w:rsidRPr="0061532F" w:rsidRDefault="0041156C" w:rsidP="00FA146A">
      <w:pPr>
        <w:pStyle w:val="ListParagraph"/>
        <w:numPr>
          <w:ilvl w:val="0"/>
          <w:numId w:val="5"/>
        </w:numPr>
        <w:spacing w:after="120"/>
        <w:contextualSpacing w:val="0"/>
        <w:jc w:val="both"/>
        <w:rPr>
          <w:rFonts w:ascii="Aptos" w:hAnsi="Aptos"/>
        </w:rPr>
      </w:pPr>
      <w:r w:rsidRPr="0061532F">
        <w:rPr>
          <w:rFonts w:ascii="Aptos" w:hAnsi="Aptos"/>
          <w:b/>
          <w:bCs/>
        </w:rPr>
        <w:t xml:space="preserve">Arthroplasty: </w:t>
      </w:r>
      <w:r w:rsidRPr="0061532F">
        <w:rPr>
          <w:rFonts w:ascii="Aptos" w:hAnsi="Aptos"/>
        </w:rPr>
        <w:t xml:space="preserve">Refers to the surgical replacement, either total or partial, of a joint, most commonly the knees, hips, or shoulders. </w:t>
      </w:r>
      <w:r w:rsidRPr="0061532F">
        <w:rPr>
          <w:rStyle w:val="FootnoteReference"/>
          <w:rFonts w:ascii="Aptos" w:hAnsi="Aptos"/>
        </w:rPr>
        <w:footnoteReference w:id="30"/>
      </w:r>
      <w:r w:rsidRPr="0061532F">
        <w:rPr>
          <w:rFonts w:ascii="Aptos" w:hAnsi="Aptos"/>
        </w:rPr>
        <w:t xml:space="preserve"> Prior to undergoing an arthroplasty, patients will experience severe joint pain, reduced mobility, and joint instability resulting from arthritis or trauma.</w:t>
      </w:r>
      <w:r w:rsidRPr="0061532F">
        <w:rPr>
          <w:rStyle w:val="FootnoteReference"/>
          <w:rFonts w:ascii="Aptos" w:hAnsi="Aptos"/>
        </w:rPr>
        <w:footnoteReference w:id="31"/>
      </w:r>
      <w:r w:rsidRPr="0061532F">
        <w:rPr>
          <w:rFonts w:ascii="Aptos" w:hAnsi="Aptos"/>
        </w:rPr>
        <w:t xml:space="preserve"> Total arthroplasty replaces the entire joint with a prosthesis, while partial arthroplasty replaces only the damaged portion.</w:t>
      </w:r>
      <w:r w:rsidRPr="0061532F">
        <w:rPr>
          <w:rStyle w:val="FootnoteReference"/>
          <w:rFonts w:ascii="Aptos" w:hAnsi="Aptos"/>
        </w:rPr>
        <w:footnoteReference w:id="32"/>
      </w:r>
      <w:r w:rsidRPr="0061532F">
        <w:rPr>
          <w:rFonts w:ascii="Aptos" w:hAnsi="Aptos"/>
        </w:rPr>
        <w:t xml:space="preserve"> </w:t>
      </w:r>
    </w:p>
    <w:p w14:paraId="5E2EB083" w14:textId="77777777" w:rsidR="0041156C" w:rsidRPr="0061532F" w:rsidRDefault="0041156C" w:rsidP="00FA146A">
      <w:pPr>
        <w:pStyle w:val="ListParagraph"/>
        <w:numPr>
          <w:ilvl w:val="0"/>
          <w:numId w:val="5"/>
        </w:numPr>
        <w:spacing w:after="120"/>
        <w:contextualSpacing w:val="0"/>
        <w:jc w:val="both"/>
        <w:rPr>
          <w:rFonts w:ascii="Aptos" w:hAnsi="Aptos"/>
        </w:rPr>
      </w:pPr>
      <w:r w:rsidRPr="0061532F">
        <w:rPr>
          <w:rFonts w:ascii="Aptos" w:hAnsi="Aptos"/>
          <w:b/>
          <w:bCs/>
        </w:rPr>
        <w:t xml:space="preserve">Arthroscopy: </w:t>
      </w:r>
      <w:r w:rsidRPr="0061532F">
        <w:rPr>
          <w:rFonts w:ascii="Aptos" w:hAnsi="Aptos"/>
        </w:rPr>
        <w:t>Minimally invasive procedure using an arthroscope, a small, camera-equipped tube, to diagnose and treat joint problems.</w:t>
      </w:r>
      <w:r w:rsidRPr="0061532F">
        <w:rPr>
          <w:rStyle w:val="FootnoteReference"/>
          <w:rFonts w:ascii="Aptos" w:hAnsi="Aptos"/>
        </w:rPr>
        <w:footnoteReference w:id="33"/>
      </w:r>
      <w:r w:rsidRPr="0061532F">
        <w:rPr>
          <w:rFonts w:ascii="Aptos" w:hAnsi="Aptos"/>
        </w:rPr>
        <w:t xml:space="preserve"> This technique is commonly used for knees, shoulders, hips, and elbows to address torn ligaments, cartilage damage, and arthritis.</w:t>
      </w:r>
      <w:r w:rsidRPr="0061532F">
        <w:rPr>
          <w:rStyle w:val="FootnoteReference"/>
          <w:rFonts w:ascii="Aptos" w:hAnsi="Aptos"/>
        </w:rPr>
        <w:footnoteReference w:id="34"/>
      </w:r>
      <w:r w:rsidRPr="0061532F">
        <w:rPr>
          <w:rFonts w:ascii="Aptos" w:hAnsi="Aptos"/>
        </w:rPr>
        <w:t xml:space="preserve"> </w:t>
      </w:r>
    </w:p>
    <w:p w14:paraId="403677F1" w14:textId="7B69E218" w:rsidR="0041156C" w:rsidRPr="0061532F" w:rsidRDefault="009A6C6C" w:rsidP="00FA146A">
      <w:pPr>
        <w:pStyle w:val="ListParagraph"/>
        <w:numPr>
          <w:ilvl w:val="0"/>
          <w:numId w:val="5"/>
        </w:numPr>
        <w:spacing w:after="120"/>
        <w:contextualSpacing w:val="0"/>
        <w:jc w:val="both"/>
        <w:rPr>
          <w:rFonts w:ascii="Aptos" w:hAnsi="Aptos"/>
        </w:rPr>
      </w:pPr>
      <w:r w:rsidRPr="0061532F">
        <w:rPr>
          <w:rFonts w:ascii="Aptos" w:hAnsi="Aptos"/>
          <w:b/>
          <w:bCs/>
        </w:rPr>
        <w:lastRenderedPageBreak/>
        <w:t>Carpal Tunnel Release</w:t>
      </w:r>
      <w:r w:rsidR="0041156C" w:rsidRPr="0061532F">
        <w:rPr>
          <w:rFonts w:ascii="Aptos" w:hAnsi="Aptos"/>
          <w:b/>
          <w:bCs/>
        </w:rPr>
        <w:t xml:space="preserve">: </w:t>
      </w:r>
      <w:r w:rsidRPr="0061532F">
        <w:rPr>
          <w:rFonts w:ascii="Aptos" w:hAnsi="Aptos"/>
        </w:rPr>
        <w:t>A surgical intervention to treat carpal tunnel syndrome, reducing pain and improving function. During the procedure, the ligament that is pressing down on the carpal tunnel is cut to allow more room for the median nerve and tendons passing through the tunnel.</w:t>
      </w:r>
      <w:r w:rsidR="0041156C" w:rsidRPr="0061532F">
        <w:rPr>
          <w:rStyle w:val="FootnoteReference"/>
          <w:rFonts w:ascii="Aptos" w:hAnsi="Aptos"/>
        </w:rPr>
        <w:footnoteReference w:id="35"/>
      </w:r>
      <w:r w:rsidR="0041156C" w:rsidRPr="0061532F">
        <w:rPr>
          <w:rFonts w:ascii="Aptos" w:hAnsi="Aptos"/>
        </w:rPr>
        <w:t xml:space="preserve"> </w:t>
      </w:r>
    </w:p>
    <w:p w14:paraId="04A4370A" w14:textId="77777777" w:rsidR="0041156C" w:rsidRPr="0061532F" w:rsidRDefault="0041156C" w:rsidP="006B1F40">
      <w:pPr>
        <w:pStyle w:val="Heading4"/>
        <w:rPr>
          <w:sz w:val="24"/>
          <w:szCs w:val="24"/>
        </w:rPr>
      </w:pPr>
      <w:r w:rsidRPr="0061532F">
        <w:rPr>
          <w:sz w:val="24"/>
          <w:szCs w:val="24"/>
        </w:rPr>
        <w:t>Orthopedic Surgery Demographics and Usage</w:t>
      </w:r>
    </w:p>
    <w:p w14:paraId="2AE02FFC" w14:textId="642E7A0D" w:rsidR="0041156C" w:rsidRPr="0061532F" w:rsidRDefault="0041156C" w:rsidP="00FA146A">
      <w:pPr>
        <w:spacing w:after="120"/>
        <w:jc w:val="both"/>
        <w:rPr>
          <w:rFonts w:ascii="Aptos" w:hAnsi="Aptos"/>
        </w:rPr>
      </w:pPr>
      <w:r w:rsidRPr="0061532F">
        <w:rPr>
          <w:rFonts w:ascii="Aptos" w:hAnsi="Aptos"/>
        </w:rPr>
        <w:t xml:space="preserve">The demand for orthopedic services in the U.S. is rising sharply, driven by significant demographic and health trends. The aging population, increasing prevalence of obesity, and a surge in sports-related injuries are all contributing to this growing need. To effectively meet the needs of these expanding and diverse patient populations, </w:t>
      </w:r>
      <w:r w:rsidR="00C711AB" w:rsidRPr="0061532F">
        <w:rPr>
          <w:rFonts w:ascii="Aptos" w:hAnsi="Aptos"/>
        </w:rPr>
        <w:t>expanded</w:t>
      </w:r>
      <w:r w:rsidRPr="0061532F">
        <w:rPr>
          <w:rFonts w:ascii="Aptos" w:hAnsi="Aptos"/>
        </w:rPr>
        <w:t xml:space="preserve"> access to orthopedic services across the Commonwealth and the nation</w:t>
      </w:r>
      <w:r w:rsidR="00C711AB" w:rsidRPr="0061532F">
        <w:rPr>
          <w:rFonts w:ascii="Aptos" w:hAnsi="Aptos"/>
        </w:rPr>
        <w:t xml:space="preserve"> is necessary</w:t>
      </w:r>
      <w:r w:rsidRPr="0061532F">
        <w:rPr>
          <w:rFonts w:ascii="Aptos" w:hAnsi="Aptos"/>
        </w:rPr>
        <w:t xml:space="preserve">. Therefore, the Proposed Project will create additional orthopedic </w:t>
      </w:r>
      <w:r w:rsidR="00391E80" w:rsidRPr="0061532F">
        <w:rPr>
          <w:rFonts w:ascii="Aptos" w:hAnsi="Aptos"/>
        </w:rPr>
        <w:t>operating</w:t>
      </w:r>
      <w:r w:rsidRPr="0061532F">
        <w:rPr>
          <w:rFonts w:ascii="Aptos" w:hAnsi="Aptos"/>
        </w:rPr>
        <w:t xml:space="preserve"> room capacity to meet the growing demand for orthopedic procedures. </w:t>
      </w:r>
    </w:p>
    <w:p w14:paraId="759D969C" w14:textId="4F8560CB" w:rsidR="0041156C" w:rsidRPr="0061532F" w:rsidRDefault="0041156C" w:rsidP="00FA146A">
      <w:pPr>
        <w:spacing w:after="120"/>
        <w:jc w:val="both"/>
        <w:rPr>
          <w:rFonts w:ascii="Aptos" w:hAnsi="Aptos"/>
        </w:rPr>
      </w:pPr>
      <w:r w:rsidRPr="0061532F">
        <w:rPr>
          <w:rFonts w:ascii="Aptos" w:hAnsi="Aptos"/>
        </w:rPr>
        <w:t>The aging US population highlights the need to expand access to orthopedic services. According to the US Census Bureau, the number of Americans aged 65 and older is projected to reach 80.8 million by 2040, up from 41.5 million in 2012.</w:t>
      </w:r>
      <w:r w:rsidRPr="0061532F">
        <w:rPr>
          <w:rStyle w:val="FootnoteReference"/>
          <w:rFonts w:ascii="Aptos" w:hAnsi="Aptos"/>
        </w:rPr>
        <w:footnoteReference w:id="36"/>
      </w:r>
      <w:r w:rsidRPr="0061532F">
        <w:rPr>
          <w:rFonts w:ascii="Aptos" w:hAnsi="Aptos"/>
        </w:rPr>
        <w:t xml:space="preserve"> In Massachusetts, 17.1% of the Commonwealth’s residents are 65 or older.</w:t>
      </w:r>
      <w:r w:rsidRPr="0061532F">
        <w:rPr>
          <w:rStyle w:val="FootnoteReference"/>
          <w:rFonts w:ascii="Aptos" w:hAnsi="Aptos"/>
        </w:rPr>
        <w:footnoteReference w:id="37"/>
      </w:r>
      <w:r w:rsidRPr="0061532F">
        <w:rPr>
          <w:rFonts w:ascii="Aptos" w:hAnsi="Aptos"/>
        </w:rPr>
        <w:t xml:space="preserve"> The stark increase in this population is likely to further strain preexisting orthopedic services because more than 50% of orthopedic procedures are performed on patients aged 65 and older.</w:t>
      </w:r>
      <w:r w:rsidRPr="0061532F">
        <w:rPr>
          <w:rStyle w:val="FootnoteReference"/>
          <w:rFonts w:ascii="Aptos" w:hAnsi="Aptos"/>
        </w:rPr>
        <w:footnoteReference w:id="38"/>
      </w:r>
      <w:r w:rsidRPr="0061532F">
        <w:rPr>
          <w:rFonts w:ascii="Aptos" w:hAnsi="Aptos"/>
        </w:rPr>
        <w:t xml:space="preserve"> Elderly individuals make up a large </w:t>
      </w:r>
      <w:r w:rsidR="002B3458" w:rsidRPr="0061532F">
        <w:rPr>
          <w:rFonts w:ascii="Aptos" w:hAnsi="Aptos"/>
        </w:rPr>
        <w:t>share</w:t>
      </w:r>
      <w:r w:rsidRPr="0061532F">
        <w:rPr>
          <w:rFonts w:ascii="Aptos" w:hAnsi="Aptos"/>
        </w:rPr>
        <w:t xml:space="preserve"> of orthopedic patients due to age-related conditions such as osteoarthritis and osteoporosis, which impair mobility and increase the risk for traumatic injury.</w:t>
      </w:r>
      <w:r w:rsidRPr="0061532F">
        <w:rPr>
          <w:rStyle w:val="FootnoteReference"/>
          <w:rFonts w:ascii="Aptos" w:hAnsi="Aptos"/>
        </w:rPr>
        <w:footnoteReference w:id="39"/>
      </w:r>
      <w:r w:rsidRPr="0061532F">
        <w:rPr>
          <w:rFonts w:ascii="Aptos" w:hAnsi="Aptos"/>
        </w:rPr>
        <w:t xml:space="preserve"> Additionally, degenerative changes to joints, balance, and muscle strength further contribute to the high rate of orthopedic interventions in this group.</w:t>
      </w:r>
      <w:r w:rsidRPr="0061532F">
        <w:rPr>
          <w:rStyle w:val="FootnoteReference"/>
          <w:rFonts w:ascii="Aptos" w:hAnsi="Aptos"/>
        </w:rPr>
        <w:footnoteReference w:id="40"/>
      </w:r>
      <w:r w:rsidRPr="0061532F">
        <w:rPr>
          <w:rFonts w:ascii="Aptos" w:hAnsi="Aptos"/>
        </w:rPr>
        <w:t xml:space="preserve"> Therefore, as the elderly population increases the demand for orthopedic services, it is vital to increase orthopedic capacity to ensure that the needs of all individuals are met.</w:t>
      </w:r>
    </w:p>
    <w:p w14:paraId="39A7C420" w14:textId="2EABD056" w:rsidR="0041156C" w:rsidRPr="0061532F" w:rsidRDefault="0041156C" w:rsidP="00FA146A">
      <w:pPr>
        <w:spacing w:after="120"/>
        <w:jc w:val="both"/>
        <w:rPr>
          <w:rFonts w:ascii="Aptos" w:hAnsi="Aptos"/>
        </w:rPr>
      </w:pPr>
      <w:r w:rsidRPr="0061532F">
        <w:rPr>
          <w:rFonts w:ascii="Aptos" w:hAnsi="Aptos"/>
        </w:rPr>
        <w:t>Obesity is an increasingly important risk factor for orthopedic surgery and the need to expand orthopedic services. Based on data from the Centers for Disease Control, the prevalence of obesity among US adults aged 20 and older was 41.9% between 2017 and 2020, or over 100 million adults, up from 30.5% in 2000.</w:t>
      </w:r>
      <w:r w:rsidRPr="0061532F">
        <w:rPr>
          <w:rStyle w:val="FootnoteReference"/>
          <w:rFonts w:ascii="Aptos" w:hAnsi="Aptos"/>
        </w:rPr>
        <w:footnoteReference w:id="41"/>
      </w:r>
      <w:r w:rsidRPr="0061532F">
        <w:rPr>
          <w:rFonts w:ascii="Aptos" w:hAnsi="Aptos"/>
        </w:rPr>
        <w:t xml:space="preserve"> In Massachusetts, over half of adults are overweight or obese.</w:t>
      </w:r>
      <w:r w:rsidRPr="0061532F">
        <w:rPr>
          <w:rStyle w:val="FootnoteReference"/>
          <w:rFonts w:ascii="Aptos" w:hAnsi="Aptos"/>
        </w:rPr>
        <w:footnoteReference w:id="42"/>
      </w:r>
      <w:r w:rsidRPr="0061532F">
        <w:rPr>
          <w:rFonts w:ascii="Aptos" w:hAnsi="Aptos"/>
        </w:rPr>
        <w:t xml:space="preserve"> As obesity rates continue to increase throughout Massachusetts, there will be a greater need for orthopedic services because obesity is a well-established risk factor for the development and progression of osteoarthritis, </w:t>
      </w:r>
      <w:r w:rsidRPr="0061532F">
        <w:rPr>
          <w:rFonts w:ascii="Aptos" w:hAnsi="Aptos"/>
        </w:rPr>
        <w:lastRenderedPageBreak/>
        <w:t>particularly in load-bearing join</w:t>
      </w:r>
      <w:r w:rsidR="00C711AB" w:rsidRPr="0061532F">
        <w:rPr>
          <w:rFonts w:ascii="Aptos" w:hAnsi="Aptos"/>
        </w:rPr>
        <w:t>t</w:t>
      </w:r>
      <w:r w:rsidRPr="0061532F">
        <w:rPr>
          <w:rFonts w:ascii="Aptos" w:hAnsi="Aptos"/>
        </w:rPr>
        <w:t>s such as the knee, hip, and ankle.</w:t>
      </w:r>
      <w:r w:rsidRPr="0061532F">
        <w:rPr>
          <w:rStyle w:val="FootnoteReference"/>
          <w:rFonts w:ascii="Aptos" w:hAnsi="Aptos"/>
        </w:rPr>
        <w:footnoteReference w:id="43"/>
      </w:r>
      <w:r w:rsidRPr="0061532F">
        <w:rPr>
          <w:rFonts w:ascii="Aptos" w:hAnsi="Aptos"/>
        </w:rPr>
        <w:t xml:space="preserve"> Moreover, excess body weight is found to increase joint stress, alter</w:t>
      </w:r>
      <w:r w:rsidR="00C711AB" w:rsidRPr="0061532F">
        <w:rPr>
          <w:rFonts w:ascii="Aptos" w:hAnsi="Aptos"/>
        </w:rPr>
        <w:t xml:space="preserve"> </w:t>
      </w:r>
      <w:r w:rsidRPr="0061532F">
        <w:rPr>
          <w:rFonts w:ascii="Aptos" w:hAnsi="Aptos"/>
        </w:rPr>
        <w:t xml:space="preserve">gait, and is </w:t>
      </w:r>
      <w:r w:rsidR="00C711AB" w:rsidRPr="0061532F">
        <w:rPr>
          <w:rFonts w:ascii="Aptos" w:hAnsi="Aptos"/>
        </w:rPr>
        <w:t xml:space="preserve">associated </w:t>
      </w:r>
      <w:r w:rsidRPr="0061532F">
        <w:rPr>
          <w:rFonts w:ascii="Aptos" w:hAnsi="Aptos"/>
        </w:rPr>
        <w:t>with a higher risk of soft tissue injuries and bone fractures, all of which can necessitate surgical intervention.</w:t>
      </w:r>
      <w:r w:rsidRPr="0061532F">
        <w:rPr>
          <w:rStyle w:val="FootnoteReference"/>
          <w:rFonts w:ascii="Aptos" w:hAnsi="Aptos"/>
        </w:rPr>
        <w:footnoteReference w:id="44"/>
      </w:r>
      <w:r w:rsidRPr="0061532F">
        <w:rPr>
          <w:rFonts w:ascii="Aptos" w:hAnsi="Aptos"/>
        </w:rPr>
        <w:t xml:space="preserve">  Consequently, as the rate of obesity increases throughout the Commonwealth, it is critical to expand access to orthopedic</w:t>
      </w:r>
      <w:r w:rsidR="00C711AB" w:rsidRPr="0061532F">
        <w:rPr>
          <w:rFonts w:ascii="Aptos" w:hAnsi="Aptos"/>
        </w:rPr>
        <w:t xml:space="preserve"> surgical</w:t>
      </w:r>
      <w:r w:rsidRPr="0061532F">
        <w:rPr>
          <w:rFonts w:ascii="Aptos" w:hAnsi="Aptos"/>
        </w:rPr>
        <w:t xml:space="preserve"> services.</w:t>
      </w:r>
    </w:p>
    <w:p w14:paraId="6200E4A4" w14:textId="0CC61B81" w:rsidR="00C711AB" w:rsidRPr="0061532F" w:rsidRDefault="0041156C" w:rsidP="00FA146A">
      <w:pPr>
        <w:spacing w:after="120"/>
        <w:jc w:val="both"/>
        <w:rPr>
          <w:rFonts w:ascii="Aptos" w:hAnsi="Aptos"/>
        </w:rPr>
      </w:pPr>
      <w:r w:rsidRPr="0061532F">
        <w:rPr>
          <w:rFonts w:ascii="Aptos" w:hAnsi="Aptos"/>
        </w:rPr>
        <w:t xml:space="preserve">A growing number of orthopedic surgeries are performed to address sports-related injuries.  Sports-related injuries occur not only during </w:t>
      </w:r>
      <w:r w:rsidR="009F0290" w:rsidRPr="0061532F">
        <w:rPr>
          <w:rFonts w:ascii="Aptos" w:hAnsi="Aptos"/>
        </w:rPr>
        <w:t>training or competition,</w:t>
      </w:r>
      <w:r w:rsidRPr="0061532F">
        <w:rPr>
          <w:rFonts w:ascii="Aptos" w:hAnsi="Aptos"/>
        </w:rPr>
        <w:t xml:space="preserve"> but </w:t>
      </w:r>
      <w:r w:rsidR="009F0290" w:rsidRPr="0061532F">
        <w:rPr>
          <w:rFonts w:ascii="Aptos" w:hAnsi="Aptos"/>
        </w:rPr>
        <w:t>are increasingly the</w:t>
      </w:r>
      <w:r w:rsidRPr="0061532F">
        <w:rPr>
          <w:rFonts w:ascii="Aptos" w:hAnsi="Aptos"/>
        </w:rPr>
        <w:t xml:space="preserve"> result of early sports specialization, the year-round and single-sport training of </w:t>
      </w:r>
      <w:r w:rsidR="009F0290" w:rsidRPr="0061532F">
        <w:rPr>
          <w:rFonts w:ascii="Aptos" w:hAnsi="Aptos"/>
        </w:rPr>
        <w:t>children, teens, and college students</w:t>
      </w:r>
      <w:r w:rsidRPr="0061532F">
        <w:rPr>
          <w:rFonts w:ascii="Aptos" w:hAnsi="Aptos"/>
        </w:rPr>
        <w:t>.</w:t>
      </w:r>
      <w:r w:rsidRPr="0061532F">
        <w:rPr>
          <w:rStyle w:val="FootnoteReference"/>
          <w:rFonts w:ascii="Aptos" w:hAnsi="Aptos"/>
        </w:rPr>
        <w:footnoteReference w:id="45"/>
      </w:r>
      <w:r w:rsidRPr="0061532F">
        <w:rPr>
          <w:rFonts w:ascii="Aptos" w:hAnsi="Aptos"/>
        </w:rPr>
        <w:t xml:space="preserve"> Studies have found that early sports specialization increases the risk of overuse injuries and subsequent need for surgery </w:t>
      </w:r>
      <w:r w:rsidR="00CE3066" w:rsidRPr="0061532F">
        <w:rPr>
          <w:rFonts w:ascii="Aptos" w:hAnsi="Aptos"/>
        </w:rPr>
        <w:t>over the lifetime of the athlete’s career</w:t>
      </w:r>
      <w:r w:rsidRPr="0061532F">
        <w:rPr>
          <w:rFonts w:ascii="Aptos" w:hAnsi="Aptos"/>
        </w:rPr>
        <w:t>.</w:t>
      </w:r>
      <w:r w:rsidRPr="0061532F">
        <w:rPr>
          <w:rStyle w:val="FootnoteReference"/>
          <w:rFonts w:ascii="Aptos" w:hAnsi="Aptos"/>
        </w:rPr>
        <w:footnoteReference w:id="46"/>
      </w:r>
      <w:r w:rsidR="00CE3066" w:rsidRPr="0061532F">
        <w:rPr>
          <w:rFonts w:ascii="Aptos" w:hAnsi="Aptos"/>
        </w:rPr>
        <w:t xml:space="preserve"> </w:t>
      </w:r>
      <w:r w:rsidR="00B411EA" w:rsidRPr="0061532F">
        <w:rPr>
          <w:rFonts w:ascii="Aptos" w:hAnsi="Aptos"/>
        </w:rPr>
        <w:t>In older adults</w:t>
      </w:r>
      <w:r w:rsidR="00A32355" w:rsidRPr="0061532F">
        <w:rPr>
          <w:rFonts w:ascii="Aptos" w:hAnsi="Aptos"/>
        </w:rPr>
        <w:t>, there has been a significant rise in sports injuries due to the rising popularity and availability of sports like pickleball.</w:t>
      </w:r>
      <w:r w:rsidR="00A32355" w:rsidRPr="0061532F">
        <w:rPr>
          <w:rStyle w:val="FootnoteReference"/>
          <w:rFonts w:ascii="Aptos" w:hAnsi="Aptos"/>
        </w:rPr>
        <w:t xml:space="preserve"> </w:t>
      </w:r>
      <w:r w:rsidR="00A32355" w:rsidRPr="0061532F">
        <w:rPr>
          <w:rStyle w:val="FootnoteReference"/>
          <w:rFonts w:ascii="Aptos" w:hAnsi="Aptos"/>
        </w:rPr>
        <w:footnoteReference w:id="47"/>
      </w:r>
      <w:r w:rsidR="00A32355" w:rsidRPr="0061532F">
        <w:rPr>
          <w:rFonts w:ascii="Aptos" w:hAnsi="Aptos"/>
        </w:rPr>
        <w:t xml:space="preserve">  In sports-related injuries in adults over the age of 65 from 2012-2021, there was an estimated 772,973 injuries and the average patient age was 73.</w:t>
      </w:r>
      <w:r w:rsidR="00A32355" w:rsidRPr="0061532F">
        <w:rPr>
          <w:rStyle w:val="FootnoteReference"/>
          <w:rFonts w:ascii="Aptos" w:hAnsi="Aptos"/>
        </w:rPr>
        <w:t xml:space="preserve"> </w:t>
      </w:r>
      <w:r w:rsidR="00A32355" w:rsidRPr="0061532F">
        <w:rPr>
          <w:rStyle w:val="FootnoteReference"/>
          <w:rFonts w:ascii="Aptos" w:hAnsi="Aptos"/>
        </w:rPr>
        <w:footnoteReference w:id="48"/>
      </w:r>
      <w:r w:rsidR="00A32355" w:rsidRPr="0061532F">
        <w:rPr>
          <w:rFonts w:ascii="Aptos" w:hAnsi="Aptos"/>
        </w:rPr>
        <w:t xml:space="preserve">  Moreover, the incidence rate increased from 134 per 100,000 people in 2012 to 167 per 100,000 people in 2021, a trend that is projected to continue as adults remain physically active into their eighties and nineties.</w:t>
      </w:r>
      <w:r w:rsidR="00A32355" w:rsidRPr="0061532F">
        <w:rPr>
          <w:rStyle w:val="FootnoteReference"/>
          <w:rFonts w:ascii="Aptos" w:hAnsi="Aptos"/>
        </w:rPr>
        <w:t xml:space="preserve"> </w:t>
      </w:r>
      <w:r w:rsidR="00A32355" w:rsidRPr="0061532F">
        <w:rPr>
          <w:rStyle w:val="FootnoteReference"/>
          <w:rFonts w:ascii="Aptos" w:hAnsi="Aptos"/>
        </w:rPr>
        <w:footnoteReference w:id="49"/>
      </w:r>
      <w:r w:rsidR="00A32355" w:rsidRPr="0061532F">
        <w:rPr>
          <w:rFonts w:ascii="Aptos" w:hAnsi="Aptos"/>
        </w:rPr>
        <w:t xml:space="preserve"> </w:t>
      </w:r>
      <w:r w:rsidRPr="0061532F">
        <w:rPr>
          <w:rFonts w:ascii="Aptos" w:hAnsi="Aptos"/>
        </w:rPr>
        <w:t xml:space="preserve">To respond to the growing number of sports-related injuries across population segments, it is necessary to </w:t>
      </w:r>
      <w:r w:rsidR="00C711AB" w:rsidRPr="0061532F">
        <w:rPr>
          <w:rFonts w:ascii="Aptos" w:hAnsi="Aptos"/>
        </w:rPr>
        <w:t xml:space="preserve">ensure </w:t>
      </w:r>
      <w:r w:rsidRPr="0061532F">
        <w:rPr>
          <w:rFonts w:ascii="Aptos" w:hAnsi="Aptos"/>
        </w:rPr>
        <w:t xml:space="preserve">access to orthopedic </w:t>
      </w:r>
      <w:r w:rsidR="00C711AB" w:rsidRPr="0061532F">
        <w:rPr>
          <w:rFonts w:ascii="Aptos" w:hAnsi="Aptos"/>
        </w:rPr>
        <w:t xml:space="preserve">surgical </w:t>
      </w:r>
      <w:r w:rsidRPr="0061532F">
        <w:rPr>
          <w:rFonts w:ascii="Aptos" w:hAnsi="Aptos"/>
        </w:rPr>
        <w:t>services.</w:t>
      </w:r>
    </w:p>
    <w:p w14:paraId="6B21FF85" w14:textId="56810162" w:rsidR="0041156C" w:rsidRPr="0061532F" w:rsidRDefault="0041156C" w:rsidP="006B1F40">
      <w:pPr>
        <w:pStyle w:val="Heading4"/>
        <w:rPr>
          <w:sz w:val="24"/>
          <w:szCs w:val="24"/>
        </w:rPr>
      </w:pPr>
      <w:r w:rsidRPr="0061532F">
        <w:rPr>
          <w:sz w:val="24"/>
          <w:szCs w:val="24"/>
        </w:rPr>
        <w:t>Value of Ambulatory Surgery Centers for Orthopedic</w:t>
      </w:r>
      <w:r w:rsidR="00C711AB" w:rsidRPr="0061532F">
        <w:rPr>
          <w:sz w:val="24"/>
          <w:szCs w:val="24"/>
        </w:rPr>
        <w:t xml:space="preserve"> Surgical</w:t>
      </w:r>
      <w:r w:rsidRPr="0061532F">
        <w:rPr>
          <w:sz w:val="24"/>
          <w:szCs w:val="24"/>
        </w:rPr>
        <w:t xml:space="preserve"> Services</w:t>
      </w:r>
    </w:p>
    <w:p w14:paraId="14AC0D58" w14:textId="246474F4" w:rsidR="002456DF" w:rsidRPr="0061532F" w:rsidRDefault="002456DF" w:rsidP="00FA146A">
      <w:pPr>
        <w:spacing w:after="120"/>
        <w:jc w:val="both"/>
        <w:rPr>
          <w:rFonts w:ascii="Aptos" w:hAnsi="Aptos"/>
        </w:rPr>
      </w:pPr>
      <w:r w:rsidRPr="0061532F">
        <w:rPr>
          <w:rFonts w:ascii="Aptos" w:hAnsi="Aptos"/>
        </w:rPr>
        <w:t xml:space="preserve">The </w:t>
      </w:r>
      <w:r w:rsidR="00466B1F" w:rsidRPr="0061532F">
        <w:rPr>
          <w:rFonts w:ascii="Aptos" w:hAnsi="Aptos"/>
        </w:rPr>
        <w:t>HPC R</w:t>
      </w:r>
      <w:r w:rsidRPr="0061532F">
        <w:rPr>
          <w:rFonts w:ascii="Aptos" w:hAnsi="Aptos"/>
        </w:rPr>
        <w:t>eport</w:t>
      </w:r>
      <w:r w:rsidR="00F10025" w:rsidRPr="0061532F">
        <w:rPr>
          <w:rFonts w:ascii="Aptos" w:hAnsi="Aptos"/>
        </w:rPr>
        <w:t xml:space="preserve"> noted that “prices for services performed in ASCs are generally far lower than in hospital-based outpatient departments (HOPD) across commercial insurers, MassHealth, and Medicare”.</w:t>
      </w:r>
      <w:r w:rsidR="00F10025" w:rsidRPr="0061532F">
        <w:rPr>
          <w:rStyle w:val="FootnoteReference"/>
          <w:rFonts w:ascii="Aptos" w:hAnsi="Aptos"/>
        </w:rPr>
        <w:footnoteReference w:id="50"/>
      </w:r>
      <w:r w:rsidR="00F10025" w:rsidRPr="0061532F">
        <w:rPr>
          <w:rFonts w:ascii="Aptos" w:hAnsi="Aptos"/>
        </w:rPr>
        <w:t xml:space="preserve"> As </w:t>
      </w:r>
      <w:r w:rsidR="00776C8D" w:rsidRPr="0061532F">
        <w:rPr>
          <w:rFonts w:ascii="Aptos" w:hAnsi="Aptos"/>
        </w:rPr>
        <w:t xml:space="preserve">detailed in section F1.a.iii and more thoroughly discussed in section F2.a., </w:t>
      </w:r>
      <w:r w:rsidR="00F10025" w:rsidRPr="0061532F">
        <w:rPr>
          <w:rFonts w:ascii="Aptos" w:hAnsi="Aptos"/>
        </w:rPr>
        <w:t xml:space="preserve"> </w:t>
      </w:r>
      <w:r w:rsidR="00776C8D" w:rsidRPr="0061532F">
        <w:rPr>
          <w:rFonts w:ascii="Aptos" w:hAnsi="Aptos"/>
        </w:rPr>
        <w:t>Medicare rates for services provided in an ASC are significantly lower than rates for the same services provided in an HOPD. With the lower rates set by Medicare, commercial rates are similarly lower because they are typically set as a percentage of the Medicare fee schedule. As a result, the HPC also found that cost sharing for commercially insured patients was also less for services performed in an ASC than in an HOPD.</w:t>
      </w:r>
      <w:r w:rsidR="00776C8D" w:rsidRPr="0061532F">
        <w:rPr>
          <w:rStyle w:val="FootnoteReference"/>
          <w:rFonts w:ascii="Aptos" w:hAnsi="Aptos"/>
        </w:rPr>
        <w:footnoteReference w:id="51"/>
      </w:r>
    </w:p>
    <w:p w14:paraId="12549186" w14:textId="507431EC" w:rsidR="0041156C" w:rsidRPr="0061532F" w:rsidRDefault="0041156C" w:rsidP="00FA146A">
      <w:pPr>
        <w:spacing w:after="120"/>
        <w:jc w:val="both"/>
        <w:rPr>
          <w:rFonts w:ascii="Aptos" w:hAnsi="Aptos"/>
        </w:rPr>
      </w:pPr>
      <w:r w:rsidRPr="0061532F">
        <w:rPr>
          <w:rFonts w:ascii="Aptos" w:hAnsi="Aptos"/>
        </w:rPr>
        <w:t>Both single and multi-specialty ASCs consistently outperform HOPDs in clinical outcomes and operational efficiency.</w:t>
      </w:r>
      <w:r w:rsidRPr="0061532F">
        <w:rPr>
          <w:rStyle w:val="FootnoteReference"/>
          <w:rFonts w:ascii="Aptos" w:hAnsi="Aptos"/>
        </w:rPr>
        <w:footnoteReference w:id="52"/>
      </w:r>
      <w:r w:rsidRPr="0061532F">
        <w:rPr>
          <w:rFonts w:ascii="Aptos" w:hAnsi="Aptos"/>
        </w:rPr>
        <w:t xml:space="preserve"> By focusing on a narrower set of procedures, ASCs provide more </w:t>
      </w:r>
      <w:r w:rsidRPr="0061532F">
        <w:rPr>
          <w:rFonts w:ascii="Aptos" w:hAnsi="Aptos"/>
        </w:rPr>
        <w:lastRenderedPageBreak/>
        <w:t>individualized care with dedicated surgical teams, which increases patient satisfaction.</w:t>
      </w:r>
      <w:r w:rsidRPr="0061532F">
        <w:rPr>
          <w:rStyle w:val="FootnoteReference"/>
          <w:rFonts w:ascii="Aptos" w:hAnsi="Aptos"/>
        </w:rPr>
        <w:footnoteReference w:id="53"/>
      </w:r>
      <w:r w:rsidRPr="0061532F">
        <w:rPr>
          <w:rFonts w:ascii="Aptos" w:hAnsi="Aptos"/>
        </w:rPr>
        <w:t xml:space="preserve"> Studies demonstrate that for the same procedures, HOPD patients experience a higher baseline predicted risk of 30-day revisits than ASC patients, at 8.1% in HOPD patients compared to 6.2% in ASC patients.</w:t>
      </w:r>
      <w:r w:rsidRPr="0061532F">
        <w:rPr>
          <w:rStyle w:val="FootnoteReference"/>
          <w:rFonts w:ascii="Aptos" w:hAnsi="Aptos"/>
        </w:rPr>
        <w:footnoteReference w:id="54"/>
      </w:r>
      <w:r w:rsidRPr="0061532F">
        <w:rPr>
          <w:rFonts w:ascii="Aptos" w:hAnsi="Aptos"/>
        </w:rPr>
        <w:t xml:space="preserve">  For orthopedic services, one study found that patients undergoing total knee arthroplasties </w:t>
      </w:r>
      <w:r w:rsidR="00B85AF3" w:rsidRPr="0061532F">
        <w:rPr>
          <w:rFonts w:ascii="Aptos" w:hAnsi="Aptos"/>
        </w:rPr>
        <w:t xml:space="preserve">performed in </w:t>
      </w:r>
      <w:r w:rsidRPr="0061532F">
        <w:rPr>
          <w:rFonts w:ascii="Aptos" w:hAnsi="Aptos"/>
        </w:rPr>
        <w:t>ASCs had a 1.56% 30-day readmission rate, compared to 4% for HOPD patients.</w:t>
      </w:r>
      <w:r w:rsidRPr="0061532F">
        <w:rPr>
          <w:rStyle w:val="FootnoteReference"/>
          <w:rFonts w:ascii="Aptos" w:hAnsi="Aptos"/>
        </w:rPr>
        <w:footnoteReference w:id="55"/>
      </w:r>
      <w:r w:rsidRPr="0061532F">
        <w:rPr>
          <w:rFonts w:ascii="Aptos" w:hAnsi="Aptos"/>
        </w:rPr>
        <w:t xml:space="preserve"> Similarly, the study also found that over a 90-day period, the ASC patients had a 2.89% readmission rate compared to 6.22% for HOPD patients.</w:t>
      </w:r>
      <w:r w:rsidRPr="0061532F">
        <w:rPr>
          <w:rStyle w:val="FootnoteReference"/>
          <w:rFonts w:ascii="Aptos" w:hAnsi="Aptos"/>
        </w:rPr>
        <w:footnoteReference w:id="56"/>
      </w:r>
      <w:r w:rsidRPr="0061532F">
        <w:rPr>
          <w:rFonts w:ascii="Aptos" w:hAnsi="Aptos"/>
        </w:rPr>
        <w:t xml:space="preserve"> Thus, there is sufficient evidence to demonstrate that expanding access to orthopedic services in an ASC setting will improve patient outcomes. </w:t>
      </w:r>
    </w:p>
    <w:p w14:paraId="06769AA0" w14:textId="17B30DD2" w:rsidR="002B3458" w:rsidRPr="0061532F" w:rsidRDefault="002B3458" w:rsidP="00FA146A">
      <w:pPr>
        <w:spacing w:after="120"/>
        <w:jc w:val="both"/>
        <w:rPr>
          <w:rFonts w:ascii="Aptos" w:hAnsi="Aptos"/>
        </w:rPr>
      </w:pPr>
      <w:r w:rsidRPr="0061532F">
        <w:rPr>
          <w:rFonts w:ascii="Aptos" w:hAnsi="Aptos"/>
        </w:rPr>
        <w:t>Orthopedic procedures account for a significant share of total orthopedic spending.</w:t>
      </w:r>
      <w:r w:rsidRPr="0061532F">
        <w:rPr>
          <w:rStyle w:val="FootnoteReference"/>
          <w:rFonts w:ascii="Aptos" w:hAnsi="Aptos"/>
        </w:rPr>
        <w:footnoteReference w:id="57"/>
      </w:r>
      <w:r w:rsidRPr="0061532F">
        <w:rPr>
          <w:rFonts w:ascii="Aptos" w:hAnsi="Aptos"/>
        </w:rPr>
        <w:t xml:space="preserve"> Shifting even small numbers of orthopedic procedures from HOPDs to ASCs will advance cost savings for payers and patients, with studies finding that the median cost of having a shoulder arthroplasty performed at an HOPD was more than $20,000 more expensive than when performed at an ASC.</w:t>
      </w:r>
      <w:r w:rsidRPr="0061532F">
        <w:rPr>
          <w:rStyle w:val="FootnoteReference"/>
          <w:rFonts w:ascii="Aptos" w:hAnsi="Aptos"/>
        </w:rPr>
        <w:footnoteReference w:id="58"/>
      </w:r>
      <w:r w:rsidRPr="0061532F">
        <w:rPr>
          <w:rFonts w:ascii="Aptos" w:hAnsi="Aptos"/>
        </w:rPr>
        <w:t xml:space="preserve"> Similarly, performing more orthopedic procedures at ASCs results in cost savings for payers, as the Ambulatory Surgery Center Association projects that ASCs will generate over $73.4 billion in cost savings between 2019 to 2028.</w:t>
      </w:r>
      <w:r w:rsidRPr="0061532F">
        <w:rPr>
          <w:rStyle w:val="FootnoteReference"/>
          <w:rFonts w:ascii="Aptos" w:hAnsi="Aptos"/>
        </w:rPr>
        <w:footnoteReference w:id="59"/>
      </w:r>
    </w:p>
    <w:p w14:paraId="515F6D10" w14:textId="29990573" w:rsidR="0041156C" w:rsidRPr="0061532F" w:rsidRDefault="0041156C" w:rsidP="00FA146A">
      <w:pPr>
        <w:spacing w:after="120"/>
        <w:jc w:val="both"/>
        <w:rPr>
          <w:rFonts w:ascii="Aptos" w:hAnsi="Aptos"/>
        </w:rPr>
      </w:pPr>
      <w:r w:rsidRPr="0061532F">
        <w:rPr>
          <w:rFonts w:ascii="Aptos" w:hAnsi="Aptos"/>
        </w:rPr>
        <w:t xml:space="preserve">Despite the clinical </w:t>
      </w:r>
      <w:r w:rsidR="002B3458" w:rsidRPr="0061532F">
        <w:rPr>
          <w:rFonts w:ascii="Aptos" w:hAnsi="Aptos"/>
        </w:rPr>
        <w:t xml:space="preserve">and cost savings </w:t>
      </w:r>
      <w:r w:rsidRPr="0061532F">
        <w:rPr>
          <w:rFonts w:ascii="Aptos" w:hAnsi="Aptos"/>
        </w:rPr>
        <w:t>benefits</w:t>
      </w:r>
      <w:r w:rsidR="002B3458" w:rsidRPr="0061532F">
        <w:rPr>
          <w:rFonts w:ascii="Aptos" w:hAnsi="Aptos"/>
        </w:rPr>
        <w:t xml:space="preserve"> noted above</w:t>
      </w:r>
      <w:r w:rsidRPr="0061532F">
        <w:rPr>
          <w:rFonts w:ascii="Aptos" w:hAnsi="Aptos"/>
        </w:rPr>
        <w:t>, ASCs remain underutilized in Massachusetts. Many procedures that could safely be performed in ASCs are still conducted in HOPDs, thereby limiting access to the clinical advantages they offer.</w:t>
      </w:r>
      <w:r w:rsidRPr="0061532F">
        <w:rPr>
          <w:rStyle w:val="FootnoteReference"/>
          <w:rFonts w:ascii="Aptos" w:hAnsi="Aptos"/>
        </w:rPr>
        <w:footnoteReference w:id="60"/>
      </w:r>
      <w:r w:rsidRPr="0061532F">
        <w:rPr>
          <w:rFonts w:ascii="Aptos" w:hAnsi="Aptos"/>
        </w:rPr>
        <w:t xml:space="preserve"> </w:t>
      </w:r>
      <w:r w:rsidR="002456DF" w:rsidRPr="0061532F">
        <w:rPr>
          <w:rFonts w:ascii="Aptos" w:hAnsi="Aptos"/>
        </w:rPr>
        <w:t xml:space="preserve">The </w:t>
      </w:r>
      <w:r w:rsidR="00466B1F" w:rsidRPr="0061532F">
        <w:rPr>
          <w:rFonts w:ascii="Aptos" w:hAnsi="Aptos"/>
        </w:rPr>
        <w:t>HPC Report</w:t>
      </w:r>
      <w:r w:rsidR="002456DF" w:rsidRPr="0061532F">
        <w:rPr>
          <w:rFonts w:ascii="Aptos" w:hAnsi="Aptos"/>
        </w:rPr>
        <w:t xml:space="preserve"> also found that </w:t>
      </w:r>
      <w:r w:rsidRPr="0061532F">
        <w:rPr>
          <w:rFonts w:ascii="Aptos" w:hAnsi="Aptos"/>
        </w:rPr>
        <w:t>Massachusetts lags behind other states in ASC capacity, with only 23 ASC operating rooms per million residents compared to the national average of 56.</w:t>
      </w:r>
      <w:r w:rsidRPr="0061532F">
        <w:rPr>
          <w:rStyle w:val="FootnoteReference"/>
          <w:rFonts w:ascii="Aptos" w:hAnsi="Aptos"/>
        </w:rPr>
        <w:footnoteReference w:id="61"/>
      </w:r>
      <w:r w:rsidRPr="0061532F">
        <w:rPr>
          <w:rFonts w:ascii="Aptos" w:hAnsi="Aptos"/>
        </w:rPr>
        <w:t xml:space="preserve"> To reach </w:t>
      </w:r>
      <w:r w:rsidRPr="0061532F">
        <w:rPr>
          <w:rFonts w:ascii="Aptos" w:hAnsi="Aptos"/>
        </w:rPr>
        <w:lastRenderedPageBreak/>
        <w:t>parity, Massachusetts would need to more than double its current capacity.</w:t>
      </w:r>
      <w:r w:rsidRPr="0061532F">
        <w:rPr>
          <w:rStyle w:val="FootnoteReference"/>
          <w:rFonts w:ascii="Aptos" w:hAnsi="Aptos"/>
        </w:rPr>
        <w:footnoteReference w:id="62"/>
      </w:r>
      <w:r w:rsidRPr="0061532F">
        <w:rPr>
          <w:rFonts w:ascii="Aptos" w:hAnsi="Aptos"/>
        </w:rPr>
        <w:t xml:space="preserve"> Similarly</w:t>
      </w:r>
      <w:r w:rsidR="00FD291B" w:rsidRPr="0061532F">
        <w:rPr>
          <w:rFonts w:ascii="Aptos" w:hAnsi="Aptos"/>
        </w:rPr>
        <w:t>,</w:t>
      </w:r>
      <w:r w:rsidRPr="0061532F">
        <w:rPr>
          <w:rFonts w:ascii="Aptos" w:hAnsi="Aptos"/>
        </w:rPr>
        <w:t xml:space="preserve"> the report found that in 2023, the national average was 6.7 orthopedic ASCs per one million people, compared to only 1.7 per million in Massachusetts.</w:t>
      </w:r>
      <w:r w:rsidRPr="0061532F">
        <w:rPr>
          <w:rStyle w:val="FootnoteReference"/>
          <w:rFonts w:ascii="Aptos" w:hAnsi="Aptos"/>
        </w:rPr>
        <w:footnoteReference w:id="63"/>
      </w:r>
      <w:r w:rsidRPr="0061532F">
        <w:rPr>
          <w:rFonts w:ascii="Aptos" w:hAnsi="Aptos"/>
        </w:rPr>
        <w:t xml:space="preserve"> </w:t>
      </w:r>
      <w:r w:rsidR="00B85AF3" w:rsidRPr="0061532F">
        <w:rPr>
          <w:rFonts w:ascii="Aptos" w:hAnsi="Aptos"/>
        </w:rPr>
        <w:t>T</w:t>
      </w:r>
      <w:r w:rsidRPr="0061532F">
        <w:rPr>
          <w:rFonts w:ascii="Aptos" w:hAnsi="Aptos"/>
        </w:rPr>
        <w:t>he report also found that during the same time period there were 54 ASCs in Massachusetts, but only 12 provided orthopedic services and none were single-specialty orthopedic ASCs.</w:t>
      </w:r>
      <w:r w:rsidRPr="0061532F">
        <w:rPr>
          <w:rStyle w:val="FootnoteReference"/>
          <w:rFonts w:ascii="Aptos" w:hAnsi="Aptos"/>
        </w:rPr>
        <w:footnoteReference w:id="64"/>
      </w:r>
      <w:r w:rsidRPr="0061532F">
        <w:rPr>
          <w:rFonts w:ascii="Aptos" w:hAnsi="Aptos"/>
        </w:rPr>
        <w:t xml:space="preserve"> Of the number of ASC-eligible orthopedic procedures, in 2021, only 15% of commercial patients had their orthopedic surgeries performed in ASCs and only 8% of MassHealth patients had orthopedic surgeries performed in ASCs.</w:t>
      </w:r>
      <w:r w:rsidRPr="0061532F">
        <w:rPr>
          <w:rStyle w:val="FootnoteReference"/>
          <w:rFonts w:ascii="Aptos" w:hAnsi="Aptos"/>
        </w:rPr>
        <w:footnoteReference w:id="65"/>
      </w:r>
      <w:r w:rsidRPr="0061532F">
        <w:rPr>
          <w:rFonts w:ascii="Aptos" w:hAnsi="Aptos"/>
        </w:rPr>
        <w:t xml:space="preserve"> Therefore, expanding the availability of ASC-based orthopedic services</w:t>
      </w:r>
      <w:r w:rsidR="00B85AF3" w:rsidRPr="0061532F">
        <w:rPr>
          <w:rFonts w:ascii="Aptos" w:hAnsi="Aptos"/>
        </w:rPr>
        <w:t xml:space="preserve"> through the Proposed Project</w:t>
      </w:r>
      <w:r w:rsidRPr="0061532F">
        <w:rPr>
          <w:rFonts w:ascii="Aptos" w:hAnsi="Aptos"/>
        </w:rPr>
        <w:t xml:space="preserve"> will allow Massachusetts to </w:t>
      </w:r>
      <w:r w:rsidR="00B85AF3" w:rsidRPr="0061532F">
        <w:rPr>
          <w:rFonts w:ascii="Aptos" w:hAnsi="Aptos"/>
        </w:rPr>
        <w:t xml:space="preserve">increase access consistent with availability nationwide </w:t>
      </w:r>
      <w:r w:rsidRPr="0061532F">
        <w:rPr>
          <w:rFonts w:ascii="Aptos" w:hAnsi="Aptos"/>
        </w:rPr>
        <w:t>without sacrificing clinical quality.</w:t>
      </w:r>
    </w:p>
    <w:p w14:paraId="54E7DF2B" w14:textId="448BD692" w:rsidR="0041156C" w:rsidRPr="0061532F" w:rsidRDefault="0041156C" w:rsidP="00FA146A">
      <w:pPr>
        <w:spacing w:after="120"/>
        <w:jc w:val="both"/>
        <w:rPr>
          <w:rFonts w:ascii="Aptos" w:hAnsi="Aptos"/>
        </w:rPr>
      </w:pPr>
      <w:r w:rsidRPr="0061532F">
        <w:rPr>
          <w:rFonts w:ascii="Aptos" w:hAnsi="Aptos"/>
        </w:rPr>
        <w:t xml:space="preserve">The benefits of ASCs are reinforced by a </w:t>
      </w:r>
      <w:r w:rsidR="002B3458" w:rsidRPr="0061532F">
        <w:rPr>
          <w:rFonts w:ascii="Aptos" w:hAnsi="Aptos"/>
        </w:rPr>
        <w:t>C</w:t>
      </w:r>
      <w:r w:rsidRPr="0061532F">
        <w:rPr>
          <w:rFonts w:ascii="Aptos" w:hAnsi="Aptos"/>
        </w:rPr>
        <w:t>enters for Medicare &amp; Medicaid Services (CMS)</w:t>
      </w:r>
      <w:r w:rsidR="002B3458" w:rsidRPr="0061532F">
        <w:rPr>
          <w:rFonts w:ascii="Aptos" w:hAnsi="Aptos"/>
        </w:rPr>
        <w:t xml:space="preserve"> rule change to begin phasing out the </w:t>
      </w:r>
      <w:r w:rsidRPr="0061532F">
        <w:rPr>
          <w:rFonts w:ascii="Aptos" w:hAnsi="Aptos"/>
        </w:rPr>
        <w:t xml:space="preserve">inpatient-only list </w:t>
      </w:r>
      <w:r w:rsidR="002B3458" w:rsidRPr="0061532F">
        <w:rPr>
          <w:rFonts w:ascii="Aptos" w:hAnsi="Aptos"/>
        </w:rPr>
        <w:t>beginning in</w:t>
      </w:r>
      <w:r w:rsidRPr="0061532F">
        <w:rPr>
          <w:rFonts w:ascii="Aptos" w:hAnsi="Aptos"/>
        </w:rPr>
        <w:t xml:space="preserve"> 2026. </w:t>
      </w:r>
      <w:r w:rsidR="002B3458" w:rsidRPr="0061532F">
        <w:rPr>
          <w:rFonts w:ascii="Aptos" w:hAnsi="Aptos"/>
        </w:rPr>
        <w:t xml:space="preserve">Beginning with CY2026, </w:t>
      </w:r>
      <w:r w:rsidRPr="0061532F">
        <w:rPr>
          <w:rFonts w:ascii="Aptos" w:hAnsi="Aptos"/>
        </w:rPr>
        <w:t xml:space="preserve">285 procedures, mainly musculoskeletal, can </w:t>
      </w:r>
      <w:r w:rsidR="002B3458" w:rsidRPr="0061532F">
        <w:rPr>
          <w:rFonts w:ascii="Aptos" w:hAnsi="Aptos"/>
        </w:rPr>
        <w:t xml:space="preserve">now </w:t>
      </w:r>
      <w:r w:rsidRPr="0061532F">
        <w:rPr>
          <w:rFonts w:ascii="Aptos" w:hAnsi="Aptos"/>
        </w:rPr>
        <w:t xml:space="preserve">be performed and paid for </w:t>
      </w:r>
      <w:r w:rsidR="002B3458" w:rsidRPr="0061532F">
        <w:rPr>
          <w:rFonts w:ascii="Aptos" w:hAnsi="Aptos"/>
        </w:rPr>
        <w:t xml:space="preserve">by Medicare </w:t>
      </w:r>
      <w:r w:rsidRPr="0061532F">
        <w:rPr>
          <w:rFonts w:ascii="Aptos" w:hAnsi="Aptos"/>
        </w:rPr>
        <w:t xml:space="preserve">in </w:t>
      </w:r>
      <w:r w:rsidR="002B3458" w:rsidRPr="0061532F">
        <w:rPr>
          <w:rFonts w:ascii="Aptos" w:hAnsi="Aptos"/>
        </w:rPr>
        <w:t xml:space="preserve">an </w:t>
      </w:r>
      <w:r w:rsidRPr="0061532F">
        <w:rPr>
          <w:rFonts w:ascii="Aptos" w:hAnsi="Aptos"/>
        </w:rPr>
        <w:t xml:space="preserve">ASC when </w:t>
      </w:r>
      <w:r w:rsidR="002B3458" w:rsidRPr="0061532F">
        <w:rPr>
          <w:rFonts w:ascii="Aptos" w:hAnsi="Aptos"/>
        </w:rPr>
        <w:t xml:space="preserve">clinically </w:t>
      </w:r>
      <w:r w:rsidRPr="0061532F">
        <w:rPr>
          <w:rFonts w:ascii="Aptos" w:hAnsi="Aptos"/>
        </w:rPr>
        <w:t>appropriate.</w:t>
      </w:r>
      <w:r w:rsidRPr="0061532F">
        <w:rPr>
          <w:rStyle w:val="FootnoteReference"/>
          <w:rFonts w:ascii="Aptos" w:hAnsi="Aptos"/>
        </w:rPr>
        <w:footnoteReference w:id="66"/>
      </w:r>
      <w:r w:rsidRPr="0061532F">
        <w:rPr>
          <w:rFonts w:ascii="Aptos" w:hAnsi="Aptos"/>
        </w:rPr>
        <w:t xml:space="preserve"> CMS expects this will improve access to care, lower costs, and save Medicare $11 billion over the next decade.</w:t>
      </w:r>
      <w:r w:rsidRPr="0061532F">
        <w:rPr>
          <w:rStyle w:val="FootnoteReference"/>
          <w:rFonts w:ascii="Aptos" w:hAnsi="Aptos"/>
        </w:rPr>
        <w:footnoteReference w:id="67"/>
      </w:r>
      <w:r w:rsidRPr="0061532F">
        <w:rPr>
          <w:rFonts w:ascii="Aptos" w:hAnsi="Aptos"/>
        </w:rPr>
        <w:t xml:space="preserve"> As a result, there is a growing need for more ASC capacity in Massachusetts, not only because of increasing demand for orthopedic services, but also because more types of procedures </w:t>
      </w:r>
      <w:r w:rsidR="002B3458" w:rsidRPr="0061532F">
        <w:rPr>
          <w:rFonts w:ascii="Aptos" w:hAnsi="Aptos"/>
        </w:rPr>
        <w:t>are reimbursable when performed</w:t>
      </w:r>
      <w:r w:rsidRPr="0061532F">
        <w:rPr>
          <w:rFonts w:ascii="Aptos" w:hAnsi="Aptos"/>
        </w:rPr>
        <w:t xml:space="preserve"> in </w:t>
      </w:r>
      <w:r w:rsidR="002B3458" w:rsidRPr="0061532F">
        <w:rPr>
          <w:rFonts w:ascii="Aptos" w:hAnsi="Aptos"/>
        </w:rPr>
        <w:t xml:space="preserve">an </w:t>
      </w:r>
      <w:r w:rsidRPr="0061532F">
        <w:rPr>
          <w:rFonts w:ascii="Aptos" w:hAnsi="Aptos"/>
        </w:rPr>
        <w:t>ASC. Th</w:t>
      </w:r>
      <w:r w:rsidR="00E9410C" w:rsidRPr="0061532F">
        <w:rPr>
          <w:rFonts w:ascii="Aptos" w:hAnsi="Aptos"/>
        </w:rPr>
        <w:t>e</w:t>
      </w:r>
      <w:r w:rsidRPr="0061532F">
        <w:rPr>
          <w:rFonts w:ascii="Aptos" w:hAnsi="Aptos"/>
        </w:rPr>
        <w:t xml:space="preserve"> Proposed Project will help meet that need by </w:t>
      </w:r>
      <w:r w:rsidR="00E9410C" w:rsidRPr="0061532F">
        <w:rPr>
          <w:rFonts w:ascii="Aptos" w:hAnsi="Aptos"/>
        </w:rPr>
        <w:t>creating capacity</w:t>
      </w:r>
      <w:r w:rsidRPr="0061532F">
        <w:rPr>
          <w:rFonts w:ascii="Aptos" w:hAnsi="Aptos"/>
        </w:rPr>
        <w:t xml:space="preserve"> for</w:t>
      </w:r>
      <w:r w:rsidR="00E9410C" w:rsidRPr="0061532F">
        <w:rPr>
          <w:rFonts w:ascii="Aptos" w:hAnsi="Aptos"/>
        </w:rPr>
        <w:t xml:space="preserve"> more</w:t>
      </w:r>
      <w:r w:rsidRPr="0061532F">
        <w:rPr>
          <w:rFonts w:ascii="Aptos" w:hAnsi="Aptos"/>
        </w:rPr>
        <w:t xml:space="preserve"> orthopedic procedures </w:t>
      </w:r>
      <w:r w:rsidR="00E9410C" w:rsidRPr="0061532F">
        <w:rPr>
          <w:rFonts w:ascii="Aptos" w:hAnsi="Aptos"/>
        </w:rPr>
        <w:t>to be performed in the most appropriate low acuity setting.</w:t>
      </w:r>
    </w:p>
    <w:p w14:paraId="5E696516" w14:textId="085BE6D4" w:rsidR="0041156C" w:rsidRPr="0061532F" w:rsidRDefault="0041156C" w:rsidP="00FA146A">
      <w:pPr>
        <w:spacing w:after="120"/>
        <w:jc w:val="both"/>
        <w:rPr>
          <w:rFonts w:ascii="Aptos" w:hAnsi="Aptos"/>
        </w:rPr>
      </w:pPr>
      <w:r w:rsidRPr="0061532F">
        <w:rPr>
          <w:rFonts w:ascii="Aptos" w:hAnsi="Aptos"/>
        </w:rPr>
        <w:t>Given the increasing demand for orthopedic procedures due to an aging population, rising obesity rates, and more sports-related injuries, expanding access to orthopedic services</w:t>
      </w:r>
      <w:r w:rsidR="00391E80" w:rsidRPr="0061532F">
        <w:rPr>
          <w:rFonts w:ascii="Aptos" w:hAnsi="Aptos"/>
        </w:rPr>
        <w:t xml:space="preserve"> in ASCs </w:t>
      </w:r>
      <w:r w:rsidRPr="0061532F">
        <w:rPr>
          <w:rFonts w:ascii="Aptos" w:hAnsi="Aptos"/>
        </w:rPr>
        <w:t xml:space="preserve">is </w:t>
      </w:r>
      <w:r w:rsidR="00B85AF3" w:rsidRPr="0061532F">
        <w:rPr>
          <w:rFonts w:ascii="Aptos" w:hAnsi="Aptos"/>
        </w:rPr>
        <w:t>needed</w:t>
      </w:r>
      <w:r w:rsidRPr="0061532F">
        <w:rPr>
          <w:rFonts w:ascii="Aptos" w:hAnsi="Aptos"/>
        </w:rPr>
        <w:t>. ASCs consistently deliver high-quality care, improved outcomes, and lower costs, yet remain underutilized in Massachusetts. With new policies enabling more procedures to be performed in ASCs, increasing ASC capacity will help meet patient needs and improve healthcare efficiency. The evidence clearly supports the suitability of this Proposed Project as a necessary and timely response to the Commonwealth’s growing orthopedic care needs.</w:t>
      </w:r>
    </w:p>
    <w:p w14:paraId="6CF05E52" w14:textId="17630255" w:rsidR="004D57E6" w:rsidRPr="00D76F51" w:rsidRDefault="004D57E6" w:rsidP="006B1F40">
      <w:pPr>
        <w:pStyle w:val="Heading3"/>
        <w:rPr>
          <w:rFonts w:eastAsia="Arial"/>
          <w:sz w:val="24"/>
          <w:szCs w:val="24"/>
        </w:rPr>
      </w:pPr>
      <w:r w:rsidRPr="00D76F51">
        <w:rPr>
          <w:sz w:val="24"/>
          <w:szCs w:val="24"/>
        </w:rPr>
        <w:t>F1.</w:t>
      </w:r>
      <w:proofErr w:type="gramStart"/>
      <w:r w:rsidRPr="00D76F51">
        <w:rPr>
          <w:sz w:val="24"/>
          <w:szCs w:val="24"/>
        </w:rPr>
        <w:t>b.ii</w:t>
      </w:r>
      <w:proofErr w:type="gramEnd"/>
      <w:r w:rsidRPr="00D76F51">
        <w:rPr>
          <w:sz w:val="24"/>
          <w:szCs w:val="24"/>
        </w:rPr>
        <w:tab/>
      </w:r>
      <w:r w:rsidRPr="00D76F51">
        <w:rPr>
          <w:sz w:val="24"/>
          <w:szCs w:val="24"/>
        </w:rPr>
        <w:tab/>
        <w:t>Public Health Value /Outcome-Oriented:</w:t>
      </w:r>
    </w:p>
    <w:p w14:paraId="5C5F698C" w14:textId="77777777" w:rsidR="004D57E6" w:rsidRPr="00D76F51" w:rsidRDefault="004D57E6" w:rsidP="00FA146A">
      <w:pPr>
        <w:pStyle w:val="BodyText"/>
        <w:widowControl/>
        <w:spacing w:after="120"/>
        <w:ind w:left="1440"/>
        <w:jc w:val="both"/>
        <w:rPr>
          <w:rFonts w:ascii="Aptos" w:hAnsi="Aptos"/>
          <w:b/>
          <w:kern w:val="2"/>
          <w:sz w:val="24"/>
          <w:szCs w:val="24"/>
        </w:rPr>
      </w:pPr>
      <w:r w:rsidRPr="00D76F51">
        <w:rPr>
          <w:rFonts w:ascii="Aptos" w:hAnsi="Aptos"/>
          <w:b/>
          <w:kern w:val="2"/>
          <w:sz w:val="24"/>
          <w:szCs w:val="24"/>
        </w:rPr>
        <w:t xml:space="preserve">Describe the impact of the Proposed Project and how the Applicant will assess such impact. Provide projections demonstrating how the Proposed Project will improve health outcomes, quality of life, or health </w:t>
      </w:r>
      <w:r w:rsidRPr="00D76F51">
        <w:rPr>
          <w:rFonts w:ascii="Aptos" w:hAnsi="Aptos"/>
          <w:b/>
          <w:kern w:val="2"/>
          <w:sz w:val="24"/>
          <w:szCs w:val="24"/>
        </w:rPr>
        <w:lastRenderedPageBreak/>
        <w:t xml:space="preserve">equity. Only measures that can be tracked and reported over time should be utilized. </w:t>
      </w:r>
    </w:p>
    <w:p w14:paraId="53610024" w14:textId="6FADFEBD" w:rsidR="004D57E6" w:rsidRPr="00D76F51" w:rsidRDefault="004D57E6" w:rsidP="00FA146A">
      <w:pPr>
        <w:spacing w:after="120"/>
        <w:jc w:val="both"/>
      </w:pPr>
      <w:r w:rsidRPr="00D76F51">
        <w:rPr>
          <w:rFonts w:ascii="Aptos" w:hAnsi="Aptos" w:cs="Arial"/>
        </w:rPr>
        <w:t>The Proposed Project will provide public health value by expanding access to high-quality outpatient orthopedic surgery in Mansfield</w:t>
      </w:r>
      <w:r w:rsidR="00B85AF3" w:rsidRPr="00D76F51">
        <w:rPr>
          <w:rFonts w:ascii="Aptos" w:hAnsi="Aptos" w:cs="Arial"/>
        </w:rPr>
        <w:t xml:space="preserve"> in the most clinically appropriate </w:t>
      </w:r>
      <w:r w:rsidRPr="00D76F51">
        <w:rPr>
          <w:rFonts w:ascii="Aptos" w:hAnsi="Aptos" w:cs="Arial"/>
        </w:rPr>
        <w:t>setting in their community. To assess the impact of the Proposed Project, the Applicant will monitor and report</w:t>
      </w:r>
      <w:r w:rsidR="00B85AF3" w:rsidRPr="00D76F51">
        <w:rPr>
          <w:rFonts w:ascii="Aptos" w:hAnsi="Aptos" w:cs="Arial"/>
        </w:rPr>
        <w:t xml:space="preserve"> on the</w:t>
      </w:r>
      <w:r w:rsidRPr="00D76F51">
        <w:rPr>
          <w:rFonts w:ascii="Aptos" w:hAnsi="Aptos" w:cs="Arial"/>
        </w:rPr>
        <w:t xml:space="preserve"> following quality metrics. As the Applicant does not have historical data to establish a baseline, the Applicant will provide baseline measures and three years of projections one year following implementation of the Proposed Project.</w:t>
      </w:r>
    </w:p>
    <w:p w14:paraId="4B4F4E94" w14:textId="77777777" w:rsidR="004D57E6" w:rsidRPr="00D76F51" w:rsidRDefault="004D57E6" w:rsidP="00FA146A">
      <w:pPr>
        <w:pStyle w:val="BodyText"/>
        <w:widowControl/>
        <w:numPr>
          <w:ilvl w:val="0"/>
          <w:numId w:val="4"/>
        </w:numPr>
        <w:autoSpaceDE/>
        <w:autoSpaceDN/>
        <w:spacing w:after="120"/>
        <w:jc w:val="both"/>
        <w:rPr>
          <w:rFonts w:ascii="Aptos" w:hAnsi="Aptos"/>
          <w:kern w:val="2"/>
          <w:sz w:val="24"/>
          <w:szCs w:val="24"/>
        </w:rPr>
      </w:pPr>
      <w:r w:rsidRPr="00D76F51">
        <w:rPr>
          <w:rFonts w:ascii="Aptos" w:hAnsi="Aptos"/>
          <w:b/>
          <w:kern w:val="2"/>
          <w:sz w:val="24"/>
          <w:szCs w:val="24"/>
        </w:rPr>
        <w:t xml:space="preserve">Patient Satisfaction: </w:t>
      </w:r>
      <w:r w:rsidRPr="00D76F51">
        <w:rPr>
          <w:rFonts w:ascii="Aptos" w:hAnsi="Aptos"/>
          <w:kern w:val="2"/>
          <w:sz w:val="24"/>
          <w:szCs w:val="24"/>
        </w:rPr>
        <w:t xml:space="preserve">Patient satisfaction is an important measure of the quality of health care because it affects clinical outcomes, treatment plan compliance, and patient retention. </w:t>
      </w:r>
    </w:p>
    <w:p w14:paraId="3C865404" w14:textId="7EE8DC7C" w:rsidR="004D57E6" w:rsidRPr="00D76F51" w:rsidRDefault="004D57E6" w:rsidP="00FA146A">
      <w:pPr>
        <w:pStyle w:val="BodyText"/>
        <w:widowControl/>
        <w:spacing w:after="120"/>
        <w:ind w:left="720"/>
        <w:jc w:val="both"/>
        <w:rPr>
          <w:rFonts w:ascii="Aptos" w:hAnsi="Aptos"/>
          <w:kern w:val="2"/>
          <w:sz w:val="24"/>
          <w:szCs w:val="24"/>
        </w:rPr>
      </w:pPr>
      <w:r w:rsidRPr="00D76F51">
        <w:rPr>
          <w:rFonts w:ascii="Aptos" w:hAnsi="Aptos"/>
          <w:bCs/>
          <w:kern w:val="2"/>
          <w:sz w:val="24"/>
          <w:szCs w:val="24"/>
          <w:u w:val="single"/>
        </w:rPr>
        <w:t>Measure</w:t>
      </w:r>
      <w:r w:rsidRPr="00D76F51">
        <w:rPr>
          <w:rFonts w:ascii="Aptos" w:hAnsi="Aptos"/>
          <w:b/>
          <w:kern w:val="2"/>
          <w:sz w:val="24"/>
          <w:szCs w:val="24"/>
        </w:rPr>
        <w:t>:</w:t>
      </w:r>
      <w:r w:rsidRPr="00D76F51">
        <w:rPr>
          <w:rFonts w:ascii="Aptos" w:hAnsi="Aptos"/>
          <w:kern w:val="2"/>
          <w:sz w:val="24"/>
          <w:szCs w:val="24"/>
        </w:rPr>
        <w:t xml:space="preserve"> </w:t>
      </w:r>
      <w:r w:rsidR="00FA146A" w:rsidRPr="00D76F51">
        <w:rPr>
          <w:rFonts w:ascii="Aptos" w:hAnsi="Aptos"/>
          <w:kern w:val="2"/>
          <w:sz w:val="24"/>
          <w:szCs w:val="24"/>
        </w:rPr>
        <w:t>The Applicant will use Press Ganey</w:t>
      </w:r>
      <w:r w:rsidRPr="00D76F51">
        <w:rPr>
          <w:rFonts w:ascii="Aptos" w:hAnsi="Aptos"/>
          <w:kern w:val="2"/>
          <w:sz w:val="24"/>
          <w:szCs w:val="24"/>
        </w:rPr>
        <w:t xml:space="preserve"> </w:t>
      </w:r>
      <w:r w:rsidR="00FA146A" w:rsidRPr="00D76F51">
        <w:rPr>
          <w:rFonts w:ascii="Aptos" w:hAnsi="Aptos"/>
          <w:kern w:val="2"/>
          <w:sz w:val="24"/>
          <w:szCs w:val="24"/>
        </w:rPr>
        <w:t xml:space="preserve">to solicit and collect feedback from patients. </w:t>
      </w:r>
    </w:p>
    <w:p w14:paraId="0851E58A" w14:textId="01128CE1" w:rsidR="004D57E6" w:rsidRPr="00D76F51" w:rsidRDefault="004D57E6" w:rsidP="00FA146A">
      <w:pPr>
        <w:pStyle w:val="BodyText"/>
        <w:widowControl/>
        <w:spacing w:after="120"/>
        <w:ind w:left="720"/>
        <w:jc w:val="both"/>
        <w:rPr>
          <w:rFonts w:ascii="Aptos" w:hAnsi="Aptos"/>
          <w:kern w:val="2"/>
          <w:sz w:val="24"/>
          <w:szCs w:val="24"/>
        </w:rPr>
      </w:pPr>
      <w:r w:rsidRPr="00D76F51">
        <w:rPr>
          <w:rFonts w:ascii="Aptos" w:hAnsi="Aptos"/>
          <w:bCs/>
          <w:kern w:val="2"/>
          <w:sz w:val="24"/>
          <w:szCs w:val="24"/>
          <w:u w:val="single"/>
        </w:rPr>
        <w:t>Projections</w:t>
      </w:r>
      <w:r w:rsidRPr="00D76F51">
        <w:rPr>
          <w:rFonts w:ascii="Aptos" w:hAnsi="Aptos"/>
          <w:bCs/>
          <w:kern w:val="2"/>
          <w:sz w:val="24"/>
          <w:szCs w:val="24"/>
        </w:rPr>
        <w:t xml:space="preserve">: As the Proposed Project </w:t>
      </w:r>
      <w:r w:rsidR="003D27D4" w:rsidRPr="00D76F51">
        <w:rPr>
          <w:rFonts w:ascii="Aptos" w:hAnsi="Aptos"/>
          <w:bCs/>
          <w:kern w:val="2"/>
          <w:sz w:val="24"/>
          <w:szCs w:val="24"/>
        </w:rPr>
        <w:t>will</w:t>
      </w:r>
      <w:r w:rsidRPr="00D76F51">
        <w:rPr>
          <w:rFonts w:ascii="Aptos" w:hAnsi="Aptos"/>
          <w:bCs/>
          <w:kern w:val="2"/>
          <w:sz w:val="24"/>
          <w:szCs w:val="24"/>
        </w:rPr>
        <w:t xml:space="preserve"> establish a new ASC, the Applicant will provide baseline measures and three years of projections following the first fiscal year of operation.</w:t>
      </w:r>
    </w:p>
    <w:p w14:paraId="48DF8891" w14:textId="61729E3D" w:rsidR="004D57E6" w:rsidRPr="00D76F51" w:rsidRDefault="004D57E6" w:rsidP="00FA146A">
      <w:pPr>
        <w:pStyle w:val="BodyText"/>
        <w:widowControl/>
        <w:numPr>
          <w:ilvl w:val="0"/>
          <w:numId w:val="4"/>
        </w:numPr>
        <w:spacing w:after="120"/>
        <w:jc w:val="both"/>
        <w:rPr>
          <w:rFonts w:ascii="Aptos" w:hAnsi="Aptos"/>
          <w:kern w:val="2"/>
          <w:sz w:val="24"/>
          <w:szCs w:val="24"/>
        </w:rPr>
      </w:pPr>
      <w:r w:rsidRPr="00D76F51">
        <w:rPr>
          <w:rFonts w:ascii="Aptos" w:hAnsi="Aptos"/>
          <w:b/>
          <w:bCs/>
          <w:kern w:val="2"/>
          <w:sz w:val="24"/>
          <w:szCs w:val="24"/>
        </w:rPr>
        <w:t xml:space="preserve">Surgical Site Infection Rate: </w:t>
      </w:r>
      <w:r w:rsidR="00391E80" w:rsidRPr="00D76F51">
        <w:rPr>
          <w:rFonts w:ascii="Aptos" w:hAnsi="Aptos"/>
          <w:kern w:val="2"/>
          <w:sz w:val="24"/>
          <w:szCs w:val="24"/>
        </w:rPr>
        <w:t>Lower surgical site infections (SSI) are related to b</w:t>
      </w:r>
      <w:r w:rsidRPr="00D76F51">
        <w:rPr>
          <w:rFonts w:ascii="Aptos" w:hAnsi="Aptos"/>
          <w:kern w:val="2"/>
          <w:sz w:val="24"/>
          <w:szCs w:val="24"/>
        </w:rPr>
        <w:t>etter health outcomes</w:t>
      </w:r>
      <w:r w:rsidR="00391E80" w:rsidRPr="00D76F51">
        <w:rPr>
          <w:rFonts w:ascii="Aptos" w:hAnsi="Aptos"/>
          <w:kern w:val="2"/>
          <w:sz w:val="24"/>
          <w:szCs w:val="24"/>
        </w:rPr>
        <w:t xml:space="preserve"> and</w:t>
      </w:r>
      <w:r w:rsidRPr="00D76F51">
        <w:rPr>
          <w:rFonts w:ascii="Aptos" w:hAnsi="Aptos"/>
          <w:kern w:val="2"/>
          <w:sz w:val="24"/>
          <w:szCs w:val="24"/>
        </w:rPr>
        <w:t xml:space="preserve"> reduced healthcare costs,</w:t>
      </w:r>
      <w:r w:rsidR="00391E80" w:rsidRPr="00D76F51">
        <w:rPr>
          <w:rFonts w:ascii="Aptos" w:hAnsi="Aptos"/>
          <w:kern w:val="2"/>
          <w:sz w:val="24"/>
          <w:szCs w:val="24"/>
        </w:rPr>
        <w:t xml:space="preserve"> and monitoring SSI will assist with the </w:t>
      </w:r>
      <w:r w:rsidRPr="00D76F51">
        <w:rPr>
          <w:rFonts w:ascii="Aptos" w:hAnsi="Aptos"/>
          <w:kern w:val="2"/>
          <w:sz w:val="24"/>
          <w:szCs w:val="24"/>
        </w:rPr>
        <w:t xml:space="preserve">identification of areas for improvement and implementation of targeted interventions.   </w:t>
      </w:r>
    </w:p>
    <w:p w14:paraId="42870DAC" w14:textId="3FB33CB9" w:rsidR="004D57E6" w:rsidRPr="00D76F51" w:rsidRDefault="004D57E6" w:rsidP="00FA146A">
      <w:pPr>
        <w:pStyle w:val="BodyText"/>
        <w:widowControl/>
        <w:spacing w:after="120"/>
        <w:ind w:left="720"/>
        <w:jc w:val="both"/>
        <w:rPr>
          <w:rFonts w:ascii="Aptos" w:hAnsi="Aptos"/>
          <w:kern w:val="2"/>
          <w:sz w:val="24"/>
          <w:szCs w:val="24"/>
        </w:rPr>
      </w:pPr>
      <w:r w:rsidRPr="00D76F51">
        <w:rPr>
          <w:rFonts w:ascii="Aptos" w:hAnsi="Aptos"/>
          <w:kern w:val="2"/>
          <w:sz w:val="24"/>
          <w:szCs w:val="24"/>
          <w:u w:val="single"/>
        </w:rPr>
        <w:t>Measure</w:t>
      </w:r>
      <w:r w:rsidRPr="00D76F51">
        <w:rPr>
          <w:rFonts w:ascii="Aptos" w:hAnsi="Aptos"/>
          <w:kern w:val="2"/>
          <w:sz w:val="24"/>
          <w:szCs w:val="24"/>
        </w:rPr>
        <w:t xml:space="preserve">: Number of surgical site infections (numerator) divided by the number of surgical sites (denominator). </w:t>
      </w:r>
    </w:p>
    <w:p w14:paraId="52246802" w14:textId="5A2D6CC2" w:rsidR="004D57E6" w:rsidRPr="00D76F51" w:rsidRDefault="004D57E6" w:rsidP="00FA146A">
      <w:pPr>
        <w:pStyle w:val="BodyText"/>
        <w:widowControl/>
        <w:spacing w:after="120"/>
        <w:ind w:left="720"/>
        <w:jc w:val="both"/>
        <w:rPr>
          <w:rFonts w:ascii="Aptos" w:hAnsi="Aptos"/>
          <w:kern w:val="2"/>
          <w:sz w:val="24"/>
          <w:szCs w:val="24"/>
        </w:rPr>
      </w:pPr>
      <w:r w:rsidRPr="00D76F51">
        <w:rPr>
          <w:rFonts w:ascii="Aptos" w:hAnsi="Aptos"/>
          <w:kern w:val="2"/>
          <w:sz w:val="24"/>
          <w:szCs w:val="24"/>
          <w:u w:val="single"/>
        </w:rPr>
        <w:t>Projections</w:t>
      </w:r>
      <w:r w:rsidRPr="00D76F51">
        <w:rPr>
          <w:rFonts w:ascii="Aptos" w:hAnsi="Aptos"/>
          <w:kern w:val="2"/>
          <w:sz w:val="24"/>
          <w:szCs w:val="24"/>
        </w:rPr>
        <w:t xml:space="preserve">: As the Proposed Project </w:t>
      </w:r>
      <w:r w:rsidR="003D27D4" w:rsidRPr="00D76F51">
        <w:rPr>
          <w:rFonts w:ascii="Aptos" w:hAnsi="Aptos"/>
          <w:kern w:val="2"/>
          <w:sz w:val="24"/>
          <w:szCs w:val="24"/>
        </w:rPr>
        <w:t>will</w:t>
      </w:r>
      <w:r w:rsidRPr="00D76F51">
        <w:rPr>
          <w:rFonts w:ascii="Aptos" w:hAnsi="Aptos"/>
          <w:kern w:val="2"/>
          <w:sz w:val="24"/>
          <w:szCs w:val="24"/>
        </w:rPr>
        <w:t xml:space="preserve"> establish a new ASC, the Applicant will provide baseline measures and three years of projections following the first fiscal year of operation.</w:t>
      </w:r>
    </w:p>
    <w:p w14:paraId="59B6FD7A" w14:textId="77777777" w:rsidR="004D57E6" w:rsidRPr="00D76F51" w:rsidRDefault="004D57E6" w:rsidP="00FA146A">
      <w:pPr>
        <w:pStyle w:val="BodyText"/>
        <w:widowControl/>
        <w:numPr>
          <w:ilvl w:val="0"/>
          <w:numId w:val="4"/>
        </w:numPr>
        <w:spacing w:after="120"/>
        <w:jc w:val="both"/>
        <w:rPr>
          <w:rFonts w:ascii="Aptos" w:hAnsi="Aptos"/>
          <w:kern w:val="2"/>
          <w:sz w:val="24"/>
          <w:szCs w:val="24"/>
        </w:rPr>
      </w:pPr>
      <w:r w:rsidRPr="00D76F51">
        <w:rPr>
          <w:rFonts w:ascii="Aptos" w:hAnsi="Aptos"/>
          <w:b/>
          <w:bCs/>
          <w:kern w:val="2"/>
          <w:sz w:val="24"/>
          <w:szCs w:val="24"/>
        </w:rPr>
        <w:t xml:space="preserve">Hospital Transfers: </w:t>
      </w:r>
      <w:r w:rsidRPr="00D76F51">
        <w:rPr>
          <w:rFonts w:ascii="Aptos" w:hAnsi="Aptos"/>
          <w:kern w:val="2"/>
          <w:sz w:val="24"/>
          <w:szCs w:val="24"/>
        </w:rPr>
        <w:t>This measure monitors the number of post-operative patients who are transferred from the ASC to a hospital, with the objective of minimizing or preventing these transfers.</w:t>
      </w:r>
    </w:p>
    <w:p w14:paraId="5C27089C" w14:textId="77777777" w:rsidR="004D57E6" w:rsidRPr="00D76F51" w:rsidRDefault="004D57E6" w:rsidP="00FA146A">
      <w:pPr>
        <w:pStyle w:val="BodyText"/>
        <w:widowControl/>
        <w:spacing w:after="120"/>
        <w:ind w:left="720"/>
        <w:jc w:val="both"/>
        <w:rPr>
          <w:rFonts w:ascii="Aptos" w:hAnsi="Aptos"/>
          <w:kern w:val="2"/>
          <w:sz w:val="24"/>
          <w:szCs w:val="24"/>
        </w:rPr>
      </w:pPr>
      <w:r w:rsidRPr="00D76F51">
        <w:rPr>
          <w:rFonts w:ascii="Aptos" w:hAnsi="Aptos"/>
          <w:kern w:val="2"/>
          <w:sz w:val="24"/>
          <w:szCs w:val="24"/>
          <w:u w:val="single"/>
        </w:rPr>
        <w:t>Measure</w:t>
      </w:r>
      <w:r w:rsidRPr="00D76F51">
        <w:rPr>
          <w:rFonts w:ascii="Aptos" w:hAnsi="Aptos"/>
          <w:kern w:val="2"/>
          <w:sz w:val="24"/>
          <w:szCs w:val="24"/>
        </w:rPr>
        <w:t xml:space="preserve">: Number of patients transferred from the ASC to the hospital (numerator) divided by the number of surgical cases (denominator).  </w:t>
      </w:r>
    </w:p>
    <w:p w14:paraId="40C16CEB" w14:textId="4423F8FF" w:rsidR="007B7A28" w:rsidRPr="00D76F51" w:rsidRDefault="004D57E6" w:rsidP="003A3ADC">
      <w:pPr>
        <w:pStyle w:val="BodyText"/>
        <w:widowControl/>
        <w:spacing w:after="120"/>
        <w:ind w:left="380"/>
        <w:jc w:val="both"/>
        <w:rPr>
          <w:rFonts w:ascii="Aptos" w:hAnsi="Aptos"/>
          <w:kern w:val="2"/>
          <w:sz w:val="24"/>
          <w:szCs w:val="24"/>
        </w:rPr>
      </w:pPr>
      <w:r w:rsidRPr="00D76F51">
        <w:rPr>
          <w:rFonts w:ascii="Aptos" w:hAnsi="Aptos"/>
          <w:b/>
          <w:bCs/>
          <w:kern w:val="2"/>
          <w:sz w:val="24"/>
          <w:szCs w:val="24"/>
        </w:rPr>
        <w:tab/>
      </w:r>
      <w:r w:rsidRPr="00D76F51">
        <w:rPr>
          <w:rFonts w:ascii="Aptos" w:hAnsi="Aptos"/>
          <w:kern w:val="2"/>
          <w:sz w:val="24"/>
          <w:szCs w:val="24"/>
          <w:u w:val="single"/>
        </w:rPr>
        <w:t>Projections</w:t>
      </w:r>
      <w:r w:rsidRPr="00D76F51">
        <w:rPr>
          <w:rFonts w:ascii="Aptos" w:hAnsi="Aptos"/>
          <w:kern w:val="2"/>
          <w:sz w:val="24"/>
          <w:szCs w:val="24"/>
        </w:rPr>
        <w:t>:</w:t>
      </w:r>
      <w:r w:rsidRPr="00D76F51">
        <w:rPr>
          <w:rFonts w:ascii="Aptos" w:hAnsi="Aptos"/>
          <w:b/>
          <w:bCs/>
          <w:kern w:val="2"/>
          <w:sz w:val="24"/>
          <w:szCs w:val="24"/>
        </w:rPr>
        <w:t xml:space="preserve"> </w:t>
      </w:r>
      <w:r w:rsidRPr="00D76F51">
        <w:rPr>
          <w:rFonts w:ascii="Aptos" w:hAnsi="Aptos"/>
          <w:kern w:val="2"/>
          <w:sz w:val="24"/>
          <w:szCs w:val="24"/>
        </w:rPr>
        <w:t xml:space="preserve">As the Proposed Project </w:t>
      </w:r>
      <w:r w:rsidR="003D27D4" w:rsidRPr="00D76F51">
        <w:rPr>
          <w:rFonts w:ascii="Aptos" w:hAnsi="Aptos"/>
          <w:kern w:val="2"/>
          <w:sz w:val="24"/>
          <w:szCs w:val="24"/>
        </w:rPr>
        <w:t>will</w:t>
      </w:r>
      <w:r w:rsidRPr="00D76F51">
        <w:rPr>
          <w:rFonts w:ascii="Aptos" w:hAnsi="Aptos"/>
          <w:kern w:val="2"/>
          <w:sz w:val="24"/>
          <w:szCs w:val="24"/>
        </w:rPr>
        <w:t xml:space="preserve"> establish a new ASC, the Applicant will provide </w:t>
      </w:r>
      <w:r w:rsidRPr="00D76F51">
        <w:rPr>
          <w:rFonts w:ascii="Aptos" w:hAnsi="Aptos"/>
          <w:kern w:val="2"/>
          <w:sz w:val="24"/>
          <w:szCs w:val="24"/>
        </w:rPr>
        <w:tab/>
        <w:t>baseline measures and three years of projections following the first fiscal year of operation.</w:t>
      </w:r>
    </w:p>
    <w:p w14:paraId="5B0288D3" w14:textId="670A7681" w:rsidR="00EF3FAA" w:rsidRPr="00D76F51" w:rsidRDefault="00EF3FAA" w:rsidP="006B1F40">
      <w:pPr>
        <w:pStyle w:val="Heading3"/>
        <w:rPr>
          <w:rFonts w:eastAsia="Arial"/>
          <w:sz w:val="24"/>
          <w:szCs w:val="24"/>
        </w:rPr>
      </w:pPr>
      <w:r w:rsidRPr="00D76F51">
        <w:rPr>
          <w:sz w:val="24"/>
          <w:szCs w:val="24"/>
        </w:rPr>
        <w:t>F1.b.iii</w:t>
      </w:r>
      <w:r w:rsidRPr="00D76F51">
        <w:rPr>
          <w:sz w:val="24"/>
          <w:szCs w:val="24"/>
        </w:rPr>
        <w:tab/>
      </w:r>
      <w:r w:rsidRPr="00D76F51">
        <w:rPr>
          <w:sz w:val="24"/>
          <w:szCs w:val="24"/>
        </w:rPr>
        <w:tab/>
        <w:t>Public Health Value /Health Equity-Focused</w:t>
      </w:r>
    </w:p>
    <w:p w14:paraId="0B47EF7B" w14:textId="77777777" w:rsidR="00EF3FAA" w:rsidRPr="00D76F51" w:rsidRDefault="00EF3FAA" w:rsidP="00FA146A">
      <w:pPr>
        <w:pStyle w:val="BodyText"/>
        <w:spacing w:after="120"/>
        <w:ind w:left="1440"/>
        <w:jc w:val="both"/>
        <w:rPr>
          <w:rFonts w:ascii="Aptos" w:hAnsi="Aptos"/>
          <w:b/>
          <w:sz w:val="24"/>
          <w:szCs w:val="24"/>
        </w:rPr>
      </w:pPr>
      <w:r w:rsidRPr="00D76F51">
        <w:rPr>
          <w:rFonts w:ascii="Aptos" w:hAnsi="Aptos"/>
          <w:b/>
          <w:sz w:val="24"/>
          <w:szCs w:val="24"/>
        </w:rPr>
        <w:t xml:space="preserve">For Proposed Projects addressing health inequities identified within the Applicant's description of the Proposed Project's </w:t>
      </w:r>
      <w:proofErr w:type="spellStart"/>
      <w:r w:rsidRPr="00D76F51">
        <w:rPr>
          <w:rFonts w:ascii="Aptos" w:hAnsi="Aptos"/>
          <w:b/>
          <w:sz w:val="24"/>
          <w:szCs w:val="24"/>
        </w:rPr>
        <w:t>need</w:t>
      </w:r>
      <w:r w:rsidRPr="00D76F51">
        <w:rPr>
          <w:rFonts w:ascii="Aptos" w:hAnsi="Aptos"/>
          <w:b/>
          <w:sz w:val="24"/>
          <w:szCs w:val="24"/>
        </w:rPr>
        <w:softHyphen/>
        <w:t>base</w:t>
      </w:r>
      <w:proofErr w:type="spellEnd"/>
      <w:r w:rsidRPr="00D76F51">
        <w:rPr>
          <w:rFonts w:ascii="Aptos" w:hAnsi="Aptos"/>
          <w:b/>
          <w:sz w:val="24"/>
          <w:szCs w:val="24"/>
        </w:rPr>
        <w:t xml:space="preserv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w:t>
      </w:r>
      <w:r w:rsidRPr="00D76F51">
        <w:rPr>
          <w:rFonts w:ascii="Aptos" w:hAnsi="Aptos"/>
          <w:b/>
          <w:sz w:val="24"/>
          <w:szCs w:val="24"/>
        </w:rPr>
        <w:lastRenderedPageBreak/>
        <w:t>is and will take to ensure equal access to the health benefits created by the Proposed Project and how these actions will promote health equity.</w:t>
      </w:r>
    </w:p>
    <w:p w14:paraId="61BAF994" w14:textId="77777777" w:rsidR="00EF3FAA" w:rsidRPr="00D76F51" w:rsidRDefault="00EF3FAA" w:rsidP="00FA146A">
      <w:pPr>
        <w:pStyle w:val="ListParagraph"/>
        <w:spacing w:after="120"/>
        <w:ind w:left="0"/>
        <w:contextualSpacing w:val="0"/>
        <w:jc w:val="both"/>
        <w:rPr>
          <w:rFonts w:ascii="Aptos" w:hAnsi="Aptos" w:cs="Arial"/>
        </w:rPr>
      </w:pPr>
      <w:r w:rsidRPr="00D76F51">
        <w:rPr>
          <w:rFonts w:ascii="Aptos" w:hAnsi="Aptos" w:cs="Arial"/>
        </w:rPr>
        <w:t>The Applicant strives to advance health equity and excellence through workforce education and organizational development, with the goal of improving health outcomes by delivering equitable care and enhancing health-related social services through community partnerships. The Applicant respects each patient’s right to receive information in an understandable manner and prioritizes individualized care, addressing each patient’s unique needs on a case-by-case basis.</w:t>
      </w:r>
    </w:p>
    <w:p w14:paraId="2EADE420" w14:textId="48F7C114" w:rsidR="00B464EE" w:rsidRPr="00D76F51" w:rsidRDefault="00B464EE" w:rsidP="00FA146A">
      <w:pPr>
        <w:pStyle w:val="ListParagraph"/>
        <w:spacing w:after="120"/>
        <w:ind w:left="0"/>
        <w:contextualSpacing w:val="0"/>
        <w:jc w:val="both"/>
        <w:rPr>
          <w:rFonts w:ascii="Aptos" w:hAnsi="Aptos" w:cs="Arial"/>
        </w:rPr>
      </w:pPr>
      <w:r w:rsidRPr="00D76F51">
        <w:rPr>
          <w:rFonts w:ascii="Aptos" w:hAnsi="Aptos" w:cs="Arial"/>
        </w:rPr>
        <w:t>The proposed single-specialty orthopedic ASC will significantly expand access to</w:t>
      </w:r>
      <w:r w:rsidR="00391E80" w:rsidRPr="00D76F51">
        <w:rPr>
          <w:rFonts w:ascii="Aptos" w:hAnsi="Aptos" w:cs="Arial"/>
        </w:rPr>
        <w:t xml:space="preserve"> </w:t>
      </w:r>
      <w:r w:rsidRPr="00D76F51">
        <w:rPr>
          <w:rFonts w:ascii="Aptos" w:hAnsi="Aptos" w:cs="Arial"/>
        </w:rPr>
        <w:t>orthopedic surgical services for the Patient Panel. Increasing access to these services is especially important given the growing proportion of adults aged 65 and older in Applicant’s service area. Ensuring access to convenient and appropriate orthopedic services for this aging population, and for all residents, will improve the quality of life by increasing mobility and reducing pain progression, thereby enhancing overall well-being.</w:t>
      </w:r>
    </w:p>
    <w:p w14:paraId="0DBD895E" w14:textId="77777777" w:rsidR="00EF3FAA" w:rsidRPr="00D76F51" w:rsidRDefault="00EF3FAA" w:rsidP="00FA146A">
      <w:pPr>
        <w:keepNext/>
        <w:suppressAutoHyphens w:val="0"/>
        <w:spacing w:after="120"/>
        <w:ind w:firstLine="720"/>
        <w:jc w:val="both"/>
        <w:outlineLvl w:val="4"/>
        <w:rPr>
          <w:rFonts w:ascii="Aptos" w:hAnsi="Aptos" w:cs="Arial"/>
          <w:i/>
          <w:iCs/>
          <w:kern w:val="0"/>
          <w14:ligatures w14:val="none"/>
        </w:rPr>
      </w:pPr>
      <w:r w:rsidRPr="00D76F51">
        <w:rPr>
          <w:rFonts w:ascii="Aptos" w:hAnsi="Aptos" w:cs="Arial"/>
          <w:i/>
          <w:iCs/>
          <w:kern w:val="0"/>
          <w14:ligatures w14:val="none"/>
        </w:rPr>
        <w:t>Language Access</w:t>
      </w:r>
    </w:p>
    <w:p w14:paraId="3B4B96F1" w14:textId="55BA5DAB" w:rsidR="00EF3FAA" w:rsidRPr="00D76F51" w:rsidRDefault="00EF3FAA" w:rsidP="00FA146A">
      <w:pPr>
        <w:keepNext/>
        <w:suppressAutoHyphens w:val="0"/>
        <w:spacing w:after="120"/>
        <w:jc w:val="both"/>
        <w:outlineLvl w:val="4"/>
        <w:rPr>
          <w:rFonts w:ascii="Aptos" w:hAnsi="Aptos" w:cs="Arial"/>
          <w:kern w:val="0"/>
          <w14:ligatures w14:val="none"/>
        </w:rPr>
      </w:pPr>
      <w:r w:rsidRPr="00D76F51">
        <w:rPr>
          <w:rFonts w:ascii="Aptos" w:hAnsi="Aptos" w:cs="Arial"/>
          <w:kern w:val="0"/>
          <w14:ligatures w14:val="none"/>
        </w:rPr>
        <w:t xml:space="preserve">The Applicant is dedicated to meeting patients where they are, beginning with the collection of race, ethnicity, and language preferences during registration at the ASC. Interpreter services will be available at the ASC during all patient care hours through virtual, telephone, and in-person modalities. Sturdy Health partners with </w:t>
      </w:r>
      <w:proofErr w:type="spellStart"/>
      <w:r w:rsidRPr="00D76F51">
        <w:rPr>
          <w:rFonts w:ascii="Aptos" w:hAnsi="Aptos" w:cs="Arial"/>
          <w:kern w:val="0"/>
          <w14:ligatures w14:val="none"/>
        </w:rPr>
        <w:t>Cyracom</w:t>
      </w:r>
      <w:proofErr w:type="spellEnd"/>
      <w:r w:rsidRPr="00D76F51">
        <w:rPr>
          <w:rFonts w:ascii="Aptos" w:hAnsi="Aptos" w:cs="Arial"/>
          <w:kern w:val="0"/>
          <w14:ligatures w14:val="none"/>
        </w:rPr>
        <w:t>, Partners Interpreter Services, and AMN to provide comprehensive interpreter support, including American Sign Language (ASL) for patients with hearing impairments, which will continue at the ASC. Visual and hearing impairments will also be screened</w:t>
      </w:r>
      <w:r w:rsidR="00B464EE" w:rsidRPr="00D76F51">
        <w:rPr>
          <w:rFonts w:ascii="Aptos" w:hAnsi="Aptos" w:cs="Arial"/>
          <w:kern w:val="0"/>
          <w14:ligatures w14:val="none"/>
        </w:rPr>
        <w:t xml:space="preserve"> for</w:t>
      </w:r>
      <w:r w:rsidRPr="00D76F51">
        <w:rPr>
          <w:rFonts w:ascii="Aptos" w:hAnsi="Aptos" w:cs="Arial"/>
          <w:kern w:val="0"/>
          <w14:ligatures w14:val="none"/>
        </w:rPr>
        <w:t>, and hearing augmentation devices will be provided as needed.</w:t>
      </w:r>
    </w:p>
    <w:p w14:paraId="5DEA7371" w14:textId="0F057BEC" w:rsidR="00EF3FAA" w:rsidRPr="00D76F51" w:rsidRDefault="00EF3FAA" w:rsidP="00FA146A">
      <w:pPr>
        <w:keepNext/>
        <w:suppressAutoHyphens w:val="0"/>
        <w:spacing w:after="120"/>
        <w:jc w:val="both"/>
        <w:outlineLvl w:val="4"/>
        <w:rPr>
          <w:rFonts w:ascii="Aptos" w:hAnsi="Aptos" w:cs="Arial"/>
          <w:kern w:val="0"/>
          <w14:ligatures w14:val="none"/>
        </w:rPr>
      </w:pPr>
      <w:r w:rsidRPr="00D76F51">
        <w:rPr>
          <w:rFonts w:ascii="Aptos" w:hAnsi="Aptos" w:cs="Arial"/>
          <w:kern w:val="0"/>
          <w14:ligatures w14:val="none"/>
        </w:rPr>
        <w:t>To ensure all patients can participate in their care, key healthcare documents, including health-related social needs screening, consent forms, Patient Visitor Code of Conduct, Patient Rights and Responsibilities, and Health Care Proxy</w:t>
      </w:r>
      <w:r w:rsidR="00B464EE" w:rsidRPr="00D76F51">
        <w:rPr>
          <w:rFonts w:ascii="Aptos" w:hAnsi="Aptos" w:cs="Arial"/>
          <w:kern w:val="0"/>
          <w14:ligatures w14:val="none"/>
        </w:rPr>
        <w:t xml:space="preserve"> forms</w:t>
      </w:r>
      <w:r w:rsidRPr="00D76F51">
        <w:rPr>
          <w:rFonts w:ascii="Aptos" w:hAnsi="Aptos" w:cs="Arial"/>
          <w:kern w:val="0"/>
          <w14:ligatures w14:val="none"/>
        </w:rPr>
        <w:t>, will be translated into the most requested languages and will be accessible in print and via QR code for easy sharing and storage. Patient experience surveys will be used to gather feedback on interpreter services and guide continuous improvement.</w:t>
      </w:r>
    </w:p>
    <w:p w14:paraId="065B925E" w14:textId="77777777" w:rsidR="00EF3FAA" w:rsidRPr="00D76F51" w:rsidRDefault="00EF3FAA" w:rsidP="00FA146A">
      <w:pPr>
        <w:keepNext/>
        <w:suppressAutoHyphens w:val="0"/>
        <w:spacing w:after="120"/>
        <w:ind w:firstLine="720"/>
        <w:jc w:val="both"/>
        <w:outlineLvl w:val="4"/>
        <w:rPr>
          <w:rFonts w:ascii="Aptos" w:hAnsi="Aptos" w:cs="Arial"/>
          <w:i/>
          <w:iCs/>
          <w:kern w:val="0"/>
          <w14:ligatures w14:val="none"/>
        </w:rPr>
      </w:pPr>
      <w:r w:rsidRPr="00D76F51">
        <w:rPr>
          <w:rFonts w:ascii="Aptos" w:hAnsi="Aptos" w:cs="Arial"/>
          <w:i/>
          <w:iCs/>
          <w:kern w:val="0"/>
          <w14:ligatures w14:val="none"/>
        </w:rPr>
        <w:t>Physical Accessibility</w:t>
      </w:r>
    </w:p>
    <w:p w14:paraId="3E22B0E3" w14:textId="6861DD1C" w:rsidR="00DC640D" w:rsidRPr="00D76F51" w:rsidRDefault="00DC640D" w:rsidP="00DC640D">
      <w:pPr>
        <w:suppressAutoHyphens w:val="0"/>
        <w:spacing w:after="120"/>
        <w:jc w:val="both"/>
        <w:rPr>
          <w:rFonts w:ascii="Aptos" w:eastAsiaTheme="minorHAnsi" w:hAnsi="Aptos" w:cs="Arial"/>
          <w:i/>
          <w:iCs/>
          <w:kern w:val="0"/>
          <w14:ligatures w14:val="none"/>
        </w:rPr>
      </w:pPr>
      <w:r w:rsidRPr="00D76F51">
        <w:rPr>
          <w:rFonts w:ascii="Aptos" w:eastAsiaTheme="minorHAnsi" w:hAnsi="Aptos" w:cs="Arial"/>
          <w:kern w:val="0"/>
          <w14:ligatures w14:val="none"/>
        </w:rPr>
        <w:t>The ASC will be fully compliant with ADA (Americans with Disability Act) physical space requirements. As is currently offered in U</w:t>
      </w:r>
      <w:r w:rsidR="00B5137C" w:rsidRPr="00D76F51">
        <w:rPr>
          <w:rFonts w:ascii="Aptos" w:eastAsiaTheme="minorHAnsi" w:hAnsi="Aptos" w:cs="Arial"/>
          <w:kern w:val="0"/>
          <w14:ligatures w14:val="none"/>
        </w:rPr>
        <w:t>niversity</w:t>
      </w:r>
      <w:r w:rsidRPr="00D76F51">
        <w:rPr>
          <w:rFonts w:ascii="Aptos" w:eastAsiaTheme="minorHAnsi" w:hAnsi="Aptos" w:cs="Arial"/>
          <w:kern w:val="0"/>
          <w14:ligatures w14:val="none"/>
        </w:rPr>
        <w:t xml:space="preserve">’s other ASC locations, the ASC will provide joint replacement patients with </w:t>
      </w:r>
      <w:r w:rsidR="00E477CC" w:rsidRPr="00D76F51">
        <w:rPr>
          <w:rFonts w:ascii="Aptos" w:eastAsiaTheme="minorHAnsi" w:hAnsi="Aptos" w:cs="Arial"/>
          <w:kern w:val="0"/>
          <w14:ligatures w14:val="none"/>
        </w:rPr>
        <w:t xml:space="preserve">in-person education and </w:t>
      </w:r>
      <w:r w:rsidRPr="00D76F51">
        <w:rPr>
          <w:rFonts w:ascii="Aptos" w:eastAsiaTheme="minorHAnsi" w:hAnsi="Aptos" w:cs="Arial"/>
          <w:kern w:val="0"/>
          <w14:ligatures w14:val="none"/>
        </w:rPr>
        <w:t>transportation</w:t>
      </w:r>
      <w:r w:rsidR="00E477CC" w:rsidRPr="00D76F51">
        <w:rPr>
          <w:rFonts w:ascii="Aptos" w:eastAsiaTheme="minorHAnsi" w:hAnsi="Aptos" w:cs="Arial"/>
          <w:kern w:val="0"/>
          <w14:ligatures w14:val="none"/>
        </w:rPr>
        <w:t xml:space="preserve"> </w:t>
      </w:r>
      <w:r w:rsidRPr="00D76F51">
        <w:rPr>
          <w:rFonts w:ascii="Aptos" w:eastAsiaTheme="minorHAnsi" w:hAnsi="Aptos" w:cs="Arial"/>
          <w:kern w:val="0"/>
          <w14:ligatures w14:val="none"/>
        </w:rPr>
        <w:t>home from surgery with a certified nursing assistant. This program has served over 3,000 patients at U</w:t>
      </w:r>
      <w:r w:rsidR="00B5137C" w:rsidRPr="00D76F51">
        <w:rPr>
          <w:rFonts w:ascii="Aptos" w:eastAsiaTheme="minorHAnsi" w:hAnsi="Aptos" w:cs="Arial"/>
          <w:kern w:val="0"/>
          <w14:ligatures w14:val="none"/>
        </w:rPr>
        <w:t>niversity Orthopedics</w:t>
      </w:r>
      <w:r w:rsidRPr="00D76F51">
        <w:rPr>
          <w:rFonts w:ascii="Aptos" w:eastAsiaTheme="minorHAnsi" w:hAnsi="Aptos" w:cs="Arial"/>
          <w:kern w:val="0"/>
          <w14:ligatures w14:val="none"/>
        </w:rPr>
        <w:t xml:space="preserve"> Kettle Point with </w:t>
      </w:r>
      <w:r w:rsidR="0054771C" w:rsidRPr="00D76F51">
        <w:rPr>
          <w:rFonts w:ascii="Aptos" w:eastAsiaTheme="minorHAnsi" w:hAnsi="Aptos" w:cs="Arial"/>
          <w:kern w:val="0"/>
          <w14:ligatures w14:val="none"/>
        </w:rPr>
        <w:t>a</w:t>
      </w:r>
      <w:r w:rsidRPr="00D76F51">
        <w:rPr>
          <w:rFonts w:ascii="Aptos" w:eastAsiaTheme="minorHAnsi" w:hAnsi="Aptos" w:cs="Arial"/>
          <w:kern w:val="0"/>
          <w14:ligatures w14:val="none"/>
        </w:rPr>
        <w:t xml:space="preserve"> readmission rate</w:t>
      </w:r>
      <w:r w:rsidR="0054771C" w:rsidRPr="00D76F51">
        <w:rPr>
          <w:rFonts w:ascii="Aptos" w:eastAsiaTheme="minorHAnsi" w:hAnsi="Aptos" w:cs="Arial"/>
          <w:kern w:val="0"/>
          <w14:ligatures w14:val="none"/>
        </w:rPr>
        <w:t xml:space="preserve"> of 0.2%</w:t>
      </w:r>
      <w:r w:rsidRPr="00D76F51">
        <w:rPr>
          <w:rFonts w:ascii="Aptos" w:eastAsiaTheme="minorHAnsi" w:hAnsi="Aptos" w:cs="Arial"/>
          <w:kern w:val="0"/>
          <w14:ligatures w14:val="none"/>
        </w:rPr>
        <w:t>, one of the best in the country.</w:t>
      </w:r>
      <w:r w:rsidR="00D16B8C" w:rsidRPr="00D76F51">
        <w:rPr>
          <w:rFonts w:ascii="Segoe UI" w:hAnsi="Segoe UI" w:cs="Segoe UI"/>
        </w:rPr>
        <w:t xml:space="preserve"> </w:t>
      </w:r>
      <w:r w:rsidR="00D16B8C" w:rsidRPr="00D76F51">
        <w:rPr>
          <w:rFonts w:ascii="Aptos" w:eastAsiaTheme="minorHAnsi" w:hAnsi="Aptos" w:cs="Arial"/>
          <w:kern w:val="0"/>
          <w14:ligatures w14:val="none"/>
        </w:rPr>
        <w:t xml:space="preserve">In addition, the ASC will screen patients at risk for falls and implement safety measures, including assistive devices. </w:t>
      </w:r>
      <w:r w:rsidRPr="00D76F51">
        <w:rPr>
          <w:rFonts w:ascii="Aptos" w:eastAsiaTheme="minorHAnsi" w:hAnsi="Aptos" w:cs="Arial"/>
          <w:kern w:val="0"/>
          <w14:ligatures w14:val="none"/>
        </w:rPr>
        <w:t xml:space="preserve"> </w:t>
      </w:r>
      <w:r w:rsidR="0058095B" w:rsidRPr="00D76F51">
        <w:rPr>
          <w:rFonts w:ascii="Aptos" w:eastAsiaTheme="minorHAnsi" w:hAnsi="Aptos" w:cs="Arial"/>
          <w:kern w:val="0"/>
          <w14:ligatures w14:val="none"/>
        </w:rPr>
        <w:t xml:space="preserve">The ASC will implement One Medical Passport, a platform that efficiently streamlines the preoperative assessment process for patients undergoing ambulatory surgery by collecting and managing their health information. This enables the identification of potential health risks, such as DVT, fall risks, or sleep apnea. In collaboration with the anesthesiologist, patients will be screened prior to surgery to </w:t>
      </w:r>
      <w:r w:rsidR="0058095B" w:rsidRPr="00D76F51">
        <w:rPr>
          <w:rFonts w:ascii="Aptos" w:eastAsiaTheme="minorHAnsi" w:hAnsi="Aptos" w:cs="Arial"/>
          <w:kern w:val="0"/>
          <w14:ligatures w14:val="none"/>
        </w:rPr>
        <w:lastRenderedPageBreak/>
        <w:t>evaluate any health risks and, when necessary, referred to appropriate resources, for medical or cardiac clearance.</w:t>
      </w:r>
    </w:p>
    <w:p w14:paraId="73238147" w14:textId="77777777" w:rsidR="00EF3FAA" w:rsidRPr="00D76F51" w:rsidRDefault="00EF3FAA" w:rsidP="00FA146A">
      <w:pPr>
        <w:keepNext/>
        <w:suppressAutoHyphens w:val="0"/>
        <w:spacing w:after="120"/>
        <w:ind w:firstLine="720"/>
        <w:jc w:val="both"/>
        <w:outlineLvl w:val="4"/>
        <w:rPr>
          <w:rFonts w:ascii="Aptos" w:hAnsi="Aptos" w:cs="Arial"/>
          <w:i/>
          <w:iCs/>
          <w:kern w:val="0"/>
          <w14:ligatures w14:val="none"/>
        </w:rPr>
      </w:pPr>
      <w:r w:rsidRPr="00D76F51">
        <w:rPr>
          <w:rFonts w:ascii="Aptos" w:hAnsi="Aptos" w:cs="Arial"/>
          <w:i/>
          <w:iCs/>
          <w:kern w:val="0"/>
          <w14:ligatures w14:val="none"/>
        </w:rPr>
        <w:t>Staff Development</w:t>
      </w:r>
    </w:p>
    <w:p w14:paraId="28BD7258" w14:textId="665264AF" w:rsidR="003A3ADC" w:rsidRPr="00D76F51" w:rsidRDefault="00DC640D" w:rsidP="003A3ADC">
      <w:pPr>
        <w:suppressAutoHyphens w:val="0"/>
        <w:spacing w:after="120"/>
        <w:jc w:val="both"/>
        <w:rPr>
          <w:rFonts w:ascii="Aptos" w:hAnsi="Aptos"/>
          <w:i/>
          <w:iCs/>
        </w:rPr>
      </w:pPr>
      <w:r w:rsidRPr="00D76F51">
        <w:rPr>
          <w:rFonts w:ascii="Aptos" w:hAnsi="Aptos" w:cs="Arial"/>
          <w:kern w:val="0"/>
          <w14:ligatures w14:val="none"/>
        </w:rPr>
        <w:t xml:space="preserve">All patient-facing staff will be required to complete healthcare-focused diversity trainings that educate staff on the importance of addressing the needs of all patients. Patient-facing staff will receive an e-Learning course assignment on how to Build Language and Skills that Welcome and Affirm LGBT Patients. Interpreter service guidelines and access instructions will be presented to all ASC staff at new hire </w:t>
      </w:r>
      <w:r w:rsidR="00C162C4" w:rsidRPr="00D76F51">
        <w:rPr>
          <w:rFonts w:ascii="Aptos" w:hAnsi="Aptos" w:cs="Arial"/>
          <w:kern w:val="0"/>
          <w14:ligatures w14:val="none"/>
        </w:rPr>
        <w:t>orientation,</w:t>
      </w:r>
      <w:r w:rsidRPr="00D76F51">
        <w:rPr>
          <w:rFonts w:ascii="Aptos" w:hAnsi="Aptos" w:cs="Arial"/>
          <w:kern w:val="0"/>
          <w14:ligatures w14:val="none"/>
        </w:rPr>
        <w:t xml:space="preserve"> and a language access guide will be available to all staff. Additionally, a step-by-step laminated card will be available for instructions on use of interpreter services via telephone. Providers employed by Sturdy complete (or will complete) an e-Learning course on how to Build a Foundation for Sexual Orientation and Gender Identity Empathy and Communication. Similarly, </w:t>
      </w:r>
      <w:r w:rsidRPr="00D76F51">
        <w:rPr>
          <w:rFonts w:ascii="Aptos" w:hAnsi="Aptos"/>
        </w:rPr>
        <w:t xml:space="preserve">University uses (or will use) </w:t>
      </w:r>
      <w:proofErr w:type="spellStart"/>
      <w:r w:rsidRPr="00D76F51">
        <w:rPr>
          <w:rFonts w:ascii="Aptos" w:hAnsi="Aptos"/>
        </w:rPr>
        <w:t>Traliant</w:t>
      </w:r>
      <w:proofErr w:type="spellEnd"/>
      <w:r w:rsidRPr="00D76F51">
        <w:rPr>
          <w:rFonts w:ascii="Aptos" w:hAnsi="Aptos"/>
        </w:rPr>
        <w:t xml:space="preserve"> annually for the following topics: Preventing workplace harassment, HIPAA, and Creating inclusive workplaces. </w:t>
      </w:r>
      <w:r w:rsidR="00B3016A" w:rsidRPr="00D76F51">
        <w:rPr>
          <w:rFonts w:ascii="Aptos" w:hAnsi="Aptos"/>
        </w:rPr>
        <w:t>ASC policies will be readily accessible via the intranet, with a direct link on each computer. In the event of an intranet outage, a centralized e-module will provide all staff with access to essential policies and procedures. This ensures that all team members can easily reference the most current information and guidelines pertinent to their roles.</w:t>
      </w:r>
    </w:p>
    <w:p w14:paraId="24CB10FC" w14:textId="77777777" w:rsidR="00592ED1" w:rsidRPr="00D76F51" w:rsidRDefault="00EF3FAA" w:rsidP="00592ED1">
      <w:pPr>
        <w:pStyle w:val="Heading3"/>
        <w:rPr>
          <w:sz w:val="24"/>
          <w:szCs w:val="24"/>
        </w:rPr>
      </w:pPr>
      <w:r w:rsidRPr="00D76F51">
        <w:rPr>
          <w:sz w:val="24"/>
          <w:szCs w:val="24"/>
        </w:rPr>
        <w:t>F1.</w:t>
      </w:r>
      <w:proofErr w:type="gramStart"/>
      <w:r w:rsidRPr="00D76F51">
        <w:rPr>
          <w:sz w:val="24"/>
          <w:szCs w:val="24"/>
        </w:rPr>
        <w:t>b.iv</w:t>
      </w:r>
      <w:proofErr w:type="gramEnd"/>
      <w:r w:rsidRPr="00D76F51">
        <w:rPr>
          <w:sz w:val="24"/>
          <w:szCs w:val="24"/>
        </w:rPr>
        <w:tab/>
      </w:r>
    </w:p>
    <w:p w14:paraId="51355E04" w14:textId="3D5C9BA0" w:rsidR="00EF3FAA" w:rsidRPr="00D76F51" w:rsidRDefault="00EF3FAA" w:rsidP="00592ED1">
      <w:pPr>
        <w:pStyle w:val="BodyText"/>
        <w:spacing w:after="120"/>
        <w:ind w:left="1440"/>
        <w:jc w:val="both"/>
        <w:rPr>
          <w:rFonts w:ascii="Aptos" w:hAnsi="Aptos"/>
          <w:b/>
          <w:sz w:val="24"/>
          <w:szCs w:val="24"/>
        </w:rPr>
      </w:pPr>
      <w:r w:rsidRPr="00D76F51">
        <w:rPr>
          <w:rFonts w:ascii="Aptos" w:hAnsi="Aptos"/>
          <w:b/>
          <w:sz w:val="24"/>
          <w:szCs w:val="24"/>
        </w:rPr>
        <w:t>Provide additional information to demonstrate that the Proposed Project will result in improved health outcomes and quality of life of the Applicant's existing Patient Panel, while providing reasonable assurances of health equity.</w:t>
      </w:r>
    </w:p>
    <w:p w14:paraId="71CC2F38" w14:textId="0CACEC77" w:rsidR="009D4881" w:rsidRPr="00D76F51" w:rsidRDefault="009D4881" w:rsidP="009D4881">
      <w:pPr>
        <w:pStyle w:val="HBblj"/>
        <w:spacing w:after="120"/>
        <w:rPr>
          <w:rFonts w:ascii="Aptos" w:hAnsi="Aptos" w:cs="Arial"/>
          <w:bCs/>
        </w:rPr>
      </w:pPr>
      <w:r w:rsidRPr="00D76F51">
        <w:rPr>
          <w:rFonts w:ascii="Aptos" w:hAnsi="Aptos" w:cs="Arial"/>
          <w:bCs/>
        </w:rPr>
        <w:t xml:space="preserve">The Proposed Project will improve health outcomes and quality of life for the Applicant’s Patient Panel by ensuring </w:t>
      </w:r>
      <w:r w:rsidRPr="00D76F51">
        <w:rPr>
          <w:rFonts w:ascii="Aptos" w:hAnsi="Aptos" w:cs="Arial"/>
        </w:rPr>
        <w:t>greater access to orthopedic services in a non-hospital setting</w:t>
      </w:r>
      <w:r w:rsidRPr="00D76F51">
        <w:rPr>
          <w:rFonts w:ascii="Aptos" w:hAnsi="Aptos" w:cs="Arial"/>
          <w:bCs/>
        </w:rPr>
        <w:t xml:space="preserve">. Given the physical pain and emotional struggles patients may experience while waiting multiple months for an orthopedic procedure, the ASC will significantly improve community-based access, in turn allowing patients to lead more comfortable lives and return to their usual activities. Specifically, the Applicant anticipates that the ASC will reduce barriers for elderly patients to improve their quality of life and by reducing discomfort </w:t>
      </w:r>
      <w:r w:rsidR="00BB146E" w:rsidRPr="00D76F51">
        <w:rPr>
          <w:rFonts w:ascii="Aptos" w:hAnsi="Aptos" w:cs="Arial"/>
          <w:bCs/>
        </w:rPr>
        <w:t>by</w:t>
      </w:r>
      <w:r w:rsidRPr="00D76F51">
        <w:rPr>
          <w:rFonts w:ascii="Aptos" w:hAnsi="Aptos" w:cs="Arial"/>
          <w:bCs/>
        </w:rPr>
        <w:t xml:space="preserve"> proactively addressing pain issues because those individuals can receive care in their community outside of a hospital-setting. The Applicant will provide care to patients regardless of payer or financial </w:t>
      </w:r>
      <w:r w:rsidR="00BB146E" w:rsidRPr="00D76F51">
        <w:rPr>
          <w:rFonts w:ascii="Aptos" w:hAnsi="Aptos" w:cs="Arial"/>
          <w:bCs/>
        </w:rPr>
        <w:t>ability and</w:t>
      </w:r>
      <w:r w:rsidRPr="00D76F51">
        <w:rPr>
          <w:rFonts w:ascii="Aptos" w:hAnsi="Aptos" w:cs="Arial"/>
          <w:bCs/>
        </w:rPr>
        <w:t xml:space="preserve"> will implement a financial assistance policy to ensure its services are available to patients who </w:t>
      </w:r>
      <w:r w:rsidR="00BB146E" w:rsidRPr="00D76F51">
        <w:rPr>
          <w:rFonts w:ascii="Aptos" w:hAnsi="Aptos" w:cs="Arial"/>
          <w:bCs/>
        </w:rPr>
        <w:t xml:space="preserve">might otherwise not be able to access outpatient orthopedic surgical services due to limited financial resources or health insurance coverage. </w:t>
      </w:r>
    </w:p>
    <w:p w14:paraId="1252BD3D" w14:textId="77777777" w:rsidR="0054770C" w:rsidRPr="00D76F51" w:rsidRDefault="0054770C" w:rsidP="009D4881">
      <w:pPr>
        <w:pStyle w:val="HBblj"/>
        <w:spacing w:after="120"/>
        <w:rPr>
          <w:rFonts w:ascii="Aptos" w:hAnsi="Aptos" w:cs="Arial"/>
          <w:bCs/>
        </w:rPr>
      </w:pPr>
    </w:p>
    <w:p w14:paraId="5C051D4A" w14:textId="77777777" w:rsidR="00FE6220" w:rsidRPr="00D76F51" w:rsidRDefault="00EF3FAA" w:rsidP="00FE6220">
      <w:pPr>
        <w:pStyle w:val="Heading3"/>
        <w:rPr>
          <w:sz w:val="24"/>
          <w:szCs w:val="24"/>
        </w:rPr>
      </w:pPr>
      <w:r w:rsidRPr="00D76F51">
        <w:rPr>
          <w:sz w:val="24"/>
          <w:szCs w:val="24"/>
        </w:rPr>
        <w:t>F1.c</w:t>
      </w:r>
      <w:r w:rsidRPr="00D76F51">
        <w:rPr>
          <w:sz w:val="24"/>
          <w:szCs w:val="24"/>
        </w:rPr>
        <w:tab/>
      </w:r>
    </w:p>
    <w:p w14:paraId="3D3F170B" w14:textId="1EE89767" w:rsidR="00EF3FAA" w:rsidRPr="00D76F51" w:rsidRDefault="00EF3FAA" w:rsidP="00FE6220">
      <w:pPr>
        <w:pStyle w:val="BodyText"/>
        <w:spacing w:after="120"/>
        <w:ind w:left="1440" w:right="136"/>
        <w:jc w:val="both"/>
        <w:rPr>
          <w:rFonts w:ascii="Aptos" w:hAnsi="Aptos"/>
          <w:b/>
          <w:sz w:val="24"/>
          <w:szCs w:val="24"/>
        </w:rPr>
      </w:pPr>
      <w:r w:rsidRPr="00D76F51">
        <w:rPr>
          <w:rFonts w:ascii="Aptos" w:hAnsi="Aptos"/>
          <w:b/>
          <w:sz w:val="24"/>
          <w:szCs w:val="24"/>
        </w:rPr>
        <w:t xml:space="preserve">Provide evidence that the Proposed Project will operate efficiently and effectively by furthering and improving continuity and coordination of care for the Applicant's Patient Panel, </w:t>
      </w:r>
      <w:proofErr w:type="gramStart"/>
      <w:r w:rsidRPr="00D76F51">
        <w:rPr>
          <w:rFonts w:ascii="Aptos" w:hAnsi="Aptos"/>
          <w:b/>
          <w:sz w:val="24"/>
          <w:szCs w:val="24"/>
        </w:rPr>
        <w:t>including,</w:t>
      </w:r>
      <w:proofErr w:type="gramEnd"/>
      <w:r w:rsidRPr="00D76F51">
        <w:rPr>
          <w:rFonts w:ascii="Aptos" w:hAnsi="Aptos"/>
          <w:b/>
          <w:sz w:val="24"/>
          <w:szCs w:val="24"/>
        </w:rPr>
        <w:t xml:space="preserve"> how the Proposed </w:t>
      </w:r>
      <w:r w:rsidRPr="00D76F51">
        <w:rPr>
          <w:rFonts w:ascii="Aptos" w:hAnsi="Aptos"/>
          <w:b/>
          <w:sz w:val="24"/>
          <w:szCs w:val="24"/>
        </w:rPr>
        <w:lastRenderedPageBreak/>
        <w:t>Project will create or ensure appropriate linkages to patients' primary care services.</w:t>
      </w:r>
    </w:p>
    <w:bookmarkEnd w:id="0"/>
    <w:p w14:paraId="75B45BB0" w14:textId="76332308" w:rsidR="00BB146E" w:rsidRPr="00D76F51" w:rsidRDefault="00BB146E" w:rsidP="00BB146E">
      <w:pPr>
        <w:pStyle w:val="HBblj"/>
        <w:spacing w:after="120"/>
        <w:rPr>
          <w:rFonts w:ascii="Aptos" w:hAnsi="Aptos" w:cs="Arial"/>
          <w:color w:val="000000" w:themeColor="text1"/>
        </w:rPr>
      </w:pPr>
      <w:r w:rsidRPr="00D76F51">
        <w:rPr>
          <w:rFonts w:ascii="Aptos" w:hAnsi="Aptos" w:cs="Arial"/>
          <w:color w:val="000000" w:themeColor="text1"/>
        </w:rPr>
        <w:t xml:space="preserve">The Proposed Project will strengthen care continuity and coordination by implementing frequent, secure electronic data sharing. The ASC will utilize HST, an electronic medical record (EMR) system, to confidentially maintain and transmit patient information. HST will support one-way outbound data sharing that </w:t>
      </w:r>
      <w:r w:rsidRPr="00D76F51">
        <w:rPr>
          <w:rFonts w:ascii="Aptos" w:hAnsi="Aptos" w:cs="Arial"/>
          <w:color w:val="000000" w:themeColor="text1"/>
          <w:kern w:val="0"/>
          <w14:ligatures w14:val="none"/>
        </w:rPr>
        <w:t xml:space="preserve">integrates with Epic, Athena and most ambulatory EMRs. </w:t>
      </w:r>
      <w:r w:rsidRPr="00D76F51">
        <w:rPr>
          <w:rFonts w:ascii="Aptos" w:hAnsi="Aptos" w:cs="Arial"/>
          <w:color w:val="000000" w:themeColor="text1"/>
        </w:rPr>
        <w:t>Through HST, the ASC</w:t>
      </w:r>
      <w:r w:rsidRPr="00D76F51">
        <w:rPr>
          <w:rFonts w:ascii="Aptos" w:hAnsi="Aptos" w:cs="Arial"/>
          <w:color w:val="000000" w:themeColor="text1"/>
          <w:kern w:val="0"/>
          <w14:ligatures w14:val="none"/>
        </w:rPr>
        <w:t xml:space="preserve"> will send </w:t>
      </w:r>
      <w:r w:rsidRPr="00D76F51">
        <w:rPr>
          <w:rFonts w:ascii="Aptos" w:hAnsi="Aptos" w:cs="Arial"/>
          <w:color w:val="000000" w:themeColor="text1"/>
        </w:rPr>
        <w:t>operating notes and after-visit summaries</w:t>
      </w:r>
      <w:r w:rsidRPr="00D76F51">
        <w:rPr>
          <w:rFonts w:ascii="Aptos" w:hAnsi="Aptos" w:cs="Arial"/>
          <w:color w:val="000000" w:themeColor="text1"/>
          <w:kern w:val="0"/>
          <w14:ligatures w14:val="none"/>
        </w:rPr>
        <w:t xml:space="preserve"> to </w:t>
      </w:r>
      <w:r w:rsidRPr="00D76F51">
        <w:rPr>
          <w:rFonts w:ascii="Aptos" w:hAnsi="Aptos" w:cs="Arial"/>
          <w:color w:val="000000" w:themeColor="text1"/>
        </w:rPr>
        <w:t xml:space="preserve">the </w:t>
      </w:r>
      <w:r w:rsidRPr="00D76F51">
        <w:rPr>
          <w:rFonts w:ascii="Aptos" w:hAnsi="Aptos" w:cs="Arial"/>
          <w:color w:val="000000" w:themeColor="text1"/>
          <w:kern w:val="0"/>
          <w14:ligatures w14:val="none"/>
        </w:rPr>
        <w:t xml:space="preserve">patient's </w:t>
      </w:r>
      <w:r w:rsidRPr="00D76F51">
        <w:rPr>
          <w:rFonts w:ascii="Aptos" w:hAnsi="Aptos" w:cs="Arial"/>
          <w:color w:val="000000" w:themeColor="text1"/>
        </w:rPr>
        <w:t>care team</w:t>
      </w:r>
      <w:r w:rsidRPr="00D76F51">
        <w:rPr>
          <w:rFonts w:ascii="Aptos" w:hAnsi="Aptos" w:cs="Arial"/>
          <w:color w:val="000000" w:themeColor="text1"/>
          <w:kern w:val="0"/>
          <w14:ligatures w14:val="none"/>
        </w:rPr>
        <w:t xml:space="preserve"> and </w:t>
      </w:r>
      <w:r w:rsidRPr="00D76F51">
        <w:rPr>
          <w:rFonts w:ascii="Aptos" w:hAnsi="Aptos" w:cs="Arial"/>
          <w:color w:val="000000" w:themeColor="text1"/>
        </w:rPr>
        <w:t xml:space="preserve">will be able </w:t>
      </w:r>
      <w:r w:rsidRPr="00D76F51">
        <w:rPr>
          <w:rFonts w:ascii="Aptos" w:hAnsi="Aptos" w:cs="Arial"/>
          <w:color w:val="000000" w:themeColor="text1"/>
          <w:kern w:val="0"/>
          <w14:ligatures w14:val="none"/>
        </w:rPr>
        <w:t>maintain complete digital records that will be available upon patient request.</w:t>
      </w:r>
      <w:r w:rsidRPr="00D76F51">
        <w:rPr>
          <w:rFonts w:ascii="Aptos" w:hAnsi="Aptos" w:cs="Arial"/>
          <w:color w:val="000000" w:themeColor="text1"/>
        </w:rPr>
        <w:t xml:space="preserve"> </w:t>
      </w:r>
      <w:r w:rsidR="002F3076" w:rsidRPr="00D76F51">
        <w:rPr>
          <w:rFonts w:ascii="Aptos" w:hAnsi="Aptos" w:cs="Arial"/>
          <w:color w:val="000000" w:themeColor="text1"/>
        </w:rPr>
        <w:t>All patients will be able to access</w:t>
      </w:r>
      <w:r w:rsidRPr="00D76F51">
        <w:rPr>
          <w:rFonts w:ascii="Aptos" w:hAnsi="Aptos" w:cs="Arial"/>
          <w:color w:val="000000" w:themeColor="text1"/>
        </w:rPr>
        <w:t xml:space="preserve"> information </w:t>
      </w:r>
      <w:r w:rsidR="002F3076" w:rsidRPr="00D76F51">
        <w:rPr>
          <w:rFonts w:ascii="Aptos" w:hAnsi="Aptos" w:cs="Arial"/>
          <w:color w:val="000000" w:themeColor="text1"/>
        </w:rPr>
        <w:t xml:space="preserve">related to their procedure </w:t>
      </w:r>
      <w:r w:rsidRPr="00D76F51">
        <w:rPr>
          <w:rFonts w:ascii="Aptos" w:hAnsi="Aptos" w:cs="Arial"/>
          <w:color w:val="000000" w:themeColor="text1"/>
        </w:rPr>
        <w:t xml:space="preserve">through Sturdy’s online portal, </w:t>
      </w:r>
      <w:proofErr w:type="spellStart"/>
      <w:r w:rsidRPr="00D76F51">
        <w:rPr>
          <w:rFonts w:ascii="Aptos" w:hAnsi="Aptos" w:cs="Arial"/>
          <w:color w:val="000000" w:themeColor="text1"/>
        </w:rPr>
        <w:t>MySturdyHealth</w:t>
      </w:r>
      <w:proofErr w:type="spellEnd"/>
      <w:r w:rsidRPr="00D76F51">
        <w:rPr>
          <w:rFonts w:ascii="Aptos" w:hAnsi="Aptos" w:cs="Arial"/>
          <w:color w:val="000000" w:themeColor="text1"/>
        </w:rPr>
        <w:t xml:space="preserve">. All follow-up care activities, such as reviewing patient’s results, will be managed directly within Sturdy’s EMR. This supports prompt communication by the care team and leverages an automatic release feature, which includes notifying patients through the online portal. When procedure summaries are finalized and added to the patient’s record, they are made available to patients via </w:t>
      </w:r>
      <w:proofErr w:type="spellStart"/>
      <w:r w:rsidRPr="00D76F51">
        <w:rPr>
          <w:rFonts w:ascii="Aptos" w:hAnsi="Aptos" w:cs="Arial"/>
          <w:color w:val="000000" w:themeColor="text1"/>
        </w:rPr>
        <w:t>MySturdyHealth</w:t>
      </w:r>
      <w:proofErr w:type="spellEnd"/>
      <w:r w:rsidRPr="00D76F51">
        <w:rPr>
          <w:rFonts w:ascii="Aptos" w:hAnsi="Aptos" w:cs="Arial"/>
          <w:color w:val="000000" w:themeColor="text1"/>
        </w:rPr>
        <w:t>, ensuring timely and accurate communication among all parties. By implementing automated and secure data-sharing processes, the Proposed Project will facilitate effective care transitions and timely follow-up, ultimately improving patient outcomes and satisfaction.</w:t>
      </w:r>
    </w:p>
    <w:p w14:paraId="38D13E85" w14:textId="01ED8397" w:rsidR="003A3ADC" w:rsidRPr="00D76F51" w:rsidRDefault="00BB146E" w:rsidP="003A3ADC">
      <w:pPr>
        <w:pStyle w:val="HBblj"/>
        <w:spacing w:after="120"/>
        <w:rPr>
          <w:rFonts w:ascii="Aptos" w:hAnsi="Aptos" w:cs="Arial"/>
          <w:color w:val="000000" w:themeColor="text1"/>
        </w:rPr>
      </w:pPr>
      <w:r w:rsidRPr="00D76F51">
        <w:rPr>
          <w:rFonts w:ascii="Aptos" w:hAnsi="Aptos" w:cs="Arial"/>
          <w:color w:val="000000" w:themeColor="text1"/>
        </w:rPr>
        <w:t xml:space="preserve">In addition, the Applicant will participate in the MassHealth </w:t>
      </w:r>
      <w:r w:rsidR="00152EFE" w:rsidRPr="00D76F51">
        <w:rPr>
          <w:rFonts w:ascii="Aptos" w:hAnsi="Aptos" w:cs="Arial"/>
          <w:color w:val="000000" w:themeColor="text1"/>
        </w:rPr>
        <w:t>Managed Care</w:t>
      </w:r>
      <w:r w:rsidRPr="00D76F51">
        <w:rPr>
          <w:rFonts w:ascii="Aptos" w:hAnsi="Aptos" w:cs="Arial"/>
          <w:color w:val="000000" w:themeColor="text1"/>
        </w:rPr>
        <w:t xml:space="preserve"> Program as a </w:t>
      </w:r>
      <w:r w:rsidR="00152EFE" w:rsidRPr="00D76F51">
        <w:rPr>
          <w:rFonts w:ascii="Aptos" w:hAnsi="Aptos" w:cs="Arial"/>
          <w:color w:val="000000" w:themeColor="text1"/>
        </w:rPr>
        <w:t xml:space="preserve">participating provider </w:t>
      </w:r>
      <w:r w:rsidRPr="00D76F51">
        <w:rPr>
          <w:rFonts w:ascii="Aptos" w:hAnsi="Aptos" w:cs="Arial"/>
          <w:color w:val="000000" w:themeColor="text1"/>
        </w:rPr>
        <w:t xml:space="preserve">of </w:t>
      </w:r>
      <w:r w:rsidR="0086773B" w:rsidRPr="00D76F51">
        <w:rPr>
          <w:rFonts w:ascii="Aptos" w:hAnsi="Aptos" w:cs="Arial"/>
          <w:color w:val="000000" w:themeColor="text1"/>
        </w:rPr>
        <w:t>BMC Health System, Inc</w:t>
      </w:r>
      <w:r w:rsidRPr="00D76F51">
        <w:rPr>
          <w:rFonts w:ascii="Aptos" w:hAnsi="Aptos" w:cs="Arial"/>
          <w:color w:val="000000" w:themeColor="text1"/>
        </w:rPr>
        <w:t xml:space="preserve">’s </w:t>
      </w:r>
      <w:proofErr w:type="spellStart"/>
      <w:r w:rsidR="00152EFE" w:rsidRPr="00D76F51">
        <w:rPr>
          <w:rFonts w:ascii="Aptos" w:hAnsi="Aptos" w:cs="Arial"/>
          <w:color w:val="000000" w:themeColor="text1"/>
        </w:rPr>
        <w:t>WellSense</w:t>
      </w:r>
      <w:proofErr w:type="spellEnd"/>
      <w:r w:rsidR="00152EFE" w:rsidRPr="00D76F51">
        <w:rPr>
          <w:rFonts w:ascii="Aptos" w:hAnsi="Aptos" w:cs="Arial"/>
          <w:color w:val="000000" w:themeColor="text1"/>
        </w:rPr>
        <w:t xml:space="preserve"> </w:t>
      </w:r>
      <w:r w:rsidR="0086773B" w:rsidRPr="00D76F51">
        <w:rPr>
          <w:rFonts w:ascii="Aptos" w:hAnsi="Aptos" w:cs="Arial"/>
          <w:color w:val="000000" w:themeColor="text1"/>
        </w:rPr>
        <w:t xml:space="preserve">Health </w:t>
      </w:r>
      <w:r w:rsidR="00152EFE" w:rsidRPr="00D76F51">
        <w:rPr>
          <w:rFonts w:ascii="Aptos" w:hAnsi="Aptos" w:cs="Arial"/>
          <w:color w:val="000000" w:themeColor="text1"/>
        </w:rPr>
        <w:t xml:space="preserve">Plan. SHMG’s primary care providers are part of </w:t>
      </w:r>
      <w:r w:rsidRPr="00D76F51">
        <w:rPr>
          <w:rFonts w:ascii="Aptos" w:hAnsi="Aptos" w:cs="Arial"/>
          <w:color w:val="000000" w:themeColor="text1"/>
        </w:rPr>
        <w:t>Boston Accountable Care Organization, Inc. (BACO), which supports patients across the continuum of care. In alignment with the MassHealth’s objectives, the Applicant</w:t>
      </w:r>
      <w:r w:rsidR="00152EFE" w:rsidRPr="00D76F51">
        <w:rPr>
          <w:rFonts w:ascii="Aptos" w:hAnsi="Aptos" w:cs="Arial"/>
          <w:color w:val="000000" w:themeColor="text1"/>
        </w:rPr>
        <w:t xml:space="preserve">’s participation in </w:t>
      </w:r>
      <w:proofErr w:type="spellStart"/>
      <w:r w:rsidR="00152EFE" w:rsidRPr="00D76F51">
        <w:rPr>
          <w:rFonts w:ascii="Aptos" w:hAnsi="Aptos" w:cs="Arial"/>
          <w:color w:val="000000" w:themeColor="text1"/>
        </w:rPr>
        <w:t>WellSense</w:t>
      </w:r>
      <w:proofErr w:type="spellEnd"/>
      <w:r w:rsidR="00152EFE" w:rsidRPr="00D76F51">
        <w:rPr>
          <w:rFonts w:ascii="Aptos" w:hAnsi="Aptos" w:cs="Arial"/>
          <w:color w:val="000000" w:themeColor="text1"/>
        </w:rPr>
        <w:t xml:space="preserve"> </w:t>
      </w:r>
      <w:r w:rsidRPr="00D76F51">
        <w:rPr>
          <w:rFonts w:ascii="Aptos" w:hAnsi="Aptos" w:cs="Arial"/>
          <w:color w:val="000000" w:themeColor="text1"/>
        </w:rPr>
        <w:t xml:space="preserve">will expand access to high-quality surgical care for members who are more likely to experience unmet social determinants of health needs compared to the commercially insured population. In furtherance of BACO’s strategic mission, the Applicant will provide high quality care in the most appropriate care setting at a lower cost to patients and payers. The Proposed Project will contribute to the ACO’s goals to improve the health of its members through expanded access to care in an ASC. </w:t>
      </w:r>
    </w:p>
    <w:p w14:paraId="3C3733E1" w14:textId="77777777" w:rsidR="00FE6220" w:rsidRPr="00D76F51" w:rsidRDefault="0010492B" w:rsidP="00FE6220">
      <w:pPr>
        <w:pStyle w:val="Heading3"/>
        <w:rPr>
          <w:sz w:val="24"/>
          <w:szCs w:val="24"/>
        </w:rPr>
      </w:pPr>
      <w:r w:rsidRPr="00D76F51">
        <w:rPr>
          <w:sz w:val="24"/>
          <w:szCs w:val="24"/>
        </w:rPr>
        <w:t>F1.d</w:t>
      </w:r>
      <w:r w:rsidRPr="00D76F51">
        <w:rPr>
          <w:sz w:val="24"/>
          <w:szCs w:val="24"/>
        </w:rPr>
        <w:tab/>
      </w:r>
    </w:p>
    <w:p w14:paraId="7FB2C08E" w14:textId="7CC8BE3D" w:rsidR="0010492B" w:rsidRPr="00D76F51" w:rsidRDefault="0010492B" w:rsidP="00FE6220">
      <w:pPr>
        <w:spacing w:after="120"/>
        <w:ind w:left="1440"/>
        <w:jc w:val="both"/>
        <w:rPr>
          <w:rFonts w:ascii="Aptos" w:hAnsi="Aptos" w:cs="Arial"/>
          <w:b/>
        </w:rPr>
      </w:pPr>
      <w:r w:rsidRPr="00D76F51">
        <w:rPr>
          <w:rFonts w:ascii="Aptos" w:hAnsi="Aptos" w:cs="Arial"/>
          <w:b/>
        </w:rPr>
        <w:t>Provide evidence of consultation, both prior to and after the Filing Date, with all Government Agencies with relevant licensure, certification, or other regulatory oversight of the Applicant or the Proposed Project.</w:t>
      </w:r>
    </w:p>
    <w:p w14:paraId="052E0592" w14:textId="31230303" w:rsidR="0010492B" w:rsidRPr="00D76F51" w:rsidRDefault="0010492B" w:rsidP="00FA146A">
      <w:pPr>
        <w:spacing w:after="120"/>
        <w:jc w:val="both"/>
        <w:rPr>
          <w:rFonts w:ascii="Aptos" w:hAnsi="Aptos" w:cs="Arial"/>
          <w:spacing w:val="-1"/>
        </w:rPr>
      </w:pPr>
      <w:r w:rsidRPr="00D76F51">
        <w:rPr>
          <w:rFonts w:ascii="Aptos" w:hAnsi="Aptos" w:cs="Arial"/>
          <w:spacing w:val="-1"/>
        </w:rPr>
        <w:t xml:space="preserve">The Applicant consulted with the following regulatory agencies </w:t>
      </w:r>
      <w:r w:rsidR="00E477CC" w:rsidRPr="00D76F51">
        <w:rPr>
          <w:rFonts w:ascii="Aptos" w:hAnsi="Aptos" w:cs="Arial"/>
          <w:spacing w:val="-1"/>
        </w:rPr>
        <w:t>regarding</w:t>
      </w:r>
      <w:r w:rsidRPr="00D76F51">
        <w:rPr>
          <w:rFonts w:ascii="Aptos" w:hAnsi="Aptos" w:cs="Arial"/>
          <w:spacing w:val="-1"/>
        </w:rPr>
        <w:t xml:space="preserve"> the Proposed Project:</w:t>
      </w:r>
    </w:p>
    <w:p w14:paraId="5198564E" w14:textId="77777777" w:rsidR="0010492B" w:rsidRPr="00D76F51" w:rsidRDefault="0010492B" w:rsidP="00FA146A">
      <w:pPr>
        <w:numPr>
          <w:ilvl w:val="0"/>
          <w:numId w:val="3"/>
        </w:numPr>
        <w:spacing w:after="120"/>
        <w:jc w:val="both"/>
        <w:rPr>
          <w:rFonts w:ascii="Aptos" w:hAnsi="Aptos" w:cs="Arial"/>
          <w:bCs/>
        </w:rPr>
      </w:pPr>
      <w:r w:rsidRPr="00D76F51">
        <w:rPr>
          <w:rFonts w:ascii="Aptos" w:hAnsi="Aptos" w:cs="Arial"/>
          <w:bCs/>
        </w:rPr>
        <w:t>Massachusetts Department of Public Health</w:t>
      </w:r>
    </w:p>
    <w:p w14:paraId="5C33C4E0" w14:textId="77777777" w:rsidR="0010492B" w:rsidRPr="00D76F51" w:rsidRDefault="0010492B" w:rsidP="00FA146A">
      <w:pPr>
        <w:numPr>
          <w:ilvl w:val="0"/>
          <w:numId w:val="3"/>
        </w:numPr>
        <w:spacing w:after="120"/>
        <w:jc w:val="both"/>
        <w:rPr>
          <w:rFonts w:ascii="Aptos" w:hAnsi="Aptos" w:cs="Arial"/>
          <w:bCs/>
        </w:rPr>
      </w:pPr>
      <w:r w:rsidRPr="00D76F51">
        <w:rPr>
          <w:rFonts w:ascii="Aptos" w:hAnsi="Aptos" w:cs="Arial"/>
          <w:bCs/>
        </w:rPr>
        <w:t>Massachusetts Executive Office of Health and Human Services</w:t>
      </w:r>
    </w:p>
    <w:p w14:paraId="4914BDB6" w14:textId="77777777" w:rsidR="0010492B" w:rsidRPr="00D76F51" w:rsidRDefault="0010492B" w:rsidP="00FA146A">
      <w:pPr>
        <w:numPr>
          <w:ilvl w:val="0"/>
          <w:numId w:val="3"/>
        </w:numPr>
        <w:spacing w:after="120"/>
        <w:jc w:val="both"/>
        <w:rPr>
          <w:rFonts w:ascii="Aptos" w:hAnsi="Aptos" w:cs="Arial"/>
          <w:bCs/>
        </w:rPr>
      </w:pPr>
      <w:r w:rsidRPr="00D76F51">
        <w:rPr>
          <w:rFonts w:ascii="Aptos" w:hAnsi="Aptos" w:cs="Arial"/>
          <w:bCs/>
        </w:rPr>
        <w:t>Health Policy Commission</w:t>
      </w:r>
    </w:p>
    <w:p w14:paraId="3BBEBE04" w14:textId="77777777" w:rsidR="0010492B" w:rsidRPr="00D76F51" w:rsidRDefault="0010492B" w:rsidP="00FA146A">
      <w:pPr>
        <w:numPr>
          <w:ilvl w:val="0"/>
          <w:numId w:val="3"/>
        </w:numPr>
        <w:spacing w:after="120"/>
        <w:jc w:val="both"/>
        <w:rPr>
          <w:rFonts w:ascii="Aptos" w:hAnsi="Aptos" w:cs="Arial"/>
          <w:bCs/>
        </w:rPr>
      </w:pPr>
      <w:r w:rsidRPr="00D76F51">
        <w:rPr>
          <w:rFonts w:ascii="Aptos" w:hAnsi="Aptos" w:cs="Arial"/>
          <w:bCs/>
        </w:rPr>
        <w:t>Center for Health Information and Analysis</w:t>
      </w:r>
    </w:p>
    <w:p w14:paraId="6C9FD233" w14:textId="2D300FE2" w:rsidR="0010492B" w:rsidRPr="00D76F51" w:rsidRDefault="0010492B" w:rsidP="00FA146A">
      <w:pPr>
        <w:numPr>
          <w:ilvl w:val="0"/>
          <w:numId w:val="3"/>
        </w:numPr>
        <w:spacing w:after="120"/>
        <w:jc w:val="both"/>
        <w:rPr>
          <w:rFonts w:ascii="Aptos" w:hAnsi="Aptos" w:cs="Arial"/>
          <w:bCs/>
        </w:rPr>
      </w:pPr>
      <w:r w:rsidRPr="00D76F51">
        <w:rPr>
          <w:rFonts w:ascii="Aptos" w:hAnsi="Aptos" w:cs="Arial"/>
          <w:bCs/>
        </w:rPr>
        <w:lastRenderedPageBreak/>
        <w:t>The Centers for Medicare &amp; Medicaid Services</w:t>
      </w:r>
    </w:p>
    <w:p w14:paraId="4A4FD2C8" w14:textId="77777777" w:rsidR="0010492B" w:rsidRPr="00D76F51" w:rsidRDefault="0010492B" w:rsidP="00FE6220">
      <w:pPr>
        <w:pStyle w:val="Heading3"/>
        <w:rPr>
          <w:sz w:val="24"/>
          <w:szCs w:val="24"/>
        </w:rPr>
      </w:pPr>
      <w:r w:rsidRPr="00D76F51">
        <w:rPr>
          <w:sz w:val="24"/>
          <w:szCs w:val="24"/>
        </w:rPr>
        <w:t>F1.</w:t>
      </w:r>
      <w:proofErr w:type="gramStart"/>
      <w:r w:rsidRPr="00D76F51">
        <w:rPr>
          <w:sz w:val="24"/>
          <w:szCs w:val="24"/>
        </w:rPr>
        <w:t>e.i</w:t>
      </w:r>
      <w:proofErr w:type="gramEnd"/>
      <w:r w:rsidRPr="00D76F51">
        <w:rPr>
          <w:sz w:val="24"/>
          <w:szCs w:val="24"/>
        </w:rPr>
        <w:tab/>
        <w:t xml:space="preserve">Process for Determining Need/Evidence of Community Engagement: </w:t>
      </w:r>
    </w:p>
    <w:p w14:paraId="73561DFE" w14:textId="77777777" w:rsidR="0010492B" w:rsidRPr="00D76F51" w:rsidRDefault="0010492B" w:rsidP="00FA146A">
      <w:pPr>
        <w:spacing w:after="120"/>
        <w:ind w:left="1440"/>
        <w:jc w:val="both"/>
        <w:rPr>
          <w:rFonts w:ascii="Aptos" w:hAnsi="Aptos" w:cs="Arial"/>
          <w:b/>
        </w:rPr>
      </w:pPr>
      <w:r w:rsidRPr="00D76F51">
        <w:rPr>
          <w:rFonts w:ascii="Aptos" w:hAnsi="Aptos" w:cs="Arial"/>
          <w:b/>
        </w:rPr>
        <w:t>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w:t>
      </w:r>
    </w:p>
    <w:p w14:paraId="1B1AFAB1" w14:textId="77777777" w:rsidR="00CE3D9A" w:rsidRPr="00D76F51" w:rsidRDefault="00F10025" w:rsidP="00F10025">
      <w:pPr>
        <w:spacing w:after="120"/>
        <w:jc w:val="both"/>
        <w:rPr>
          <w:rFonts w:ascii="Aptos" w:hAnsi="Aptos"/>
          <w:bCs/>
        </w:rPr>
      </w:pPr>
      <w:r w:rsidRPr="00D76F51">
        <w:rPr>
          <w:rFonts w:ascii="Aptos" w:hAnsi="Aptos"/>
          <w:bCs/>
        </w:rPr>
        <w:t xml:space="preserve">In addition to relying on the data described throughout this application that demonstrates the need for the Proposed Project, the Applicant also sought to engage the community to elicit feedback from patients and families regarding the Proposed Project. </w:t>
      </w:r>
    </w:p>
    <w:p w14:paraId="3578D9D3" w14:textId="316BF3AE" w:rsidR="00CE3D9A" w:rsidRPr="00D76F51" w:rsidRDefault="00F10025" w:rsidP="00CE3D9A">
      <w:pPr>
        <w:spacing w:after="120"/>
        <w:jc w:val="both"/>
        <w:rPr>
          <w:rFonts w:ascii="Aptos" w:hAnsi="Aptos"/>
          <w:bCs/>
        </w:rPr>
      </w:pPr>
      <w:r w:rsidRPr="00D76F51">
        <w:rPr>
          <w:rFonts w:ascii="Aptos" w:hAnsi="Aptos"/>
          <w:bCs/>
        </w:rPr>
        <w:t xml:space="preserve">First, the </w:t>
      </w:r>
      <w:r w:rsidR="00CE3D9A" w:rsidRPr="00D76F51">
        <w:rPr>
          <w:rFonts w:ascii="Aptos" w:hAnsi="Aptos"/>
          <w:bCs/>
        </w:rPr>
        <w:t xml:space="preserve">Applicant presented to Sturdy’s Patient and Family Advisory Committee (PFAC) on December 2, 2025, to provide information about the Proposed Project and gather their input during its development. During the presentation, the Applicant outlined the proposed plans and explained the anticipated benefits for both patients and the broader community. After the presentation, attendees had the opportunity to offer feedback and ask questions to the presenters. Questions included topics on the cases and patients that will be seen at the ASC, physicians and staffing, and emergency protocols. </w:t>
      </w:r>
      <w:r w:rsidRPr="00D76F51">
        <w:rPr>
          <w:rFonts w:ascii="Aptos" w:hAnsi="Aptos"/>
          <w:bCs/>
        </w:rPr>
        <w:t>Next, the</w:t>
      </w:r>
      <w:r w:rsidR="00CE3D9A" w:rsidRPr="00D76F51">
        <w:rPr>
          <w:rFonts w:ascii="Aptos" w:hAnsi="Aptos"/>
          <w:bCs/>
        </w:rPr>
        <w:t xml:space="preserve"> Applicant held a public meeting on February 24, 2026, that was advertised in the Sun Chronicle but did not have any attendance. </w:t>
      </w:r>
    </w:p>
    <w:p w14:paraId="2615EA21" w14:textId="2D4FB6F9" w:rsidR="0086773B" w:rsidRPr="00D76F51" w:rsidRDefault="00F10025" w:rsidP="003129A9">
      <w:pPr>
        <w:spacing w:after="120"/>
        <w:jc w:val="both"/>
        <w:rPr>
          <w:rFonts w:ascii="Aptos" w:hAnsi="Aptos"/>
          <w:bCs/>
        </w:rPr>
      </w:pPr>
      <w:r w:rsidRPr="00D76F51">
        <w:rPr>
          <w:rFonts w:ascii="Aptos" w:hAnsi="Aptos"/>
          <w:bCs/>
        </w:rPr>
        <w:t xml:space="preserve">Lastly, </w:t>
      </w:r>
      <w:r w:rsidR="003129A9" w:rsidRPr="00D76F51">
        <w:rPr>
          <w:rFonts w:ascii="Aptos" w:hAnsi="Aptos"/>
          <w:bCs/>
        </w:rPr>
        <w:t>University held a community event at their Mansfield clinic location on March 2</w:t>
      </w:r>
      <w:r w:rsidR="00E71697" w:rsidRPr="00D76F51">
        <w:rPr>
          <w:rFonts w:ascii="Aptos" w:hAnsi="Aptos"/>
          <w:bCs/>
        </w:rPr>
        <w:t>4, 2026</w:t>
      </w:r>
      <w:r w:rsidR="003129A9" w:rsidRPr="00D76F51">
        <w:rPr>
          <w:rFonts w:ascii="Aptos" w:hAnsi="Aptos"/>
          <w:bCs/>
        </w:rPr>
        <w:t xml:space="preserve">.  </w:t>
      </w:r>
      <w:r w:rsidR="00086C11" w:rsidRPr="00D76F51">
        <w:rPr>
          <w:rFonts w:ascii="Aptos" w:hAnsi="Aptos"/>
          <w:bCs/>
        </w:rPr>
        <w:t xml:space="preserve">Drs. Nuland and Cornelissen were present to answer questions from the community. </w:t>
      </w:r>
      <w:r w:rsidR="003129A9" w:rsidRPr="00D76F51">
        <w:rPr>
          <w:rFonts w:ascii="Aptos" w:hAnsi="Aptos"/>
          <w:bCs/>
        </w:rPr>
        <w:t>The event was attended by five individuals from North Attleboro</w:t>
      </w:r>
      <w:r w:rsidR="00086C11" w:rsidRPr="00D76F51">
        <w:rPr>
          <w:rFonts w:ascii="Aptos" w:hAnsi="Aptos"/>
          <w:bCs/>
        </w:rPr>
        <w:t>,</w:t>
      </w:r>
      <w:r w:rsidR="003129A9" w:rsidRPr="00D76F51">
        <w:rPr>
          <w:rFonts w:ascii="Aptos" w:hAnsi="Aptos"/>
          <w:bCs/>
        </w:rPr>
        <w:t xml:space="preserve"> Mansfield</w:t>
      </w:r>
      <w:r w:rsidR="00086C11" w:rsidRPr="00D76F51">
        <w:rPr>
          <w:rFonts w:ascii="Aptos" w:hAnsi="Aptos"/>
          <w:bCs/>
        </w:rPr>
        <w:t>, and Providence</w:t>
      </w:r>
      <w:r w:rsidR="003129A9" w:rsidRPr="00D76F51">
        <w:rPr>
          <w:rFonts w:ascii="Aptos" w:hAnsi="Aptos"/>
          <w:bCs/>
        </w:rPr>
        <w:t xml:space="preserve"> with questions relating to the opening schedule for the surgery center and the specific types of cases to be performed at the surgery center. </w:t>
      </w:r>
      <w:r w:rsidR="00E71697" w:rsidRPr="00D76F51">
        <w:rPr>
          <w:rFonts w:ascii="Aptos" w:hAnsi="Aptos"/>
          <w:bCs/>
        </w:rPr>
        <w:t xml:space="preserve">One </w:t>
      </w:r>
      <w:proofErr w:type="gramStart"/>
      <w:r w:rsidR="00E71697" w:rsidRPr="00D76F51">
        <w:rPr>
          <w:rFonts w:ascii="Aptos" w:hAnsi="Aptos"/>
          <w:bCs/>
        </w:rPr>
        <w:t>such question</w:t>
      </w:r>
      <w:proofErr w:type="gramEnd"/>
      <w:r w:rsidR="00E71697" w:rsidRPr="00D76F51">
        <w:rPr>
          <w:rFonts w:ascii="Aptos" w:hAnsi="Aptos"/>
          <w:bCs/>
        </w:rPr>
        <w:t xml:space="preserve"> asked about the</w:t>
      </w:r>
      <w:r w:rsidR="00086C11" w:rsidRPr="00D76F51">
        <w:rPr>
          <w:rFonts w:ascii="Aptos" w:hAnsi="Aptos"/>
          <w:bCs/>
        </w:rPr>
        <w:t xml:space="preserve"> potential to perform total hip and </w:t>
      </w:r>
      <w:r w:rsidR="009A6C6C" w:rsidRPr="00D76F51">
        <w:rPr>
          <w:rFonts w:ascii="Aptos" w:hAnsi="Aptos"/>
          <w:bCs/>
        </w:rPr>
        <w:t xml:space="preserve">knee replacements </w:t>
      </w:r>
      <w:r w:rsidR="00086C11" w:rsidRPr="00D76F51">
        <w:rPr>
          <w:rFonts w:ascii="Aptos" w:hAnsi="Aptos"/>
          <w:bCs/>
        </w:rPr>
        <w:t xml:space="preserve">at the center.  </w:t>
      </w:r>
      <w:r w:rsidR="0086773B" w:rsidRPr="00D76F51">
        <w:rPr>
          <w:rFonts w:ascii="Aptos" w:hAnsi="Aptos"/>
          <w:bCs/>
        </w:rPr>
        <w:t xml:space="preserve">Dr. Nuland </w:t>
      </w:r>
      <w:r w:rsidR="009A6C6C" w:rsidRPr="00D76F51">
        <w:rPr>
          <w:rFonts w:ascii="Aptos" w:hAnsi="Aptos"/>
          <w:bCs/>
        </w:rPr>
        <w:t>responded</w:t>
      </w:r>
      <w:r w:rsidR="0086773B" w:rsidRPr="00D76F51">
        <w:rPr>
          <w:rFonts w:ascii="Aptos" w:hAnsi="Aptos"/>
          <w:bCs/>
        </w:rPr>
        <w:t xml:space="preserve"> that arthroplasty (total hip and knee reconstruction) will be available to patients at the new surgery center utilizing the same parameters and procedures performed at the East Bay Surgery Center and Sturdy Hospital.</w:t>
      </w:r>
    </w:p>
    <w:p w14:paraId="1827A079" w14:textId="77777777" w:rsidR="00655F6D" w:rsidRPr="00D76F51" w:rsidRDefault="0010492B" w:rsidP="00655F6D">
      <w:pPr>
        <w:pStyle w:val="Heading3"/>
        <w:rPr>
          <w:sz w:val="24"/>
          <w:szCs w:val="24"/>
        </w:rPr>
      </w:pPr>
      <w:r w:rsidRPr="00D76F51">
        <w:rPr>
          <w:sz w:val="24"/>
          <w:szCs w:val="24"/>
        </w:rPr>
        <w:t>F1.</w:t>
      </w:r>
      <w:proofErr w:type="gramStart"/>
      <w:r w:rsidRPr="00D76F51">
        <w:rPr>
          <w:sz w:val="24"/>
          <w:szCs w:val="24"/>
        </w:rPr>
        <w:t>e.ii</w:t>
      </w:r>
      <w:proofErr w:type="gramEnd"/>
      <w:r w:rsidRPr="00D76F51">
        <w:rPr>
          <w:sz w:val="24"/>
          <w:szCs w:val="24"/>
        </w:rPr>
        <w:tab/>
      </w:r>
    </w:p>
    <w:p w14:paraId="52BBF58D" w14:textId="2C857D60" w:rsidR="0010492B" w:rsidRPr="00D76F51" w:rsidRDefault="0010492B" w:rsidP="00655F6D">
      <w:pPr>
        <w:spacing w:after="120"/>
        <w:ind w:left="1440"/>
        <w:jc w:val="both"/>
        <w:rPr>
          <w:rFonts w:ascii="Aptos" w:hAnsi="Aptos" w:cs="Arial"/>
          <w:b/>
        </w:rPr>
      </w:pPr>
      <w:r w:rsidRPr="00D76F51">
        <w:rPr>
          <w:rFonts w:ascii="Aptos" w:hAnsi="Aptos" w:cs="Arial"/>
          <w:b/>
        </w:rPr>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p>
    <w:p w14:paraId="0E2299BF" w14:textId="660D2395" w:rsidR="0010492B" w:rsidRPr="00D76F51" w:rsidRDefault="0010492B" w:rsidP="00FA146A">
      <w:pPr>
        <w:suppressAutoHyphens w:val="0"/>
        <w:spacing w:after="120" w:line="256" w:lineRule="auto"/>
        <w:jc w:val="both"/>
        <w:rPr>
          <w:rFonts w:ascii="Aptos" w:hAnsi="Aptos"/>
          <w:bCs/>
        </w:rPr>
      </w:pPr>
      <w:r w:rsidRPr="00D76F51">
        <w:rPr>
          <w:rFonts w:ascii="Aptos" w:hAnsi="Aptos"/>
          <w:bCs/>
        </w:rPr>
        <w:t>To ensure sound community engagement throughout the development of the Proposed Project, the Applicant took the actions detailed in Factor F</w:t>
      </w:r>
      <w:proofErr w:type="gramStart"/>
      <w:r w:rsidRPr="00D76F51">
        <w:rPr>
          <w:rFonts w:ascii="Aptos" w:hAnsi="Aptos"/>
          <w:bCs/>
        </w:rPr>
        <w:t>1.e.i.</w:t>
      </w:r>
      <w:proofErr w:type="gramEnd"/>
      <w:r w:rsidRPr="00D76F51">
        <w:rPr>
          <w:rFonts w:ascii="Aptos" w:hAnsi="Aptos"/>
          <w:bCs/>
        </w:rPr>
        <w:t xml:space="preserve"> In addition, the Applicant </w:t>
      </w:r>
      <w:r w:rsidRPr="00D76F51">
        <w:rPr>
          <w:rFonts w:ascii="Aptos" w:hAnsi="Aptos"/>
          <w:bCs/>
        </w:rPr>
        <w:lastRenderedPageBreak/>
        <w:t xml:space="preserve">published a legal notice announcing the Proposed Project in the Sun Chronicle on </w:t>
      </w:r>
      <w:r w:rsidR="00B464EE" w:rsidRPr="00D76F51">
        <w:rPr>
          <w:rFonts w:ascii="Aptos" w:hAnsi="Aptos"/>
          <w:bCs/>
        </w:rPr>
        <w:t>March 16, 2026</w:t>
      </w:r>
      <w:r w:rsidRPr="00D76F51">
        <w:rPr>
          <w:rFonts w:ascii="Aptos" w:hAnsi="Aptos"/>
          <w:bCs/>
        </w:rPr>
        <w:t>, and posted a copy of the legal notice prominently on the Hospital’s website. Please refer to Appendix 7 for copies of the legal notices.</w:t>
      </w:r>
    </w:p>
    <w:p w14:paraId="1496A304" w14:textId="46C5CB65" w:rsidR="0010492B" w:rsidRPr="00D76F51" w:rsidRDefault="0010492B" w:rsidP="0073256D">
      <w:pPr>
        <w:pStyle w:val="Heading2"/>
        <w:rPr>
          <w:sz w:val="24"/>
          <w:szCs w:val="24"/>
        </w:rPr>
      </w:pPr>
      <w:r w:rsidRPr="00D76F51">
        <w:rPr>
          <w:sz w:val="24"/>
          <w:szCs w:val="24"/>
        </w:rPr>
        <w:t>Factor 2: Health Priorities</w:t>
      </w:r>
    </w:p>
    <w:p w14:paraId="71F8843A" w14:textId="77777777" w:rsidR="0010492B" w:rsidRPr="00D76F51" w:rsidRDefault="0010492B" w:rsidP="00FA146A">
      <w:pPr>
        <w:spacing w:after="120"/>
        <w:jc w:val="both"/>
        <w:rPr>
          <w:rFonts w:ascii="Aptos" w:hAnsi="Aptos"/>
          <w:b/>
        </w:rPr>
      </w:pPr>
      <w:r w:rsidRPr="00D76F51">
        <w:rPr>
          <w:rFonts w:ascii="Aptos" w:hAnsi="Aptos"/>
          <w:b/>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65F5929D" w14:textId="77777777" w:rsidR="0010492B" w:rsidRPr="00D76F51" w:rsidRDefault="0010492B" w:rsidP="0073256D">
      <w:pPr>
        <w:pStyle w:val="Heading3"/>
        <w:rPr>
          <w:sz w:val="24"/>
          <w:szCs w:val="24"/>
        </w:rPr>
      </w:pPr>
      <w:r w:rsidRPr="00D76F51">
        <w:rPr>
          <w:sz w:val="24"/>
          <w:szCs w:val="24"/>
        </w:rPr>
        <w:t>F2.a.</w:t>
      </w:r>
      <w:r w:rsidRPr="00D76F51">
        <w:rPr>
          <w:sz w:val="24"/>
          <w:szCs w:val="24"/>
        </w:rPr>
        <w:tab/>
      </w:r>
      <w:r w:rsidRPr="00D76F51">
        <w:rPr>
          <w:sz w:val="24"/>
          <w:szCs w:val="24"/>
        </w:rPr>
        <w:tab/>
        <w:t>Cost Containment</w:t>
      </w:r>
    </w:p>
    <w:p w14:paraId="19068075" w14:textId="77777777" w:rsidR="0010492B" w:rsidRPr="00D76F51" w:rsidRDefault="0010492B" w:rsidP="00FA146A">
      <w:pPr>
        <w:spacing w:after="120"/>
        <w:ind w:left="1440"/>
        <w:jc w:val="both"/>
        <w:rPr>
          <w:rFonts w:ascii="Aptos" w:hAnsi="Aptos"/>
          <w:b/>
        </w:rPr>
      </w:pPr>
      <w:r w:rsidRPr="00D76F51">
        <w:rPr>
          <w:rFonts w:ascii="Aptos" w:hAnsi="Aptos"/>
          <w:b/>
        </w:rPr>
        <w:t>Using objective data, please describe, for each new or expanded service, how the Proposed Project will meaningfully contribute to the Commonwealth's goals for cost containment.</w:t>
      </w:r>
    </w:p>
    <w:p w14:paraId="5DBA2BAA" w14:textId="719268F4" w:rsidR="00E477CC" w:rsidRPr="00D76F51" w:rsidRDefault="00E477CC" w:rsidP="00E477CC">
      <w:pPr>
        <w:spacing w:after="120"/>
        <w:jc w:val="both"/>
        <w:rPr>
          <w:rFonts w:ascii="Aptos" w:hAnsi="Aptos"/>
          <w:bCs/>
        </w:rPr>
      </w:pPr>
      <w:r w:rsidRPr="00D76F51">
        <w:rPr>
          <w:rFonts w:ascii="Aptos" w:hAnsi="Aptos"/>
          <w:bCs/>
        </w:rPr>
        <w:t xml:space="preserve">The Proposed Project will meaningfully contribute to the Commonwealth’s efforts to contain healthcare costs by increasing access to high-quality orthopedic care in </w:t>
      </w:r>
      <w:r w:rsidR="00D70ED0" w:rsidRPr="00D76F51">
        <w:rPr>
          <w:rFonts w:ascii="Aptos" w:hAnsi="Aptos"/>
          <w:bCs/>
        </w:rPr>
        <w:t xml:space="preserve">a </w:t>
      </w:r>
      <w:r w:rsidRPr="00D76F51">
        <w:rPr>
          <w:rFonts w:ascii="Aptos" w:hAnsi="Aptos"/>
          <w:bCs/>
        </w:rPr>
        <w:t>lower cost setting. ASCs provide excellent clinical outcomes with greater efficiency, resulting in significant cost savings for the healthcare system. By establishing a single-specialty orthopedic ASC, the Proposed Project will enhance timely access to orthopedic services, supporting improved public health outcomes while reducing the overall cost of care.</w:t>
      </w:r>
    </w:p>
    <w:p w14:paraId="5824AE19" w14:textId="6E9AFA09" w:rsidR="00E477CC" w:rsidRPr="00D76F51" w:rsidRDefault="00E477CC" w:rsidP="00380845">
      <w:pPr>
        <w:tabs>
          <w:tab w:val="num" w:pos="720"/>
        </w:tabs>
        <w:spacing w:after="120"/>
        <w:jc w:val="both"/>
        <w:rPr>
          <w:rFonts w:asciiTheme="minorHAnsi" w:hAnsiTheme="minorHAnsi"/>
          <w:bCs/>
        </w:rPr>
      </w:pPr>
      <w:r w:rsidRPr="00D76F51">
        <w:rPr>
          <w:rFonts w:asciiTheme="minorHAnsi" w:hAnsiTheme="minorHAnsi"/>
          <w:bCs/>
        </w:rPr>
        <w:t>Shifting appropriate procedures from HOPDs to ASCs enables both patients and payers to realize substantial savings, directly addressing cost as a barrier to care.</w:t>
      </w:r>
      <w:r w:rsidRPr="00D76F51">
        <w:rPr>
          <w:rStyle w:val="FootnoteReference"/>
          <w:rFonts w:asciiTheme="minorHAnsi" w:hAnsiTheme="minorHAnsi"/>
          <w:bCs/>
        </w:rPr>
        <w:footnoteReference w:id="68"/>
      </w:r>
      <w:r w:rsidR="00380845" w:rsidRPr="00D76F51">
        <w:rPr>
          <w:rFonts w:asciiTheme="minorHAnsi" w:hAnsiTheme="minorHAnsi"/>
          <w:kern w:val="0"/>
          <w14:ligatures w14:val="none"/>
        </w:rPr>
        <w:t xml:space="preserve"> A 2023 survey by the Commonwealth Fund found that s</w:t>
      </w:r>
      <w:r w:rsidR="00380845" w:rsidRPr="00D76F51">
        <w:rPr>
          <w:rFonts w:asciiTheme="minorHAnsi" w:hAnsiTheme="minorHAnsi"/>
          <w:bCs/>
        </w:rPr>
        <w:t>lightly over half of adults said it was very or somewhat difficult to afford their health care costs</w:t>
      </w:r>
      <w:r w:rsidRPr="00D76F51">
        <w:rPr>
          <w:rFonts w:asciiTheme="minorHAnsi" w:hAnsiTheme="minorHAnsi"/>
          <w:bCs/>
        </w:rPr>
        <w:t>.</w:t>
      </w:r>
      <w:r w:rsidRPr="00D76F51">
        <w:rPr>
          <w:rStyle w:val="FootnoteReference"/>
          <w:rFonts w:asciiTheme="minorHAnsi" w:hAnsiTheme="minorHAnsi"/>
          <w:bCs/>
        </w:rPr>
        <w:footnoteReference w:id="69"/>
      </w:r>
      <w:r w:rsidRPr="00D76F51">
        <w:rPr>
          <w:rFonts w:asciiTheme="minorHAnsi" w:hAnsiTheme="minorHAnsi"/>
          <w:bCs/>
        </w:rPr>
        <w:t xml:space="preserve"> Expanding the availability of lower-cost orthopedic surgical services will help reduce these economic barriers and improve overall patient well-being, while also generating significant savings for payers. For example, when a carpal tunnel procedure is performed in an ASC instead of a HOPD, the average total price of the procedure is 39% less expensive for commercial payers and 26% less expensive for MassHealth.</w:t>
      </w:r>
      <w:r w:rsidRPr="00D76F51">
        <w:rPr>
          <w:rStyle w:val="FootnoteReference"/>
          <w:rFonts w:asciiTheme="minorHAnsi" w:hAnsiTheme="minorHAnsi"/>
          <w:bCs/>
        </w:rPr>
        <w:footnoteReference w:id="70"/>
      </w:r>
      <w:r w:rsidRPr="00D76F51">
        <w:rPr>
          <w:rFonts w:asciiTheme="minorHAnsi" w:hAnsiTheme="minorHAnsi"/>
          <w:bCs/>
        </w:rPr>
        <w:t xml:space="preserve"> Even modest increases in the volume of ASC-eligible procedures performed in ASCs instead of a HOPD can yield meaningful savings and advance healthcare affordability across Massachusetts.</w:t>
      </w:r>
    </w:p>
    <w:p w14:paraId="23468C60" w14:textId="19DC8350" w:rsidR="0010492B" w:rsidRPr="00D76F51" w:rsidRDefault="0010492B" w:rsidP="00FA146A">
      <w:pPr>
        <w:spacing w:after="120"/>
        <w:jc w:val="both"/>
        <w:rPr>
          <w:rFonts w:ascii="Aptos" w:hAnsi="Aptos"/>
          <w:bCs/>
        </w:rPr>
      </w:pPr>
      <w:r w:rsidRPr="00D76F51">
        <w:rPr>
          <w:rFonts w:ascii="Aptos" w:hAnsi="Aptos"/>
          <w:bCs/>
        </w:rPr>
        <w:t xml:space="preserve">Table </w:t>
      </w:r>
      <w:r w:rsidR="00776C8D" w:rsidRPr="00D76F51">
        <w:rPr>
          <w:rFonts w:ascii="Aptos" w:hAnsi="Aptos"/>
          <w:bCs/>
        </w:rPr>
        <w:t>7</w:t>
      </w:r>
      <w:r w:rsidRPr="00D76F51">
        <w:rPr>
          <w:rFonts w:ascii="Aptos" w:hAnsi="Aptos"/>
          <w:bCs/>
        </w:rPr>
        <w:t xml:space="preserve"> further emphasizes the potential cost savings for payers through a comparison of the 2025 out-of-pocket expenses for Medicare beneficiaries undergoing several of the Applicant’s most common orthopedic procedures, clearly demonstrating the cost benefit of ASCs over HOPDs. For every procedure listed, the cost of performing the surgery in an ASC is substantially lower than in an HOPD, with cost savings ranging from $762 to $3,871 per procedure. </w:t>
      </w:r>
      <w:r w:rsidR="00CE0557" w:rsidRPr="00D76F51">
        <w:rPr>
          <w:rFonts w:ascii="Aptos" w:hAnsi="Aptos"/>
          <w:bCs/>
        </w:rPr>
        <w:t xml:space="preserve">While these costs reflect the Medicare ambulatory surgery fee schedule, most commercial rates are based on this fee schedule so the reduction of costs from the Medicare </w:t>
      </w:r>
      <w:r w:rsidR="00CE0557" w:rsidRPr="00D76F51">
        <w:rPr>
          <w:rFonts w:ascii="Aptos" w:hAnsi="Aptos"/>
          <w:bCs/>
        </w:rPr>
        <w:lastRenderedPageBreak/>
        <w:t>hospital fee schedule to the Medicare ambulatory fee schedule will result in lower commercial rates.</w:t>
      </w:r>
      <w:r w:rsidR="00CE0557" w:rsidRPr="00D76F51">
        <w:rPr>
          <w:rStyle w:val="FootnoteReference"/>
          <w:rFonts w:ascii="Aptos" w:hAnsi="Aptos"/>
          <w:bCs/>
        </w:rPr>
        <w:footnoteReference w:id="71"/>
      </w:r>
      <w:r w:rsidR="00CE0557" w:rsidRPr="00D76F51">
        <w:rPr>
          <w:rFonts w:ascii="Aptos" w:hAnsi="Aptos"/>
          <w:bCs/>
        </w:rPr>
        <w:t xml:space="preserve"> To that end, s</w:t>
      </w:r>
      <w:r w:rsidRPr="00D76F51">
        <w:rPr>
          <w:rFonts w:ascii="Aptos" w:hAnsi="Aptos"/>
          <w:bCs/>
        </w:rPr>
        <w:t xml:space="preserve">hifting these procedures from HOPDs to ASCs </w:t>
      </w:r>
      <w:r w:rsidR="00CE0557" w:rsidRPr="00D76F51">
        <w:rPr>
          <w:rFonts w:ascii="Aptos" w:hAnsi="Aptos"/>
          <w:bCs/>
        </w:rPr>
        <w:t>will</w:t>
      </w:r>
      <w:r w:rsidRPr="00D76F51">
        <w:rPr>
          <w:rFonts w:ascii="Aptos" w:hAnsi="Aptos"/>
          <w:bCs/>
        </w:rPr>
        <w:t xml:space="preserve"> lead to significant cost reductions for payers, patients, and the overall healthcare system, particularly for high-volume procedures like joint arthroplasty that are at least 20% less expensive when performed in an ASC. This data underscores the urgent need to broaden access to high-quality, lower-cost orthopedic procedures in ASCs to alleviate financial strain on patients and payers. </w:t>
      </w:r>
    </w:p>
    <w:p w14:paraId="09C7EC76" w14:textId="77777777" w:rsidR="009A6C6C" w:rsidRPr="00D76F51" w:rsidRDefault="009A6C6C" w:rsidP="00FA146A">
      <w:pPr>
        <w:spacing w:after="120"/>
        <w:rPr>
          <w:rFonts w:ascii="Aptos" w:hAnsi="Aptos"/>
          <w:b/>
        </w:rPr>
      </w:pPr>
    </w:p>
    <w:p w14:paraId="6483F9D7" w14:textId="2F3E72D4" w:rsidR="0010492B" w:rsidRPr="008E3D1B" w:rsidRDefault="0010492B" w:rsidP="00FA146A">
      <w:pPr>
        <w:spacing w:after="120"/>
        <w:rPr>
          <w:rFonts w:ascii="Aptos" w:hAnsi="Aptos"/>
          <w:b/>
          <w:sz w:val="22"/>
          <w:szCs w:val="22"/>
        </w:rPr>
      </w:pPr>
      <w:r w:rsidRPr="00D76F51">
        <w:rPr>
          <w:rFonts w:ascii="Aptos" w:hAnsi="Aptos"/>
          <w:b/>
        </w:rPr>
        <w:t xml:space="preserve">Table </w:t>
      </w:r>
      <w:r w:rsidR="00776C8D" w:rsidRPr="00D76F51">
        <w:rPr>
          <w:rFonts w:ascii="Aptos" w:hAnsi="Aptos"/>
          <w:b/>
        </w:rPr>
        <w:t>7</w:t>
      </w:r>
      <w:r w:rsidRPr="00D76F51">
        <w:rPr>
          <w:rFonts w:ascii="Aptos" w:hAnsi="Aptos"/>
          <w:b/>
        </w:rPr>
        <w:t>: 2025 Medicare Procedural Out-of-Pocket Costs for Patients</w:t>
      </w:r>
      <w:r w:rsidRPr="008E3D1B">
        <w:rPr>
          <w:rStyle w:val="FootnoteReference"/>
          <w:rFonts w:ascii="Aptos" w:hAnsi="Aptos"/>
          <w:sz w:val="22"/>
          <w:szCs w:val="22"/>
        </w:rPr>
        <w:footnoteReference w:id="72"/>
      </w:r>
      <w:r w:rsidRPr="008E3D1B">
        <w:rPr>
          <w:rFonts w:ascii="Aptos" w:hAnsi="Aptos"/>
          <w:b/>
          <w:sz w:val="22"/>
          <w:szCs w:val="22"/>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2025 Medicare Procedural Out-of-Pocket Costs for Patients"/>
      </w:tblPr>
      <w:tblGrid>
        <w:gridCol w:w="2847"/>
        <w:gridCol w:w="1625"/>
        <w:gridCol w:w="1626"/>
        <w:gridCol w:w="1626"/>
        <w:gridCol w:w="1626"/>
      </w:tblGrid>
      <w:tr w:rsidR="0010492B" w:rsidRPr="008E3D1B" w14:paraId="2515E2D0" w14:textId="77777777" w:rsidTr="004251E6">
        <w:trPr>
          <w:cantSplit/>
          <w:trHeight w:val="570"/>
          <w:tblHeader/>
        </w:trPr>
        <w:tc>
          <w:tcPr>
            <w:tcW w:w="2847" w:type="dxa"/>
            <w:shd w:val="clear" w:color="auto" w:fill="156082" w:themeFill="accent1"/>
            <w:vAlign w:val="center"/>
            <w:hideMark/>
          </w:tcPr>
          <w:p w14:paraId="3614AB6F" w14:textId="77777777" w:rsidR="0010492B" w:rsidRPr="00A3573B" w:rsidRDefault="0010492B" w:rsidP="00776C8D">
            <w:pPr>
              <w:suppressAutoHyphens w:val="0"/>
              <w:spacing w:after="60"/>
              <w:rPr>
                <w:rFonts w:ascii="Aptos Narrow" w:hAnsi="Aptos Narrow"/>
                <w:b/>
                <w:bCs/>
                <w:color w:val="FFFFFF" w:themeColor="background1"/>
                <w:sz w:val="22"/>
                <w:szCs w:val="22"/>
              </w:rPr>
            </w:pPr>
            <w:r w:rsidRPr="00A3573B">
              <w:rPr>
                <w:rFonts w:ascii="Aptos Narrow" w:hAnsi="Aptos Narrow"/>
                <w:b/>
                <w:bCs/>
                <w:color w:val="FFFFFF" w:themeColor="background1"/>
                <w:sz w:val="22"/>
                <w:szCs w:val="22"/>
              </w:rPr>
              <w:t>Procedure</w:t>
            </w:r>
          </w:p>
        </w:tc>
        <w:tc>
          <w:tcPr>
            <w:tcW w:w="1625" w:type="dxa"/>
            <w:shd w:val="clear" w:color="auto" w:fill="156082" w:themeFill="accent1"/>
            <w:vAlign w:val="center"/>
            <w:hideMark/>
          </w:tcPr>
          <w:p w14:paraId="5201A49A" w14:textId="77777777" w:rsidR="0010492B" w:rsidRPr="00A3573B" w:rsidRDefault="0010492B" w:rsidP="00776C8D">
            <w:pPr>
              <w:suppressAutoHyphens w:val="0"/>
              <w:spacing w:after="60"/>
              <w:jc w:val="center"/>
              <w:rPr>
                <w:rFonts w:ascii="Aptos Narrow" w:hAnsi="Aptos Narrow"/>
                <w:b/>
                <w:bCs/>
                <w:color w:val="FFFFFF" w:themeColor="background1"/>
                <w:sz w:val="22"/>
                <w:szCs w:val="22"/>
              </w:rPr>
            </w:pPr>
            <w:r w:rsidRPr="00A3573B">
              <w:rPr>
                <w:rFonts w:ascii="Aptos Narrow" w:hAnsi="Aptos Narrow"/>
                <w:b/>
                <w:bCs/>
                <w:color w:val="FFFFFF" w:themeColor="background1"/>
                <w:sz w:val="22"/>
                <w:szCs w:val="22"/>
              </w:rPr>
              <w:t>ASC Cost</w:t>
            </w:r>
          </w:p>
        </w:tc>
        <w:tc>
          <w:tcPr>
            <w:tcW w:w="1626" w:type="dxa"/>
            <w:shd w:val="clear" w:color="auto" w:fill="156082" w:themeFill="accent1"/>
            <w:vAlign w:val="center"/>
            <w:hideMark/>
          </w:tcPr>
          <w:p w14:paraId="24149BA3" w14:textId="77777777" w:rsidR="0010492B" w:rsidRPr="00A3573B" w:rsidRDefault="0010492B" w:rsidP="00776C8D">
            <w:pPr>
              <w:suppressAutoHyphens w:val="0"/>
              <w:spacing w:after="60"/>
              <w:jc w:val="center"/>
              <w:rPr>
                <w:rFonts w:ascii="Aptos Narrow" w:hAnsi="Aptos Narrow"/>
                <w:b/>
                <w:bCs/>
                <w:color w:val="FFFFFF" w:themeColor="background1"/>
                <w:sz w:val="22"/>
                <w:szCs w:val="22"/>
              </w:rPr>
            </w:pPr>
            <w:r w:rsidRPr="00A3573B">
              <w:rPr>
                <w:rFonts w:ascii="Aptos Narrow" w:hAnsi="Aptos Narrow"/>
                <w:b/>
                <w:bCs/>
                <w:color w:val="FFFFFF" w:themeColor="background1"/>
                <w:sz w:val="22"/>
                <w:szCs w:val="22"/>
              </w:rPr>
              <w:t>HOPD Cost</w:t>
            </w:r>
          </w:p>
        </w:tc>
        <w:tc>
          <w:tcPr>
            <w:tcW w:w="1626" w:type="dxa"/>
            <w:shd w:val="clear" w:color="auto" w:fill="156082" w:themeFill="accent1"/>
            <w:vAlign w:val="center"/>
            <w:hideMark/>
          </w:tcPr>
          <w:p w14:paraId="2C9B8CF8" w14:textId="29154B3A" w:rsidR="0010492B" w:rsidRPr="00A3573B" w:rsidRDefault="0010492B" w:rsidP="00776C8D">
            <w:pPr>
              <w:suppressAutoHyphens w:val="0"/>
              <w:spacing w:after="60"/>
              <w:jc w:val="center"/>
              <w:rPr>
                <w:rFonts w:ascii="Aptos Narrow" w:hAnsi="Aptos Narrow"/>
                <w:b/>
                <w:bCs/>
                <w:color w:val="FFFFFF" w:themeColor="background1"/>
                <w:sz w:val="22"/>
                <w:szCs w:val="22"/>
              </w:rPr>
            </w:pPr>
            <w:r w:rsidRPr="00A3573B">
              <w:rPr>
                <w:rFonts w:ascii="Aptos Narrow" w:hAnsi="Aptos Narrow"/>
                <w:b/>
                <w:bCs/>
                <w:color w:val="FFFFFF" w:themeColor="background1"/>
                <w:sz w:val="22"/>
                <w:szCs w:val="22"/>
              </w:rPr>
              <w:t xml:space="preserve">Cost </w:t>
            </w:r>
            <w:proofErr w:type="gramStart"/>
            <w:r w:rsidRPr="00A3573B">
              <w:rPr>
                <w:rFonts w:ascii="Aptos Narrow" w:hAnsi="Aptos Narrow"/>
                <w:b/>
                <w:bCs/>
                <w:color w:val="FFFFFF" w:themeColor="background1"/>
                <w:sz w:val="22"/>
                <w:szCs w:val="22"/>
              </w:rPr>
              <w:t xml:space="preserve">Savings </w:t>
            </w:r>
            <w:r w:rsidR="00776C8D" w:rsidRPr="00A3573B">
              <w:rPr>
                <w:rFonts w:ascii="Aptos Narrow" w:hAnsi="Aptos Narrow"/>
                <w:b/>
                <w:bCs/>
                <w:color w:val="FFFFFF" w:themeColor="background1"/>
                <w:sz w:val="22"/>
                <w:szCs w:val="22"/>
              </w:rPr>
              <w:t xml:space="preserve"> </w:t>
            </w:r>
            <w:r w:rsidRPr="00A3573B">
              <w:rPr>
                <w:rFonts w:ascii="Aptos Narrow" w:hAnsi="Aptos Narrow"/>
                <w:b/>
                <w:bCs/>
                <w:color w:val="FFFFFF" w:themeColor="background1"/>
                <w:sz w:val="22"/>
                <w:szCs w:val="22"/>
              </w:rPr>
              <w:t>of</w:t>
            </w:r>
            <w:proofErr w:type="gramEnd"/>
            <w:r w:rsidRPr="00A3573B">
              <w:rPr>
                <w:rFonts w:ascii="Aptos Narrow" w:hAnsi="Aptos Narrow"/>
                <w:b/>
                <w:bCs/>
                <w:color w:val="FFFFFF" w:themeColor="background1"/>
                <w:sz w:val="22"/>
                <w:szCs w:val="22"/>
              </w:rPr>
              <w:t xml:space="preserve"> ASC ($)</w:t>
            </w:r>
          </w:p>
        </w:tc>
        <w:tc>
          <w:tcPr>
            <w:tcW w:w="1626" w:type="dxa"/>
            <w:shd w:val="clear" w:color="auto" w:fill="156082" w:themeFill="accent1"/>
          </w:tcPr>
          <w:p w14:paraId="39AC611A" w14:textId="3C7FCDE0" w:rsidR="0010492B" w:rsidRPr="00A3573B" w:rsidRDefault="0010492B" w:rsidP="00776C8D">
            <w:pPr>
              <w:suppressAutoHyphens w:val="0"/>
              <w:spacing w:after="60"/>
              <w:jc w:val="center"/>
              <w:rPr>
                <w:rFonts w:ascii="Aptos Narrow" w:hAnsi="Aptos Narrow"/>
                <w:b/>
                <w:bCs/>
                <w:color w:val="FFFFFF" w:themeColor="background1"/>
                <w:sz w:val="22"/>
                <w:szCs w:val="22"/>
              </w:rPr>
            </w:pPr>
            <w:r w:rsidRPr="00A3573B">
              <w:rPr>
                <w:rFonts w:ascii="Aptos Narrow" w:hAnsi="Aptos Narrow"/>
                <w:b/>
                <w:bCs/>
                <w:color w:val="FFFFFF" w:themeColor="background1"/>
                <w:sz w:val="22"/>
                <w:szCs w:val="22"/>
              </w:rPr>
              <w:t>Cost Savings Difference</w:t>
            </w:r>
            <w:r w:rsidR="00776C8D" w:rsidRPr="00A3573B">
              <w:rPr>
                <w:rFonts w:ascii="Aptos Narrow" w:hAnsi="Aptos Narrow"/>
                <w:b/>
                <w:bCs/>
                <w:color w:val="FFFFFF" w:themeColor="background1"/>
                <w:sz w:val="22"/>
                <w:szCs w:val="22"/>
              </w:rPr>
              <w:t xml:space="preserve"> </w:t>
            </w:r>
            <w:r w:rsidRPr="00A3573B">
              <w:rPr>
                <w:rFonts w:ascii="Aptos Narrow" w:hAnsi="Aptos Narrow"/>
                <w:b/>
                <w:bCs/>
                <w:color w:val="FFFFFF" w:themeColor="background1"/>
                <w:sz w:val="22"/>
                <w:szCs w:val="22"/>
              </w:rPr>
              <w:t>of ASC (%)</w:t>
            </w:r>
          </w:p>
        </w:tc>
      </w:tr>
      <w:tr w:rsidR="0010492B" w:rsidRPr="008E3D1B" w14:paraId="6E51C702" w14:textId="77777777" w:rsidTr="004251E6">
        <w:trPr>
          <w:cantSplit/>
          <w:trHeight w:val="300"/>
        </w:trPr>
        <w:tc>
          <w:tcPr>
            <w:tcW w:w="2847" w:type="dxa"/>
            <w:vAlign w:val="center"/>
          </w:tcPr>
          <w:p w14:paraId="53AAFA29" w14:textId="77777777" w:rsidR="0010492B" w:rsidRPr="00A3573B" w:rsidRDefault="0010492B" w:rsidP="00776C8D">
            <w:pPr>
              <w:suppressAutoHyphens w:val="0"/>
              <w:spacing w:after="60"/>
              <w:rPr>
                <w:rFonts w:ascii="Aptos Narrow" w:hAnsi="Aptos Narrow" w:cs="Calibri"/>
                <w:b/>
                <w:bCs/>
                <w:color w:val="000000"/>
                <w:sz w:val="22"/>
                <w:szCs w:val="22"/>
              </w:rPr>
            </w:pPr>
            <w:r w:rsidRPr="00A3573B">
              <w:rPr>
                <w:rFonts w:ascii="Aptos Narrow" w:hAnsi="Aptos Narrow" w:cs="Calibri"/>
                <w:b/>
                <w:bCs/>
                <w:color w:val="000000"/>
                <w:sz w:val="22"/>
                <w:szCs w:val="22"/>
              </w:rPr>
              <w:t>Total Hip Arthroplasty</w:t>
            </w:r>
          </w:p>
        </w:tc>
        <w:tc>
          <w:tcPr>
            <w:tcW w:w="1625" w:type="dxa"/>
            <w:vAlign w:val="center"/>
          </w:tcPr>
          <w:p w14:paraId="614BE45D" w14:textId="77777777" w:rsidR="0010492B" w:rsidRPr="00A3573B" w:rsidRDefault="0010492B" w:rsidP="00776C8D">
            <w:pPr>
              <w:suppressAutoHyphens w:val="0"/>
              <w:spacing w:after="60"/>
              <w:jc w:val="center"/>
              <w:rPr>
                <w:rFonts w:ascii="Aptos Narrow" w:hAnsi="Aptos Narrow"/>
                <w:color w:val="000000"/>
                <w:sz w:val="22"/>
                <w:szCs w:val="22"/>
              </w:rPr>
            </w:pPr>
            <w:r w:rsidRPr="00A3573B">
              <w:rPr>
                <w:rFonts w:ascii="Aptos Narrow" w:hAnsi="Aptos Narrow"/>
                <w:color w:val="000000"/>
                <w:sz w:val="22"/>
                <w:szCs w:val="22"/>
              </w:rPr>
              <w:t>$10,708</w:t>
            </w:r>
          </w:p>
        </w:tc>
        <w:tc>
          <w:tcPr>
            <w:tcW w:w="1626" w:type="dxa"/>
            <w:vAlign w:val="center"/>
          </w:tcPr>
          <w:p w14:paraId="3784AC16" w14:textId="77777777" w:rsidR="0010492B" w:rsidRPr="00A3573B" w:rsidRDefault="0010492B" w:rsidP="00776C8D">
            <w:pPr>
              <w:suppressAutoHyphens w:val="0"/>
              <w:spacing w:after="60"/>
              <w:jc w:val="center"/>
              <w:rPr>
                <w:rFonts w:ascii="Aptos Narrow" w:hAnsi="Aptos Narrow"/>
                <w:color w:val="000000"/>
                <w:sz w:val="22"/>
                <w:szCs w:val="22"/>
              </w:rPr>
            </w:pPr>
            <w:r w:rsidRPr="00A3573B">
              <w:rPr>
                <w:rFonts w:ascii="Aptos Narrow" w:hAnsi="Aptos Narrow"/>
                <w:color w:val="000000"/>
                <w:sz w:val="22"/>
                <w:szCs w:val="22"/>
              </w:rPr>
              <w:t>$14,125</w:t>
            </w:r>
          </w:p>
        </w:tc>
        <w:tc>
          <w:tcPr>
            <w:tcW w:w="1626" w:type="dxa"/>
            <w:vAlign w:val="center"/>
          </w:tcPr>
          <w:p w14:paraId="77CA9BD5" w14:textId="77777777" w:rsidR="0010492B" w:rsidRPr="00A3573B" w:rsidRDefault="0010492B" w:rsidP="00776C8D">
            <w:pPr>
              <w:suppressAutoHyphens w:val="0"/>
              <w:spacing w:after="60"/>
              <w:jc w:val="center"/>
              <w:rPr>
                <w:rFonts w:ascii="Aptos Narrow" w:hAnsi="Aptos Narrow"/>
                <w:color w:val="000000"/>
                <w:sz w:val="22"/>
                <w:szCs w:val="22"/>
              </w:rPr>
            </w:pPr>
            <w:r w:rsidRPr="00A3573B">
              <w:rPr>
                <w:rFonts w:ascii="Aptos Narrow" w:hAnsi="Aptos Narrow"/>
                <w:color w:val="000000"/>
                <w:sz w:val="22"/>
                <w:szCs w:val="22"/>
              </w:rPr>
              <w:t>$3,417</w:t>
            </w:r>
          </w:p>
        </w:tc>
        <w:tc>
          <w:tcPr>
            <w:tcW w:w="1626" w:type="dxa"/>
            <w:vAlign w:val="center"/>
          </w:tcPr>
          <w:p w14:paraId="32C94466" w14:textId="77777777" w:rsidR="0010492B" w:rsidRPr="00A3573B" w:rsidRDefault="0010492B" w:rsidP="00776C8D">
            <w:pPr>
              <w:suppressAutoHyphens w:val="0"/>
              <w:spacing w:after="60"/>
              <w:jc w:val="center"/>
              <w:rPr>
                <w:rFonts w:ascii="Aptos Narrow" w:hAnsi="Aptos Narrow"/>
                <w:color w:val="000000"/>
                <w:sz w:val="22"/>
                <w:szCs w:val="22"/>
              </w:rPr>
            </w:pPr>
            <w:r w:rsidRPr="00A3573B">
              <w:rPr>
                <w:rFonts w:ascii="Aptos Narrow" w:hAnsi="Aptos Narrow"/>
                <w:color w:val="000000"/>
                <w:sz w:val="22"/>
                <w:szCs w:val="22"/>
              </w:rPr>
              <w:t>27.52%</w:t>
            </w:r>
          </w:p>
        </w:tc>
      </w:tr>
      <w:tr w:rsidR="0010492B" w:rsidRPr="008E3D1B" w14:paraId="3176A29A" w14:textId="77777777" w:rsidTr="004251E6">
        <w:trPr>
          <w:cantSplit/>
          <w:trHeight w:val="300"/>
        </w:trPr>
        <w:tc>
          <w:tcPr>
            <w:tcW w:w="2847" w:type="dxa"/>
            <w:vAlign w:val="center"/>
          </w:tcPr>
          <w:p w14:paraId="524C7C48" w14:textId="77777777" w:rsidR="0010492B" w:rsidRPr="00A3573B" w:rsidRDefault="0010492B" w:rsidP="00776C8D">
            <w:pPr>
              <w:suppressAutoHyphens w:val="0"/>
              <w:spacing w:after="60"/>
              <w:rPr>
                <w:rFonts w:ascii="Aptos Narrow" w:hAnsi="Aptos Narrow" w:cs="Calibri"/>
                <w:b/>
                <w:bCs/>
                <w:color w:val="000000"/>
                <w:sz w:val="22"/>
                <w:szCs w:val="22"/>
              </w:rPr>
            </w:pPr>
            <w:r w:rsidRPr="00A3573B">
              <w:rPr>
                <w:rFonts w:ascii="Aptos Narrow" w:hAnsi="Aptos Narrow" w:cs="Calibri"/>
                <w:b/>
                <w:bCs/>
                <w:color w:val="000000"/>
                <w:sz w:val="22"/>
                <w:szCs w:val="22"/>
              </w:rPr>
              <w:t>Total Knee Arthroplasty</w:t>
            </w:r>
          </w:p>
        </w:tc>
        <w:tc>
          <w:tcPr>
            <w:tcW w:w="1625" w:type="dxa"/>
            <w:vAlign w:val="center"/>
          </w:tcPr>
          <w:p w14:paraId="5B48A701" w14:textId="77777777" w:rsidR="0010492B" w:rsidRPr="00A3573B" w:rsidRDefault="0010492B" w:rsidP="00776C8D">
            <w:pPr>
              <w:suppressAutoHyphens w:val="0"/>
              <w:spacing w:after="60"/>
              <w:jc w:val="center"/>
              <w:rPr>
                <w:rFonts w:ascii="Aptos Narrow" w:hAnsi="Aptos Narrow"/>
                <w:color w:val="000000"/>
                <w:sz w:val="22"/>
                <w:szCs w:val="22"/>
              </w:rPr>
            </w:pPr>
            <w:r w:rsidRPr="00A3573B">
              <w:rPr>
                <w:rFonts w:ascii="Aptos Narrow" w:hAnsi="Aptos Narrow"/>
                <w:color w:val="000000"/>
                <w:sz w:val="22"/>
                <w:szCs w:val="22"/>
              </w:rPr>
              <w:t>$10,512</w:t>
            </w:r>
          </w:p>
        </w:tc>
        <w:tc>
          <w:tcPr>
            <w:tcW w:w="1626" w:type="dxa"/>
            <w:vAlign w:val="center"/>
          </w:tcPr>
          <w:p w14:paraId="0D3BAAD5" w14:textId="77777777" w:rsidR="0010492B" w:rsidRPr="00A3573B" w:rsidRDefault="0010492B" w:rsidP="00776C8D">
            <w:pPr>
              <w:suppressAutoHyphens w:val="0"/>
              <w:spacing w:after="60"/>
              <w:jc w:val="center"/>
              <w:rPr>
                <w:rFonts w:ascii="Aptos Narrow" w:hAnsi="Aptos Narrow"/>
                <w:color w:val="000000"/>
                <w:sz w:val="22"/>
                <w:szCs w:val="22"/>
              </w:rPr>
            </w:pPr>
            <w:r w:rsidRPr="00A3573B">
              <w:rPr>
                <w:rFonts w:ascii="Aptos Narrow" w:hAnsi="Aptos Narrow"/>
                <w:color w:val="000000"/>
                <w:sz w:val="22"/>
                <w:szCs w:val="22"/>
              </w:rPr>
              <w:t>$14,124</w:t>
            </w:r>
          </w:p>
        </w:tc>
        <w:tc>
          <w:tcPr>
            <w:tcW w:w="1626" w:type="dxa"/>
            <w:vAlign w:val="center"/>
          </w:tcPr>
          <w:p w14:paraId="45155C36" w14:textId="77777777" w:rsidR="0010492B" w:rsidRPr="00A3573B" w:rsidRDefault="0010492B" w:rsidP="00776C8D">
            <w:pPr>
              <w:suppressAutoHyphens w:val="0"/>
              <w:spacing w:after="60"/>
              <w:jc w:val="center"/>
              <w:rPr>
                <w:rFonts w:ascii="Aptos Narrow" w:hAnsi="Aptos Narrow"/>
                <w:color w:val="000000"/>
                <w:sz w:val="22"/>
                <w:szCs w:val="22"/>
              </w:rPr>
            </w:pPr>
            <w:r w:rsidRPr="00A3573B">
              <w:rPr>
                <w:rFonts w:ascii="Aptos Narrow" w:hAnsi="Aptos Narrow"/>
                <w:color w:val="000000"/>
                <w:sz w:val="22"/>
                <w:szCs w:val="22"/>
              </w:rPr>
              <w:t>$3,612</w:t>
            </w:r>
          </w:p>
        </w:tc>
        <w:tc>
          <w:tcPr>
            <w:tcW w:w="1626" w:type="dxa"/>
            <w:vAlign w:val="center"/>
          </w:tcPr>
          <w:p w14:paraId="5F7F4B3F" w14:textId="77777777" w:rsidR="0010492B" w:rsidRPr="00A3573B" w:rsidRDefault="0010492B" w:rsidP="00776C8D">
            <w:pPr>
              <w:suppressAutoHyphens w:val="0"/>
              <w:spacing w:after="60"/>
              <w:jc w:val="center"/>
              <w:rPr>
                <w:rFonts w:ascii="Aptos Narrow" w:hAnsi="Aptos Narrow"/>
                <w:color w:val="000000"/>
                <w:sz w:val="22"/>
                <w:szCs w:val="22"/>
              </w:rPr>
            </w:pPr>
            <w:r w:rsidRPr="00A3573B">
              <w:rPr>
                <w:rFonts w:ascii="Aptos Narrow" w:hAnsi="Aptos Narrow"/>
                <w:color w:val="000000"/>
                <w:sz w:val="22"/>
                <w:szCs w:val="22"/>
              </w:rPr>
              <w:t>29.32%</w:t>
            </w:r>
          </w:p>
        </w:tc>
      </w:tr>
      <w:tr w:rsidR="0010492B" w:rsidRPr="008E3D1B" w14:paraId="34DBAE90" w14:textId="77777777" w:rsidTr="004251E6">
        <w:trPr>
          <w:cantSplit/>
          <w:trHeight w:val="300"/>
        </w:trPr>
        <w:tc>
          <w:tcPr>
            <w:tcW w:w="2847" w:type="dxa"/>
            <w:vAlign w:val="center"/>
          </w:tcPr>
          <w:p w14:paraId="2F48CB4F" w14:textId="77777777" w:rsidR="0010492B" w:rsidRPr="00A3573B" w:rsidRDefault="0010492B" w:rsidP="00776C8D">
            <w:pPr>
              <w:suppressAutoHyphens w:val="0"/>
              <w:spacing w:after="60"/>
              <w:rPr>
                <w:rFonts w:ascii="Aptos Narrow" w:hAnsi="Aptos Narrow" w:cs="Calibri"/>
                <w:b/>
                <w:bCs/>
                <w:color w:val="000000"/>
                <w:sz w:val="22"/>
                <w:szCs w:val="22"/>
              </w:rPr>
            </w:pPr>
            <w:r w:rsidRPr="00A3573B">
              <w:rPr>
                <w:rFonts w:ascii="Aptos Narrow" w:hAnsi="Aptos Narrow" w:cs="Calibri"/>
                <w:b/>
                <w:bCs/>
                <w:color w:val="000000"/>
                <w:sz w:val="22"/>
                <w:szCs w:val="22"/>
              </w:rPr>
              <w:t>Total Shoulder Arthroplasty</w:t>
            </w:r>
          </w:p>
        </w:tc>
        <w:tc>
          <w:tcPr>
            <w:tcW w:w="1625" w:type="dxa"/>
            <w:vAlign w:val="center"/>
          </w:tcPr>
          <w:p w14:paraId="16AC559E" w14:textId="77777777" w:rsidR="0010492B" w:rsidRPr="00A3573B" w:rsidRDefault="0010492B" w:rsidP="00776C8D">
            <w:pPr>
              <w:suppressAutoHyphens w:val="0"/>
              <w:spacing w:after="60"/>
              <w:jc w:val="center"/>
              <w:rPr>
                <w:rFonts w:ascii="Aptos Narrow" w:hAnsi="Aptos Narrow"/>
                <w:color w:val="000000"/>
                <w:sz w:val="22"/>
                <w:szCs w:val="22"/>
              </w:rPr>
            </w:pPr>
            <w:r w:rsidRPr="00A3573B">
              <w:rPr>
                <w:rFonts w:ascii="Aptos Narrow" w:hAnsi="Aptos Narrow"/>
                <w:color w:val="000000"/>
                <w:sz w:val="22"/>
                <w:szCs w:val="22"/>
              </w:rPr>
              <w:t>$15,933</w:t>
            </w:r>
          </w:p>
        </w:tc>
        <w:tc>
          <w:tcPr>
            <w:tcW w:w="1626" w:type="dxa"/>
            <w:vAlign w:val="center"/>
          </w:tcPr>
          <w:p w14:paraId="6C5D3F8D" w14:textId="77777777" w:rsidR="0010492B" w:rsidRPr="00A3573B" w:rsidRDefault="0010492B" w:rsidP="00776C8D">
            <w:pPr>
              <w:suppressAutoHyphens w:val="0"/>
              <w:spacing w:after="60"/>
              <w:jc w:val="center"/>
              <w:rPr>
                <w:rFonts w:ascii="Aptos Narrow" w:hAnsi="Aptos Narrow"/>
                <w:color w:val="000000"/>
                <w:sz w:val="22"/>
                <w:szCs w:val="22"/>
              </w:rPr>
            </w:pPr>
            <w:r w:rsidRPr="00A3573B">
              <w:rPr>
                <w:rFonts w:ascii="Aptos Narrow" w:hAnsi="Aptos Narrow"/>
                <w:color w:val="000000"/>
                <w:sz w:val="22"/>
                <w:szCs w:val="22"/>
              </w:rPr>
              <w:t>$19,804</w:t>
            </w:r>
          </w:p>
        </w:tc>
        <w:tc>
          <w:tcPr>
            <w:tcW w:w="1626" w:type="dxa"/>
            <w:vAlign w:val="center"/>
          </w:tcPr>
          <w:p w14:paraId="505BE40E" w14:textId="77777777" w:rsidR="0010492B" w:rsidRPr="00A3573B" w:rsidRDefault="0010492B" w:rsidP="00776C8D">
            <w:pPr>
              <w:suppressAutoHyphens w:val="0"/>
              <w:spacing w:after="60"/>
              <w:jc w:val="center"/>
              <w:rPr>
                <w:rFonts w:ascii="Aptos Narrow" w:hAnsi="Aptos Narrow"/>
                <w:color w:val="000000"/>
                <w:sz w:val="22"/>
                <w:szCs w:val="22"/>
              </w:rPr>
            </w:pPr>
            <w:r w:rsidRPr="00A3573B">
              <w:rPr>
                <w:rFonts w:ascii="Aptos Narrow" w:hAnsi="Aptos Narrow"/>
                <w:color w:val="000000"/>
                <w:sz w:val="22"/>
                <w:szCs w:val="22"/>
              </w:rPr>
              <w:t>$3,871</w:t>
            </w:r>
          </w:p>
        </w:tc>
        <w:tc>
          <w:tcPr>
            <w:tcW w:w="1626" w:type="dxa"/>
            <w:vAlign w:val="center"/>
          </w:tcPr>
          <w:p w14:paraId="7048D336" w14:textId="77777777" w:rsidR="0010492B" w:rsidRPr="00A3573B" w:rsidRDefault="0010492B" w:rsidP="00776C8D">
            <w:pPr>
              <w:suppressAutoHyphens w:val="0"/>
              <w:spacing w:after="60"/>
              <w:jc w:val="center"/>
              <w:rPr>
                <w:rFonts w:ascii="Aptos Narrow" w:hAnsi="Aptos Narrow"/>
                <w:color w:val="000000"/>
                <w:sz w:val="22"/>
                <w:szCs w:val="22"/>
              </w:rPr>
            </w:pPr>
            <w:r w:rsidRPr="00A3573B">
              <w:rPr>
                <w:rFonts w:ascii="Aptos Narrow" w:hAnsi="Aptos Narrow"/>
                <w:color w:val="000000"/>
                <w:sz w:val="22"/>
                <w:szCs w:val="22"/>
              </w:rPr>
              <w:t>21.66%</w:t>
            </w:r>
          </w:p>
        </w:tc>
      </w:tr>
      <w:tr w:rsidR="0010492B" w:rsidRPr="008E3D1B" w14:paraId="17A2EF0D" w14:textId="77777777" w:rsidTr="004251E6">
        <w:trPr>
          <w:cantSplit/>
          <w:trHeight w:val="300"/>
        </w:trPr>
        <w:tc>
          <w:tcPr>
            <w:tcW w:w="2847" w:type="dxa"/>
            <w:vAlign w:val="center"/>
          </w:tcPr>
          <w:p w14:paraId="6AC48C2C" w14:textId="77777777" w:rsidR="0010492B" w:rsidRPr="00A3573B" w:rsidRDefault="0010492B" w:rsidP="00776C8D">
            <w:pPr>
              <w:suppressAutoHyphens w:val="0"/>
              <w:spacing w:after="60"/>
              <w:rPr>
                <w:rFonts w:ascii="Aptos Narrow" w:hAnsi="Aptos Narrow" w:cs="Calibri"/>
                <w:b/>
                <w:bCs/>
                <w:color w:val="000000"/>
                <w:sz w:val="22"/>
                <w:szCs w:val="22"/>
              </w:rPr>
            </w:pPr>
            <w:r w:rsidRPr="00A3573B">
              <w:rPr>
                <w:rFonts w:ascii="Aptos Narrow" w:hAnsi="Aptos Narrow" w:cs="Calibri"/>
                <w:b/>
                <w:bCs/>
                <w:color w:val="000000"/>
                <w:sz w:val="22"/>
                <w:szCs w:val="22"/>
              </w:rPr>
              <w:t xml:space="preserve">Carpal Tunnel </w:t>
            </w:r>
            <w:proofErr w:type="spellStart"/>
            <w:r w:rsidRPr="00A3573B">
              <w:rPr>
                <w:rFonts w:ascii="Aptos Narrow" w:hAnsi="Aptos Narrow" w:cs="Calibri"/>
                <w:b/>
                <w:bCs/>
                <w:color w:val="000000"/>
                <w:sz w:val="22"/>
                <w:szCs w:val="22"/>
              </w:rPr>
              <w:t>Neuroplasty</w:t>
            </w:r>
            <w:proofErr w:type="spellEnd"/>
          </w:p>
        </w:tc>
        <w:tc>
          <w:tcPr>
            <w:tcW w:w="1625" w:type="dxa"/>
            <w:vAlign w:val="center"/>
          </w:tcPr>
          <w:p w14:paraId="1142673A" w14:textId="77777777" w:rsidR="0010492B" w:rsidRPr="00A3573B" w:rsidRDefault="0010492B" w:rsidP="00776C8D">
            <w:pPr>
              <w:suppressAutoHyphens w:val="0"/>
              <w:spacing w:after="60"/>
              <w:jc w:val="center"/>
              <w:rPr>
                <w:rFonts w:ascii="Aptos Narrow" w:hAnsi="Aptos Narrow"/>
                <w:color w:val="000000"/>
                <w:sz w:val="22"/>
                <w:szCs w:val="22"/>
              </w:rPr>
            </w:pPr>
            <w:r w:rsidRPr="00A3573B">
              <w:rPr>
                <w:rFonts w:ascii="Aptos Narrow" w:hAnsi="Aptos Narrow"/>
                <w:color w:val="000000"/>
                <w:sz w:val="22"/>
                <w:szCs w:val="22"/>
              </w:rPr>
              <w:t>$1,360</w:t>
            </w:r>
          </w:p>
        </w:tc>
        <w:tc>
          <w:tcPr>
            <w:tcW w:w="1626" w:type="dxa"/>
            <w:vAlign w:val="center"/>
          </w:tcPr>
          <w:p w14:paraId="3B7EDD7C" w14:textId="77777777" w:rsidR="0010492B" w:rsidRPr="00A3573B" w:rsidRDefault="0010492B" w:rsidP="00776C8D">
            <w:pPr>
              <w:suppressAutoHyphens w:val="0"/>
              <w:spacing w:after="60"/>
              <w:jc w:val="center"/>
              <w:rPr>
                <w:rFonts w:ascii="Aptos Narrow" w:hAnsi="Aptos Narrow"/>
                <w:color w:val="000000"/>
                <w:sz w:val="22"/>
                <w:szCs w:val="22"/>
              </w:rPr>
            </w:pPr>
            <w:r w:rsidRPr="00A3573B">
              <w:rPr>
                <w:rFonts w:ascii="Aptos Narrow" w:hAnsi="Aptos Narrow"/>
                <w:color w:val="000000"/>
                <w:sz w:val="22"/>
                <w:szCs w:val="22"/>
              </w:rPr>
              <w:t>$2,388</w:t>
            </w:r>
          </w:p>
        </w:tc>
        <w:tc>
          <w:tcPr>
            <w:tcW w:w="1626" w:type="dxa"/>
            <w:vAlign w:val="center"/>
          </w:tcPr>
          <w:p w14:paraId="0D03A77B" w14:textId="77777777" w:rsidR="0010492B" w:rsidRPr="00A3573B" w:rsidRDefault="0010492B" w:rsidP="00776C8D">
            <w:pPr>
              <w:suppressAutoHyphens w:val="0"/>
              <w:spacing w:after="60"/>
              <w:jc w:val="center"/>
              <w:rPr>
                <w:rFonts w:ascii="Aptos Narrow" w:hAnsi="Aptos Narrow"/>
                <w:color w:val="000000"/>
                <w:sz w:val="22"/>
                <w:szCs w:val="22"/>
              </w:rPr>
            </w:pPr>
            <w:r w:rsidRPr="00A3573B">
              <w:rPr>
                <w:rFonts w:ascii="Aptos Narrow" w:hAnsi="Aptos Narrow"/>
                <w:color w:val="000000"/>
                <w:sz w:val="22"/>
                <w:szCs w:val="22"/>
              </w:rPr>
              <w:t>$1,028</w:t>
            </w:r>
          </w:p>
        </w:tc>
        <w:tc>
          <w:tcPr>
            <w:tcW w:w="1626" w:type="dxa"/>
            <w:vAlign w:val="center"/>
          </w:tcPr>
          <w:p w14:paraId="603CCD75" w14:textId="77777777" w:rsidR="0010492B" w:rsidRPr="00A3573B" w:rsidRDefault="0010492B" w:rsidP="00776C8D">
            <w:pPr>
              <w:suppressAutoHyphens w:val="0"/>
              <w:spacing w:after="60"/>
              <w:jc w:val="center"/>
              <w:rPr>
                <w:rFonts w:ascii="Aptos Narrow" w:hAnsi="Aptos Narrow"/>
                <w:color w:val="000000"/>
                <w:sz w:val="22"/>
                <w:szCs w:val="22"/>
              </w:rPr>
            </w:pPr>
            <w:r w:rsidRPr="00A3573B">
              <w:rPr>
                <w:rFonts w:ascii="Aptos Narrow" w:hAnsi="Aptos Narrow"/>
                <w:color w:val="000000"/>
                <w:sz w:val="22"/>
                <w:szCs w:val="22"/>
              </w:rPr>
              <w:t>54.86%</w:t>
            </w:r>
          </w:p>
        </w:tc>
      </w:tr>
      <w:tr w:rsidR="0010492B" w:rsidRPr="008E3D1B" w14:paraId="53FB5C76" w14:textId="77777777" w:rsidTr="004251E6">
        <w:trPr>
          <w:cantSplit/>
          <w:trHeight w:val="300"/>
        </w:trPr>
        <w:tc>
          <w:tcPr>
            <w:tcW w:w="2847" w:type="dxa"/>
            <w:vAlign w:val="center"/>
          </w:tcPr>
          <w:p w14:paraId="60B98EA0" w14:textId="70A94A6C" w:rsidR="0010492B" w:rsidRPr="00A3573B" w:rsidRDefault="0010492B" w:rsidP="00776C8D">
            <w:pPr>
              <w:suppressAutoHyphens w:val="0"/>
              <w:spacing w:after="60"/>
              <w:rPr>
                <w:rFonts w:ascii="Aptos Narrow" w:hAnsi="Aptos Narrow" w:cs="Calibri"/>
                <w:b/>
                <w:bCs/>
                <w:color w:val="000000"/>
                <w:sz w:val="22"/>
                <w:szCs w:val="22"/>
              </w:rPr>
            </w:pPr>
            <w:r w:rsidRPr="00A3573B">
              <w:rPr>
                <w:rFonts w:ascii="Aptos Narrow" w:hAnsi="Aptos Narrow" w:cs="Calibri"/>
                <w:b/>
                <w:bCs/>
                <w:color w:val="000000"/>
                <w:sz w:val="22"/>
                <w:szCs w:val="22"/>
              </w:rPr>
              <w:t>Shoulder Arth</w:t>
            </w:r>
            <w:r w:rsidR="00FD291B" w:rsidRPr="00A3573B">
              <w:rPr>
                <w:rFonts w:ascii="Aptos Narrow" w:hAnsi="Aptos Narrow" w:cs="Calibri"/>
                <w:b/>
                <w:bCs/>
                <w:color w:val="000000"/>
                <w:sz w:val="22"/>
                <w:szCs w:val="22"/>
              </w:rPr>
              <w:t>r</w:t>
            </w:r>
            <w:r w:rsidRPr="00A3573B">
              <w:rPr>
                <w:rFonts w:ascii="Aptos Narrow" w:hAnsi="Aptos Narrow" w:cs="Calibri"/>
                <w:b/>
                <w:bCs/>
                <w:color w:val="000000"/>
                <w:sz w:val="22"/>
                <w:szCs w:val="22"/>
              </w:rPr>
              <w:t>oscopy</w:t>
            </w:r>
          </w:p>
        </w:tc>
        <w:tc>
          <w:tcPr>
            <w:tcW w:w="1625" w:type="dxa"/>
            <w:vAlign w:val="center"/>
          </w:tcPr>
          <w:p w14:paraId="49A18636" w14:textId="77777777" w:rsidR="0010492B" w:rsidRPr="00A3573B" w:rsidRDefault="0010492B" w:rsidP="00776C8D">
            <w:pPr>
              <w:suppressAutoHyphens w:val="0"/>
              <w:spacing w:after="60"/>
              <w:jc w:val="center"/>
              <w:rPr>
                <w:rFonts w:ascii="Aptos Narrow" w:hAnsi="Aptos Narrow"/>
                <w:color w:val="000000"/>
                <w:sz w:val="22"/>
                <w:szCs w:val="22"/>
              </w:rPr>
            </w:pPr>
            <w:r w:rsidRPr="00A3573B">
              <w:rPr>
                <w:rFonts w:ascii="Aptos Narrow" w:hAnsi="Aptos Narrow"/>
                <w:color w:val="000000"/>
                <w:sz w:val="22"/>
                <w:szCs w:val="22"/>
              </w:rPr>
              <w:t>$2,166</w:t>
            </w:r>
          </w:p>
        </w:tc>
        <w:tc>
          <w:tcPr>
            <w:tcW w:w="1626" w:type="dxa"/>
            <w:vAlign w:val="center"/>
          </w:tcPr>
          <w:p w14:paraId="54A6A9A5" w14:textId="77777777" w:rsidR="0010492B" w:rsidRPr="00A3573B" w:rsidRDefault="0010492B" w:rsidP="00776C8D">
            <w:pPr>
              <w:suppressAutoHyphens w:val="0"/>
              <w:spacing w:after="60"/>
              <w:jc w:val="center"/>
              <w:rPr>
                <w:rFonts w:ascii="Aptos Narrow" w:hAnsi="Aptos Narrow"/>
                <w:color w:val="000000"/>
                <w:sz w:val="22"/>
                <w:szCs w:val="22"/>
              </w:rPr>
            </w:pPr>
            <w:r w:rsidRPr="00A3573B">
              <w:rPr>
                <w:rFonts w:ascii="Aptos Narrow" w:hAnsi="Aptos Narrow"/>
                <w:color w:val="000000"/>
                <w:sz w:val="22"/>
                <w:szCs w:val="22"/>
              </w:rPr>
              <w:t>$3,831</w:t>
            </w:r>
          </w:p>
        </w:tc>
        <w:tc>
          <w:tcPr>
            <w:tcW w:w="1626" w:type="dxa"/>
            <w:vAlign w:val="center"/>
          </w:tcPr>
          <w:p w14:paraId="18C70B97" w14:textId="77777777" w:rsidR="0010492B" w:rsidRPr="00A3573B" w:rsidRDefault="0010492B" w:rsidP="00776C8D">
            <w:pPr>
              <w:suppressAutoHyphens w:val="0"/>
              <w:spacing w:after="60"/>
              <w:jc w:val="center"/>
              <w:rPr>
                <w:rFonts w:ascii="Aptos Narrow" w:hAnsi="Aptos Narrow"/>
                <w:color w:val="000000"/>
                <w:sz w:val="22"/>
                <w:szCs w:val="22"/>
              </w:rPr>
            </w:pPr>
            <w:r w:rsidRPr="00A3573B">
              <w:rPr>
                <w:rFonts w:ascii="Aptos Narrow" w:hAnsi="Aptos Narrow"/>
                <w:color w:val="000000"/>
                <w:sz w:val="22"/>
                <w:szCs w:val="22"/>
              </w:rPr>
              <w:t>$1,665</w:t>
            </w:r>
          </w:p>
        </w:tc>
        <w:tc>
          <w:tcPr>
            <w:tcW w:w="1626" w:type="dxa"/>
            <w:vAlign w:val="center"/>
          </w:tcPr>
          <w:p w14:paraId="271461DF" w14:textId="77777777" w:rsidR="0010492B" w:rsidRPr="00A3573B" w:rsidRDefault="0010492B" w:rsidP="00776C8D">
            <w:pPr>
              <w:suppressAutoHyphens w:val="0"/>
              <w:spacing w:after="60"/>
              <w:jc w:val="center"/>
              <w:rPr>
                <w:rFonts w:ascii="Aptos Narrow" w:hAnsi="Aptos Narrow"/>
                <w:color w:val="000000"/>
                <w:sz w:val="22"/>
                <w:szCs w:val="22"/>
              </w:rPr>
            </w:pPr>
            <w:r w:rsidRPr="00A3573B">
              <w:rPr>
                <w:rFonts w:ascii="Aptos Narrow" w:hAnsi="Aptos Narrow"/>
                <w:color w:val="000000"/>
                <w:sz w:val="22"/>
                <w:szCs w:val="22"/>
              </w:rPr>
              <w:t>55.53%</w:t>
            </w:r>
          </w:p>
        </w:tc>
      </w:tr>
      <w:tr w:rsidR="0010492B" w:rsidRPr="008E3D1B" w14:paraId="044BE9DF" w14:textId="77777777" w:rsidTr="004251E6">
        <w:trPr>
          <w:cantSplit/>
          <w:trHeight w:val="300"/>
        </w:trPr>
        <w:tc>
          <w:tcPr>
            <w:tcW w:w="2847" w:type="dxa"/>
            <w:vAlign w:val="center"/>
          </w:tcPr>
          <w:p w14:paraId="6D16FA66" w14:textId="77777777" w:rsidR="0010492B" w:rsidRPr="00A3573B" w:rsidRDefault="0010492B" w:rsidP="00776C8D">
            <w:pPr>
              <w:suppressAutoHyphens w:val="0"/>
              <w:spacing w:after="60"/>
              <w:rPr>
                <w:rFonts w:ascii="Aptos Narrow" w:hAnsi="Aptos Narrow" w:cs="Calibri"/>
                <w:b/>
                <w:bCs/>
                <w:color w:val="000000"/>
                <w:sz w:val="22"/>
                <w:szCs w:val="22"/>
              </w:rPr>
            </w:pPr>
            <w:r w:rsidRPr="00A3573B">
              <w:rPr>
                <w:rFonts w:ascii="Aptos Narrow" w:hAnsi="Aptos Narrow" w:cs="Calibri"/>
                <w:b/>
                <w:bCs/>
                <w:color w:val="000000"/>
                <w:sz w:val="22"/>
                <w:szCs w:val="22"/>
              </w:rPr>
              <w:t>Tendon Release</w:t>
            </w:r>
          </w:p>
        </w:tc>
        <w:tc>
          <w:tcPr>
            <w:tcW w:w="1625" w:type="dxa"/>
            <w:vAlign w:val="center"/>
          </w:tcPr>
          <w:p w14:paraId="25910B99" w14:textId="77777777" w:rsidR="0010492B" w:rsidRPr="00A3573B" w:rsidRDefault="0010492B" w:rsidP="00776C8D">
            <w:pPr>
              <w:suppressAutoHyphens w:val="0"/>
              <w:spacing w:after="60"/>
              <w:jc w:val="center"/>
              <w:rPr>
                <w:rFonts w:ascii="Aptos Narrow" w:hAnsi="Aptos Narrow"/>
                <w:color w:val="000000"/>
                <w:sz w:val="22"/>
                <w:szCs w:val="22"/>
              </w:rPr>
            </w:pPr>
            <w:r w:rsidRPr="00A3573B">
              <w:rPr>
                <w:rFonts w:ascii="Aptos Narrow" w:hAnsi="Aptos Narrow"/>
                <w:color w:val="000000"/>
                <w:sz w:val="22"/>
                <w:szCs w:val="22"/>
              </w:rPr>
              <w:t>$1,132</w:t>
            </w:r>
          </w:p>
        </w:tc>
        <w:tc>
          <w:tcPr>
            <w:tcW w:w="1626" w:type="dxa"/>
            <w:vAlign w:val="center"/>
          </w:tcPr>
          <w:p w14:paraId="4876BFD4" w14:textId="77777777" w:rsidR="0010492B" w:rsidRPr="00A3573B" w:rsidRDefault="0010492B" w:rsidP="00776C8D">
            <w:pPr>
              <w:suppressAutoHyphens w:val="0"/>
              <w:spacing w:after="60"/>
              <w:jc w:val="center"/>
              <w:rPr>
                <w:rFonts w:ascii="Aptos Narrow" w:hAnsi="Aptos Narrow"/>
                <w:color w:val="000000"/>
                <w:sz w:val="22"/>
                <w:szCs w:val="22"/>
              </w:rPr>
            </w:pPr>
            <w:r w:rsidRPr="00A3573B">
              <w:rPr>
                <w:rFonts w:ascii="Aptos Narrow" w:hAnsi="Aptos Narrow"/>
                <w:color w:val="000000"/>
                <w:sz w:val="22"/>
                <w:szCs w:val="22"/>
              </w:rPr>
              <w:t>$1,894</w:t>
            </w:r>
          </w:p>
        </w:tc>
        <w:tc>
          <w:tcPr>
            <w:tcW w:w="1626" w:type="dxa"/>
            <w:vAlign w:val="center"/>
          </w:tcPr>
          <w:p w14:paraId="0EA9FA4A" w14:textId="77777777" w:rsidR="0010492B" w:rsidRPr="00A3573B" w:rsidRDefault="0010492B" w:rsidP="00776C8D">
            <w:pPr>
              <w:suppressAutoHyphens w:val="0"/>
              <w:spacing w:after="60"/>
              <w:jc w:val="center"/>
              <w:rPr>
                <w:rFonts w:ascii="Aptos Narrow" w:hAnsi="Aptos Narrow"/>
                <w:color w:val="000000"/>
                <w:sz w:val="22"/>
                <w:szCs w:val="22"/>
              </w:rPr>
            </w:pPr>
            <w:r w:rsidRPr="00A3573B">
              <w:rPr>
                <w:rFonts w:ascii="Aptos Narrow" w:hAnsi="Aptos Narrow"/>
                <w:color w:val="000000"/>
                <w:sz w:val="22"/>
                <w:szCs w:val="22"/>
              </w:rPr>
              <w:t>$762</w:t>
            </w:r>
          </w:p>
        </w:tc>
        <w:tc>
          <w:tcPr>
            <w:tcW w:w="1626" w:type="dxa"/>
            <w:vAlign w:val="center"/>
          </w:tcPr>
          <w:p w14:paraId="29F3AD4B" w14:textId="77777777" w:rsidR="0010492B" w:rsidRPr="00A3573B" w:rsidRDefault="0010492B" w:rsidP="00776C8D">
            <w:pPr>
              <w:suppressAutoHyphens w:val="0"/>
              <w:spacing w:after="60"/>
              <w:jc w:val="center"/>
              <w:rPr>
                <w:rFonts w:ascii="Aptos Narrow" w:hAnsi="Aptos Narrow"/>
                <w:color w:val="000000"/>
                <w:sz w:val="22"/>
                <w:szCs w:val="22"/>
              </w:rPr>
            </w:pPr>
            <w:r w:rsidRPr="00A3573B">
              <w:rPr>
                <w:rFonts w:ascii="Aptos Narrow" w:hAnsi="Aptos Narrow"/>
                <w:color w:val="000000"/>
                <w:sz w:val="22"/>
                <w:szCs w:val="22"/>
              </w:rPr>
              <w:t>50.36%</w:t>
            </w:r>
          </w:p>
        </w:tc>
      </w:tr>
    </w:tbl>
    <w:p w14:paraId="1349F73A" w14:textId="10643DF3" w:rsidR="0010492B" w:rsidRPr="00A3573B" w:rsidRDefault="0010492B" w:rsidP="00CE0557">
      <w:pPr>
        <w:spacing w:before="240" w:after="120"/>
        <w:jc w:val="both"/>
        <w:rPr>
          <w:rFonts w:ascii="Aptos" w:hAnsi="Aptos"/>
          <w:bCs/>
        </w:rPr>
      </w:pPr>
      <w:r w:rsidRPr="00A3573B">
        <w:rPr>
          <w:rFonts w:ascii="Aptos" w:hAnsi="Aptos"/>
          <w:bCs/>
        </w:rPr>
        <w:t xml:space="preserve">Massachusetts aims to reduce healthcare costs by expanding access to high-quality, affordable services. The HPC emphasizes that achieving this goal requires making </w:t>
      </w:r>
      <w:r w:rsidRPr="00A3573B">
        <w:rPr>
          <w:rFonts w:ascii="Aptos" w:hAnsi="Aptos"/>
          <w:bCs/>
          <w:i/>
          <w:iCs/>
        </w:rPr>
        <w:t>health care more affordable, transparent, and equitable</w:t>
      </w:r>
      <w:r w:rsidRPr="00A3573B">
        <w:rPr>
          <w:rFonts w:ascii="Aptos" w:hAnsi="Aptos"/>
          <w:bCs/>
        </w:rPr>
        <w:t>.</w:t>
      </w:r>
      <w:r w:rsidRPr="00A3573B">
        <w:rPr>
          <w:rStyle w:val="FootnoteReference"/>
          <w:rFonts w:ascii="Aptos" w:hAnsi="Aptos"/>
        </w:rPr>
        <w:footnoteReference w:id="73"/>
      </w:r>
      <w:r w:rsidRPr="00A3573B">
        <w:rPr>
          <w:rFonts w:ascii="Aptos" w:hAnsi="Aptos"/>
          <w:bCs/>
        </w:rPr>
        <w:t xml:space="preserve"> However, </w:t>
      </w:r>
      <w:r w:rsidR="00466B1F" w:rsidRPr="00A3573B">
        <w:rPr>
          <w:rFonts w:ascii="Aptos" w:hAnsi="Aptos"/>
          <w:bCs/>
        </w:rPr>
        <w:t>the HPC report found</w:t>
      </w:r>
      <w:r w:rsidRPr="00A3573B">
        <w:rPr>
          <w:rFonts w:ascii="Aptos" w:hAnsi="Aptos"/>
          <w:bCs/>
        </w:rPr>
        <w:t xml:space="preserve"> that the Commonwealth ranks the fourth lowest in the nation for ASCs per capita.</w:t>
      </w:r>
      <w:r w:rsidRPr="00A3573B">
        <w:rPr>
          <w:rStyle w:val="FootnoteReference"/>
          <w:rFonts w:ascii="Aptos" w:hAnsi="Aptos"/>
        </w:rPr>
        <w:footnoteReference w:id="74"/>
      </w:r>
      <w:r w:rsidRPr="00A3573B">
        <w:rPr>
          <w:rFonts w:ascii="Aptos" w:hAnsi="Aptos"/>
          <w:bCs/>
        </w:rPr>
        <w:t xml:space="preserve"> Further, the HPC also reported that, of the ASCs operating in the Commonwealth at the time of the HPC’s publication, there were only 12 offering orthopedic services (</w:t>
      </w:r>
      <w:r w:rsidR="007F202A" w:rsidRPr="00A3573B">
        <w:rPr>
          <w:rFonts w:ascii="Aptos" w:hAnsi="Aptos"/>
          <w:bCs/>
        </w:rPr>
        <w:t>all</w:t>
      </w:r>
      <w:r w:rsidRPr="00A3573B">
        <w:rPr>
          <w:rFonts w:ascii="Aptos" w:hAnsi="Aptos"/>
          <w:bCs/>
        </w:rPr>
        <w:t xml:space="preserve"> multi-specialty with 0 single-specialty ASCs).</w:t>
      </w:r>
      <w:r w:rsidRPr="00A3573B">
        <w:rPr>
          <w:rStyle w:val="FootnoteReference"/>
          <w:rFonts w:ascii="Aptos" w:hAnsi="Aptos"/>
        </w:rPr>
        <w:footnoteReference w:id="75"/>
      </w:r>
      <w:r w:rsidRPr="00A3573B">
        <w:rPr>
          <w:rFonts w:ascii="Aptos" w:hAnsi="Aptos"/>
          <w:bCs/>
        </w:rPr>
        <w:t xml:space="preserve"> As a result, there is insufficient ASC capacity to meet the needs of the Massachusetts population, forcing patients to rely on HOPD services for low-acuity procedures and thereby increasing total healthcare costs. Notably, orthopedic services are the most common ASC specialty nationally, but only the 5</w:t>
      </w:r>
      <w:r w:rsidRPr="00A3573B">
        <w:rPr>
          <w:rFonts w:ascii="Aptos" w:hAnsi="Aptos"/>
          <w:bCs/>
          <w:vertAlign w:val="superscript"/>
        </w:rPr>
        <w:t>th</w:t>
      </w:r>
      <w:r w:rsidRPr="00A3573B">
        <w:rPr>
          <w:rFonts w:ascii="Aptos" w:hAnsi="Aptos"/>
          <w:bCs/>
        </w:rPr>
        <w:t xml:space="preserve"> most common in Massachusetts, underscoring the gap that exists for these services and patients.</w:t>
      </w:r>
      <w:r w:rsidRPr="00A3573B">
        <w:rPr>
          <w:rStyle w:val="FootnoteReference"/>
          <w:rFonts w:ascii="Aptos" w:hAnsi="Aptos"/>
          <w:bCs/>
        </w:rPr>
        <w:footnoteReference w:id="76"/>
      </w:r>
      <w:r w:rsidRPr="00A3573B">
        <w:rPr>
          <w:rFonts w:ascii="Aptos" w:hAnsi="Aptos"/>
          <w:bCs/>
        </w:rPr>
        <w:t xml:space="preserve"> The </w:t>
      </w:r>
      <w:r w:rsidRPr="00A3573B">
        <w:rPr>
          <w:rFonts w:ascii="Aptos" w:hAnsi="Aptos"/>
          <w:bCs/>
        </w:rPr>
        <w:lastRenderedPageBreak/>
        <w:t>Proposed Project will address this issue by establishing a new single-specialty ASC, thereby improving the rate of ASCs per capita in the Commonwealth.</w:t>
      </w:r>
    </w:p>
    <w:p w14:paraId="278C16C6" w14:textId="268B9D7B" w:rsidR="0010492B" w:rsidRPr="00A3573B" w:rsidRDefault="0010492B" w:rsidP="00E06F06">
      <w:pPr>
        <w:spacing w:after="120"/>
        <w:jc w:val="both"/>
        <w:rPr>
          <w:rFonts w:ascii="Aptos" w:hAnsi="Aptos"/>
          <w:bCs/>
        </w:rPr>
      </w:pPr>
      <w:r w:rsidRPr="00A3573B">
        <w:rPr>
          <w:rFonts w:ascii="Aptos" w:hAnsi="Aptos"/>
          <w:bCs/>
        </w:rPr>
        <w:t xml:space="preserve">The current ASC infrastructure in Massachusetts lacks sufficient </w:t>
      </w:r>
      <w:r w:rsidR="00391E80" w:rsidRPr="00A3573B">
        <w:rPr>
          <w:rFonts w:ascii="Aptos" w:hAnsi="Aptos"/>
          <w:bCs/>
        </w:rPr>
        <w:t>operating</w:t>
      </w:r>
      <w:r w:rsidRPr="00A3573B">
        <w:rPr>
          <w:rFonts w:ascii="Aptos" w:hAnsi="Aptos"/>
          <w:bCs/>
        </w:rPr>
        <w:t xml:space="preserve"> rooms to ensure timely access to care for all patients seeking low-acuity outpatient services. </w:t>
      </w:r>
      <w:r w:rsidR="00E06F06" w:rsidRPr="00A3573B">
        <w:rPr>
          <w:rFonts w:ascii="Aptos" w:hAnsi="Aptos"/>
          <w:bCs/>
        </w:rPr>
        <w:t>Since the first ranking of states by ASC per capita in 2021, where Massachusetts ranked 46</w:t>
      </w:r>
      <w:r w:rsidR="00E06F06" w:rsidRPr="00A3573B">
        <w:rPr>
          <w:rFonts w:ascii="Aptos" w:hAnsi="Aptos"/>
          <w:bCs/>
          <w:vertAlign w:val="superscript"/>
        </w:rPr>
        <w:t>th</w:t>
      </w:r>
      <w:r w:rsidR="00E06F06" w:rsidRPr="00A3573B">
        <w:rPr>
          <w:rFonts w:ascii="Aptos" w:hAnsi="Aptos"/>
          <w:bCs/>
        </w:rPr>
        <w:t xml:space="preserve"> ahead of only four other states and the District of Columbia</w:t>
      </w:r>
      <w:r w:rsidR="00E06F06" w:rsidRPr="00A3573B">
        <w:rPr>
          <w:rStyle w:val="FootnoteReference"/>
          <w:rFonts w:ascii="Aptos" w:hAnsi="Aptos"/>
          <w:bCs/>
        </w:rPr>
        <w:footnoteReference w:id="77"/>
      </w:r>
      <w:r w:rsidR="00E06F06" w:rsidRPr="00A3573B">
        <w:rPr>
          <w:rFonts w:ascii="Aptos" w:hAnsi="Aptos"/>
          <w:bCs/>
        </w:rPr>
        <w:t xml:space="preserve">, Massachusetts has only </w:t>
      </w:r>
      <w:r w:rsidR="002035DE" w:rsidRPr="00A3573B">
        <w:rPr>
          <w:rFonts w:ascii="Aptos" w:hAnsi="Aptos"/>
          <w:bCs/>
        </w:rPr>
        <w:t xml:space="preserve">approved and </w:t>
      </w:r>
      <w:r w:rsidR="00E06F06" w:rsidRPr="00A3573B">
        <w:rPr>
          <w:rFonts w:ascii="Aptos" w:hAnsi="Aptos"/>
          <w:bCs/>
        </w:rPr>
        <w:t xml:space="preserve">added </w:t>
      </w:r>
      <w:r w:rsidR="002035DE" w:rsidRPr="00A3573B">
        <w:rPr>
          <w:rFonts w:ascii="Aptos" w:hAnsi="Aptos"/>
          <w:bCs/>
        </w:rPr>
        <w:t>a handful of</w:t>
      </w:r>
      <w:r w:rsidR="00E06F06" w:rsidRPr="00A3573B">
        <w:rPr>
          <w:rFonts w:ascii="Aptos" w:hAnsi="Aptos"/>
          <w:bCs/>
        </w:rPr>
        <w:t xml:space="preserve"> ASCs. The HPC noted that as of 2023,</w:t>
      </w:r>
      <w:r w:rsidRPr="00A3573B">
        <w:rPr>
          <w:rFonts w:ascii="Aptos" w:hAnsi="Aptos"/>
          <w:bCs/>
        </w:rPr>
        <w:t xml:space="preserve"> Massachusetts had just 23 ASC operating rooms per 1 million residents, compared to the national average of 56.</w:t>
      </w:r>
      <w:r w:rsidRPr="00A3573B">
        <w:rPr>
          <w:rStyle w:val="FootnoteReference"/>
          <w:rFonts w:ascii="Aptos" w:hAnsi="Aptos"/>
        </w:rPr>
        <w:footnoteReference w:id="78"/>
      </w:r>
      <w:r w:rsidRPr="00A3573B">
        <w:rPr>
          <w:rFonts w:ascii="Aptos" w:hAnsi="Aptos"/>
          <w:bCs/>
        </w:rPr>
        <w:t xml:space="preserve"> To meet this benchmark and support cost containment, Massachusetts must more than double its total number of ASC </w:t>
      </w:r>
      <w:r w:rsidR="00391E80" w:rsidRPr="00A3573B">
        <w:rPr>
          <w:rFonts w:ascii="Aptos" w:hAnsi="Aptos"/>
          <w:bCs/>
        </w:rPr>
        <w:t>operating</w:t>
      </w:r>
      <w:r w:rsidRPr="00A3573B">
        <w:rPr>
          <w:rFonts w:ascii="Aptos" w:hAnsi="Aptos"/>
          <w:bCs/>
        </w:rPr>
        <w:t xml:space="preserve"> rooms.</w:t>
      </w:r>
      <w:r w:rsidRPr="00A3573B">
        <w:rPr>
          <w:rStyle w:val="FootnoteReference"/>
          <w:rFonts w:ascii="Aptos" w:hAnsi="Aptos"/>
        </w:rPr>
        <w:footnoteReference w:id="79"/>
      </w:r>
      <w:r w:rsidRPr="00A3573B">
        <w:rPr>
          <w:rFonts w:ascii="Aptos" w:hAnsi="Aptos"/>
          <w:bCs/>
        </w:rPr>
        <w:t xml:space="preserve"> Since the HPC’s report, DPH has approved only </w:t>
      </w:r>
      <w:r w:rsidR="007F202A" w:rsidRPr="00A3573B">
        <w:rPr>
          <w:rFonts w:ascii="Aptos" w:hAnsi="Aptos"/>
          <w:bCs/>
        </w:rPr>
        <w:t>three</w:t>
      </w:r>
      <w:r w:rsidRPr="00A3573B">
        <w:rPr>
          <w:rFonts w:ascii="Aptos" w:hAnsi="Aptos"/>
          <w:bCs/>
        </w:rPr>
        <w:t xml:space="preserve"> orthopedic ASC DoN applications, an increase in capacity that falls far short of what is necessary to align with national standards and meet growing patient demand.</w:t>
      </w:r>
      <w:r w:rsidRPr="00A3573B">
        <w:rPr>
          <w:rStyle w:val="FootnoteReference"/>
          <w:rFonts w:ascii="Aptos" w:hAnsi="Aptos"/>
        </w:rPr>
        <w:footnoteReference w:id="80"/>
      </w:r>
      <w:r w:rsidRPr="00A3573B">
        <w:rPr>
          <w:rFonts w:ascii="Aptos" w:hAnsi="Aptos"/>
          <w:bCs/>
        </w:rPr>
        <w:t xml:space="preserve"> </w:t>
      </w:r>
      <w:r w:rsidR="007F202A" w:rsidRPr="00A3573B">
        <w:rPr>
          <w:rFonts w:ascii="Aptos" w:hAnsi="Aptos"/>
          <w:bCs/>
        </w:rPr>
        <w:t xml:space="preserve">However, none of those DoN approvals are located within the </w:t>
      </w:r>
      <w:r w:rsidR="00E06F06" w:rsidRPr="00A3573B">
        <w:rPr>
          <w:rFonts w:ascii="Aptos" w:hAnsi="Aptos"/>
          <w:bCs/>
        </w:rPr>
        <w:t xml:space="preserve">Applicant’s primary service area. </w:t>
      </w:r>
      <w:r w:rsidRPr="00A3573B">
        <w:rPr>
          <w:rFonts w:ascii="Aptos" w:hAnsi="Aptos"/>
          <w:bCs/>
        </w:rPr>
        <w:t xml:space="preserve">As a result, </w:t>
      </w:r>
      <w:r w:rsidR="00E06F06" w:rsidRPr="00A3573B">
        <w:rPr>
          <w:rFonts w:ascii="Aptos" w:hAnsi="Aptos"/>
          <w:bCs/>
        </w:rPr>
        <w:t>the Applicant’s Patient Panel are</w:t>
      </w:r>
      <w:r w:rsidRPr="00A3573B">
        <w:rPr>
          <w:rFonts w:ascii="Aptos" w:hAnsi="Aptos"/>
          <w:bCs/>
        </w:rPr>
        <w:t xml:space="preserve"> overwhelmingly dependent on HOPDs for orthopedic services, which impedes the Commonwealth’s cost containment goals. The Proposed Project will help Massachusetts move toward achieving the national average of ASC operating rooms per 1 million residents. </w:t>
      </w:r>
      <w:r w:rsidRPr="00A3573B">
        <w:rPr>
          <w:rFonts w:ascii="Aptos" w:hAnsi="Aptos"/>
        </w:rPr>
        <w:t xml:space="preserve">For these reasons, the Proposed Project will meaningfully and significantly contribute to the Commonwealth’s cost containment goals. </w:t>
      </w:r>
    </w:p>
    <w:p w14:paraId="445283EB" w14:textId="77777777" w:rsidR="0010492B" w:rsidRPr="00A3573B" w:rsidRDefault="0010492B" w:rsidP="00470AA6">
      <w:pPr>
        <w:pStyle w:val="Heading3"/>
        <w:rPr>
          <w:sz w:val="24"/>
          <w:szCs w:val="24"/>
        </w:rPr>
      </w:pPr>
      <w:r w:rsidRPr="00A3573B">
        <w:rPr>
          <w:bCs/>
          <w:sz w:val="24"/>
          <w:szCs w:val="24"/>
        </w:rPr>
        <w:t>F2.b.</w:t>
      </w:r>
      <w:r w:rsidRPr="00A3573B">
        <w:rPr>
          <w:bCs/>
          <w:sz w:val="24"/>
          <w:szCs w:val="24"/>
        </w:rPr>
        <w:tab/>
      </w:r>
      <w:r w:rsidRPr="00A3573B">
        <w:rPr>
          <w:sz w:val="24"/>
          <w:szCs w:val="24"/>
        </w:rPr>
        <w:tab/>
        <w:t>Public Health Outcomes</w:t>
      </w:r>
    </w:p>
    <w:p w14:paraId="2C9BADFB" w14:textId="77777777" w:rsidR="0010492B" w:rsidRPr="00A3573B" w:rsidRDefault="0010492B" w:rsidP="00FA146A">
      <w:pPr>
        <w:spacing w:after="120"/>
        <w:ind w:left="1440"/>
        <w:rPr>
          <w:rFonts w:ascii="Aptos" w:hAnsi="Aptos"/>
          <w:bCs/>
          <w:i/>
          <w:iCs/>
        </w:rPr>
      </w:pPr>
      <w:r w:rsidRPr="00A3573B">
        <w:rPr>
          <w:rFonts w:ascii="Aptos" w:hAnsi="Aptos"/>
          <w:bCs/>
          <w:i/>
          <w:iCs/>
        </w:rPr>
        <w:t xml:space="preserve">Describe, as relevant, for each new or expanded service, how the Proposed Project will improve public health outcomes. </w:t>
      </w:r>
    </w:p>
    <w:p w14:paraId="6B6E4754" w14:textId="4CC3FB82" w:rsidR="0010492B" w:rsidRPr="00A3573B" w:rsidRDefault="0010492B" w:rsidP="00FA146A">
      <w:pPr>
        <w:spacing w:after="120"/>
        <w:jc w:val="both"/>
        <w:rPr>
          <w:rFonts w:ascii="Aptos" w:hAnsi="Aptos"/>
          <w:bCs/>
        </w:rPr>
      </w:pPr>
      <w:r w:rsidRPr="00A3573B">
        <w:rPr>
          <w:rFonts w:ascii="Aptos" w:hAnsi="Aptos"/>
          <w:bCs/>
        </w:rPr>
        <w:t>The Proposed Project will advance public health outcomes by increasing access to high-quality orthopedic procedures for the Patient Panel in a lower-cost, more convenient setting. ASCs offer an accessible and cost-effective alternative to HOPDs, significantly enhancing the patient experience and creating opportunities to meet the growing demand for orthopedic services over the next 25 years. As discussed throughout this Application</w:t>
      </w:r>
      <w:r w:rsidR="002035DE" w:rsidRPr="00A3573B">
        <w:rPr>
          <w:rFonts w:ascii="Aptos" w:hAnsi="Aptos"/>
          <w:bCs/>
        </w:rPr>
        <w:t xml:space="preserve">, </w:t>
      </w:r>
      <w:r w:rsidRPr="00A3573B">
        <w:rPr>
          <w:rFonts w:ascii="Aptos" w:hAnsi="Aptos"/>
          <w:bCs/>
        </w:rPr>
        <w:t>the number of patients requiring orthopedic procedures is expected to rise due to an aging population, increasing obesity rates, and greater participation in youth sports. From 2000 to 2019, the annual number of total hip and knee arthroplasty procedures increased by a combined average of 166.5%, with studies predicting a combined annual growth of an average of 26.56% for those procedures for each 5-year period after 2020.</w:t>
      </w:r>
      <w:r w:rsidRPr="00A3573B">
        <w:rPr>
          <w:rStyle w:val="FootnoteReference"/>
          <w:rFonts w:ascii="Aptos" w:hAnsi="Aptos"/>
          <w:bCs/>
        </w:rPr>
        <w:footnoteReference w:id="81"/>
      </w:r>
      <w:r w:rsidRPr="00A3573B">
        <w:rPr>
          <w:rFonts w:ascii="Aptos" w:hAnsi="Aptos"/>
          <w:bCs/>
        </w:rPr>
        <w:t xml:space="preserve"> By 2040, over 2 </w:t>
      </w:r>
      <w:r w:rsidRPr="00A3573B">
        <w:rPr>
          <w:rFonts w:ascii="Aptos" w:hAnsi="Aptos"/>
          <w:bCs/>
        </w:rPr>
        <w:lastRenderedPageBreak/>
        <w:t>million such procedures will be performed annually and over 5 million by 2060.</w:t>
      </w:r>
      <w:r w:rsidRPr="00A3573B">
        <w:rPr>
          <w:rStyle w:val="FootnoteReference"/>
          <w:rFonts w:ascii="Aptos" w:hAnsi="Aptos"/>
          <w:bCs/>
        </w:rPr>
        <w:footnoteReference w:id="82"/>
      </w:r>
      <w:r w:rsidRPr="00A3573B">
        <w:rPr>
          <w:rFonts w:ascii="Aptos" w:hAnsi="Aptos"/>
          <w:bCs/>
        </w:rPr>
        <w:t xml:space="preserve"> The Proposed Project will improve public health outcomes by creating greater access to orthopedic services</w:t>
      </w:r>
      <w:r w:rsidR="002035DE" w:rsidRPr="00A3573B">
        <w:rPr>
          <w:rFonts w:ascii="Aptos" w:hAnsi="Aptos"/>
          <w:bCs/>
        </w:rPr>
        <w:t xml:space="preserve"> in the community</w:t>
      </w:r>
      <w:r w:rsidRPr="00A3573B">
        <w:rPr>
          <w:rFonts w:ascii="Aptos" w:hAnsi="Aptos"/>
          <w:bCs/>
        </w:rPr>
        <w:t xml:space="preserve">, allowing the Applicant to meet patient demand and improve overall patient well-being. </w:t>
      </w:r>
    </w:p>
    <w:p w14:paraId="7B17D46A" w14:textId="2443CD53" w:rsidR="0010492B" w:rsidRPr="00A3573B" w:rsidRDefault="002035DE" w:rsidP="00FE51D7">
      <w:pPr>
        <w:spacing w:after="120"/>
        <w:jc w:val="both"/>
        <w:rPr>
          <w:rFonts w:ascii="Aptos" w:hAnsi="Aptos"/>
          <w:bCs/>
        </w:rPr>
      </w:pPr>
      <w:r w:rsidRPr="00A3573B">
        <w:rPr>
          <w:rFonts w:ascii="Aptos" w:hAnsi="Aptos"/>
          <w:bCs/>
        </w:rPr>
        <w:t>In addition</w:t>
      </w:r>
      <w:r w:rsidR="0010492B" w:rsidRPr="00A3573B">
        <w:rPr>
          <w:rFonts w:ascii="Aptos" w:hAnsi="Aptos"/>
          <w:bCs/>
        </w:rPr>
        <w:t>, the Proposed Project will create opportunities for patients to access orthopedic services without significant delays. Delays in elective procedures, including those orthopedic services that the ASC will provide, have been shown to result in deteriorating health, reduced quality of life, increased disability, and diminished work capability for patients.</w:t>
      </w:r>
      <w:r w:rsidR="0010492B" w:rsidRPr="00A3573B">
        <w:rPr>
          <w:rStyle w:val="FootnoteReference"/>
          <w:rFonts w:ascii="Aptos" w:hAnsi="Aptos"/>
          <w:bCs/>
        </w:rPr>
        <w:footnoteReference w:id="83"/>
      </w:r>
      <w:r w:rsidR="0010492B" w:rsidRPr="00A3573B">
        <w:rPr>
          <w:rFonts w:ascii="Aptos" w:hAnsi="Aptos"/>
          <w:bCs/>
        </w:rPr>
        <w:t xml:space="preserve"> These delays also take a toll on patients’ mental health, and thus, compound the overall impact on their well-being.</w:t>
      </w:r>
      <w:r w:rsidR="0010492B" w:rsidRPr="00A3573B">
        <w:rPr>
          <w:rStyle w:val="FootnoteReference"/>
          <w:rFonts w:ascii="Aptos" w:hAnsi="Aptos"/>
          <w:bCs/>
        </w:rPr>
        <w:footnoteReference w:id="84"/>
      </w:r>
      <w:r w:rsidR="0010492B" w:rsidRPr="00A3573B">
        <w:rPr>
          <w:rFonts w:ascii="Aptos" w:hAnsi="Aptos"/>
          <w:bCs/>
        </w:rPr>
        <w:t xml:space="preserve"> Studies have also found that limited operating room availability results in higher rates of complications, including infections.</w:t>
      </w:r>
      <w:r w:rsidR="0010492B" w:rsidRPr="00A3573B">
        <w:rPr>
          <w:rStyle w:val="FootnoteReference"/>
          <w:rFonts w:ascii="Aptos" w:hAnsi="Aptos"/>
          <w:bCs/>
        </w:rPr>
        <w:footnoteReference w:id="85"/>
      </w:r>
      <w:r w:rsidR="0010492B" w:rsidRPr="00A3573B">
        <w:rPr>
          <w:rFonts w:ascii="Aptos" w:hAnsi="Aptos"/>
          <w:bCs/>
        </w:rPr>
        <w:t xml:space="preserve"> For instance, one study found that delays in elective shoulder surgery due to pre-operative cancellation may cause progressive degeneration and muscle atrophy, both of which contribute to poorer surgical outcomes and hinder a patient’s long-term recovery.</w:t>
      </w:r>
      <w:r w:rsidR="0010492B" w:rsidRPr="00A3573B">
        <w:rPr>
          <w:rStyle w:val="FootnoteReference"/>
          <w:rFonts w:ascii="Aptos" w:hAnsi="Aptos"/>
          <w:bCs/>
        </w:rPr>
        <w:footnoteReference w:id="86"/>
      </w:r>
      <w:r w:rsidR="0010492B" w:rsidRPr="00A3573B">
        <w:rPr>
          <w:rFonts w:ascii="Aptos" w:hAnsi="Aptos"/>
          <w:bCs/>
        </w:rPr>
        <w:t xml:space="preserve"> Moreover, patients’ prolonged symptom duration can lead to chronic pain and an enduring reduction in quality of life, with some patients developing persistent pain syndromes that complicate post-operative pain management.</w:t>
      </w:r>
      <w:r w:rsidR="0010492B" w:rsidRPr="00A3573B">
        <w:rPr>
          <w:rStyle w:val="FootnoteReference"/>
          <w:rFonts w:ascii="Aptos" w:hAnsi="Aptos"/>
          <w:bCs/>
        </w:rPr>
        <w:footnoteReference w:id="87"/>
      </w:r>
      <w:r w:rsidR="0010492B" w:rsidRPr="00A3573B">
        <w:rPr>
          <w:rFonts w:ascii="Aptos" w:hAnsi="Aptos"/>
          <w:bCs/>
        </w:rPr>
        <w:t xml:space="preserve"> For example, in a study of 2,480 total joint replacement patients, an average delay of just 13.5 days was linked to a significantly higher 90-day revision rate as patients who experienced delays were 42% more likely to need a repeat surgery within 90 days and 51% more likely to encounter surgical complications.</w:t>
      </w:r>
      <w:r w:rsidR="0010492B" w:rsidRPr="00A3573B">
        <w:rPr>
          <w:rStyle w:val="FootnoteReference"/>
          <w:rFonts w:ascii="Aptos" w:hAnsi="Aptos"/>
          <w:bCs/>
        </w:rPr>
        <w:footnoteReference w:id="88"/>
      </w:r>
      <w:r w:rsidR="0010492B" w:rsidRPr="00A3573B">
        <w:rPr>
          <w:rFonts w:ascii="Aptos" w:hAnsi="Aptos"/>
          <w:bCs/>
        </w:rPr>
        <w:t xml:space="preserve"> Notably, studies have shown that wait times for total hip arthroplasty in the U.S. can range from three to six months.</w:t>
      </w:r>
      <w:r w:rsidR="0010492B" w:rsidRPr="00A3573B">
        <w:rPr>
          <w:rStyle w:val="FootnoteReference"/>
          <w:rFonts w:ascii="Aptos" w:hAnsi="Aptos"/>
          <w:bCs/>
        </w:rPr>
        <w:footnoteReference w:id="89"/>
      </w:r>
      <w:r w:rsidR="0010492B" w:rsidRPr="00A3573B">
        <w:rPr>
          <w:rFonts w:ascii="Aptos" w:hAnsi="Aptos"/>
          <w:bCs/>
        </w:rPr>
        <w:t xml:space="preserve"> By reducing barriers to care, minimizing surgical delays, and enhancing both clinical outcomes and quality of life, the proposed ASC will play a vital role in improving the overall health and well-being of the Commonwealth’s population.</w:t>
      </w:r>
    </w:p>
    <w:p w14:paraId="5C3CE3F0" w14:textId="77777777" w:rsidR="0010492B" w:rsidRPr="00A3573B" w:rsidRDefault="0010492B" w:rsidP="00470AA6">
      <w:pPr>
        <w:pStyle w:val="Heading3"/>
        <w:rPr>
          <w:sz w:val="24"/>
          <w:szCs w:val="24"/>
        </w:rPr>
      </w:pPr>
      <w:r w:rsidRPr="00A3573B">
        <w:rPr>
          <w:bCs/>
          <w:sz w:val="24"/>
          <w:szCs w:val="24"/>
        </w:rPr>
        <w:t>F2.c.</w:t>
      </w:r>
      <w:r w:rsidRPr="00A3573B">
        <w:rPr>
          <w:sz w:val="24"/>
          <w:szCs w:val="24"/>
        </w:rPr>
        <w:tab/>
      </w:r>
      <w:r w:rsidRPr="00A3573B">
        <w:rPr>
          <w:sz w:val="24"/>
          <w:szCs w:val="24"/>
        </w:rPr>
        <w:tab/>
        <w:t>Delivery System Transformation</w:t>
      </w:r>
    </w:p>
    <w:p w14:paraId="5806ABFD" w14:textId="1DF45D1B" w:rsidR="005C67BB" w:rsidRPr="00A3573B" w:rsidRDefault="0010492B" w:rsidP="005C67BB">
      <w:pPr>
        <w:spacing w:after="120"/>
        <w:ind w:left="1440"/>
        <w:jc w:val="both"/>
        <w:rPr>
          <w:rFonts w:ascii="Aptos" w:hAnsi="Aptos"/>
          <w:b/>
          <w:i/>
          <w:iCs/>
        </w:rPr>
      </w:pPr>
      <w:r w:rsidRPr="00A3573B">
        <w:rPr>
          <w:rFonts w:ascii="Aptos" w:hAnsi="Aptos"/>
          <w:b/>
        </w:rPr>
        <w:t xml:space="preserve">Because the integration of social services and community-based expertise is central to goal of delivery system transformation, discuss how the needs of their patient panel have been assessed and linkages to social </w:t>
      </w:r>
      <w:r w:rsidRPr="00A3573B">
        <w:rPr>
          <w:rFonts w:ascii="Aptos" w:hAnsi="Aptos"/>
          <w:b/>
        </w:rPr>
        <w:lastRenderedPageBreak/>
        <w:t>services organizations have been created and how the social determinants of health have been incorporated into care planning.</w:t>
      </w:r>
      <w:r w:rsidR="005C67BB" w:rsidRPr="00A3573B">
        <w:rPr>
          <w:rFonts w:ascii="Helvetica Neue" w:hAnsi="Helvetica Neue"/>
          <w:color w:val="0C64C0"/>
          <w:kern w:val="0"/>
          <w:sz w:val="25"/>
          <w14:ligatures w14:val="none"/>
        </w:rPr>
        <w:t xml:space="preserve"> </w:t>
      </w:r>
    </w:p>
    <w:p w14:paraId="385F0707" w14:textId="79FC538D" w:rsidR="00AA1464" w:rsidRPr="00A3573B" w:rsidRDefault="0010492B" w:rsidP="00FF2759">
      <w:pPr>
        <w:spacing w:after="120"/>
        <w:jc w:val="both"/>
        <w:rPr>
          <w:rFonts w:ascii="Aptos" w:hAnsi="Aptos"/>
          <w:bCs/>
        </w:rPr>
      </w:pPr>
      <w:r w:rsidRPr="00A3573B">
        <w:rPr>
          <w:rFonts w:ascii="Aptos" w:hAnsi="Aptos"/>
          <w:bCs/>
        </w:rPr>
        <w:t xml:space="preserve">The Proposed Project will enhance continuity and coordination of care by facilitating frequent, confidential electronic data sharing. The ASC will implement the </w:t>
      </w:r>
      <w:r w:rsidR="002035DE" w:rsidRPr="00A3573B">
        <w:rPr>
          <w:rFonts w:ascii="Aptos" w:hAnsi="Aptos"/>
          <w:bCs/>
        </w:rPr>
        <w:t>HST</w:t>
      </w:r>
      <w:r w:rsidRPr="00A3573B">
        <w:rPr>
          <w:rFonts w:ascii="Aptos" w:hAnsi="Aptos"/>
          <w:bCs/>
        </w:rPr>
        <w:t xml:space="preserve"> electronic medical record (EMR) system to securely maintain and transmit patient information. This EMR supports one-way outbound data sharing, automatically sending clinical updates to patients’ care teams </w:t>
      </w:r>
      <w:proofErr w:type="gramStart"/>
      <w:r w:rsidRPr="00A3573B">
        <w:rPr>
          <w:rFonts w:ascii="Aptos" w:hAnsi="Aptos"/>
          <w:bCs/>
        </w:rPr>
        <w:t>on a daily basis</w:t>
      </w:r>
      <w:proofErr w:type="gramEnd"/>
      <w:r w:rsidRPr="00A3573B">
        <w:rPr>
          <w:rFonts w:ascii="Aptos" w:hAnsi="Aptos"/>
          <w:bCs/>
        </w:rPr>
        <w:t xml:space="preserve">. This ensures that primary and referring physicians receive case notes within one day of their patients’ procedures at the ASC. Specifically for Sturdy patients, information uploaded to Sturdy’s EMR (Cerner), after-visit summaries and discharge instructions will be accessible to patients through Sturdy’s patient portal, </w:t>
      </w:r>
      <w:proofErr w:type="spellStart"/>
      <w:r w:rsidRPr="00A3573B">
        <w:rPr>
          <w:rFonts w:ascii="Aptos" w:hAnsi="Aptos"/>
          <w:bCs/>
        </w:rPr>
        <w:t>MySturdyHealth</w:t>
      </w:r>
      <w:proofErr w:type="spellEnd"/>
      <w:r w:rsidRPr="00A3573B">
        <w:rPr>
          <w:rFonts w:ascii="Aptos" w:hAnsi="Aptos"/>
          <w:bCs/>
        </w:rPr>
        <w:t xml:space="preserve">. </w:t>
      </w:r>
    </w:p>
    <w:p w14:paraId="3E325D00" w14:textId="79B4A91F" w:rsidR="002F3076" w:rsidRPr="00A3573B" w:rsidRDefault="002F3076" w:rsidP="00FF2759">
      <w:pPr>
        <w:spacing w:after="120"/>
        <w:jc w:val="both"/>
        <w:rPr>
          <w:rFonts w:ascii="Aptos" w:hAnsi="Aptos"/>
          <w:bCs/>
        </w:rPr>
      </w:pPr>
      <w:r w:rsidRPr="00A3573B">
        <w:rPr>
          <w:rFonts w:ascii="Aptos" w:hAnsi="Aptos"/>
          <w:bCs/>
        </w:rPr>
        <w:t>If staff identify health or social needs during patient interactions, the ASC will follow a structured referral process. Staff will be trained to communicate these needs to the manager or administrator, who will assess the situation and, in collaboration with the attending physician, connect the patient to appropriate non-orthopedic resources. Additionally, a transfer agreement with Sturdy Memorial Hospital will be established to address any urgent medical needs. This proactive approach ensures that patients receive comprehensive, tailored care and support.</w:t>
      </w:r>
    </w:p>
    <w:p w14:paraId="61F41AD2" w14:textId="05AC26F4" w:rsidR="00AA1464" w:rsidRPr="00A3573B" w:rsidRDefault="00AA1464" w:rsidP="00470AA6">
      <w:pPr>
        <w:pStyle w:val="Heading2"/>
        <w:rPr>
          <w:sz w:val="24"/>
          <w:szCs w:val="24"/>
        </w:rPr>
      </w:pPr>
      <w:r w:rsidRPr="00A3573B">
        <w:rPr>
          <w:sz w:val="24"/>
          <w:szCs w:val="24"/>
        </w:rPr>
        <w:t>Factor 5: Relative Merit</w:t>
      </w:r>
    </w:p>
    <w:p w14:paraId="34006A3C" w14:textId="77777777" w:rsidR="00470AA6" w:rsidRPr="00A3573B" w:rsidRDefault="00AA1464" w:rsidP="00470AA6">
      <w:pPr>
        <w:pStyle w:val="Heading3"/>
        <w:rPr>
          <w:sz w:val="24"/>
          <w:szCs w:val="24"/>
        </w:rPr>
      </w:pPr>
      <w:r w:rsidRPr="00A3573B">
        <w:rPr>
          <w:sz w:val="24"/>
          <w:szCs w:val="24"/>
        </w:rPr>
        <w:t>F5.a.i</w:t>
      </w:r>
      <w:r w:rsidRPr="00A3573B">
        <w:rPr>
          <w:sz w:val="24"/>
          <w:szCs w:val="24"/>
        </w:rPr>
        <w:tab/>
      </w:r>
    </w:p>
    <w:p w14:paraId="16E81A4B" w14:textId="0EF84A0E" w:rsidR="002F3076" w:rsidRPr="00A3573B" w:rsidRDefault="00470AA6" w:rsidP="00CE261B">
      <w:pPr>
        <w:tabs>
          <w:tab w:val="left" w:pos="1440"/>
        </w:tabs>
        <w:autoSpaceDE w:val="0"/>
        <w:autoSpaceDN w:val="0"/>
        <w:adjustRightInd w:val="0"/>
        <w:spacing w:after="120"/>
        <w:ind w:left="1440" w:hanging="1440"/>
        <w:jc w:val="both"/>
        <w:rPr>
          <w:rFonts w:ascii="Aptos" w:hAnsi="Aptos" w:cs="Arial"/>
          <w:b/>
        </w:rPr>
      </w:pPr>
      <w:r w:rsidRPr="00A3573B">
        <w:rPr>
          <w:rFonts w:ascii="Aptos" w:hAnsi="Aptos" w:cs="Arial"/>
          <w:b/>
        </w:rPr>
        <w:tab/>
      </w:r>
      <w:r w:rsidR="00AA1464" w:rsidRPr="00A3573B">
        <w:rPr>
          <w:rFonts w:ascii="Aptos" w:hAnsi="Aptos" w:cs="Arial"/>
          <w:b/>
        </w:rPr>
        <w:t xml:space="preserve">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w:t>
      </w:r>
      <w:proofErr w:type="gramStart"/>
      <w:r w:rsidR="00AA1464" w:rsidRPr="00A3573B">
        <w:rPr>
          <w:rFonts w:ascii="Aptos" w:hAnsi="Aptos" w:cs="Arial"/>
          <w:b/>
        </w:rPr>
        <w:t>take into account</w:t>
      </w:r>
      <w:proofErr w:type="gramEnd"/>
      <w:r w:rsidR="00AA1464" w:rsidRPr="00A3573B">
        <w:rPr>
          <w:rFonts w:ascii="Aptos" w:hAnsi="Aptos" w:cs="Arial"/>
          <w:b/>
        </w:rPr>
        <w:t>, at a minimum, the quality, efficiency, and capital and operating costs of the Proposed Project relative to potential alternatives or substitutes, including alternative evidence-based strategies and public health interventions.</w:t>
      </w:r>
    </w:p>
    <w:p w14:paraId="14A2129F" w14:textId="22C912EF" w:rsidR="00AA1464" w:rsidRPr="00DA6964" w:rsidRDefault="00AA1464" w:rsidP="00391E80">
      <w:pPr>
        <w:tabs>
          <w:tab w:val="left" w:pos="1440"/>
        </w:tabs>
        <w:autoSpaceDE w:val="0"/>
        <w:autoSpaceDN w:val="0"/>
        <w:adjustRightInd w:val="0"/>
        <w:spacing w:before="120" w:after="120"/>
        <w:ind w:left="1440" w:hanging="1440"/>
        <w:jc w:val="both"/>
        <w:rPr>
          <w:rFonts w:ascii="Aptos" w:hAnsi="Aptos" w:cs="Arial"/>
          <w:bCs/>
        </w:rPr>
      </w:pPr>
      <w:r w:rsidRPr="00DA6964">
        <w:rPr>
          <w:rFonts w:ascii="Aptos" w:hAnsi="Aptos" w:cs="Arial"/>
          <w:bCs/>
        </w:rPr>
        <w:t xml:space="preserve">Alternative Proposal 1: Expand orthopedic surgical capacity at Sturdy Memorial Hospital. </w:t>
      </w:r>
    </w:p>
    <w:p w14:paraId="7F01676A" w14:textId="4733B8D7" w:rsidR="00FE51D7" w:rsidRPr="00A3573B" w:rsidRDefault="00FE51D7" w:rsidP="00391E80">
      <w:pPr>
        <w:tabs>
          <w:tab w:val="left" w:pos="1440"/>
        </w:tabs>
        <w:autoSpaceDE w:val="0"/>
        <w:autoSpaceDN w:val="0"/>
        <w:adjustRightInd w:val="0"/>
        <w:spacing w:before="120" w:after="120"/>
        <w:ind w:left="1440" w:hanging="1440"/>
        <w:jc w:val="both"/>
        <w:rPr>
          <w:rFonts w:ascii="Aptos" w:hAnsi="Aptos" w:cs="Arial"/>
          <w:bCs/>
        </w:rPr>
      </w:pPr>
      <w:r w:rsidRPr="00A3573B">
        <w:rPr>
          <w:rFonts w:ascii="Aptos" w:hAnsi="Aptos" w:cs="Arial"/>
          <w:b/>
        </w:rPr>
        <w:tab/>
        <w:t xml:space="preserve">Alternative Quality: </w:t>
      </w:r>
      <w:r w:rsidR="00761B60" w:rsidRPr="00A3573B">
        <w:rPr>
          <w:rFonts w:ascii="Aptos" w:hAnsi="Aptos" w:cs="Arial"/>
          <w:bCs/>
        </w:rPr>
        <w:t xml:space="preserve">Although it is not possible to expand capacity at </w:t>
      </w:r>
      <w:r w:rsidRPr="00A3573B">
        <w:rPr>
          <w:rFonts w:ascii="Aptos" w:hAnsi="Aptos" w:cs="Arial"/>
          <w:bCs/>
        </w:rPr>
        <w:t xml:space="preserve">the Hospital </w:t>
      </w:r>
      <w:r w:rsidR="00761B60" w:rsidRPr="00A3573B">
        <w:rPr>
          <w:rFonts w:ascii="Aptos" w:hAnsi="Aptos" w:cs="Arial"/>
          <w:bCs/>
        </w:rPr>
        <w:t xml:space="preserve">because it </w:t>
      </w:r>
      <w:r w:rsidRPr="00A3573B">
        <w:rPr>
          <w:rFonts w:ascii="Aptos" w:hAnsi="Aptos" w:cs="Arial"/>
          <w:bCs/>
        </w:rPr>
        <w:t>is physically constrained from expanding beyond its current walls</w:t>
      </w:r>
      <w:r w:rsidR="00761B60" w:rsidRPr="00A3573B">
        <w:rPr>
          <w:rFonts w:ascii="Aptos" w:hAnsi="Aptos" w:cs="Arial"/>
          <w:bCs/>
        </w:rPr>
        <w:t xml:space="preserve">, expanding orthopedic services at Sturdy would not fulfill the objective of delivering care in a more accessible, community-based outpatient setting. To expand operating capacity, </w:t>
      </w:r>
      <w:r w:rsidRPr="00A3573B">
        <w:rPr>
          <w:rFonts w:ascii="Aptos" w:hAnsi="Aptos" w:cs="Arial"/>
          <w:bCs/>
        </w:rPr>
        <w:t>additional ORs would need to be placed where existing services are located</w:t>
      </w:r>
      <w:r w:rsidR="00761B60" w:rsidRPr="00A3573B">
        <w:rPr>
          <w:rFonts w:ascii="Aptos" w:hAnsi="Aptos" w:cs="Arial"/>
          <w:bCs/>
        </w:rPr>
        <w:t xml:space="preserve"> or additional block time would need to be pulled from other services</w:t>
      </w:r>
      <w:r w:rsidRPr="00A3573B">
        <w:rPr>
          <w:rFonts w:ascii="Aptos" w:hAnsi="Aptos" w:cs="Arial"/>
          <w:bCs/>
        </w:rPr>
        <w:t>,</w:t>
      </w:r>
      <w:r w:rsidR="00761B60" w:rsidRPr="00A3573B">
        <w:rPr>
          <w:rFonts w:ascii="Aptos" w:hAnsi="Aptos" w:cs="Arial"/>
          <w:bCs/>
        </w:rPr>
        <w:t xml:space="preserve"> both of which would require</w:t>
      </w:r>
      <w:r w:rsidRPr="00A3573B">
        <w:rPr>
          <w:rFonts w:ascii="Aptos" w:hAnsi="Aptos" w:cs="Arial"/>
          <w:bCs/>
        </w:rPr>
        <w:t xml:space="preserve"> </w:t>
      </w:r>
      <w:r w:rsidR="00761B60" w:rsidRPr="00A3573B">
        <w:rPr>
          <w:rFonts w:ascii="Aptos" w:hAnsi="Aptos" w:cs="Arial"/>
          <w:bCs/>
        </w:rPr>
        <w:t>another</w:t>
      </w:r>
      <w:r w:rsidRPr="00A3573B">
        <w:rPr>
          <w:rFonts w:ascii="Aptos" w:hAnsi="Aptos" w:cs="Arial"/>
          <w:bCs/>
        </w:rPr>
        <w:t xml:space="preserve"> service to be reduced or eliminated.  </w:t>
      </w:r>
    </w:p>
    <w:p w14:paraId="73E94E62" w14:textId="47EEAF65" w:rsidR="00FE51D7" w:rsidRPr="00A3573B" w:rsidRDefault="00FE51D7" w:rsidP="00391E80">
      <w:pPr>
        <w:tabs>
          <w:tab w:val="left" w:pos="1440"/>
        </w:tabs>
        <w:autoSpaceDE w:val="0"/>
        <w:autoSpaceDN w:val="0"/>
        <w:adjustRightInd w:val="0"/>
        <w:spacing w:before="120" w:after="120"/>
        <w:ind w:left="1440" w:hanging="1440"/>
        <w:jc w:val="both"/>
        <w:rPr>
          <w:rFonts w:ascii="Aptos" w:hAnsi="Aptos" w:cs="Arial"/>
          <w:bCs/>
        </w:rPr>
      </w:pPr>
      <w:r w:rsidRPr="00A3573B">
        <w:rPr>
          <w:rFonts w:ascii="Aptos" w:hAnsi="Aptos" w:cs="Arial"/>
          <w:b/>
        </w:rPr>
        <w:tab/>
        <w:t xml:space="preserve">Alternative Efficiency: </w:t>
      </w:r>
      <w:r w:rsidR="00F02960" w:rsidRPr="00A3573B">
        <w:rPr>
          <w:rFonts w:ascii="Aptos" w:hAnsi="Aptos" w:cs="Arial"/>
          <w:bCs/>
        </w:rPr>
        <w:t xml:space="preserve">While it is not possible to expand orthopedic surgical services without reducing other services, which on </w:t>
      </w:r>
      <w:proofErr w:type="gramStart"/>
      <w:r w:rsidR="00F02960" w:rsidRPr="00A3573B">
        <w:rPr>
          <w:rFonts w:ascii="Aptos" w:hAnsi="Aptos" w:cs="Arial"/>
          <w:bCs/>
        </w:rPr>
        <w:t>its</w:t>
      </w:r>
      <w:proofErr w:type="gramEnd"/>
      <w:r w:rsidR="00F02960" w:rsidRPr="00A3573B">
        <w:rPr>
          <w:rFonts w:ascii="Aptos" w:hAnsi="Aptos" w:cs="Arial"/>
          <w:bCs/>
        </w:rPr>
        <w:t xml:space="preserve"> own is inefficient, </w:t>
      </w:r>
      <w:r w:rsidR="00F02960" w:rsidRPr="00A3573B">
        <w:rPr>
          <w:rFonts w:ascii="Aptos" w:hAnsi="Aptos" w:cs="Arial"/>
          <w:bCs/>
        </w:rPr>
        <w:lastRenderedPageBreak/>
        <w:t>c</w:t>
      </w:r>
      <w:r w:rsidRPr="00A3573B">
        <w:rPr>
          <w:rFonts w:ascii="Aptos" w:hAnsi="Aptos" w:cs="Arial"/>
          <w:bCs/>
        </w:rPr>
        <w:t xml:space="preserve">reating </w:t>
      </w:r>
      <w:r w:rsidR="00F02960" w:rsidRPr="00A3573B">
        <w:rPr>
          <w:rFonts w:ascii="Aptos" w:hAnsi="Aptos" w:cs="Arial"/>
          <w:bCs/>
        </w:rPr>
        <w:t>additional access</w:t>
      </w:r>
      <w:r w:rsidRPr="00A3573B">
        <w:rPr>
          <w:rFonts w:ascii="Aptos" w:hAnsi="Aptos" w:cs="Arial"/>
          <w:bCs/>
        </w:rPr>
        <w:t xml:space="preserve"> for orthopedic services at the Hospital does not leverage the operational and financial efficiencies only available through single-specialty ASC as discussed through this Application. </w:t>
      </w:r>
    </w:p>
    <w:p w14:paraId="5870EFA0" w14:textId="221956E9" w:rsidR="00FE51D7" w:rsidRPr="00A3573B" w:rsidRDefault="00FE51D7" w:rsidP="00391E80">
      <w:pPr>
        <w:tabs>
          <w:tab w:val="left" w:pos="1440"/>
        </w:tabs>
        <w:autoSpaceDE w:val="0"/>
        <w:autoSpaceDN w:val="0"/>
        <w:adjustRightInd w:val="0"/>
        <w:spacing w:before="120" w:after="120"/>
        <w:ind w:left="1440"/>
        <w:jc w:val="both"/>
        <w:rPr>
          <w:rFonts w:ascii="Aptos" w:hAnsi="Aptos" w:cs="Arial"/>
          <w:bCs/>
        </w:rPr>
      </w:pPr>
      <w:r w:rsidRPr="00A3573B">
        <w:rPr>
          <w:rFonts w:ascii="Aptos" w:hAnsi="Aptos" w:cs="Arial"/>
          <w:b/>
        </w:rPr>
        <w:t xml:space="preserve">Alternative Capital Expenses: </w:t>
      </w:r>
      <w:r w:rsidRPr="00A3573B">
        <w:rPr>
          <w:rFonts w:ascii="Aptos" w:hAnsi="Aptos" w:cs="Arial"/>
          <w:bCs/>
        </w:rPr>
        <w:t xml:space="preserve">This alternative would require significant capital costs </w:t>
      </w:r>
      <w:proofErr w:type="gramStart"/>
      <w:r w:rsidRPr="00A3573B">
        <w:rPr>
          <w:rFonts w:ascii="Aptos" w:hAnsi="Aptos" w:cs="Arial"/>
          <w:bCs/>
        </w:rPr>
        <w:t>similar to</w:t>
      </w:r>
      <w:proofErr w:type="gramEnd"/>
      <w:r w:rsidRPr="00A3573B">
        <w:rPr>
          <w:rFonts w:ascii="Aptos" w:hAnsi="Aptos" w:cs="Arial"/>
          <w:bCs/>
        </w:rPr>
        <w:t xml:space="preserve"> the Proposed Project. </w:t>
      </w:r>
    </w:p>
    <w:p w14:paraId="67AD50CB" w14:textId="2F0BFD2C" w:rsidR="00FE51D7" w:rsidRPr="00A3573B" w:rsidRDefault="00FE51D7" w:rsidP="00391E80">
      <w:pPr>
        <w:tabs>
          <w:tab w:val="left" w:pos="1440"/>
        </w:tabs>
        <w:autoSpaceDE w:val="0"/>
        <w:autoSpaceDN w:val="0"/>
        <w:adjustRightInd w:val="0"/>
        <w:spacing w:before="120" w:after="120"/>
        <w:ind w:left="1440" w:hanging="1440"/>
        <w:jc w:val="both"/>
        <w:rPr>
          <w:rFonts w:ascii="Aptos" w:hAnsi="Aptos" w:cs="Arial"/>
          <w:bCs/>
        </w:rPr>
      </w:pPr>
      <w:r w:rsidRPr="00A3573B">
        <w:rPr>
          <w:rFonts w:ascii="Aptos" w:hAnsi="Aptos" w:cs="Arial"/>
          <w:b/>
        </w:rPr>
        <w:tab/>
        <w:t xml:space="preserve">Alternative Operating Costs: </w:t>
      </w:r>
      <w:r w:rsidRPr="00A3573B">
        <w:rPr>
          <w:rFonts w:ascii="Aptos" w:hAnsi="Aptos" w:cs="Arial"/>
          <w:bCs/>
        </w:rPr>
        <w:t xml:space="preserve">Operating costs for outpatient surgery at the Hospital are higher compared to the Proposed Project because overhead expenses associated with hospital-based care are considerably higher than those for a freestanding ASC. </w:t>
      </w:r>
    </w:p>
    <w:p w14:paraId="3B70A103" w14:textId="77777777" w:rsidR="00863A25" w:rsidRPr="00DA6964" w:rsidRDefault="00863A25" w:rsidP="00391E80">
      <w:pPr>
        <w:tabs>
          <w:tab w:val="left" w:pos="1440"/>
        </w:tabs>
        <w:autoSpaceDE w:val="0"/>
        <w:autoSpaceDN w:val="0"/>
        <w:adjustRightInd w:val="0"/>
        <w:spacing w:before="120" w:after="120"/>
        <w:ind w:left="1440" w:hanging="1440"/>
        <w:jc w:val="both"/>
        <w:rPr>
          <w:rFonts w:ascii="Aptos" w:hAnsi="Aptos" w:cs="Arial"/>
          <w:bCs/>
        </w:rPr>
      </w:pPr>
      <w:r w:rsidRPr="00DA6964">
        <w:rPr>
          <w:rFonts w:ascii="Aptos" w:hAnsi="Aptos" w:cs="Arial"/>
          <w:bCs/>
        </w:rPr>
        <w:t>Alternative Proposal 2: Construct a new building to provide orthopedic surgical services.</w:t>
      </w:r>
    </w:p>
    <w:p w14:paraId="58973CAB" w14:textId="052D6D38" w:rsidR="00863A25" w:rsidRPr="00A3573B" w:rsidRDefault="00863A25" w:rsidP="00391E80">
      <w:pPr>
        <w:spacing w:before="120" w:after="120"/>
        <w:ind w:left="1440"/>
        <w:jc w:val="both"/>
        <w:rPr>
          <w:rFonts w:ascii="Aptos" w:hAnsi="Aptos" w:cs="Arial"/>
          <w:bCs/>
        </w:rPr>
      </w:pPr>
      <w:r w:rsidRPr="00A3573B">
        <w:rPr>
          <w:rFonts w:ascii="Aptos" w:hAnsi="Aptos" w:cs="Arial"/>
          <w:b/>
        </w:rPr>
        <w:t xml:space="preserve">Alternative Quality: </w:t>
      </w:r>
      <w:r w:rsidRPr="00A3573B">
        <w:rPr>
          <w:rFonts w:ascii="Aptos" w:hAnsi="Aptos" w:cs="Arial"/>
          <w:bCs/>
        </w:rPr>
        <w:t xml:space="preserve">Constructing a new building for orthopedic </w:t>
      </w:r>
      <w:proofErr w:type="gramStart"/>
      <w:r w:rsidRPr="00A3573B">
        <w:rPr>
          <w:rFonts w:ascii="Aptos" w:hAnsi="Aptos" w:cs="Arial"/>
          <w:bCs/>
        </w:rPr>
        <w:t>surgical  services</w:t>
      </w:r>
      <w:proofErr w:type="gramEnd"/>
      <w:r w:rsidRPr="00A3573B">
        <w:rPr>
          <w:rFonts w:ascii="Aptos" w:hAnsi="Aptos" w:cs="Arial"/>
          <w:bCs/>
        </w:rPr>
        <w:t xml:space="preserve"> does not support the goal of delivering care in a coordinated and patient-centered manner. This physical separation from existing University offices will hinder communication and collaboration between providers, making care coordination more challenging and potentially impacting the quality and continuity of care. In contrast, the Proposed Project will better facilitate integrated, high-quality services by leveraging existing infrastructure and promoting provider collaboration.</w:t>
      </w:r>
    </w:p>
    <w:p w14:paraId="3CFF59BE" w14:textId="06D1DD7C" w:rsidR="00863A25" w:rsidRPr="00A3573B" w:rsidRDefault="00863A25" w:rsidP="00391E80">
      <w:pPr>
        <w:tabs>
          <w:tab w:val="left" w:pos="1440"/>
        </w:tabs>
        <w:autoSpaceDE w:val="0"/>
        <w:autoSpaceDN w:val="0"/>
        <w:adjustRightInd w:val="0"/>
        <w:spacing w:before="120" w:after="120"/>
        <w:ind w:left="1440" w:hanging="1440"/>
        <w:jc w:val="both"/>
        <w:rPr>
          <w:rFonts w:ascii="Aptos" w:hAnsi="Aptos" w:cs="Arial"/>
          <w:bCs/>
        </w:rPr>
      </w:pPr>
      <w:r w:rsidRPr="00A3573B">
        <w:rPr>
          <w:rFonts w:ascii="Aptos" w:hAnsi="Aptos" w:cs="Arial"/>
          <w:b/>
        </w:rPr>
        <w:tab/>
        <w:t xml:space="preserve">Alternative Efficiency: </w:t>
      </w:r>
      <w:r w:rsidRPr="00A3573B">
        <w:rPr>
          <w:rFonts w:ascii="Aptos" w:hAnsi="Aptos" w:cs="Arial"/>
          <w:bCs/>
        </w:rPr>
        <w:t>Building a new facility w</w:t>
      </w:r>
      <w:r w:rsidR="009A6C6C" w:rsidRPr="00A3573B">
        <w:rPr>
          <w:rFonts w:ascii="Aptos" w:hAnsi="Aptos" w:cs="Arial"/>
          <w:bCs/>
        </w:rPr>
        <w:t>ould</w:t>
      </w:r>
      <w:r w:rsidRPr="00A3573B">
        <w:rPr>
          <w:rFonts w:ascii="Aptos" w:hAnsi="Aptos" w:cs="Arial"/>
          <w:bCs/>
        </w:rPr>
        <w:t xml:space="preserve"> require significantly longer time and resources, delaying the availability </w:t>
      </w:r>
      <w:r w:rsidR="00466B1F" w:rsidRPr="00A3573B">
        <w:rPr>
          <w:rFonts w:ascii="Aptos" w:hAnsi="Aptos" w:cs="Arial"/>
          <w:bCs/>
        </w:rPr>
        <w:t xml:space="preserve">of orthopedic surgery in a dedicated </w:t>
      </w:r>
      <w:r w:rsidR="00FE46DF" w:rsidRPr="00A3573B">
        <w:rPr>
          <w:rFonts w:ascii="Aptos" w:hAnsi="Aptos" w:cs="Arial"/>
          <w:bCs/>
        </w:rPr>
        <w:t>facility</w:t>
      </w:r>
      <w:r w:rsidRPr="00A3573B">
        <w:rPr>
          <w:rFonts w:ascii="Aptos" w:hAnsi="Aptos" w:cs="Arial"/>
          <w:bCs/>
        </w:rPr>
        <w:t xml:space="preserve">. Additionally, </w:t>
      </w:r>
      <w:r w:rsidR="00466B1F" w:rsidRPr="00A3573B">
        <w:rPr>
          <w:rFonts w:ascii="Aptos" w:hAnsi="Aptos" w:cs="Arial"/>
          <w:bCs/>
        </w:rPr>
        <w:t xml:space="preserve">a new building could not be located as conveniently to an existing University practice where patients meet with providers in the office. </w:t>
      </w:r>
      <w:r w:rsidRPr="00A3573B">
        <w:rPr>
          <w:rFonts w:ascii="Aptos" w:hAnsi="Aptos" w:cs="Arial"/>
          <w:bCs/>
        </w:rPr>
        <w:t xml:space="preserve">The Proposed Project, by renovating existing space in the same building as </w:t>
      </w:r>
      <w:proofErr w:type="gramStart"/>
      <w:r w:rsidRPr="00A3573B">
        <w:rPr>
          <w:rFonts w:ascii="Aptos" w:hAnsi="Aptos" w:cs="Arial"/>
          <w:bCs/>
        </w:rPr>
        <w:t>University</w:t>
      </w:r>
      <w:proofErr w:type="gramEnd"/>
      <w:r w:rsidRPr="00A3573B">
        <w:rPr>
          <w:rFonts w:ascii="Aptos" w:hAnsi="Aptos" w:cs="Arial"/>
          <w:bCs/>
        </w:rPr>
        <w:t xml:space="preserve">, will enable co-location in the same building with </w:t>
      </w:r>
      <w:proofErr w:type="gramStart"/>
      <w:r w:rsidRPr="00A3573B">
        <w:rPr>
          <w:rFonts w:ascii="Aptos" w:hAnsi="Aptos" w:cs="Arial"/>
          <w:bCs/>
        </w:rPr>
        <w:t>University</w:t>
      </w:r>
      <w:proofErr w:type="gramEnd"/>
      <w:r w:rsidRPr="00A3573B">
        <w:rPr>
          <w:rFonts w:ascii="Aptos" w:hAnsi="Aptos" w:cs="Arial"/>
          <w:bCs/>
        </w:rPr>
        <w:t xml:space="preserve"> providers who will perform procedures at the ASC. </w:t>
      </w:r>
    </w:p>
    <w:p w14:paraId="2B229DE6" w14:textId="5C881D6F" w:rsidR="00863A25" w:rsidRPr="00A3573B" w:rsidRDefault="00863A25" w:rsidP="00391E80">
      <w:pPr>
        <w:tabs>
          <w:tab w:val="left" w:pos="1440"/>
        </w:tabs>
        <w:autoSpaceDE w:val="0"/>
        <w:autoSpaceDN w:val="0"/>
        <w:adjustRightInd w:val="0"/>
        <w:spacing w:before="120" w:after="120"/>
        <w:ind w:left="1440" w:hanging="1440"/>
        <w:jc w:val="both"/>
        <w:rPr>
          <w:rFonts w:ascii="Aptos" w:hAnsi="Aptos" w:cs="Arial"/>
          <w:bCs/>
        </w:rPr>
      </w:pPr>
      <w:r w:rsidRPr="00A3573B">
        <w:rPr>
          <w:rFonts w:ascii="Aptos" w:hAnsi="Aptos" w:cs="Arial"/>
          <w:b/>
        </w:rPr>
        <w:tab/>
        <w:t xml:space="preserve">Alternative Capital Expenses: </w:t>
      </w:r>
      <w:r w:rsidRPr="00A3573B">
        <w:rPr>
          <w:rFonts w:ascii="Aptos" w:hAnsi="Aptos" w:cs="Arial"/>
          <w:bCs/>
        </w:rPr>
        <w:t xml:space="preserve">This alternative would require a substantial capital investment, including  increased costs for land acquisition and </w:t>
      </w:r>
      <w:r w:rsidR="00466B1F" w:rsidRPr="00A3573B">
        <w:rPr>
          <w:rFonts w:ascii="Aptos" w:hAnsi="Aptos" w:cs="Arial"/>
          <w:bCs/>
        </w:rPr>
        <w:t>the construction</w:t>
      </w:r>
      <w:r w:rsidRPr="00A3573B">
        <w:rPr>
          <w:rFonts w:ascii="Aptos" w:hAnsi="Aptos" w:cs="Arial"/>
          <w:bCs/>
        </w:rPr>
        <w:t xml:space="preserve"> </w:t>
      </w:r>
      <w:r w:rsidR="00466B1F" w:rsidRPr="00A3573B">
        <w:rPr>
          <w:rFonts w:ascii="Aptos" w:hAnsi="Aptos" w:cs="Arial"/>
          <w:bCs/>
        </w:rPr>
        <w:t xml:space="preserve">needed for a new building </w:t>
      </w:r>
      <w:r w:rsidRPr="00A3573B">
        <w:rPr>
          <w:rFonts w:ascii="Aptos" w:hAnsi="Aptos" w:cs="Arial"/>
          <w:bCs/>
        </w:rPr>
        <w:t>versus renovation as set forth in the Proposed Project. The Proposed Project is the more cost-effective option, as it leverages existing assets and minimizes the need for large-scale capital outlays.</w:t>
      </w:r>
    </w:p>
    <w:p w14:paraId="6A104C28" w14:textId="77777777" w:rsidR="00863A25" w:rsidRPr="00A3573B" w:rsidRDefault="00863A25" w:rsidP="00391E80">
      <w:pPr>
        <w:tabs>
          <w:tab w:val="left" w:pos="1440"/>
        </w:tabs>
        <w:autoSpaceDE w:val="0"/>
        <w:autoSpaceDN w:val="0"/>
        <w:adjustRightInd w:val="0"/>
        <w:spacing w:before="120" w:after="120"/>
        <w:ind w:left="1440" w:hanging="1440"/>
        <w:jc w:val="both"/>
        <w:rPr>
          <w:rFonts w:ascii="Aptos" w:hAnsi="Aptos" w:cs="Arial"/>
          <w:bCs/>
          <w:i/>
          <w:iCs/>
        </w:rPr>
      </w:pPr>
      <w:r w:rsidRPr="00A3573B">
        <w:rPr>
          <w:rFonts w:ascii="Aptos" w:hAnsi="Aptos" w:cs="Arial"/>
          <w:b/>
        </w:rPr>
        <w:tab/>
        <w:t xml:space="preserve">Alternative Operating Costs: </w:t>
      </w:r>
      <w:r w:rsidRPr="00A3573B">
        <w:rPr>
          <w:rFonts w:ascii="Aptos" w:hAnsi="Aptos" w:cs="Arial"/>
          <w:bCs/>
        </w:rPr>
        <w:t xml:space="preserve">Operating costs would be </w:t>
      </w:r>
      <w:proofErr w:type="gramStart"/>
      <w:r w:rsidRPr="00A3573B">
        <w:rPr>
          <w:rFonts w:ascii="Aptos" w:hAnsi="Aptos" w:cs="Arial"/>
          <w:bCs/>
        </w:rPr>
        <w:t>similar to</w:t>
      </w:r>
      <w:proofErr w:type="gramEnd"/>
      <w:r w:rsidRPr="00A3573B">
        <w:rPr>
          <w:rFonts w:ascii="Aptos" w:hAnsi="Aptos" w:cs="Arial"/>
          <w:bCs/>
        </w:rPr>
        <w:t xml:space="preserve"> the Proposed Project. </w:t>
      </w:r>
    </w:p>
    <w:p w14:paraId="27F08A9B" w14:textId="77777777" w:rsidR="002F018D" w:rsidRPr="00A3573B" w:rsidRDefault="002F018D" w:rsidP="00FA146A">
      <w:pPr>
        <w:spacing w:after="120"/>
      </w:pPr>
    </w:p>
    <w:sectPr w:rsidR="002F018D" w:rsidRPr="00A357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23576" w14:textId="77777777" w:rsidR="00C941EE" w:rsidRPr="008E3D1B" w:rsidRDefault="00C941EE" w:rsidP="00AA1464">
      <w:r w:rsidRPr="008E3D1B">
        <w:separator/>
      </w:r>
    </w:p>
  </w:endnote>
  <w:endnote w:type="continuationSeparator" w:id="0">
    <w:p w14:paraId="7F461BB9" w14:textId="77777777" w:rsidR="00C941EE" w:rsidRPr="008E3D1B" w:rsidRDefault="00C941EE" w:rsidP="00AA1464">
      <w:r w:rsidRPr="008E3D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D3C2" w14:textId="77777777" w:rsidR="00404C0D" w:rsidRPr="008E3D1B" w:rsidRDefault="00404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EB49" w14:textId="77777777" w:rsidR="00404C0D" w:rsidRPr="008E3D1B" w:rsidRDefault="00404C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C533" w14:textId="77777777" w:rsidR="00404C0D" w:rsidRPr="008E3D1B" w:rsidRDefault="00404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89A74" w14:textId="77777777" w:rsidR="00C941EE" w:rsidRPr="008E3D1B" w:rsidRDefault="00C941EE" w:rsidP="00AA1464">
      <w:r w:rsidRPr="008E3D1B">
        <w:separator/>
      </w:r>
    </w:p>
  </w:footnote>
  <w:footnote w:type="continuationSeparator" w:id="0">
    <w:p w14:paraId="6FAC13AE" w14:textId="77777777" w:rsidR="00C941EE" w:rsidRPr="008E3D1B" w:rsidRDefault="00C941EE" w:rsidP="00AA1464">
      <w:r w:rsidRPr="008E3D1B">
        <w:continuationSeparator/>
      </w:r>
    </w:p>
  </w:footnote>
  <w:footnote w:id="1">
    <w:p w14:paraId="31CB920B" w14:textId="77777777" w:rsidR="00FA146A" w:rsidRPr="00C677B1" w:rsidRDefault="00FA146A" w:rsidP="00FA146A">
      <w:pPr>
        <w:pStyle w:val="FootnoteText"/>
        <w:rPr>
          <w:rFonts w:ascii="Aptos" w:hAnsi="Aptos"/>
          <w:sz w:val="22"/>
          <w:szCs w:val="22"/>
        </w:rPr>
      </w:pPr>
      <w:r w:rsidRPr="00C677B1">
        <w:rPr>
          <w:rStyle w:val="FootnoteReference"/>
          <w:rFonts w:ascii="Aptos" w:hAnsi="Aptos"/>
          <w:sz w:val="22"/>
          <w:szCs w:val="22"/>
        </w:rPr>
        <w:footnoteRef/>
      </w:r>
      <w:r w:rsidRPr="00C677B1">
        <w:rPr>
          <w:rFonts w:ascii="Aptos" w:hAnsi="Aptos"/>
          <w:sz w:val="22"/>
          <w:szCs w:val="22"/>
        </w:rPr>
        <w:t xml:space="preserve"> The Hospital’s target OR utilization is 75%. </w:t>
      </w:r>
    </w:p>
  </w:footnote>
  <w:footnote w:id="2">
    <w:p w14:paraId="69AE8556" w14:textId="1B2F8908" w:rsidR="00FA146A" w:rsidRPr="00C677B1" w:rsidRDefault="00FA146A" w:rsidP="00FA146A">
      <w:pPr>
        <w:pStyle w:val="FootnoteText"/>
        <w:rPr>
          <w:rFonts w:ascii="Aptos" w:hAnsi="Aptos"/>
          <w:sz w:val="22"/>
          <w:szCs w:val="22"/>
        </w:rPr>
      </w:pPr>
      <w:r w:rsidRPr="00C677B1">
        <w:rPr>
          <w:rStyle w:val="FootnoteReference"/>
          <w:rFonts w:ascii="Aptos" w:hAnsi="Aptos"/>
          <w:sz w:val="22"/>
          <w:szCs w:val="22"/>
        </w:rPr>
        <w:footnoteRef/>
      </w:r>
      <w:r w:rsidRPr="00C677B1">
        <w:rPr>
          <w:rFonts w:ascii="Aptos" w:hAnsi="Aptos"/>
          <w:sz w:val="22"/>
          <w:szCs w:val="22"/>
        </w:rPr>
        <w:t xml:space="preserve"> An additional seventh room is available </w:t>
      </w:r>
      <w:r w:rsidR="00587B0C" w:rsidRPr="00C677B1">
        <w:rPr>
          <w:rFonts w:ascii="Aptos" w:hAnsi="Aptos"/>
          <w:sz w:val="22"/>
          <w:szCs w:val="22"/>
        </w:rPr>
        <w:t xml:space="preserve">only </w:t>
      </w:r>
      <w:r w:rsidRPr="00C677B1">
        <w:rPr>
          <w:rFonts w:ascii="Aptos" w:hAnsi="Aptos"/>
          <w:sz w:val="22"/>
          <w:szCs w:val="22"/>
        </w:rPr>
        <w:t xml:space="preserve">for emergent cases. </w:t>
      </w:r>
    </w:p>
  </w:footnote>
  <w:footnote w:id="3">
    <w:p w14:paraId="673E302C" w14:textId="77777777" w:rsidR="00FA146A" w:rsidRPr="008E3D1B" w:rsidRDefault="00FA146A" w:rsidP="00FA146A">
      <w:pPr>
        <w:pStyle w:val="FootnoteText"/>
        <w:rPr>
          <w:rFonts w:asciiTheme="minorHAnsi" w:hAnsiTheme="minorHAnsi"/>
          <w:sz w:val="16"/>
          <w:szCs w:val="16"/>
        </w:rPr>
      </w:pPr>
      <w:r w:rsidRPr="00C677B1">
        <w:rPr>
          <w:rStyle w:val="FootnoteReference"/>
          <w:rFonts w:ascii="Aptos" w:hAnsi="Aptos"/>
          <w:sz w:val="22"/>
          <w:szCs w:val="22"/>
        </w:rPr>
        <w:footnoteRef/>
      </w:r>
      <w:r w:rsidRPr="00C677B1">
        <w:rPr>
          <w:rFonts w:ascii="Aptos" w:hAnsi="Aptos"/>
          <w:sz w:val="22"/>
          <w:szCs w:val="22"/>
        </w:rPr>
        <w:t xml:space="preserve"> Sturdy orthopedic surgeons have 30% of available block time; University surgeons have 11.7% of available block time.</w:t>
      </w:r>
      <w:r w:rsidRPr="00C677B1">
        <w:rPr>
          <w:rFonts w:asciiTheme="minorHAnsi" w:hAnsiTheme="minorHAnsi"/>
        </w:rPr>
        <w:t xml:space="preserve">  </w:t>
      </w:r>
    </w:p>
  </w:footnote>
  <w:footnote w:id="4">
    <w:p w14:paraId="1B66B497" w14:textId="17C121F8" w:rsidR="0054771C" w:rsidRPr="00C677B1" w:rsidRDefault="0054771C">
      <w:pPr>
        <w:pStyle w:val="FootnoteText"/>
        <w:rPr>
          <w:rFonts w:asciiTheme="minorHAnsi" w:hAnsiTheme="minorHAnsi"/>
          <w:sz w:val="22"/>
          <w:szCs w:val="22"/>
        </w:rPr>
      </w:pPr>
      <w:r w:rsidRPr="00C677B1">
        <w:rPr>
          <w:rStyle w:val="FootnoteReference"/>
          <w:rFonts w:asciiTheme="minorHAnsi" w:hAnsiTheme="minorHAnsi"/>
          <w:sz w:val="22"/>
          <w:szCs w:val="22"/>
        </w:rPr>
        <w:footnoteRef/>
      </w:r>
      <w:r w:rsidRPr="00C677B1">
        <w:rPr>
          <w:rFonts w:asciiTheme="minorHAnsi" w:hAnsiTheme="minorHAnsi"/>
          <w:sz w:val="22"/>
          <w:szCs w:val="22"/>
        </w:rPr>
        <w:t xml:space="preserve"> These services will be provided in the University practice conveniently located next door to the ASC.</w:t>
      </w:r>
    </w:p>
  </w:footnote>
  <w:footnote w:id="5">
    <w:p w14:paraId="57CAF275" w14:textId="7925987F" w:rsidR="00FA146A" w:rsidRPr="008E3D1B" w:rsidRDefault="00FA146A" w:rsidP="00FA146A">
      <w:pPr>
        <w:pStyle w:val="FootnoteText"/>
        <w:rPr>
          <w:rFonts w:asciiTheme="minorHAnsi" w:hAnsiTheme="minorHAnsi"/>
          <w:sz w:val="18"/>
          <w:szCs w:val="18"/>
        </w:rPr>
      </w:pPr>
      <w:r w:rsidRPr="00C677B1">
        <w:rPr>
          <w:rStyle w:val="FootnoteReference"/>
          <w:rFonts w:asciiTheme="minorHAnsi" w:hAnsiTheme="minorHAnsi"/>
          <w:sz w:val="22"/>
          <w:szCs w:val="22"/>
        </w:rPr>
        <w:footnoteRef/>
      </w:r>
      <w:r w:rsidRPr="00C677B1">
        <w:rPr>
          <w:rFonts w:asciiTheme="minorHAnsi" w:hAnsiTheme="minorHAnsi"/>
          <w:sz w:val="22"/>
          <w:szCs w:val="22"/>
        </w:rPr>
        <w:t xml:space="preserve"> </w:t>
      </w:r>
      <w:hyperlink r:id="rId1" w:history="1">
        <w:r w:rsidR="00216F1A" w:rsidRPr="00C54EFA">
          <w:rPr>
            <w:rStyle w:val="Hyperlink"/>
            <w:rFonts w:asciiTheme="minorHAnsi" w:hAnsiTheme="minorHAnsi"/>
            <w:i/>
            <w:iCs/>
            <w:sz w:val="22"/>
            <w:szCs w:val="22"/>
          </w:rPr>
          <w:t>Ambulatory Surgery Centers Versus Hospital-based Outpatient Departments: What’s the Difference?</w:t>
        </w:r>
      </w:hyperlink>
      <w:r w:rsidR="00216F1A" w:rsidRPr="00C677B1">
        <w:rPr>
          <w:rFonts w:asciiTheme="minorHAnsi" w:hAnsiTheme="minorHAnsi"/>
          <w:sz w:val="22"/>
          <w:szCs w:val="22"/>
        </w:rPr>
        <w:t>, AAOS</w:t>
      </w:r>
      <w:r w:rsidR="00C54EFA">
        <w:rPr>
          <w:rFonts w:asciiTheme="minorHAnsi" w:hAnsiTheme="minorHAnsi"/>
          <w:sz w:val="22"/>
          <w:szCs w:val="22"/>
        </w:rPr>
        <w:t xml:space="preserve"> </w:t>
      </w:r>
      <w:r w:rsidR="00216F1A" w:rsidRPr="00C677B1">
        <w:rPr>
          <w:rFonts w:asciiTheme="minorHAnsi" w:hAnsiTheme="minorHAnsi"/>
          <w:sz w:val="22"/>
          <w:szCs w:val="22"/>
        </w:rPr>
        <w:t>(last visited March 30, 2026).</w:t>
      </w:r>
    </w:p>
  </w:footnote>
  <w:footnote w:id="6">
    <w:p w14:paraId="1FC4509E" w14:textId="23D05D79" w:rsidR="00FA146A" w:rsidRPr="00C677B1" w:rsidRDefault="00FA146A" w:rsidP="00FA146A">
      <w:pPr>
        <w:pStyle w:val="FootnoteText"/>
        <w:rPr>
          <w:rFonts w:asciiTheme="minorHAnsi" w:hAnsiTheme="minorHAnsi"/>
          <w:sz w:val="22"/>
          <w:szCs w:val="22"/>
        </w:rPr>
      </w:pPr>
      <w:r w:rsidRPr="00C677B1">
        <w:rPr>
          <w:rStyle w:val="FootnoteReference"/>
          <w:rFonts w:asciiTheme="minorHAnsi" w:hAnsiTheme="minorHAnsi"/>
          <w:sz w:val="22"/>
          <w:szCs w:val="22"/>
        </w:rPr>
        <w:footnoteRef/>
      </w:r>
      <w:r w:rsidRPr="00C677B1">
        <w:rPr>
          <w:rFonts w:asciiTheme="minorHAnsi" w:hAnsiTheme="minorHAnsi"/>
          <w:sz w:val="22"/>
          <w:szCs w:val="22"/>
        </w:rPr>
        <w:t xml:space="preserve"> </w:t>
      </w:r>
      <w:r w:rsidR="00E71697" w:rsidRPr="00C677B1">
        <w:rPr>
          <w:rFonts w:asciiTheme="minorHAnsi" w:hAnsiTheme="minorHAnsi"/>
          <w:i/>
          <w:iCs/>
          <w:sz w:val="22"/>
          <w:szCs w:val="22"/>
        </w:rPr>
        <w:t xml:space="preserve">Id. </w:t>
      </w:r>
    </w:p>
  </w:footnote>
  <w:footnote w:id="7">
    <w:p w14:paraId="49557645" w14:textId="06C762F3" w:rsidR="00FA146A" w:rsidRPr="00C677B1" w:rsidRDefault="00FA146A" w:rsidP="00FA146A">
      <w:pPr>
        <w:pStyle w:val="FootnoteText"/>
        <w:rPr>
          <w:rFonts w:asciiTheme="minorHAnsi" w:hAnsiTheme="minorHAnsi"/>
          <w:sz w:val="22"/>
          <w:szCs w:val="22"/>
        </w:rPr>
      </w:pPr>
      <w:r w:rsidRPr="00C677B1">
        <w:rPr>
          <w:rStyle w:val="FootnoteReference"/>
          <w:rFonts w:asciiTheme="minorHAnsi" w:hAnsiTheme="minorHAnsi"/>
          <w:sz w:val="22"/>
          <w:szCs w:val="22"/>
        </w:rPr>
        <w:footnoteRef/>
      </w:r>
      <w:r w:rsidRPr="00C677B1">
        <w:rPr>
          <w:rFonts w:asciiTheme="minorHAnsi" w:hAnsiTheme="minorHAnsi"/>
          <w:sz w:val="22"/>
          <w:szCs w:val="22"/>
        </w:rPr>
        <w:t xml:space="preserve"> </w:t>
      </w:r>
      <w:r w:rsidR="00216F1A" w:rsidRPr="00C677B1">
        <w:rPr>
          <w:rFonts w:asciiTheme="minorHAnsi" w:hAnsiTheme="minorHAnsi"/>
          <w:sz w:val="22"/>
          <w:szCs w:val="22"/>
        </w:rPr>
        <w:t>Carey K, Morgan JR, Lin MY, Kain MS, Creevy WR. Patient Outcomes Following Total Joint Replacement Surgery: A Comparison of Hospitals and Ambulatory Surgery Centers. </w:t>
      </w:r>
      <w:r w:rsidR="00216F1A" w:rsidRPr="00C677B1">
        <w:rPr>
          <w:rFonts w:asciiTheme="minorHAnsi" w:hAnsiTheme="minorHAnsi"/>
          <w:i/>
          <w:iCs/>
          <w:sz w:val="22"/>
          <w:szCs w:val="22"/>
        </w:rPr>
        <w:t>J Arthroplasty</w:t>
      </w:r>
      <w:r w:rsidR="00216F1A" w:rsidRPr="00C677B1">
        <w:rPr>
          <w:rFonts w:asciiTheme="minorHAnsi" w:hAnsiTheme="minorHAnsi"/>
          <w:sz w:val="22"/>
          <w:szCs w:val="22"/>
        </w:rPr>
        <w:t xml:space="preserve">. 2020;35(1):7-11. </w:t>
      </w:r>
      <w:proofErr w:type="gramStart"/>
      <w:r w:rsidR="00216F1A" w:rsidRPr="00C677B1">
        <w:rPr>
          <w:rFonts w:asciiTheme="minorHAnsi" w:hAnsiTheme="minorHAnsi"/>
          <w:sz w:val="22"/>
          <w:szCs w:val="22"/>
        </w:rPr>
        <w:t>doi:10.1016/j.arth</w:t>
      </w:r>
      <w:proofErr w:type="gramEnd"/>
      <w:r w:rsidR="00216F1A" w:rsidRPr="00C677B1">
        <w:rPr>
          <w:rFonts w:asciiTheme="minorHAnsi" w:hAnsiTheme="minorHAnsi"/>
          <w:sz w:val="22"/>
          <w:szCs w:val="22"/>
        </w:rPr>
        <w:t>.2019.08.041.</w:t>
      </w:r>
    </w:p>
  </w:footnote>
  <w:footnote w:id="8">
    <w:p w14:paraId="6EA709BC" w14:textId="244EF937" w:rsidR="00FA146A" w:rsidRPr="00C677B1" w:rsidRDefault="00FA146A" w:rsidP="00FA146A">
      <w:pPr>
        <w:pStyle w:val="FootnoteText"/>
        <w:rPr>
          <w:rFonts w:ascii="Aptos" w:hAnsi="Aptos"/>
          <w:sz w:val="22"/>
          <w:szCs w:val="22"/>
        </w:rPr>
      </w:pPr>
      <w:r w:rsidRPr="00C677B1">
        <w:rPr>
          <w:rStyle w:val="FootnoteReference"/>
          <w:rFonts w:asciiTheme="minorHAnsi" w:hAnsiTheme="minorHAnsi"/>
          <w:sz w:val="22"/>
          <w:szCs w:val="22"/>
        </w:rPr>
        <w:footnoteRef/>
      </w:r>
      <w:r w:rsidRPr="00C677B1">
        <w:rPr>
          <w:rFonts w:asciiTheme="minorHAnsi" w:hAnsiTheme="minorHAnsi"/>
          <w:sz w:val="22"/>
          <w:szCs w:val="22"/>
        </w:rPr>
        <w:t xml:space="preserve"> Each minute of travel time and each mile of distance from care increased the risk of missing one of the first two postoperative visits. An increase in 10 minutes of travel time led to an OR 1.03 (</w:t>
      </w:r>
      <w:r w:rsidRPr="00C677B1">
        <w:rPr>
          <w:rFonts w:asciiTheme="minorHAnsi" w:hAnsiTheme="minorHAnsi"/>
          <w:i/>
          <w:iCs/>
          <w:sz w:val="22"/>
          <w:szCs w:val="22"/>
        </w:rPr>
        <w:t>P</w:t>
      </w:r>
      <w:r w:rsidRPr="00C677B1">
        <w:rPr>
          <w:rFonts w:asciiTheme="minorHAnsi" w:hAnsiTheme="minorHAnsi"/>
          <w:sz w:val="22"/>
          <w:szCs w:val="22"/>
        </w:rPr>
        <w:t xml:space="preserve"> = 0.001). In other words, every 10 minutes was a 3% increase in the odds of missing one of the appointments. An increase in 10 miles of distance led to an </w:t>
      </w:r>
      <w:r w:rsidRPr="00C677B1">
        <w:rPr>
          <w:rFonts w:ascii="Aptos" w:hAnsi="Aptos"/>
          <w:sz w:val="22"/>
          <w:szCs w:val="22"/>
        </w:rPr>
        <w:t>OR 1.02 (</w:t>
      </w:r>
      <w:r w:rsidRPr="00C677B1">
        <w:rPr>
          <w:rFonts w:ascii="Aptos" w:hAnsi="Aptos"/>
          <w:i/>
          <w:iCs/>
          <w:sz w:val="22"/>
          <w:szCs w:val="22"/>
        </w:rPr>
        <w:t>P</w:t>
      </w:r>
      <w:r w:rsidRPr="00C677B1">
        <w:rPr>
          <w:rFonts w:ascii="Aptos" w:hAnsi="Aptos"/>
          <w:sz w:val="22"/>
          <w:szCs w:val="22"/>
        </w:rPr>
        <w:t xml:space="preserve"> = 0.001). In other words, every 10 miles was a 2% increase in the odds of missing one of the appointments. </w:t>
      </w:r>
      <w:r w:rsidR="00216F1A" w:rsidRPr="00C677B1">
        <w:rPr>
          <w:rFonts w:ascii="Aptos" w:hAnsi="Aptos"/>
          <w:i/>
          <w:iCs/>
          <w:sz w:val="22"/>
          <w:szCs w:val="22"/>
        </w:rPr>
        <w:t>See also</w:t>
      </w:r>
      <w:r w:rsidR="00216F1A" w:rsidRPr="00C677B1">
        <w:rPr>
          <w:rFonts w:ascii="Aptos" w:hAnsi="Aptos"/>
          <w:sz w:val="22"/>
          <w:szCs w:val="22"/>
        </w:rPr>
        <w:t xml:space="preserve">, </w:t>
      </w:r>
      <w:r w:rsidR="00216F1A" w:rsidRPr="00C677B1">
        <w:rPr>
          <w:rFonts w:asciiTheme="minorHAnsi" w:hAnsiTheme="minorHAnsi"/>
          <w:sz w:val="22"/>
          <w:szCs w:val="22"/>
        </w:rPr>
        <w:t>Bender M, Jain N, Giron A, Harder J, Rounds A, Mackay B. Factors Influencing Compliance to Follow-up Visits in Orthopaedic Surgery. </w:t>
      </w:r>
      <w:r w:rsidR="00216F1A" w:rsidRPr="00C677B1">
        <w:rPr>
          <w:rFonts w:asciiTheme="minorHAnsi" w:hAnsiTheme="minorHAnsi"/>
          <w:i/>
          <w:iCs/>
          <w:sz w:val="22"/>
          <w:szCs w:val="22"/>
        </w:rPr>
        <w:t>J Am Acad Orthop Surg Glob Res Rev</w:t>
      </w:r>
      <w:r w:rsidR="00216F1A" w:rsidRPr="00C677B1">
        <w:rPr>
          <w:rFonts w:asciiTheme="minorHAnsi" w:hAnsiTheme="minorHAnsi"/>
          <w:sz w:val="22"/>
          <w:szCs w:val="22"/>
        </w:rPr>
        <w:t>. 2024;8(1</w:t>
      </w:r>
      <w:proofErr w:type="gramStart"/>
      <w:r w:rsidR="00216F1A" w:rsidRPr="00C677B1">
        <w:rPr>
          <w:rFonts w:asciiTheme="minorHAnsi" w:hAnsiTheme="minorHAnsi"/>
          <w:sz w:val="22"/>
          <w:szCs w:val="22"/>
        </w:rPr>
        <w:t>):e</w:t>
      </w:r>
      <w:proofErr w:type="gramEnd"/>
      <w:r w:rsidR="00216F1A" w:rsidRPr="00C677B1">
        <w:rPr>
          <w:rFonts w:asciiTheme="minorHAnsi" w:hAnsiTheme="minorHAnsi"/>
          <w:sz w:val="22"/>
          <w:szCs w:val="22"/>
        </w:rPr>
        <w:t>23.00140. Published 2024 Jan 30. doi:10.5435/JAAOSGlobal-D-23-00140.</w:t>
      </w:r>
    </w:p>
  </w:footnote>
  <w:footnote w:id="9">
    <w:p w14:paraId="192D54E1" w14:textId="1322E5A3" w:rsidR="00FA146A" w:rsidRPr="00C677B1" w:rsidRDefault="00FA146A" w:rsidP="00FA146A">
      <w:pPr>
        <w:pStyle w:val="FootnoteText"/>
        <w:rPr>
          <w:rFonts w:asciiTheme="minorHAnsi" w:hAnsiTheme="minorHAnsi"/>
          <w:sz w:val="22"/>
          <w:szCs w:val="22"/>
        </w:rPr>
      </w:pPr>
      <w:r w:rsidRPr="00C677B1">
        <w:rPr>
          <w:rStyle w:val="FootnoteReference"/>
          <w:rFonts w:asciiTheme="minorHAnsi" w:hAnsiTheme="minorHAnsi"/>
          <w:sz w:val="22"/>
          <w:szCs w:val="22"/>
        </w:rPr>
        <w:footnoteRef/>
      </w:r>
      <w:r w:rsidRPr="00C677B1">
        <w:rPr>
          <w:rFonts w:asciiTheme="minorHAnsi" w:hAnsiTheme="minorHAnsi"/>
          <w:sz w:val="22"/>
          <w:szCs w:val="22"/>
        </w:rPr>
        <w:t xml:space="preserve"> </w:t>
      </w:r>
      <w:hyperlink r:id="rId2" w:history="1">
        <w:r w:rsidR="00216F1A" w:rsidRPr="008D58A9">
          <w:rPr>
            <w:rStyle w:val="Hyperlink"/>
            <w:rFonts w:asciiTheme="minorHAnsi" w:hAnsiTheme="minorHAnsi"/>
            <w:i/>
            <w:iCs/>
            <w:sz w:val="22"/>
            <w:szCs w:val="22"/>
          </w:rPr>
          <w:t>Calendar Year 2026 Hospital Outpatient Prospective Payment System (OPPS) and Ambulatory Surgical Center Final Rule (CMS-1834-FC)</w:t>
        </w:r>
      </w:hyperlink>
      <w:r w:rsidR="00216F1A" w:rsidRPr="00C677B1">
        <w:rPr>
          <w:rFonts w:asciiTheme="minorHAnsi" w:hAnsiTheme="minorHAnsi"/>
          <w:sz w:val="22"/>
          <w:szCs w:val="22"/>
        </w:rPr>
        <w:t xml:space="preserve">, </w:t>
      </w:r>
      <w:r w:rsidR="00207F50" w:rsidRPr="00C677B1">
        <w:rPr>
          <w:rFonts w:asciiTheme="minorHAnsi" w:hAnsiTheme="minorHAnsi"/>
          <w:sz w:val="22"/>
          <w:szCs w:val="22"/>
        </w:rPr>
        <w:t>cms.gov,</w:t>
      </w:r>
      <w:r w:rsidR="00216F1A" w:rsidRPr="00C677B1">
        <w:rPr>
          <w:rFonts w:asciiTheme="minorHAnsi" w:hAnsiTheme="minorHAnsi"/>
          <w:sz w:val="22"/>
          <w:szCs w:val="22"/>
        </w:rPr>
        <w:t xml:space="preserve"> (last visited March 30, 2026).</w:t>
      </w:r>
    </w:p>
  </w:footnote>
  <w:footnote w:id="10">
    <w:p w14:paraId="7B1DFEA5" w14:textId="01780AA9" w:rsidR="00FA146A" w:rsidRPr="00C677B1" w:rsidRDefault="00FA146A" w:rsidP="00FA146A">
      <w:pPr>
        <w:pStyle w:val="FootnoteText"/>
        <w:rPr>
          <w:rFonts w:asciiTheme="minorHAnsi" w:hAnsiTheme="minorHAnsi"/>
          <w:sz w:val="22"/>
          <w:szCs w:val="22"/>
        </w:rPr>
      </w:pPr>
      <w:r w:rsidRPr="00C677B1">
        <w:rPr>
          <w:rStyle w:val="FootnoteReference"/>
          <w:rFonts w:asciiTheme="minorHAnsi" w:hAnsiTheme="minorHAnsi"/>
          <w:sz w:val="22"/>
          <w:szCs w:val="22"/>
        </w:rPr>
        <w:footnoteRef/>
      </w:r>
      <w:r w:rsidRPr="00C677B1">
        <w:rPr>
          <w:rFonts w:asciiTheme="minorHAnsi" w:hAnsiTheme="minorHAnsi"/>
          <w:sz w:val="22"/>
          <w:szCs w:val="22"/>
        </w:rPr>
        <w:t xml:space="preserve"> </w:t>
      </w:r>
      <w:r w:rsidR="00E71697" w:rsidRPr="00C677B1">
        <w:rPr>
          <w:rFonts w:asciiTheme="minorHAnsi" w:hAnsiTheme="minorHAnsi"/>
          <w:i/>
          <w:iCs/>
          <w:sz w:val="22"/>
          <w:szCs w:val="22"/>
        </w:rPr>
        <w:t xml:space="preserve">Id. </w:t>
      </w:r>
    </w:p>
  </w:footnote>
  <w:footnote w:id="11">
    <w:p w14:paraId="48BF0803" w14:textId="48D7020F" w:rsidR="00FA146A" w:rsidRPr="008E3D1B" w:rsidRDefault="00FA146A" w:rsidP="00FA146A">
      <w:pPr>
        <w:pStyle w:val="FootnoteText"/>
        <w:rPr>
          <w:rFonts w:asciiTheme="minorHAnsi" w:hAnsiTheme="minorHAnsi"/>
          <w:sz w:val="18"/>
          <w:szCs w:val="18"/>
        </w:rPr>
      </w:pPr>
      <w:r w:rsidRPr="00C677B1">
        <w:rPr>
          <w:rStyle w:val="FootnoteReference"/>
          <w:rFonts w:asciiTheme="minorHAnsi" w:hAnsiTheme="minorHAnsi"/>
          <w:sz w:val="22"/>
          <w:szCs w:val="22"/>
        </w:rPr>
        <w:footnoteRef/>
      </w:r>
      <w:r w:rsidRPr="00C677B1">
        <w:rPr>
          <w:rFonts w:asciiTheme="minorHAnsi" w:hAnsiTheme="minorHAnsi"/>
          <w:sz w:val="22"/>
          <w:szCs w:val="22"/>
        </w:rPr>
        <w:t xml:space="preserve"> </w:t>
      </w:r>
      <w:r w:rsidR="0067022C" w:rsidRPr="00C677B1">
        <w:rPr>
          <w:rFonts w:asciiTheme="minorHAnsi" w:hAnsiTheme="minorHAnsi"/>
          <w:i/>
          <w:iCs/>
          <w:sz w:val="22"/>
          <w:szCs w:val="22"/>
        </w:rPr>
        <w:t>Data Points</w:t>
      </w:r>
      <w:r w:rsidR="0067022C" w:rsidRPr="00C677B1">
        <w:rPr>
          <w:rFonts w:asciiTheme="minorHAnsi" w:hAnsiTheme="minorHAnsi"/>
          <w:sz w:val="22"/>
          <w:szCs w:val="22"/>
        </w:rPr>
        <w:t xml:space="preserve"> </w:t>
      </w:r>
      <w:hyperlink r:id="rId3" w:history="1">
        <w:r w:rsidR="0067022C" w:rsidRPr="00543B18">
          <w:rPr>
            <w:rStyle w:val="Hyperlink"/>
            <w:rFonts w:asciiTheme="minorHAnsi" w:hAnsiTheme="minorHAnsi"/>
            <w:i/>
            <w:iCs/>
            <w:sz w:val="22"/>
            <w:szCs w:val="22"/>
          </w:rPr>
          <w:t>Issue 26: Trends in Ambulatory Surgical Centers in Massachusetts</w:t>
        </w:r>
      </w:hyperlink>
      <w:r w:rsidR="00216F1A" w:rsidRPr="00C677B1">
        <w:rPr>
          <w:rFonts w:asciiTheme="minorHAnsi" w:hAnsiTheme="minorHAnsi"/>
          <w:sz w:val="22"/>
          <w:szCs w:val="22"/>
        </w:rPr>
        <w:t>, Massachusetts Health Policy Commission</w:t>
      </w:r>
      <w:r w:rsidR="00543B18">
        <w:rPr>
          <w:rFonts w:asciiTheme="minorHAnsi" w:hAnsiTheme="minorHAnsi"/>
          <w:sz w:val="22"/>
          <w:szCs w:val="22"/>
        </w:rPr>
        <w:t xml:space="preserve"> </w:t>
      </w:r>
      <w:r w:rsidR="00216F1A" w:rsidRPr="00C677B1">
        <w:rPr>
          <w:rFonts w:asciiTheme="minorHAnsi" w:hAnsiTheme="minorHAnsi"/>
          <w:sz w:val="22"/>
          <w:szCs w:val="22"/>
        </w:rPr>
        <w:t>(last visited March 30, 2026).</w:t>
      </w:r>
    </w:p>
  </w:footnote>
  <w:footnote w:id="12">
    <w:p w14:paraId="63A32F88" w14:textId="469DCFB7" w:rsidR="00FA146A" w:rsidRPr="00C677B1" w:rsidRDefault="00FA146A" w:rsidP="00FA146A">
      <w:pPr>
        <w:pStyle w:val="FootnoteText"/>
        <w:rPr>
          <w:rFonts w:asciiTheme="minorHAnsi" w:hAnsiTheme="minorHAnsi"/>
          <w:sz w:val="22"/>
          <w:szCs w:val="22"/>
        </w:rPr>
      </w:pPr>
      <w:r w:rsidRPr="00C677B1">
        <w:rPr>
          <w:rStyle w:val="FootnoteReference"/>
          <w:rFonts w:asciiTheme="minorHAnsi" w:hAnsiTheme="minorHAnsi"/>
          <w:sz w:val="22"/>
          <w:szCs w:val="22"/>
        </w:rPr>
        <w:footnoteRef/>
      </w:r>
      <w:r w:rsidRPr="00C677B1">
        <w:rPr>
          <w:rFonts w:asciiTheme="minorHAnsi" w:hAnsiTheme="minorHAnsi"/>
          <w:sz w:val="22"/>
          <w:szCs w:val="22"/>
        </w:rPr>
        <w:t xml:space="preserve"> </w:t>
      </w:r>
      <w:hyperlink r:id="rId4" w:history="1">
        <w:r w:rsidR="00216F1A" w:rsidRPr="006555D9">
          <w:rPr>
            <w:rStyle w:val="Hyperlink"/>
            <w:rFonts w:asciiTheme="minorHAnsi" w:hAnsiTheme="minorHAnsi"/>
            <w:i/>
            <w:iCs/>
            <w:sz w:val="22"/>
            <w:szCs w:val="22"/>
          </w:rPr>
          <w:t>Massachusetts Population Estimates Program</w:t>
        </w:r>
      </w:hyperlink>
      <w:r w:rsidR="00216F1A" w:rsidRPr="00C677B1">
        <w:rPr>
          <w:rFonts w:asciiTheme="minorHAnsi" w:hAnsiTheme="minorHAnsi"/>
          <w:i/>
          <w:iCs/>
          <w:sz w:val="22"/>
          <w:szCs w:val="22"/>
        </w:rPr>
        <w:t xml:space="preserve"> (UMDI Vintage 2024)</w:t>
      </w:r>
      <w:r w:rsidR="00216F1A" w:rsidRPr="00C677B1">
        <w:rPr>
          <w:rFonts w:asciiTheme="minorHAnsi" w:hAnsiTheme="minorHAnsi"/>
          <w:sz w:val="22"/>
          <w:szCs w:val="22"/>
        </w:rPr>
        <w:t>, UMass Donahue Institute,</w:t>
      </w:r>
      <w:r w:rsidR="00216F1A" w:rsidRPr="00C677B1">
        <w:rPr>
          <w:rFonts w:asciiTheme="minorHAnsi" w:hAnsiTheme="minorHAnsi"/>
          <w:i/>
          <w:iCs/>
          <w:sz w:val="22"/>
          <w:szCs w:val="22"/>
        </w:rPr>
        <w:t xml:space="preserve"> </w:t>
      </w:r>
      <w:r w:rsidR="00216F1A" w:rsidRPr="00C677B1">
        <w:rPr>
          <w:rFonts w:asciiTheme="minorHAnsi" w:hAnsiTheme="minorHAnsi"/>
          <w:sz w:val="22"/>
          <w:szCs w:val="22"/>
        </w:rPr>
        <w:t>(last visited March 30, 2026).</w:t>
      </w:r>
    </w:p>
  </w:footnote>
  <w:footnote w:id="13">
    <w:p w14:paraId="7C3C0296" w14:textId="043C4629" w:rsidR="00FA146A" w:rsidRPr="00C677B1" w:rsidRDefault="00FA146A">
      <w:pPr>
        <w:pStyle w:val="FootnoteText"/>
        <w:rPr>
          <w:rFonts w:asciiTheme="minorHAnsi" w:hAnsiTheme="minorHAnsi"/>
          <w:i/>
          <w:iCs/>
          <w:sz w:val="22"/>
          <w:szCs w:val="22"/>
        </w:rPr>
      </w:pPr>
      <w:r w:rsidRPr="00C677B1">
        <w:rPr>
          <w:rStyle w:val="FootnoteReference"/>
          <w:rFonts w:asciiTheme="minorHAnsi" w:hAnsiTheme="minorHAnsi"/>
          <w:sz w:val="22"/>
          <w:szCs w:val="22"/>
        </w:rPr>
        <w:footnoteRef/>
      </w:r>
      <w:r w:rsidRPr="00C677B1">
        <w:rPr>
          <w:rFonts w:asciiTheme="minorHAnsi" w:hAnsiTheme="minorHAnsi"/>
          <w:sz w:val="22"/>
          <w:szCs w:val="22"/>
        </w:rPr>
        <w:t xml:space="preserve"> </w:t>
      </w:r>
      <w:r w:rsidR="00E71697" w:rsidRPr="00C677B1">
        <w:rPr>
          <w:rFonts w:ascii="Aptos" w:hAnsi="Aptos"/>
          <w:i/>
          <w:iCs/>
          <w:sz w:val="22"/>
          <w:szCs w:val="22"/>
        </w:rPr>
        <w:t>HPC DataPoints, Issue 26, supra</w:t>
      </w:r>
      <w:r w:rsidR="00E71697" w:rsidRPr="00C677B1">
        <w:rPr>
          <w:rFonts w:ascii="Aptos" w:hAnsi="Aptos"/>
          <w:sz w:val="22"/>
          <w:szCs w:val="22"/>
        </w:rPr>
        <w:t xml:space="preserve"> note </w:t>
      </w:r>
      <w:r w:rsidR="0086773B" w:rsidRPr="00C677B1">
        <w:rPr>
          <w:rFonts w:ascii="Aptos" w:hAnsi="Aptos"/>
          <w:sz w:val="22"/>
          <w:szCs w:val="22"/>
        </w:rPr>
        <w:t>11</w:t>
      </w:r>
      <w:r w:rsidR="00E71697" w:rsidRPr="00C677B1">
        <w:rPr>
          <w:rFonts w:ascii="Aptos" w:hAnsi="Aptos"/>
          <w:sz w:val="22"/>
          <w:szCs w:val="22"/>
        </w:rPr>
        <w:t xml:space="preserve">. </w:t>
      </w:r>
      <w:r w:rsidR="0067022C" w:rsidRPr="00C677B1">
        <w:rPr>
          <w:rFonts w:asciiTheme="minorHAnsi" w:hAnsiTheme="minorHAnsi"/>
          <w:i/>
          <w:iCs/>
          <w:sz w:val="22"/>
          <w:szCs w:val="22"/>
        </w:rPr>
        <w:t xml:space="preserve"> </w:t>
      </w:r>
    </w:p>
  </w:footnote>
  <w:footnote w:id="14">
    <w:p w14:paraId="67476AA5" w14:textId="232DA5D8" w:rsidR="006B1269" w:rsidRPr="00C677B1" w:rsidRDefault="006B1269" w:rsidP="006B1269">
      <w:pPr>
        <w:pStyle w:val="FootnoteText"/>
        <w:rPr>
          <w:rFonts w:asciiTheme="minorHAnsi" w:hAnsiTheme="minorHAnsi"/>
          <w:sz w:val="22"/>
          <w:szCs w:val="22"/>
        </w:rPr>
      </w:pPr>
      <w:r w:rsidRPr="00C677B1">
        <w:rPr>
          <w:rStyle w:val="FootnoteReference"/>
          <w:rFonts w:asciiTheme="minorHAnsi" w:hAnsiTheme="minorHAnsi"/>
          <w:sz w:val="22"/>
          <w:szCs w:val="22"/>
        </w:rPr>
        <w:footnoteRef/>
      </w:r>
      <w:r w:rsidR="00CD2B5C" w:rsidRPr="00C677B1">
        <w:rPr>
          <w:rFonts w:asciiTheme="minorHAnsi" w:hAnsiTheme="minorHAnsi"/>
          <w:sz w:val="22"/>
          <w:szCs w:val="22"/>
        </w:rPr>
        <w:t xml:space="preserve">Imran et al., </w:t>
      </w:r>
      <w:hyperlink r:id="rId5" w:history="1">
        <w:r w:rsidR="00CD2B5C" w:rsidRPr="006D1D64">
          <w:rPr>
            <w:rStyle w:val="Hyperlink"/>
            <w:rFonts w:asciiTheme="minorHAnsi" w:hAnsiTheme="minorHAnsi"/>
            <w:sz w:val="22"/>
            <w:szCs w:val="22"/>
          </w:rPr>
          <w:t>Analysis of operating room efficiency between a hospital-owned ambulatory surgical center and hospital outpatient department</w:t>
        </w:r>
      </w:hyperlink>
      <w:r w:rsidR="0022267B" w:rsidRPr="00C677B1">
        <w:rPr>
          <w:rFonts w:asciiTheme="minorHAnsi" w:hAnsiTheme="minorHAnsi"/>
          <w:sz w:val="22"/>
          <w:szCs w:val="22"/>
        </w:rPr>
        <w:t>.</w:t>
      </w:r>
      <w:r w:rsidR="00CD2B5C" w:rsidRPr="00C677B1">
        <w:rPr>
          <w:rFonts w:asciiTheme="minorHAnsi" w:hAnsiTheme="minorHAnsi"/>
          <w:sz w:val="22"/>
          <w:szCs w:val="22"/>
        </w:rPr>
        <w:t xml:space="preserve"> </w:t>
      </w:r>
      <w:r w:rsidR="00CD2B5C" w:rsidRPr="00C677B1">
        <w:rPr>
          <w:rFonts w:asciiTheme="minorHAnsi" w:hAnsiTheme="minorHAnsi"/>
          <w:i/>
          <w:iCs/>
          <w:sz w:val="22"/>
          <w:szCs w:val="22"/>
        </w:rPr>
        <w:t>Am J Surg</w:t>
      </w:r>
      <w:r w:rsidR="0022267B" w:rsidRPr="00C677B1">
        <w:rPr>
          <w:rFonts w:asciiTheme="minorHAnsi" w:hAnsiTheme="minorHAnsi"/>
          <w:i/>
          <w:iCs/>
          <w:sz w:val="22"/>
          <w:szCs w:val="22"/>
        </w:rPr>
        <w:t>.</w:t>
      </w:r>
      <w:r w:rsidR="00CD2B5C" w:rsidRPr="00C677B1">
        <w:rPr>
          <w:rFonts w:asciiTheme="minorHAnsi" w:hAnsiTheme="minorHAnsi"/>
          <w:sz w:val="22"/>
          <w:szCs w:val="22"/>
        </w:rPr>
        <w:t xml:space="preserve"> 2019; 218, 809-812</w:t>
      </w:r>
      <w:r w:rsidRPr="00C677B1">
        <w:rPr>
          <w:rFonts w:asciiTheme="minorHAnsi" w:hAnsiTheme="minorHAnsi"/>
          <w:sz w:val="22"/>
          <w:szCs w:val="22"/>
        </w:rPr>
        <w:t>.</w:t>
      </w:r>
    </w:p>
  </w:footnote>
  <w:footnote w:id="15">
    <w:p w14:paraId="39D3363A" w14:textId="7411682A" w:rsidR="006B1269" w:rsidRPr="00C677B1" w:rsidRDefault="006B1269" w:rsidP="006B1269">
      <w:pPr>
        <w:pStyle w:val="FootnoteText"/>
        <w:rPr>
          <w:rFonts w:asciiTheme="minorHAnsi" w:hAnsiTheme="minorHAnsi"/>
          <w:sz w:val="22"/>
          <w:szCs w:val="22"/>
        </w:rPr>
      </w:pPr>
      <w:r w:rsidRPr="00C677B1">
        <w:rPr>
          <w:rStyle w:val="FootnoteReference"/>
          <w:rFonts w:asciiTheme="minorHAnsi" w:hAnsiTheme="minorHAnsi"/>
          <w:sz w:val="22"/>
          <w:szCs w:val="22"/>
        </w:rPr>
        <w:footnoteRef/>
      </w:r>
      <w:r w:rsidRPr="00C677B1">
        <w:rPr>
          <w:rFonts w:asciiTheme="minorHAnsi" w:hAnsiTheme="minorHAnsi"/>
          <w:sz w:val="22"/>
          <w:szCs w:val="22"/>
        </w:rPr>
        <w:t xml:space="preserve"> </w:t>
      </w:r>
      <w:hyperlink r:id="rId6" w:history="1">
        <w:r w:rsidRPr="00A15545">
          <w:rPr>
            <w:rStyle w:val="Hyperlink"/>
            <w:rFonts w:asciiTheme="minorHAnsi" w:hAnsiTheme="minorHAnsi"/>
            <w:i/>
            <w:iCs/>
            <w:sz w:val="22"/>
            <w:szCs w:val="22"/>
          </w:rPr>
          <w:t>Procedure Price Lookup</w:t>
        </w:r>
      </w:hyperlink>
      <w:r w:rsidRPr="00C677B1">
        <w:rPr>
          <w:rFonts w:asciiTheme="minorHAnsi" w:hAnsiTheme="minorHAnsi"/>
          <w:sz w:val="22"/>
          <w:szCs w:val="22"/>
        </w:rPr>
        <w:t xml:space="preserve">, </w:t>
      </w:r>
      <w:r w:rsidR="00871BF5" w:rsidRPr="00C677B1">
        <w:rPr>
          <w:rFonts w:asciiTheme="minorHAnsi" w:hAnsiTheme="minorHAnsi"/>
          <w:sz w:val="22"/>
          <w:szCs w:val="22"/>
        </w:rPr>
        <w:t>medicare.gov</w:t>
      </w:r>
      <w:r w:rsidRPr="00C677B1">
        <w:rPr>
          <w:rFonts w:asciiTheme="minorHAnsi" w:hAnsiTheme="minorHAnsi"/>
          <w:sz w:val="22"/>
          <w:szCs w:val="22"/>
        </w:rPr>
        <w:t>, (</w:t>
      </w:r>
      <w:r w:rsidR="00011EEF" w:rsidRPr="00C677B1">
        <w:rPr>
          <w:rFonts w:asciiTheme="minorHAnsi" w:hAnsiTheme="minorHAnsi"/>
          <w:sz w:val="22"/>
          <w:szCs w:val="22"/>
        </w:rPr>
        <w:t>as of</w:t>
      </w:r>
      <w:r w:rsidRPr="00C677B1">
        <w:rPr>
          <w:rFonts w:asciiTheme="minorHAnsi" w:hAnsiTheme="minorHAnsi"/>
          <w:sz w:val="22"/>
          <w:szCs w:val="22"/>
        </w:rPr>
        <w:t xml:space="preserve"> </w:t>
      </w:r>
      <w:r w:rsidR="00011EBA" w:rsidRPr="00C677B1">
        <w:rPr>
          <w:rFonts w:asciiTheme="minorHAnsi" w:hAnsiTheme="minorHAnsi"/>
          <w:sz w:val="22"/>
          <w:szCs w:val="22"/>
        </w:rPr>
        <w:t>February 26</w:t>
      </w:r>
      <w:r w:rsidRPr="00C677B1">
        <w:rPr>
          <w:rFonts w:asciiTheme="minorHAnsi" w:hAnsiTheme="minorHAnsi"/>
          <w:sz w:val="22"/>
          <w:szCs w:val="22"/>
        </w:rPr>
        <w:t>, 202</w:t>
      </w:r>
      <w:r w:rsidR="00011EBA" w:rsidRPr="00C677B1">
        <w:rPr>
          <w:rFonts w:asciiTheme="minorHAnsi" w:hAnsiTheme="minorHAnsi"/>
          <w:sz w:val="22"/>
          <w:szCs w:val="22"/>
        </w:rPr>
        <w:t>6</w:t>
      </w:r>
      <w:r w:rsidRPr="00C677B1">
        <w:rPr>
          <w:rFonts w:asciiTheme="minorHAnsi" w:hAnsiTheme="minorHAnsi"/>
          <w:sz w:val="22"/>
          <w:szCs w:val="22"/>
        </w:rPr>
        <w:t>).</w:t>
      </w:r>
    </w:p>
  </w:footnote>
  <w:footnote w:id="16">
    <w:p w14:paraId="50FA2822" w14:textId="02EB0FD8" w:rsidR="0069653A" w:rsidRPr="00C677B1" w:rsidRDefault="0069653A">
      <w:pPr>
        <w:pStyle w:val="FootnoteText"/>
        <w:rPr>
          <w:rFonts w:asciiTheme="minorHAnsi" w:hAnsiTheme="minorHAnsi"/>
          <w:sz w:val="22"/>
          <w:szCs w:val="22"/>
        </w:rPr>
      </w:pPr>
      <w:r w:rsidRPr="00C677B1">
        <w:rPr>
          <w:rStyle w:val="FootnoteReference"/>
          <w:rFonts w:asciiTheme="minorHAnsi" w:hAnsiTheme="minorHAnsi"/>
          <w:sz w:val="22"/>
          <w:szCs w:val="22"/>
        </w:rPr>
        <w:footnoteRef/>
      </w:r>
      <w:r w:rsidRPr="00C677B1">
        <w:rPr>
          <w:rFonts w:asciiTheme="minorHAnsi" w:hAnsiTheme="minorHAnsi"/>
          <w:sz w:val="22"/>
          <w:szCs w:val="22"/>
        </w:rPr>
        <w:t xml:space="preserve"> </w:t>
      </w:r>
      <w:r w:rsidR="0067022C" w:rsidRPr="00C677B1">
        <w:rPr>
          <w:rFonts w:ascii="Aptos" w:hAnsi="Aptos"/>
          <w:i/>
          <w:iCs/>
          <w:sz w:val="22"/>
          <w:szCs w:val="22"/>
        </w:rPr>
        <w:t>HPC DataPoints, Issue 26, supra</w:t>
      </w:r>
      <w:r w:rsidR="0067022C" w:rsidRPr="00C677B1">
        <w:rPr>
          <w:rFonts w:ascii="Aptos" w:hAnsi="Aptos"/>
          <w:sz w:val="22"/>
          <w:szCs w:val="22"/>
        </w:rPr>
        <w:t xml:space="preserve"> note </w:t>
      </w:r>
      <w:r w:rsidR="0086773B" w:rsidRPr="00C677B1">
        <w:rPr>
          <w:rFonts w:ascii="Aptos" w:hAnsi="Aptos"/>
          <w:sz w:val="22"/>
          <w:szCs w:val="22"/>
        </w:rPr>
        <w:t>11</w:t>
      </w:r>
      <w:r w:rsidR="0067022C" w:rsidRPr="00C677B1">
        <w:rPr>
          <w:rFonts w:ascii="Aptos" w:hAnsi="Aptos"/>
          <w:sz w:val="22"/>
          <w:szCs w:val="22"/>
        </w:rPr>
        <w:t xml:space="preserve">. </w:t>
      </w:r>
    </w:p>
  </w:footnote>
  <w:footnote w:id="17">
    <w:p w14:paraId="76D41354" w14:textId="42E3FC68" w:rsidR="006B1269" w:rsidRPr="00C677B1" w:rsidRDefault="006B1269" w:rsidP="006B1269">
      <w:pPr>
        <w:pStyle w:val="FootnoteText"/>
        <w:rPr>
          <w:rFonts w:asciiTheme="minorHAnsi" w:hAnsiTheme="minorHAnsi"/>
          <w:sz w:val="22"/>
          <w:szCs w:val="22"/>
        </w:rPr>
      </w:pPr>
      <w:r w:rsidRPr="00C677B1">
        <w:rPr>
          <w:rStyle w:val="FootnoteReference"/>
          <w:rFonts w:asciiTheme="minorHAnsi" w:hAnsiTheme="minorHAnsi"/>
          <w:sz w:val="22"/>
          <w:szCs w:val="22"/>
        </w:rPr>
        <w:footnoteRef/>
      </w:r>
      <w:r w:rsidRPr="00C677B1">
        <w:rPr>
          <w:rFonts w:asciiTheme="minorHAnsi" w:hAnsiTheme="minorHAnsi"/>
          <w:sz w:val="22"/>
          <w:szCs w:val="22"/>
        </w:rPr>
        <w:t xml:space="preserve"> </w:t>
      </w:r>
      <w:hyperlink r:id="rId7" w:history="1">
        <w:r w:rsidR="00CD2B5C" w:rsidRPr="001B28E8">
          <w:rPr>
            <w:rStyle w:val="Hyperlink"/>
            <w:rFonts w:asciiTheme="minorHAnsi" w:hAnsiTheme="minorHAnsi"/>
            <w:i/>
            <w:iCs/>
            <w:sz w:val="22"/>
            <w:szCs w:val="22"/>
          </w:rPr>
          <w:t>New Data Confirms Orthopedic Surgery Costs Less in ASCs</w:t>
        </w:r>
      </w:hyperlink>
      <w:r w:rsidR="00CD2B5C" w:rsidRPr="00C677B1">
        <w:rPr>
          <w:rFonts w:asciiTheme="minorHAnsi" w:hAnsiTheme="minorHAnsi"/>
          <w:sz w:val="22"/>
          <w:szCs w:val="22"/>
        </w:rPr>
        <w:t>, ASCFOCUS, (last visited March 30, 2026).</w:t>
      </w:r>
    </w:p>
  </w:footnote>
  <w:footnote w:id="18">
    <w:p w14:paraId="40F66990" w14:textId="119FB4D5" w:rsidR="006B1269" w:rsidRPr="00C677B1" w:rsidRDefault="006B1269" w:rsidP="006B1269">
      <w:pPr>
        <w:pStyle w:val="FootnoteText"/>
        <w:rPr>
          <w:rFonts w:asciiTheme="minorHAnsi" w:hAnsiTheme="minorHAnsi"/>
          <w:sz w:val="22"/>
          <w:szCs w:val="22"/>
        </w:rPr>
      </w:pPr>
      <w:r w:rsidRPr="00C677B1">
        <w:rPr>
          <w:rStyle w:val="FootnoteReference"/>
          <w:rFonts w:asciiTheme="minorHAnsi" w:hAnsiTheme="minorHAnsi"/>
          <w:sz w:val="22"/>
          <w:szCs w:val="22"/>
        </w:rPr>
        <w:footnoteRef/>
      </w:r>
      <w:r w:rsidRPr="00C677B1">
        <w:rPr>
          <w:rFonts w:asciiTheme="minorHAnsi" w:hAnsiTheme="minorHAnsi"/>
          <w:sz w:val="22"/>
          <w:szCs w:val="22"/>
        </w:rPr>
        <w:t xml:space="preserve"> </w:t>
      </w:r>
      <w:r w:rsidR="00E71697" w:rsidRPr="00C677B1">
        <w:rPr>
          <w:rFonts w:asciiTheme="minorHAnsi" w:hAnsiTheme="minorHAnsi"/>
          <w:i/>
          <w:iCs/>
          <w:sz w:val="22"/>
          <w:szCs w:val="22"/>
        </w:rPr>
        <w:t xml:space="preserve">Id. </w:t>
      </w:r>
    </w:p>
  </w:footnote>
  <w:footnote w:id="19">
    <w:p w14:paraId="483C9074" w14:textId="5975D8E4" w:rsidR="006B1269" w:rsidRPr="008E3D1B" w:rsidRDefault="006B1269" w:rsidP="006B1269">
      <w:pPr>
        <w:pStyle w:val="FootnoteText"/>
        <w:rPr>
          <w:rFonts w:asciiTheme="minorHAnsi" w:hAnsiTheme="minorHAnsi"/>
          <w:sz w:val="18"/>
          <w:szCs w:val="18"/>
        </w:rPr>
      </w:pPr>
      <w:r w:rsidRPr="00C677B1">
        <w:rPr>
          <w:rStyle w:val="FootnoteReference"/>
          <w:rFonts w:asciiTheme="minorHAnsi" w:hAnsiTheme="minorHAnsi"/>
          <w:sz w:val="22"/>
          <w:szCs w:val="22"/>
        </w:rPr>
        <w:footnoteRef/>
      </w:r>
      <w:r w:rsidRPr="00C677B1">
        <w:rPr>
          <w:rFonts w:asciiTheme="minorHAnsi" w:hAnsiTheme="minorHAnsi"/>
          <w:sz w:val="22"/>
          <w:szCs w:val="22"/>
        </w:rPr>
        <w:t xml:space="preserve"> </w:t>
      </w:r>
      <w:r w:rsidR="0022267B" w:rsidRPr="00C677B1">
        <w:rPr>
          <w:rFonts w:asciiTheme="minorHAnsi" w:hAnsiTheme="minorHAnsi"/>
          <w:i/>
          <w:iCs/>
          <w:sz w:val="22"/>
          <w:szCs w:val="22"/>
        </w:rPr>
        <w:t>Id.</w:t>
      </w:r>
    </w:p>
  </w:footnote>
  <w:footnote w:id="20">
    <w:p w14:paraId="567E957F" w14:textId="188B3BB9" w:rsidR="006B1269" w:rsidRPr="0061532F" w:rsidRDefault="006B1269" w:rsidP="006B1269">
      <w:pPr>
        <w:pStyle w:val="FootnoteText"/>
        <w:rPr>
          <w:rFonts w:asciiTheme="minorHAnsi" w:hAnsiTheme="minorHAnsi"/>
          <w:sz w:val="22"/>
          <w:szCs w:val="22"/>
        </w:rPr>
      </w:pPr>
      <w:r w:rsidRPr="0061532F">
        <w:rPr>
          <w:rStyle w:val="FootnoteReference"/>
          <w:rFonts w:asciiTheme="minorHAnsi" w:hAnsiTheme="minorHAnsi"/>
          <w:sz w:val="22"/>
          <w:szCs w:val="22"/>
        </w:rPr>
        <w:footnoteRef/>
      </w:r>
      <w:r w:rsidR="0022267B" w:rsidRPr="0061532F">
        <w:rPr>
          <w:rFonts w:asciiTheme="minorHAnsi" w:hAnsiTheme="minorHAnsi"/>
          <w:sz w:val="22"/>
          <w:szCs w:val="22"/>
        </w:rPr>
        <w:t xml:space="preserve"> Federico et al., </w:t>
      </w:r>
      <w:hyperlink r:id="rId8" w:history="1">
        <w:r w:rsidR="0022267B" w:rsidRPr="007A12AA">
          <w:rPr>
            <w:rStyle w:val="Hyperlink"/>
            <w:rFonts w:asciiTheme="minorHAnsi" w:hAnsiTheme="minorHAnsi"/>
            <w:sz w:val="22"/>
            <w:szCs w:val="22"/>
          </w:rPr>
          <w:t xml:space="preserve">Hand and </w:t>
        </w:r>
        <w:r w:rsidR="008E3D1B" w:rsidRPr="007A12AA">
          <w:rPr>
            <w:rStyle w:val="Hyperlink"/>
            <w:rFonts w:asciiTheme="minorHAnsi" w:hAnsiTheme="minorHAnsi"/>
            <w:sz w:val="22"/>
            <w:szCs w:val="22"/>
          </w:rPr>
          <w:t>U</w:t>
        </w:r>
        <w:r w:rsidR="0022267B" w:rsidRPr="007A12AA">
          <w:rPr>
            <w:rStyle w:val="Hyperlink"/>
            <w:rFonts w:asciiTheme="minorHAnsi" w:hAnsiTheme="minorHAnsi"/>
            <w:sz w:val="22"/>
            <w:szCs w:val="22"/>
          </w:rPr>
          <w:t xml:space="preserve">pper </w:t>
        </w:r>
        <w:r w:rsidR="008E3D1B" w:rsidRPr="007A12AA">
          <w:rPr>
            <w:rStyle w:val="Hyperlink"/>
            <w:rFonts w:asciiTheme="minorHAnsi" w:hAnsiTheme="minorHAnsi"/>
            <w:sz w:val="22"/>
            <w:szCs w:val="22"/>
          </w:rPr>
          <w:t>E</w:t>
        </w:r>
        <w:r w:rsidR="0022267B" w:rsidRPr="007A12AA">
          <w:rPr>
            <w:rStyle w:val="Hyperlink"/>
            <w:rFonts w:asciiTheme="minorHAnsi" w:hAnsiTheme="minorHAnsi"/>
            <w:sz w:val="22"/>
            <w:szCs w:val="22"/>
          </w:rPr>
          <w:t xml:space="preserve">xtremity </w:t>
        </w:r>
        <w:r w:rsidR="008E3D1B" w:rsidRPr="007A12AA">
          <w:rPr>
            <w:rStyle w:val="Hyperlink"/>
            <w:rFonts w:asciiTheme="minorHAnsi" w:hAnsiTheme="minorHAnsi"/>
            <w:sz w:val="22"/>
            <w:szCs w:val="22"/>
          </w:rPr>
          <w:t>P</w:t>
        </w:r>
        <w:r w:rsidR="0022267B" w:rsidRPr="007A12AA">
          <w:rPr>
            <w:rStyle w:val="Hyperlink"/>
            <w:rFonts w:asciiTheme="minorHAnsi" w:hAnsiTheme="minorHAnsi"/>
            <w:sz w:val="22"/>
            <w:szCs w:val="22"/>
          </w:rPr>
          <w:t xml:space="preserve">rocedures are </w:t>
        </w:r>
        <w:r w:rsidR="008E3D1B" w:rsidRPr="007A12AA">
          <w:rPr>
            <w:rStyle w:val="Hyperlink"/>
            <w:rFonts w:asciiTheme="minorHAnsi" w:hAnsiTheme="minorHAnsi"/>
            <w:sz w:val="22"/>
            <w:szCs w:val="22"/>
          </w:rPr>
          <w:t>S</w:t>
        </w:r>
        <w:r w:rsidR="0022267B" w:rsidRPr="007A12AA">
          <w:rPr>
            <w:rStyle w:val="Hyperlink"/>
            <w:rFonts w:asciiTheme="minorHAnsi" w:hAnsiTheme="minorHAnsi"/>
            <w:sz w:val="22"/>
            <w:szCs w:val="22"/>
          </w:rPr>
          <w:t xml:space="preserve">ignificantly </w:t>
        </w:r>
        <w:r w:rsidR="008E3D1B" w:rsidRPr="007A12AA">
          <w:rPr>
            <w:rStyle w:val="Hyperlink"/>
            <w:rFonts w:asciiTheme="minorHAnsi" w:hAnsiTheme="minorHAnsi"/>
            <w:sz w:val="22"/>
            <w:szCs w:val="22"/>
          </w:rPr>
          <w:t>M</w:t>
        </w:r>
        <w:r w:rsidR="0022267B" w:rsidRPr="007A12AA">
          <w:rPr>
            <w:rStyle w:val="Hyperlink"/>
            <w:rFonts w:asciiTheme="minorHAnsi" w:hAnsiTheme="minorHAnsi"/>
            <w:sz w:val="22"/>
            <w:szCs w:val="22"/>
          </w:rPr>
          <w:t xml:space="preserve">ore </w:t>
        </w:r>
        <w:r w:rsidR="008E3D1B" w:rsidRPr="007A12AA">
          <w:rPr>
            <w:rStyle w:val="Hyperlink"/>
            <w:rFonts w:asciiTheme="minorHAnsi" w:hAnsiTheme="minorHAnsi"/>
            <w:sz w:val="22"/>
            <w:szCs w:val="22"/>
          </w:rPr>
          <w:t>C</w:t>
        </w:r>
        <w:r w:rsidR="0022267B" w:rsidRPr="007A12AA">
          <w:rPr>
            <w:rStyle w:val="Hyperlink"/>
            <w:rFonts w:asciiTheme="minorHAnsi" w:hAnsiTheme="minorHAnsi"/>
            <w:sz w:val="22"/>
            <w:szCs w:val="22"/>
          </w:rPr>
          <w:t xml:space="preserve">ost </w:t>
        </w:r>
        <w:r w:rsidR="008E3D1B" w:rsidRPr="007A12AA">
          <w:rPr>
            <w:rStyle w:val="Hyperlink"/>
            <w:rFonts w:asciiTheme="minorHAnsi" w:hAnsiTheme="minorHAnsi"/>
            <w:sz w:val="22"/>
            <w:szCs w:val="22"/>
          </w:rPr>
          <w:t>E</w:t>
        </w:r>
        <w:r w:rsidR="0022267B" w:rsidRPr="007A12AA">
          <w:rPr>
            <w:rStyle w:val="Hyperlink"/>
            <w:rFonts w:asciiTheme="minorHAnsi" w:hAnsiTheme="minorHAnsi"/>
            <w:sz w:val="22"/>
            <w:szCs w:val="22"/>
          </w:rPr>
          <w:t xml:space="preserve">ffective </w:t>
        </w:r>
        <w:r w:rsidR="008E3D1B" w:rsidRPr="007A12AA">
          <w:rPr>
            <w:rStyle w:val="Hyperlink"/>
            <w:rFonts w:asciiTheme="minorHAnsi" w:hAnsiTheme="minorHAnsi"/>
            <w:sz w:val="22"/>
            <w:szCs w:val="22"/>
          </w:rPr>
          <w:t>W</w:t>
        </w:r>
        <w:r w:rsidR="0022267B" w:rsidRPr="007A12AA">
          <w:rPr>
            <w:rStyle w:val="Hyperlink"/>
            <w:rFonts w:asciiTheme="minorHAnsi" w:hAnsiTheme="minorHAnsi"/>
            <w:sz w:val="22"/>
            <w:szCs w:val="22"/>
          </w:rPr>
          <w:t xml:space="preserve">hen </w:t>
        </w:r>
        <w:r w:rsidR="008E3D1B" w:rsidRPr="007A12AA">
          <w:rPr>
            <w:rStyle w:val="Hyperlink"/>
            <w:rFonts w:asciiTheme="minorHAnsi" w:hAnsiTheme="minorHAnsi"/>
            <w:sz w:val="22"/>
            <w:szCs w:val="22"/>
          </w:rPr>
          <w:t>P</w:t>
        </w:r>
        <w:r w:rsidR="0022267B" w:rsidRPr="007A12AA">
          <w:rPr>
            <w:rStyle w:val="Hyperlink"/>
            <w:rFonts w:asciiTheme="minorHAnsi" w:hAnsiTheme="minorHAnsi"/>
            <w:sz w:val="22"/>
            <w:szCs w:val="22"/>
          </w:rPr>
          <w:t xml:space="preserve">erformed in </w:t>
        </w:r>
        <w:r w:rsidR="008E3D1B" w:rsidRPr="007A12AA">
          <w:rPr>
            <w:rStyle w:val="Hyperlink"/>
            <w:rFonts w:asciiTheme="minorHAnsi" w:hAnsiTheme="minorHAnsi"/>
            <w:sz w:val="22"/>
            <w:szCs w:val="22"/>
          </w:rPr>
          <w:t>A</w:t>
        </w:r>
        <w:r w:rsidR="0022267B" w:rsidRPr="007A12AA">
          <w:rPr>
            <w:rStyle w:val="Hyperlink"/>
            <w:rFonts w:asciiTheme="minorHAnsi" w:hAnsiTheme="minorHAnsi"/>
            <w:sz w:val="22"/>
            <w:szCs w:val="22"/>
          </w:rPr>
          <w:t xml:space="preserve">mbulatory </w:t>
        </w:r>
        <w:r w:rsidR="008E3D1B" w:rsidRPr="007A12AA">
          <w:rPr>
            <w:rStyle w:val="Hyperlink"/>
            <w:rFonts w:asciiTheme="minorHAnsi" w:hAnsiTheme="minorHAnsi"/>
            <w:sz w:val="22"/>
            <w:szCs w:val="22"/>
          </w:rPr>
          <w:t>S</w:t>
        </w:r>
        <w:r w:rsidR="0022267B" w:rsidRPr="007A12AA">
          <w:rPr>
            <w:rStyle w:val="Hyperlink"/>
            <w:rFonts w:asciiTheme="minorHAnsi" w:hAnsiTheme="minorHAnsi"/>
            <w:sz w:val="22"/>
            <w:szCs w:val="22"/>
          </w:rPr>
          <w:t xml:space="preserve">urgery </w:t>
        </w:r>
        <w:r w:rsidR="008E3D1B" w:rsidRPr="007A12AA">
          <w:rPr>
            <w:rStyle w:val="Hyperlink"/>
            <w:rFonts w:asciiTheme="minorHAnsi" w:hAnsiTheme="minorHAnsi"/>
            <w:sz w:val="22"/>
            <w:szCs w:val="22"/>
          </w:rPr>
          <w:t>C</w:t>
        </w:r>
        <w:r w:rsidR="0022267B" w:rsidRPr="007A12AA">
          <w:rPr>
            <w:rStyle w:val="Hyperlink"/>
            <w:rFonts w:asciiTheme="minorHAnsi" w:hAnsiTheme="minorHAnsi"/>
            <w:sz w:val="22"/>
            <w:szCs w:val="22"/>
          </w:rPr>
          <w:t xml:space="preserve">enters </w:t>
        </w:r>
        <w:r w:rsidR="008E3D1B" w:rsidRPr="007A12AA">
          <w:rPr>
            <w:rStyle w:val="Hyperlink"/>
            <w:rFonts w:asciiTheme="minorHAnsi" w:hAnsiTheme="minorHAnsi"/>
            <w:sz w:val="22"/>
            <w:szCs w:val="22"/>
          </w:rPr>
          <w:t>V</w:t>
        </w:r>
        <w:r w:rsidR="0022267B" w:rsidRPr="007A12AA">
          <w:rPr>
            <w:rStyle w:val="Hyperlink"/>
            <w:rFonts w:asciiTheme="minorHAnsi" w:hAnsiTheme="minorHAnsi"/>
            <w:sz w:val="22"/>
            <w:szCs w:val="22"/>
          </w:rPr>
          <w:t xml:space="preserve">ersus </w:t>
        </w:r>
        <w:r w:rsidR="008E3D1B" w:rsidRPr="007A12AA">
          <w:rPr>
            <w:rStyle w:val="Hyperlink"/>
            <w:rFonts w:asciiTheme="minorHAnsi" w:hAnsiTheme="minorHAnsi"/>
            <w:sz w:val="22"/>
            <w:szCs w:val="22"/>
          </w:rPr>
          <w:t>H</w:t>
        </w:r>
        <w:r w:rsidR="0022267B" w:rsidRPr="007A12AA">
          <w:rPr>
            <w:rStyle w:val="Hyperlink"/>
            <w:rFonts w:asciiTheme="minorHAnsi" w:hAnsiTheme="minorHAnsi"/>
            <w:sz w:val="22"/>
            <w:szCs w:val="22"/>
          </w:rPr>
          <w:t xml:space="preserve">ospital </w:t>
        </w:r>
        <w:r w:rsidR="008E3D1B" w:rsidRPr="007A12AA">
          <w:rPr>
            <w:rStyle w:val="Hyperlink"/>
            <w:rFonts w:asciiTheme="minorHAnsi" w:hAnsiTheme="minorHAnsi"/>
            <w:sz w:val="22"/>
            <w:szCs w:val="22"/>
          </w:rPr>
          <w:t>O</w:t>
        </w:r>
        <w:r w:rsidR="0022267B" w:rsidRPr="007A12AA">
          <w:rPr>
            <w:rStyle w:val="Hyperlink"/>
            <w:rFonts w:asciiTheme="minorHAnsi" w:hAnsiTheme="minorHAnsi"/>
            <w:sz w:val="22"/>
            <w:szCs w:val="22"/>
          </w:rPr>
          <w:t xml:space="preserve">utpatient </w:t>
        </w:r>
        <w:r w:rsidR="008E3D1B" w:rsidRPr="007A12AA">
          <w:rPr>
            <w:rStyle w:val="Hyperlink"/>
            <w:rFonts w:asciiTheme="minorHAnsi" w:hAnsiTheme="minorHAnsi"/>
            <w:sz w:val="22"/>
            <w:szCs w:val="22"/>
          </w:rPr>
          <w:t>D</w:t>
        </w:r>
        <w:r w:rsidR="0022267B" w:rsidRPr="007A12AA">
          <w:rPr>
            <w:rStyle w:val="Hyperlink"/>
            <w:rFonts w:asciiTheme="minorHAnsi" w:hAnsiTheme="minorHAnsi"/>
            <w:sz w:val="22"/>
            <w:szCs w:val="22"/>
          </w:rPr>
          <w:t>epartments</w:t>
        </w:r>
      </w:hyperlink>
      <w:r w:rsidR="0022267B" w:rsidRPr="0061532F">
        <w:rPr>
          <w:rFonts w:asciiTheme="minorHAnsi" w:hAnsiTheme="minorHAnsi"/>
          <w:sz w:val="22"/>
          <w:szCs w:val="22"/>
        </w:rPr>
        <w:t xml:space="preserve">. </w:t>
      </w:r>
      <w:r w:rsidR="0022267B" w:rsidRPr="0061532F">
        <w:rPr>
          <w:rFonts w:asciiTheme="minorHAnsi" w:hAnsiTheme="minorHAnsi"/>
          <w:i/>
          <w:iCs/>
          <w:sz w:val="22"/>
          <w:szCs w:val="22"/>
        </w:rPr>
        <w:t>JOB</w:t>
      </w:r>
      <w:r w:rsidR="0022267B" w:rsidRPr="0061532F">
        <w:rPr>
          <w:rFonts w:asciiTheme="minorHAnsi" w:hAnsiTheme="minorHAnsi"/>
          <w:sz w:val="22"/>
          <w:szCs w:val="22"/>
        </w:rPr>
        <w:t>. 2024;4(3)</w:t>
      </w:r>
      <w:r w:rsidR="008E3D1B" w:rsidRPr="0061532F">
        <w:rPr>
          <w:rFonts w:asciiTheme="minorHAnsi" w:hAnsiTheme="minorHAnsi"/>
          <w:sz w:val="22"/>
          <w:szCs w:val="22"/>
        </w:rPr>
        <w:t>.</w:t>
      </w:r>
    </w:p>
  </w:footnote>
  <w:footnote w:id="21">
    <w:p w14:paraId="5139FD6E" w14:textId="74CC418A" w:rsidR="006B1269" w:rsidRPr="0061532F" w:rsidRDefault="006B1269" w:rsidP="006B1269">
      <w:pPr>
        <w:pStyle w:val="FootnoteText"/>
        <w:rPr>
          <w:rFonts w:asciiTheme="minorHAnsi" w:hAnsiTheme="minorHAnsi"/>
          <w:i/>
          <w:iCs/>
          <w:sz w:val="22"/>
          <w:szCs w:val="22"/>
        </w:rPr>
      </w:pPr>
      <w:r w:rsidRPr="0061532F">
        <w:rPr>
          <w:rStyle w:val="FootnoteReference"/>
          <w:rFonts w:asciiTheme="minorHAnsi" w:hAnsiTheme="minorHAnsi"/>
          <w:sz w:val="22"/>
          <w:szCs w:val="22"/>
        </w:rPr>
        <w:footnoteRef/>
      </w:r>
      <w:r w:rsidRPr="0061532F">
        <w:rPr>
          <w:rFonts w:asciiTheme="minorHAnsi" w:hAnsiTheme="minorHAnsi"/>
          <w:sz w:val="22"/>
          <w:szCs w:val="22"/>
        </w:rPr>
        <w:t xml:space="preserve"> </w:t>
      </w:r>
      <w:r w:rsidR="00E71697" w:rsidRPr="0061532F">
        <w:rPr>
          <w:rFonts w:asciiTheme="minorHAnsi" w:hAnsiTheme="minorHAnsi"/>
          <w:i/>
          <w:iCs/>
          <w:sz w:val="22"/>
          <w:szCs w:val="22"/>
        </w:rPr>
        <w:t xml:space="preserve">Id. </w:t>
      </w:r>
    </w:p>
  </w:footnote>
  <w:footnote w:id="22">
    <w:p w14:paraId="3E714E4A" w14:textId="465A70B3" w:rsidR="00FA146A" w:rsidRPr="0061532F" w:rsidRDefault="00FA146A">
      <w:pPr>
        <w:pStyle w:val="FootnoteText"/>
        <w:rPr>
          <w:sz w:val="22"/>
          <w:szCs w:val="22"/>
        </w:rPr>
      </w:pPr>
      <w:r w:rsidRPr="0061532F">
        <w:rPr>
          <w:rStyle w:val="FootnoteReference"/>
          <w:rFonts w:asciiTheme="minorHAnsi" w:hAnsiTheme="minorHAnsi"/>
          <w:sz w:val="22"/>
          <w:szCs w:val="22"/>
        </w:rPr>
        <w:footnoteRef/>
      </w:r>
      <w:r w:rsidRPr="0061532F">
        <w:rPr>
          <w:rFonts w:asciiTheme="minorHAnsi" w:hAnsiTheme="minorHAnsi"/>
          <w:sz w:val="22"/>
          <w:szCs w:val="22"/>
        </w:rPr>
        <w:t xml:space="preserve"> </w:t>
      </w:r>
      <w:r w:rsidR="0067022C" w:rsidRPr="0061532F">
        <w:rPr>
          <w:rFonts w:ascii="Aptos" w:hAnsi="Aptos"/>
          <w:i/>
          <w:iCs/>
          <w:sz w:val="22"/>
          <w:szCs w:val="22"/>
        </w:rPr>
        <w:t>HPC DataPoints, Issue 26, supra</w:t>
      </w:r>
      <w:r w:rsidR="0067022C" w:rsidRPr="0061532F">
        <w:rPr>
          <w:rFonts w:ascii="Aptos" w:hAnsi="Aptos"/>
          <w:sz w:val="22"/>
          <w:szCs w:val="22"/>
        </w:rPr>
        <w:t xml:space="preserve"> note </w:t>
      </w:r>
      <w:r w:rsidR="00216F1A" w:rsidRPr="0061532F">
        <w:rPr>
          <w:rFonts w:ascii="Aptos" w:hAnsi="Aptos"/>
          <w:sz w:val="22"/>
          <w:szCs w:val="22"/>
        </w:rPr>
        <w:t>11</w:t>
      </w:r>
      <w:r w:rsidR="0067022C" w:rsidRPr="0061532F">
        <w:rPr>
          <w:rFonts w:ascii="Aptos" w:hAnsi="Aptos"/>
          <w:sz w:val="22"/>
          <w:szCs w:val="22"/>
        </w:rPr>
        <w:t>.</w:t>
      </w:r>
    </w:p>
  </w:footnote>
  <w:footnote w:id="23">
    <w:p w14:paraId="38BC4C10" w14:textId="7E18481B" w:rsidR="006B1269" w:rsidRPr="0061532F" w:rsidRDefault="006B1269" w:rsidP="006B1269">
      <w:pPr>
        <w:pStyle w:val="FootnoteText"/>
        <w:rPr>
          <w:rFonts w:ascii="Aptos" w:hAnsi="Aptos"/>
          <w:sz w:val="22"/>
          <w:szCs w:val="22"/>
        </w:rPr>
      </w:pPr>
      <w:r w:rsidRPr="0061532F">
        <w:rPr>
          <w:rStyle w:val="FootnoteReference"/>
          <w:rFonts w:ascii="Aptos" w:hAnsi="Aptos"/>
          <w:sz w:val="22"/>
          <w:szCs w:val="22"/>
        </w:rPr>
        <w:footnoteRef/>
      </w:r>
      <w:r w:rsidRPr="0061532F">
        <w:rPr>
          <w:rFonts w:ascii="Aptos" w:hAnsi="Aptos"/>
          <w:sz w:val="22"/>
          <w:szCs w:val="22"/>
        </w:rPr>
        <w:t xml:space="preserve"> </w:t>
      </w:r>
      <w:r w:rsidR="00011EBA" w:rsidRPr="0061532F">
        <w:rPr>
          <w:rFonts w:asciiTheme="minorHAnsi" w:hAnsiTheme="minorHAnsi"/>
          <w:i/>
          <w:iCs/>
          <w:sz w:val="22"/>
          <w:szCs w:val="22"/>
        </w:rPr>
        <w:t>Procedure Price Lookup</w:t>
      </w:r>
      <w:r w:rsidR="00011EBA" w:rsidRPr="0061532F">
        <w:rPr>
          <w:rFonts w:asciiTheme="minorHAnsi" w:hAnsiTheme="minorHAnsi"/>
          <w:sz w:val="22"/>
          <w:szCs w:val="22"/>
        </w:rPr>
        <w:t xml:space="preserve">, </w:t>
      </w:r>
      <w:r w:rsidR="00011EBA" w:rsidRPr="0061532F">
        <w:rPr>
          <w:rFonts w:asciiTheme="minorHAnsi" w:hAnsiTheme="minorHAnsi"/>
          <w:i/>
          <w:iCs/>
          <w:sz w:val="22"/>
          <w:szCs w:val="22"/>
        </w:rPr>
        <w:t>supra</w:t>
      </w:r>
      <w:r w:rsidR="00011EBA" w:rsidRPr="0061532F">
        <w:rPr>
          <w:rFonts w:asciiTheme="minorHAnsi" w:hAnsiTheme="minorHAnsi"/>
          <w:sz w:val="22"/>
          <w:szCs w:val="22"/>
        </w:rPr>
        <w:t xml:space="preserve"> note 15.</w:t>
      </w:r>
    </w:p>
  </w:footnote>
  <w:footnote w:id="24">
    <w:p w14:paraId="2ABED941" w14:textId="55E8D036" w:rsidR="006B1269" w:rsidRPr="008E3D1B" w:rsidRDefault="006B1269" w:rsidP="006B1269">
      <w:pPr>
        <w:pStyle w:val="FootnoteText"/>
      </w:pPr>
      <w:r w:rsidRPr="0061532F">
        <w:rPr>
          <w:rStyle w:val="FootnoteReference"/>
          <w:rFonts w:ascii="Aptos" w:hAnsi="Aptos"/>
          <w:sz w:val="22"/>
          <w:szCs w:val="22"/>
        </w:rPr>
        <w:footnoteRef/>
      </w:r>
      <w:r w:rsidRPr="0061532F">
        <w:rPr>
          <w:rFonts w:ascii="Aptos" w:hAnsi="Aptos"/>
          <w:sz w:val="22"/>
          <w:szCs w:val="22"/>
        </w:rPr>
        <w:t xml:space="preserve"> </w:t>
      </w:r>
      <w:r w:rsidR="0067022C" w:rsidRPr="0061532F">
        <w:rPr>
          <w:rFonts w:ascii="Aptos" w:hAnsi="Aptos"/>
          <w:i/>
          <w:iCs/>
          <w:sz w:val="22"/>
          <w:szCs w:val="22"/>
        </w:rPr>
        <w:t>HPC DataPoints, Issue 26, supra</w:t>
      </w:r>
      <w:r w:rsidR="0067022C" w:rsidRPr="0061532F">
        <w:rPr>
          <w:rFonts w:ascii="Aptos" w:hAnsi="Aptos"/>
          <w:sz w:val="22"/>
          <w:szCs w:val="22"/>
        </w:rPr>
        <w:t xml:space="preserve"> note </w:t>
      </w:r>
      <w:r w:rsidR="00E71697" w:rsidRPr="0061532F">
        <w:rPr>
          <w:rFonts w:ascii="Aptos" w:hAnsi="Aptos"/>
          <w:sz w:val="22"/>
          <w:szCs w:val="22"/>
        </w:rPr>
        <w:t>11</w:t>
      </w:r>
      <w:r w:rsidR="00011EBA" w:rsidRPr="0061532F">
        <w:rPr>
          <w:rFonts w:ascii="Aptos" w:hAnsi="Aptos"/>
          <w:sz w:val="22"/>
          <w:szCs w:val="22"/>
        </w:rPr>
        <w:t>.</w:t>
      </w:r>
      <w:r w:rsidR="0069653A" w:rsidRPr="0061532F">
        <w:rPr>
          <w:rFonts w:ascii="Aptos" w:hAnsi="Aptos"/>
          <w:sz w:val="22"/>
          <w:szCs w:val="22"/>
        </w:rPr>
        <w:t xml:space="preserve"> “Lower ASC prices typically result in lower patient cost sharing for </w:t>
      </w:r>
      <w:proofErr w:type="gramStart"/>
      <w:r w:rsidR="0069653A" w:rsidRPr="0061532F">
        <w:rPr>
          <w:rFonts w:ascii="Aptos" w:hAnsi="Aptos"/>
          <w:sz w:val="22"/>
          <w:szCs w:val="22"/>
        </w:rPr>
        <w:t>commercially-insured</w:t>
      </w:r>
      <w:proofErr w:type="gramEnd"/>
      <w:r w:rsidR="0069653A" w:rsidRPr="0061532F">
        <w:rPr>
          <w:rFonts w:ascii="Aptos" w:hAnsi="Aptos"/>
          <w:sz w:val="22"/>
          <w:szCs w:val="22"/>
        </w:rPr>
        <w:t xml:space="preserve"> patients.” </w:t>
      </w:r>
      <w:r w:rsidR="00FA146A" w:rsidRPr="0061532F">
        <w:rPr>
          <w:rFonts w:ascii="Aptos" w:hAnsi="Aptos"/>
          <w:sz w:val="22"/>
          <w:szCs w:val="22"/>
        </w:rPr>
        <w:t>As a provider, t</w:t>
      </w:r>
      <w:r w:rsidRPr="0061532F">
        <w:rPr>
          <w:rFonts w:ascii="Aptos" w:hAnsi="Aptos"/>
          <w:sz w:val="22"/>
          <w:szCs w:val="22"/>
        </w:rPr>
        <w:t xml:space="preserve">he Applicant </w:t>
      </w:r>
      <w:r w:rsidR="00FA146A" w:rsidRPr="0061532F">
        <w:rPr>
          <w:rFonts w:ascii="Aptos" w:hAnsi="Aptos"/>
          <w:sz w:val="22"/>
          <w:szCs w:val="22"/>
        </w:rPr>
        <w:t>will</w:t>
      </w:r>
      <w:r w:rsidRPr="0061532F">
        <w:rPr>
          <w:rFonts w:ascii="Aptos" w:hAnsi="Aptos"/>
          <w:sz w:val="22"/>
          <w:szCs w:val="22"/>
        </w:rPr>
        <w:t xml:space="preserve"> not set or impact a patient’s financial responsibility for procedures performed. The Applicant expects most patients will realize savings at the proposed ASC </w:t>
      </w:r>
      <w:proofErr w:type="gramStart"/>
      <w:r w:rsidR="00FA146A" w:rsidRPr="0061532F">
        <w:rPr>
          <w:rFonts w:ascii="Aptos" w:hAnsi="Aptos"/>
          <w:sz w:val="22"/>
          <w:szCs w:val="22"/>
        </w:rPr>
        <w:t>as a result of</w:t>
      </w:r>
      <w:proofErr w:type="gramEnd"/>
      <w:r w:rsidR="00FA146A" w:rsidRPr="0061532F">
        <w:rPr>
          <w:rFonts w:ascii="Aptos" w:hAnsi="Aptos"/>
          <w:sz w:val="22"/>
          <w:szCs w:val="22"/>
        </w:rPr>
        <w:t xml:space="preserve"> lower costs </w:t>
      </w:r>
      <w:r w:rsidRPr="0061532F">
        <w:rPr>
          <w:rFonts w:ascii="Aptos" w:hAnsi="Aptos"/>
          <w:sz w:val="22"/>
          <w:szCs w:val="22"/>
        </w:rPr>
        <w:t>but some patients with flat copays may not realize any savings.</w:t>
      </w:r>
      <w:r w:rsidRPr="0061532F">
        <w:rPr>
          <w:sz w:val="22"/>
          <w:szCs w:val="22"/>
        </w:rPr>
        <w:t xml:space="preserve"> </w:t>
      </w:r>
    </w:p>
  </w:footnote>
  <w:footnote w:id="25">
    <w:p w14:paraId="248B3081" w14:textId="550605A6" w:rsidR="0041156C" w:rsidRPr="0061532F" w:rsidRDefault="0041156C" w:rsidP="0041156C">
      <w:pPr>
        <w:pStyle w:val="FootnoteText"/>
        <w:rPr>
          <w:rFonts w:asciiTheme="minorHAnsi" w:hAnsiTheme="minorHAnsi"/>
          <w:sz w:val="22"/>
          <w:szCs w:val="22"/>
        </w:rPr>
      </w:pPr>
      <w:r w:rsidRPr="0061532F">
        <w:rPr>
          <w:rStyle w:val="FootnoteReference"/>
          <w:rFonts w:asciiTheme="minorHAnsi" w:hAnsiTheme="minorHAnsi"/>
          <w:sz w:val="22"/>
          <w:szCs w:val="22"/>
        </w:rPr>
        <w:footnoteRef/>
      </w:r>
      <w:r w:rsidR="00011EBA" w:rsidRPr="0061532F">
        <w:rPr>
          <w:rFonts w:asciiTheme="minorHAnsi" w:hAnsiTheme="minorHAnsi"/>
          <w:sz w:val="22"/>
          <w:szCs w:val="22"/>
        </w:rPr>
        <w:t xml:space="preserve"> </w:t>
      </w:r>
      <w:hyperlink r:id="rId9" w:history="1">
        <w:proofErr w:type="spellStart"/>
        <w:r w:rsidR="00011EBA" w:rsidRPr="00186431">
          <w:rPr>
            <w:rStyle w:val="Hyperlink"/>
            <w:rFonts w:asciiTheme="minorHAnsi" w:hAnsiTheme="minorHAnsi"/>
            <w:i/>
            <w:iCs/>
            <w:sz w:val="22"/>
            <w:szCs w:val="22"/>
          </w:rPr>
          <w:t>Orthopaedic</w:t>
        </w:r>
        <w:proofErr w:type="spellEnd"/>
        <w:r w:rsidR="00011EBA" w:rsidRPr="00186431">
          <w:rPr>
            <w:rStyle w:val="Hyperlink"/>
            <w:rFonts w:asciiTheme="minorHAnsi" w:hAnsiTheme="minorHAnsi"/>
            <w:i/>
            <w:iCs/>
            <w:sz w:val="22"/>
            <w:szCs w:val="22"/>
          </w:rPr>
          <w:t xml:space="preserve"> Surgery</w:t>
        </w:r>
      </w:hyperlink>
      <w:r w:rsidR="00011EBA" w:rsidRPr="0061532F">
        <w:rPr>
          <w:rFonts w:asciiTheme="minorHAnsi" w:hAnsiTheme="minorHAnsi"/>
          <w:sz w:val="22"/>
          <w:szCs w:val="22"/>
        </w:rPr>
        <w:t>, Cleveland Clinic,</w:t>
      </w:r>
      <w:r w:rsidRPr="0061532F">
        <w:rPr>
          <w:rFonts w:asciiTheme="minorHAnsi" w:hAnsiTheme="minorHAnsi"/>
          <w:sz w:val="22"/>
          <w:szCs w:val="22"/>
        </w:rPr>
        <w:t xml:space="preserve"> </w:t>
      </w:r>
      <w:r w:rsidR="00011EBA" w:rsidRPr="0061532F">
        <w:rPr>
          <w:rFonts w:asciiTheme="minorHAnsi" w:hAnsiTheme="minorHAnsi"/>
          <w:sz w:val="22"/>
          <w:szCs w:val="22"/>
        </w:rPr>
        <w:t>(last visited March 30, 2026).</w:t>
      </w:r>
    </w:p>
  </w:footnote>
  <w:footnote w:id="26">
    <w:p w14:paraId="0AD09125" w14:textId="4FEE89C0" w:rsidR="0041156C" w:rsidRPr="0061532F" w:rsidRDefault="0041156C" w:rsidP="0041156C">
      <w:pPr>
        <w:pStyle w:val="FootnoteText"/>
        <w:rPr>
          <w:rFonts w:asciiTheme="minorHAnsi" w:hAnsiTheme="minorHAnsi"/>
          <w:i/>
          <w:iCs/>
          <w:sz w:val="22"/>
          <w:szCs w:val="22"/>
        </w:rPr>
      </w:pPr>
      <w:r w:rsidRPr="0061532F">
        <w:rPr>
          <w:rStyle w:val="FootnoteReference"/>
          <w:rFonts w:asciiTheme="minorHAnsi" w:hAnsiTheme="minorHAnsi"/>
          <w:sz w:val="22"/>
          <w:szCs w:val="22"/>
        </w:rPr>
        <w:footnoteRef/>
      </w:r>
      <w:r w:rsidRPr="0061532F">
        <w:rPr>
          <w:rFonts w:asciiTheme="minorHAnsi" w:hAnsiTheme="minorHAnsi"/>
          <w:sz w:val="22"/>
          <w:szCs w:val="22"/>
        </w:rPr>
        <w:t xml:space="preserve"> </w:t>
      </w:r>
      <w:r w:rsidR="00E71697" w:rsidRPr="0061532F">
        <w:rPr>
          <w:rFonts w:asciiTheme="minorHAnsi" w:hAnsiTheme="minorHAnsi"/>
          <w:i/>
          <w:iCs/>
          <w:sz w:val="22"/>
          <w:szCs w:val="22"/>
        </w:rPr>
        <w:t xml:space="preserve">Id. </w:t>
      </w:r>
    </w:p>
  </w:footnote>
  <w:footnote w:id="27">
    <w:p w14:paraId="7E5CE878" w14:textId="2947BB6E" w:rsidR="0041156C" w:rsidRPr="0061532F" w:rsidRDefault="0041156C" w:rsidP="0041156C">
      <w:pPr>
        <w:pStyle w:val="FootnoteText"/>
        <w:rPr>
          <w:rFonts w:asciiTheme="minorHAnsi" w:hAnsiTheme="minorHAnsi"/>
          <w:sz w:val="22"/>
          <w:szCs w:val="22"/>
        </w:rPr>
      </w:pPr>
      <w:r w:rsidRPr="0061532F">
        <w:rPr>
          <w:rStyle w:val="FootnoteReference"/>
          <w:rFonts w:asciiTheme="minorHAnsi" w:hAnsiTheme="minorHAnsi"/>
          <w:sz w:val="22"/>
          <w:szCs w:val="22"/>
        </w:rPr>
        <w:footnoteRef/>
      </w:r>
      <w:r w:rsidRPr="0061532F">
        <w:rPr>
          <w:rFonts w:asciiTheme="minorHAnsi" w:hAnsiTheme="minorHAnsi"/>
          <w:sz w:val="22"/>
          <w:szCs w:val="22"/>
        </w:rPr>
        <w:t xml:space="preserve"> </w:t>
      </w:r>
      <w:hyperlink r:id="rId10" w:history="1">
        <w:r w:rsidR="00011EBA" w:rsidRPr="00186431">
          <w:rPr>
            <w:rStyle w:val="Hyperlink"/>
            <w:rFonts w:asciiTheme="minorHAnsi" w:hAnsiTheme="minorHAnsi"/>
            <w:i/>
            <w:iCs/>
            <w:sz w:val="22"/>
            <w:szCs w:val="22"/>
          </w:rPr>
          <w:t>The Leader in Orthopedic Surgery</w:t>
        </w:r>
      </w:hyperlink>
      <w:r w:rsidR="00011EBA" w:rsidRPr="0061532F">
        <w:rPr>
          <w:rFonts w:asciiTheme="minorHAnsi" w:hAnsiTheme="minorHAnsi"/>
          <w:sz w:val="22"/>
          <w:szCs w:val="22"/>
        </w:rPr>
        <w:t xml:space="preserve">, </w:t>
      </w:r>
      <w:r w:rsidR="000C1A98" w:rsidRPr="0061532F">
        <w:rPr>
          <w:rFonts w:asciiTheme="minorHAnsi" w:hAnsiTheme="minorHAnsi"/>
          <w:sz w:val="22"/>
          <w:szCs w:val="22"/>
        </w:rPr>
        <w:t>hss.edu</w:t>
      </w:r>
      <w:r w:rsidR="00011EBA" w:rsidRPr="0061532F">
        <w:rPr>
          <w:rFonts w:asciiTheme="minorHAnsi" w:hAnsiTheme="minorHAnsi"/>
          <w:sz w:val="22"/>
          <w:szCs w:val="22"/>
        </w:rPr>
        <w:t>, (last visited March 30, 2026).</w:t>
      </w:r>
    </w:p>
  </w:footnote>
  <w:footnote w:id="28">
    <w:p w14:paraId="4D4F2DFE" w14:textId="2E741074" w:rsidR="0041156C" w:rsidRPr="0061532F" w:rsidRDefault="0041156C" w:rsidP="0041156C">
      <w:pPr>
        <w:pStyle w:val="FootnoteText"/>
        <w:rPr>
          <w:rFonts w:asciiTheme="minorHAnsi" w:hAnsiTheme="minorHAnsi"/>
          <w:sz w:val="22"/>
          <w:szCs w:val="22"/>
        </w:rPr>
      </w:pPr>
      <w:r w:rsidRPr="0061532F">
        <w:rPr>
          <w:rStyle w:val="FootnoteReference"/>
          <w:rFonts w:asciiTheme="minorHAnsi" w:hAnsiTheme="minorHAnsi"/>
          <w:sz w:val="22"/>
          <w:szCs w:val="22"/>
        </w:rPr>
        <w:footnoteRef/>
      </w:r>
      <w:r w:rsidR="00011EEF" w:rsidRPr="0061532F">
        <w:rPr>
          <w:rFonts w:asciiTheme="minorHAnsi" w:hAnsiTheme="minorHAnsi"/>
          <w:sz w:val="22"/>
          <w:szCs w:val="22"/>
        </w:rPr>
        <w:t xml:space="preserve"> </w:t>
      </w:r>
      <w:hyperlink r:id="rId11" w:history="1">
        <w:r w:rsidR="008E3D1B" w:rsidRPr="00186431">
          <w:rPr>
            <w:rStyle w:val="Hyperlink"/>
            <w:rFonts w:asciiTheme="minorHAnsi" w:hAnsiTheme="minorHAnsi"/>
            <w:i/>
            <w:iCs/>
            <w:sz w:val="22"/>
            <w:szCs w:val="22"/>
          </w:rPr>
          <w:t>Joint</w:t>
        </w:r>
        <w:r w:rsidR="00011EEF" w:rsidRPr="00186431">
          <w:rPr>
            <w:rStyle w:val="Hyperlink"/>
            <w:rFonts w:asciiTheme="minorHAnsi" w:hAnsiTheme="minorHAnsi"/>
            <w:i/>
            <w:iCs/>
            <w:sz w:val="22"/>
            <w:szCs w:val="22"/>
          </w:rPr>
          <w:t xml:space="preserve"> Replacement </w:t>
        </w:r>
        <w:r w:rsidR="008E3D1B" w:rsidRPr="00186431">
          <w:rPr>
            <w:rStyle w:val="Hyperlink"/>
            <w:rFonts w:asciiTheme="minorHAnsi" w:hAnsiTheme="minorHAnsi"/>
            <w:i/>
            <w:iCs/>
            <w:sz w:val="22"/>
            <w:szCs w:val="22"/>
          </w:rPr>
          <w:t>Surgery</w:t>
        </w:r>
      </w:hyperlink>
      <w:r w:rsidR="00011EEF" w:rsidRPr="0061532F">
        <w:rPr>
          <w:rFonts w:asciiTheme="minorHAnsi" w:hAnsiTheme="minorHAnsi"/>
          <w:sz w:val="22"/>
          <w:szCs w:val="22"/>
        </w:rPr>
        <w:t xml:space="preserve">, </w:t>
      </w:r>
      <w:r w:rsidR="000C1A98" w:rsidRPr="0061532F">
        <w:rPr>
          <w:rFonts w:asciiTheme="minorHAnsi" w:hAnsiTheme="minorHAnsi"/>
          <w:sz w:val="22"/>
          <w:szCs w:val="22"/>
        </w:rPr>
        <w:t>rheumatology.org</w:t>
      </w:r>
      <w:r w:rsidR="00011EEF" w:rsidRPr="0061532F">
        <w:rPr>
          <w:rFonts w:asciiTheme="minorHAnsi" w:hAnsiTheme="minorHAnsi"/>
          <w:sz w:val="22"/>
          <w:szCs w:val="22"/>
        </w:rPr>
        <w:t>,</w:t>
      </w:r>
      <w:r w:rsidRPr="0061532F">
        <w:rPr>
          <w:rFonts w:asciiTheme="minorHAnsi" w:hAnsiTheme="minorHAnsi"/>
          <w:sz w:val="22"/>
          <w:szCs w:val="22"/>
        </w:rPr>
        <w:t xml:space="preserve"> </w:t>
      </w:r>
      <w:r w:rsidR="00011EEF" w:rsidRPr="0061532F">
        <w:rPr>
          <w:rFonts w:asciiTheme="minorHAnsi" w:hAnsiTheme="minorHAnsi"/>
          <w:sz w:val="22"/>
          <w:szCs w:val="22"/>
        </w:rPr>
        <w:t>(last visited March 30, 2026).</w:t>
      </w:r>
    </w:p>
  </w:footnote>
  <w:footnote w:id="29">
    <w:p w14:paraId="71A4406A" w14:textId="2C832B89" w:rsidR="0041156C" w:rsidRPr="008E3D1B" w:rsidRDefault="0041156C" w:rsidP="0041156C">
      <w:pPr>
        <w:pStyle w:val="FootnoteText"/>
        <w:rPr>
          <w:rFonts w:asciiTheme="minorHAnsi" w:hAnsiTheme="minorHAnsi"/>
          <w:sz w:val="18"/>
          <w:szCs w:val="18"/>
        </w:rPr>
      </w:pPr>
      <w:r w:rsidRPr="0061532F">
        <w:rPr>
          <w:rStyle w:val="FootnoteReference"/>
          <w:rFonts w:asciiTheme="minorHAnsi" w:hAnsiTheme="minorHAnsi"/>
          <w:sz w:val="22"/>
          <w:szCs w:val="22"/>
        </w:rPr>
        <w:footnoteRef/>
      </w:r>
      <w:r w:rsidRPr="0061532F">
        <w:rPr>
          <w:rFonts w:asciiTheme="minorHAnsi" w:hAnsiTheme="minorHAnsi"/>
          <w:sz w:val="22"/>
          <w:szCs w:val="22"/>
        </w:rPr>
        <w:t xml:space="preserve"> </w:t>
      </w:r>
      <w:r w:rsidR="00011EEF" w:rsidRPr="0061532F">
        <w:rPr>
          <w:rFonts w:asciiTheme="minorHAnsi" w:hAnsiTheme="minorHAnsi"/>
          <w:sz w:val="22"/>
          <w:szCs w:val="22"/>
        </w:rPr>
        <w:t>Carey K, Morgan JR, Lin MY, Kain MS, Creevy WR. Patient Outcomes Following Total Joint Replacement Surgery: A Comparison of Hospitals and Ambulatory Surgery Centers. </w:t>
      </w:r>
      <w:r w:rsidR="00011EEF" w:rsidRPr="0061532F">
        <w:rPr>
          <w:rFonts w:asciiTheme="minorHAnsi" w:hAnsiTheme="minorHAnsi"/>
          <w:i/>
          <w:iCs/>
          <w:sz w:val="22"/>
          <w:szCs w:val="22"/>
        </w:rPr>
        <w:t>J Arthroplasty</w:t>
      </w:r>
      <w:r w:rsidR="00011EEF" w:rsidRPr="0061532F">
        <w:rPr>
          <w:rFonts w:asciiTheme="minorHAnsi" w:hAnsiTheme="minorHAnsi"/>
          <w:sz w:val="22"/>
          <w:szCs w:val="22"/>
        </w:rPr>
        <w:t xml:space="preserve">. 2020;35(1):7-11. </w:t>
      </w:r>
      <w:proofErr w:type="gramStart"/>
      <w:r w:rsidR="00011EEF" w:rsidRPr="0061532F">
        <w:rPr>
          <w:rFonts w:asciiTheme="minorHAnsi" w:hAnsiTheme="minorHAnsi"/>
          <w:sz w:val="22"/>
          <w:szCs w:val="22"/>
        </w:rPr>
        <w:t>doi:10.1016/j.arth</w:t>
      </w:r>
      <w:proofErr w:type="gramEnd"/>
      <w:r w:rsidR="00011EEF" w:rsidRPr="0061532F">
        <w:rPr>
          <w:rFonts w:asciiTheme="minorHAnsi" w:hAnsiTheme="minorHAnsi"/>
          <w:sz w:val="22"/>
          <w:szCs w:val="22"/>
        </w:rPr>
        <w:t>.2019.08.041.</w:t>
      </w:r>
    </w:p>
  </w:footnote>
  <w:footnote w:id="30">
    <w:p w14:paraId="167E4F06" w14:textId="0FF39B93" w:rsidR="0041156C" w:rsidRPr="0061532F" w:rsidRDefault="0041156C" w:rsidP="0041156C">
      <w:pPr>
        <w:pStyle w:val="FootnoteText"/>
        <w:rPr>
          <w:rFonts w:asciiTheme="minorHAnsi" w:hAnsiTheme="minorHAnsi"/>
          <w:sz w:val="22"/>
          <w:szCs w:val="22"/>
        </w:rPr>
      </w:pPr>
      <w:r w:rsidRPr="0061532F">
        <w:rPr>
          <w:rStyle w:val="FootnoteReference"/>
          <w:rFonts w:asciiTheme="minorHAnsi" w:hAnsiTheme="minorHAnsi"/>
          <w:sz w:val="22"/>
          <w:szCs w:val="22"/>
        </w:rPr>
        <w:footnoteRef/>
      </w:r>
      <w:r w:rsidRPr="0061532F">
        <w:rPr>
          <w:rFonts w:asciiTheme="minorHAnsi" w:hAnsiTheme="minorHAnsi"/>
          <w:sz w:val="22"/>
          <w:szCs w:val="22"/>
        </w:rPr>
        <w:t xml:space="preserve"> </w:t>
      </w:r>
      <w:hyperlink r:id="rId12" w:history="1">
        <w:r w:rsidR="00011EEF" w:rsidRPr="00AA7CBA">
          <w:rPr>
            <w:rStyle w:val="Hyperlink"/>
            <w:rFonts w:asciiTheme="minorHAnsi" w:hAnsiTheme="minorHAnsi"/>
            <w:i/>
            <w:iCs/>
            <w:sz w:val="22"/>
            <w:szCs w:val="22"/>
          </w:rPr>
          <w:t>Arthroplasty (Joint Replacement)</w:t>
        </w:r>
      </w:hyperlink>
      <w:r w:rsidR="00011EEF" w:rsidRPr="0061532F">
        <w:rPr>
          <w:rFonts w:asciiTheme="minorHAnsi" w:hAnsiTheme="minorHAnsi"/>
          <w:sz w:val="22"/>
          <w:szCs w:val="22"/>
        </w:rPr>
        <w:t>, Clevland Clinic, (last visited March 30, 2026).</w:t>
      </w:r>
    </w:p>
  </w:footnote>
  <w:footnote w:id="31">
    <w:p w14:paraId="06AA5A5F" w14:textId="14AF8BF6" w:rsidR="0041156C" w:rsidRPr="0061532F" w:rsidRDefault="0041156C" w:rsidP="0041156C">
      <w:pPr>
        <w:pStyle w:val="FootnoteText"/>
        <w:rPr>
          <w:rFonts w:asciiTheme="minorHAnsi" w:hAnsiTheme="minorHAnsi"/>
          <w:sz w:val="22"/>
          <w:szCs w:val="22"/>
        </w:rPr>
      </w:pPr>
      <w:r w:rsidRPr="0061532F">
        <w:rPr>
          <w:rStyle w:val="FootnoteReference"/>
          <w:rFonts w:asciiTheme="minorHAnsi" w:hAnsiTheme="minorHAnsi"/>
          <w:sz w:val="22"/>
          <w:szCs w:val="22"/>
        </w:rPr>
        <w:footnoteRef/>
      </w:r>
      <w:r w:rsidRPr="0061532F">
        <w:rPr>
          <w:rFonts w:asciiTheme="minorHAnsi" w:hAnsiTheme="minorHAnsi"/>
          <w:sz w:val="22"/>
          <w:szCs w:val="22"/>
        </w:rPr>
        <w:t xml:space="preserve"> </w:t>
      </w:r>
      <w:r w:rsidR="00E71697" w:rsidRPr="0061532F">
        <w:rPr>
          <w:rFonts w:asciiTheme="minorHAnsi" w:hAnsiTheme="minorHAnsi"/>
          <w:i/>
          <w:iCs/>
          <w:sz w:val="22"/>
          <w:szCs w:val="22"/>
        </w:rPr>
        <w:t xml:space="preserve">Id. </w:t>
      </w:r>
    </w:p>
  </w:footnote>
  <w:footnote w:id="32">
    <w:p w14:paraId="5059A309" w14:textId="0069091B" w:rsidR="0041156C" w:rsidRPr="0061532F" w:rsidRDefault="0041156C" w:rsidP="0041156C">
      <w:pPr>
        <w:pStyle w:val="FootnoteText"/>
        <w:rPr>
          <w:rFonts w:asciiTheme="minorHAnsi" w:hAnsiTheme="minorHAnsi"/>
          <w:sz w:val="22"/>
          <w:szCs w:val="22"/>
        </w:rPr>
      </w:pPr>
      <w:r w:rsidRPr="0061532F">
        <w:rPr>
          <w:rStyle w:val="FootnoteReference"/>
          <w:rFonts w:asciiTheme="minorHAnsi" w:hAnsiTheme="minorHAnsi"/>
          <w:sz w:val="22"/>
          <w:szCs w:val="22"/>
        </w:rPr>
        <w:footnoteRef/>
      </w:r>
      <w:r w:rsidRPr="0061532F">
        <w:rPr>
          <w:rFonts w:asciiTheme="minorHAnsi" w:hAnsiTheme="minorHAnsi"/>
          <w:sz w:val="22"/>
          <w:szCs w:val="22"/>
        </w:rPr>
        <w:t xml:space="preserve"> </w:t>
      </w:r>
      <w:r w:rsidR="00011EEF" w:rsidRPr="0061532F">
        <w:rPr>
          <w:rFonts w:asciiTheme="minorHAnsi" w:hAnsiTheme="minorHAnsi"/>
          <w:i/>
          <w:iCs/>
          <w:sz w:val="22"/>
          <w:szCs w:val="22"/>
        </w:rPr>
        <w:t>Id.</w:t>
      </w:r>
    </w:p>
  </w:footnote>
  <w:footnote w:id="33">
    <w:p w14:paraId="19D076C6" w14:textId="4B4ED29E" w:rsidR="0041156C" w:rsidRPr="0061532F" w:rsidRDefault="0041156C" w:rsidP="0041156C">
      <w:pPr>
        <w:pStyle w:val="FootnoteText"/>
        <w:rPr>
          <w:rFonts w:asciiTheme="minorHAnsi" w:hAnsiTheme="minorHAnsi"/>
          <w:sz w:val="22"/>
          <w:szCs w:val="22"/>
        </w:rPr>
      </w:pPr>
      <w:r w:rsidRPr="0061532F">
        <w:rPr>
          <w:rStyle w:val="FootnoteReference"/>
          <w:rFonts w:asciiTheme="minorHAnsi" w:hAnsiTheme="minorHAnsi"/>
          <w:sz w:val="22"/>
          <w:szCs w:val="22"/>
        </w:rPr>
        <w:footnoteRef/>
      </w:r>
      <w:r w:rsidRPr="0061532F">
        <w:rPr>
          <w:rFonts w:asciiTheme="minorHAnsi" w:hAnsiTheme="minorHAnsi"/>
          <w:sz w:val="22"/>
          <w:szCs w:val="22"/>
        </w:rPr>
        <w:t xml:space="preserve"> </w:t>
      </w:r>
      <w:hyperlink r:id="rId13" w:history="1">
        <w:r w:rsidR="00011EEF" w:rsidRPr="00752C6D">
          <w:rPr>
            <w:rStyle w:val="Hyperlink"/>
            <w:rFonts w:asciiTheme="minorHAnsi" w:hAnsiTheme="minorHAnsi"/>
            <w:i/>
            <w:iCs/>
            <w:sz w:val="22"/>
            <w:szCs w:val="22"/>
          </w:rPr>
          <w:t>Arthroscopy</w:t>
        </w:r>
      </w:hyperlink>
      <w:r w:rsidR="00011EEF" w:rsidRPr="0061532F">
        <w:rPr>
          <w:rFonts w:asciiTheme="minorHAnsi" w:hAnsiTheme="minorHAnsi"/>
          <w:sz w:val="22"/>
          <w:szCs w:val="22"/>
        </w:rPr>
        <w:t>, Clevland Clinic, (last visited March 30, 2026).</w:t>
      </w:r>
    </w:p>
  </w:footnote>
  <w:footnote w:id="34">
    <w:p w14:paraId="6D694FFC" w14:textId="4A11A868" w:rsidR="0041156C" w:rsidRPr="0061532F" w:rsidRDefault="0041156C" w:rsidP="0041156C">
      <w:pPr>
        <w:pStyle w:val="FootnoteText"/>
        <w:rPr>
          <w:rFonts w:asciiTheme="minorHAnsi" w:hAnsiTheme="minorHAnsi"/>
          <w:sz w:val="22"/>
          <w:szCs w:val="22"/>
        </w:rPr>
      </w:pPr>
      <w:r w:rsidRPr="0061532F">
        <w:rPr>
          <w:rStyle w:val="FootnoteReference"/>
          <w:rFonts w:asciiTheme="minorHAnsi" w:hAnsiTheme="minorHAnsi"/>
          <w:sz w:val="22"/>
          <w:szCs w:val="22"/>
        </w:rPr>
        <w:footnoteRef/>
      </w:r>
      <w:r w:rsidRPr="0061532F">
        <w:rPr>
          <w:rFonts w:asciiTheme="minorHAnsi" w:hAnsiTheme="minorHAnsi"/>
          <w:sz w:val="22"/>
          <w:szCs w:val="22"/>
        </w:rPr>
        <w:t xml:space="preserve"> </w:t>
      </w:r>
      <w:r w:rsidR="00E71697" w:rsidRPr="0061532F">
        <w:rPr>
          <w:rFonts w:asciiTheme="minorHAnsi" w:hAnsiTheme="minorHAnsi"/>
          <w:i/>
          <w:iCs/>
          <w:sz w:val="22"/>
          <w:szCs w:val="22"/>
        </w:rPr>
        <w:t xml:space="preserve">Id. </w:t>
      </w:r>
    </w:p>
  </w:footnote>
  <w:footnote w:id="35">
    <w:p w14:paraId="7C2E7060" w14:textId="4E5A82BE" w:rsidR="0041156C" w:rsidRPr="0061532F" w:rsidRDefault="0041156C" w:rsidP="0041156C">
      <w:pPr>
        <w:pStyle w:val="FootnoteText"/>
        <w:rPr>
          <w:rFonts w:asciiTheme="minorHAnsi" w:hAnsiTheme="minorHAnsi"/>
          <w:sz w:val="22"/>
          <w:szCs w:val="22"/>
        </w:rPr>
      </w:pPr>
      <w:r w:rsidRPr="0061532F">
        <w:rPr>
          <w:rStyle w:val="FootnoteReference"/>
          <w:rFonts w:asciiTheme="minorHAnsi" w:hAnsiTheme="minorHAnsi"/>
          <w:sz w:val="22"/>
          <w:szCs w:val="22"/>
        </w:rPr>
        <w:footnoteRef/>
      </w:r>
      <w:r w:rsidRPr="0061532F">
        <w:rPr>
          <w:rFonts w:asciiTheme="minorHAnsi" w:hAnsiTheme="minorHAnsi"/>
          <w:sz w:val="22"/>
          <w:szCs w:val="22"/>
        </w:rPr>
        <w:t xml:space="preserve"> </w:t>
      </w:r>
      <w:hyperlink r:id="rId14" w:history="1">
        <w:r w:rsidR="009A6C6C" w:rsidRPr="00752C6D">
          <w:rPr>
            <w:rStyle w:val="Hyperlink"/>
            <w:rFonts w:asciiTheme="minorHAnsi" w:hAnsiTheme="minorHAnsi"/>
            <w:i/>
            <w:iCs/>
            <w:sz w:val="22"/>
            <w:szCs w:val="22"/>
          </w:rPr>
          <w:t>Carpal Tunnel Release</w:t>
        </w:r>
      </w:hyperlink>
      <w:r w:rsidR="00011EEF" w:rsidRPr="0061532F">
        <w:rPr>
          <w:rFonts w:asciiTheme="minorHAnsi" w:hAnsiTheme="minorHAnsi"/>
          <w:sz w:val="22"/>
          <w:szCs w:val="22"/>
        </w:rPr>
        <w:t xml:space="preserve">, </w:t>
      </w:r>
      <w:r w:rsidR="00C61BE0" w:rsidRPr="0061532F">
        <w:rPr>
          <w:rFonts w:asciiTheme="minorHAnsi" w:hAnsiTheme="minorHAnsi"/>
          <w:sz w:val="22"/>
          <w:szCs w:val="22"/>
        </w:rPr>
        <w:t>John Hopkins Medicine</w:t>
      </w:r>
      <w:r w:rsidR="00011EEF" w:rsidRPr="0061532F">
        <w:rPr>
          <w:rFonts w:asciiTheme="minorHAnsi" w:hAnsiTheme="minorHAnsi"/>
          <w:sz w:val="22"/>
          <w:szCs w:val="22"/>
        </w:rPr>
        <w:t xml:space="preserve">, (last visited </w:t>
      </w:r>
      <w:r w:rsidR="009A6C6C" w:rsidRPr="0061532F">
        <w:rPr>
          <w:rFonts w:asciiTheme="minorHAnsi" w:hAnsiTheme="minorHAnsi"/>
          <w:sz w:val="22"/>
          <w:szCs w:val="22"/>
        </w:rPr>
        <w:t>April 1</w:t>
      </w:r>
      <w:r w:rsidR="00011EEF" w:rsidRPr="0061532F">
        <w:rPr>
          <w:rFonts w:asciiTheme="minorHAnsi" w:hAnsiTheme="minorHAnsi"/>
          <w:sz w:val="22"/>
          <w:szCs w:val="22"/>
        </w:rPr>
        <w:t>, 2026).</w:t>
      </w:r>
    </w:p>
  </w:footnote>
  <w:footnote w:id="36">
    <w:p w14:paraId="1C9A2091" w14:textId="6670CDD6" w:rsidR="0041156C" w:rsidRPr="0061532F" w:rsidRDefault="0041156C" w:rsidP="0041156C">
      <w:pPr>
        <w:pStyle w:val="FootnoteText"/>
        <w:rPr>
          <w:rFonts w:asciiTheme="minorHAnsi" w:hAnsiTheme="minorHAnsi"/>
          <w:sz w:val="22"/>
          <w:szCs w:val="22"/>
        </w:rPr>
      </w:pPr>
      <w:r w:rsidRPr="0061532F">
        <w:rPr>
          <w:rStyle w:val="FootnoteReference"/>
          <w:rFonts w:asciiTheme="minorHAnsi" w:hAnsiTheme="minorHAnsi"/>
          <w:sz w:val="22"/>
          <w:szCs w:val="22"/>
        </w:rPr>
        <w:footnoteRef/>
      </w:r>
      <w:r w:rsidRPr="0061532F">
        <w:rPr>
          <w:rFonts w:asciiTheme="minorHAnsi" w:hAnsiTheme="minorHAnsi"/>
          <w:sz w:val="22"/>
          <w:szCs w:val="22"/>
        </w:rPr>
        <w:t xml:space="preserve"> </w:t>
      </w:r>
      <w:hyperlink r:id="rId15" w:history="1">
        <w:r w:rsidR="00011EEF" w:rsidRPr="00656E6A">
          <w:rPr>
            <w:rStyle w:val="Hyperlink"/>
            <w:rFonts w:asciiTheme="minorHAnsi" w:hAnsiTheme="minorHAnsi"/>
            <w:i/>
            <w:iCs/>
            <w:sz w:val="22"/>
            <w:szCs w:val="22"/>
          </w:rPr>
          <w:t>Demographic Turning Points for the United States: Population Projections for 2020 to 2060</w:t>
        </w:r>
      </w:hyperlink>
      <w:r w:rsidR="00011EEF" w:rsidRPr="0061532F">
        <w:rPr>
          <w:rFonts w:asciiTheme="minorHAnsi" w:hAnsiTheme="minorHAnsi"/>
          <w:sz w:val="22"/>
          <w:szCs w:val="22"/>
        </w:rPr>
        <w:t xml:space="preserve">, U.S. </w:t>
      </w:r>
      <w:r w:rsidR="00656E6A" w:rsidRPr="0061532F">
        <w:rPr>
          <w:rFonts w:asciiTheme="minorHAnsi" w:hAnsiTheme="minorHAnsi"/>
          <w:sz w:val="22"/>
          <w:szCs w:val="22"/>
        </w:rPr>
        <w:t>Census Bureau</w:t>
      </w:r>
      <w:r w:rsidR="00011EEF" w:rsidRPr="0061532F">
        <w:rPr>
          <w:rFonts w:asciiTheme="minorHAnsi" w:hAnsiTheme="minorHAnsi"/>
          <w:sz w:val="22"/>
          <w:szCs w:val="22"/>
        </w:rPr>
        <w:t xml:space="preserve">, </w:t>
      </w:r>
      <w:r w:rsidR="008E3D1B" w:rsidRPr="0061532F">
        <w:rPr>
          <w:rFonts w:asciiTheme="minorHAnsi" w:hAnsiTheme="minorHAnsi"/>
          <w:sz w:val="22"/>
          <w:szCs w:val="22"/>
        </w:rPr>
        <w:t>(last visited March 30, 2026).</w:t>
      </w:r>
    </w:p>
  </w:footnote>
  <w:footnote w:id="37">
    <w:p w14:paraId="5FE020BB" w14:textId="4BDF6922" w:rsidR="0041156C" w:rsidRPr="0061532F" w:rsidRDefault="0041156C" w:rsidP="0041156C">
      <w:pPr>
        <w:pStyle w:val="FootnoteText"/>
        <w:rPr>
          <w:rFonts w:asciiTheme="minorHAnsi" w:hAnsiTheme="minorHAnsi"/>
          <w:sz w:val="22"/>
          <w:szCs w:val="22"/>
        </w:rPr>
      </w:pPr>
      <w:r w:rsidRPr="0061532F">
        <w:rPr>
          <w:rStyle w:val="FootnoteReference"/>
          <w:rFonts w:asciiTheme="minorHAnsi" w:hAnsiTheme="minorHAnsi"/>
          <w:sz w:val="22"/>
          <w:szCs w:val="22"/>
        </w:rPr>
        <w:footnoteRef/>
      </w:r>
      <w:r w:rsidRPr="0061532F">
        <w:rPr>
          <w:rFonts w:asciiTheme="minorHAnsi" w:hAnsiTheme="minorHAnsi"/>
          <w:sz w:val="22"/>
          <w:szCs w:val="22"/>
        </w:rPr>
        <w:t xml:space="preserve"> </w:t>
      </w:r>
      <w:hyperlink r:id="rId16" w:history="1">
        <w:r w:rsidR="00011EEF" w:rsidRPr="00656E6A">
          <w:rPr>
            <w:rStyle w:val="Hyperlink"/>
            <w:rFonts w:asciiTheme="minorHAnsi" w:hAnsiTheme="minorHAnsi"/>
            <w:i/>
            <w:iCs/>
            <w:sz w:val="22"/>
            <w:szCs w:val="22"/>
          </w:rPr>
          <w:t>Massachusetts Healthy Aging Data Report (May 2025)</w:t>
        </w:r>
      </w:hyperlink>
      <w:r w:rsidR="00011EEF" w:rsidRPr="0061532F">
        <w:rPr>
          <w:rFonts w:asciiTheme="minorHAnsi" w:hAnsiTheme="minorHAnsi"/>
          <w:sz w:val="22"/>
          <w:szCs w:val="22"/>
        </w:rPr>
        <w:t xml:space="preserve">, </w:t>
      </w:r>
      <w:r w:rsidR="00656E6A" w:rsidRPr="0061532F">
        <w:rPr>
          <w:rFonts w:asciiTheme="minorHAnsi" w:hAnsiTheme="minorHAnsi"/>
          <w:sz w:val="22"/>
          <w:szCs w:val="22"/>
        </w:rPr>
        <w:t>Massachusetts Healthy Aging Collaborative</w:t>
      </w:r>
      <w:r w:rsidR="00011EEF" w:rsidRPr="0061532F">
        <w:rPr>
          <w:rFonts w:asciiTheme="minorHAnsi" w:hAnsiTheme="minorHAnsi"/>
          <w:sz w:val="22"/>
          <w:szCs w:val="22"/>
        </w:rPr>
        <w:t xml:space="preserve">, </w:t>
      </w:r>
      <w:r w:rsidR="008E3D1B" w:rsidRPr="0061532F">
        <w:rPr>
          <w:rFonts w:asciiTheme="minorHAnsi" w:hAnsiTheme="minorHAnsi"/>
          <w:sz w:val="22"/>
          <w:szCs w:val="22"/>
        </w:rPr>
        <w:t>(last visited March 30, 2026).</w:t>
      </w:r>
    </w:p>
  </w:footnote>
  <w:footnote w:id="38">
    <w:p w14:paraId="34549FC5" w14:textId="242A7941" w:rsidR="0041156C" w:rsidRPr="008E3D1B" w:rsidRDefault="0041156C" w:rsidP="0041156C">
      <w:pPr>
        <w:pStyle w:val="FootnoteText"/>
        <w:rPr>
          <w:rFonts w:asciiTheme="minorHAnsi" w:hAnsiTheme="minorHAnsi"/>
          <w:sz w:val="18"/>
          <w:szCs w:val="18"/>
        </w:rPr>
      </w:pPr>
      <w:r w:rsidRPr="0061532F">
        <w:rPr>
          <w:rStyle w:val="FootnoteReference"/>
          <w:rFonts w:asciiTheme="minorHAnsi" w:hAnsiTheme="minorHAnsi"/>
          <w:sz w:val="22"/>
          <w:szCs w:val="22"/>
        </w:rPr>
        <w:footnoteRef/>
      </w:r>
      <w:r w:rsidRPr="0061532F">
        <w:rPr>
          <w:rFonts w:asciiTheme="minorHAnsi" w:hAnsiTheme="minorHAnsi"/>
          <w:sz w:val="22"/>
          <w:szCs w:val="22"/>
        </w:rPr>
        <w:t xml:space="preserve"> </w:t>
      </w:r>
      <w:r w:rsidR="00011EEF" w:rsidRPr="0061532F">
        <w:rPr>
          <w:rFonts w:asciiTheme="minorHAnsi" w:hAnsiTheme="minorHAnsi"/>
          <w:sz w:val="22"/>
          <w:szCs w:val="22"/>
        </w:rPr>
        <w:t xml:space="preserve">Quatman CE, Wiseman J, Phieffer L. Academic Geriatric Orthopaedics: A New </w:t>
      </w:r>
      <w:r w:rsidR="008E3D1B" w:rsidRPr="0061532F">
        <w:rPr>
          <w:rFonts w:asciiTheme="minorHAnsi" w:hAnsiTheme="minorHAnsi"/>
          <w:sz w:val="22"/>
          <w:szCs w:val="22"/>
        </w:rPr>
        <w:t>P</w:t>
      </w:r>
      <w:r w:rsidR="00011EEF" w:rsidRPr="0061532F">
        <w:rPr>
          <w:rFonts w:asciiTheme="minorHAnsi" w:hAnsiTheme="minorHAnsi"/>
          <w:sz w:val="22"/>
          <w:szCs w:val="22"/>
        </w:rPr>
        <w:t>aradigm for Inpatient Care. </w:t>
      </w:r>
      <w:r w:rsidR="00011EEF" w:rsidRPr="0061532F">
        <w:rPr>
          <w:rFonts w:asciiTheme="minorHAnsi" w:hAnsiTheme="minorHAnsi"/>
          <w:i/>
          <w:iCs/>
          <w:sz w:val="22"/>
          <w:szCs w:val="22"/>
        </w:rPr>
        <w:t>Curr Geriatr Rep</w:t>
      </w:r>
      <w:r w:rsidR="00011EEF" w:rsidRPr="0061532F">
        <w:rPr>
          <w:rFonts w:asciiTheme="minorHAnsi" w:hAnsiTheme="minorHAnsi"/>
          <w:sz w:val="22"/>
          <w:szCs w:val="22"/>
        </w:rPr>
        <w:t>. 2018;7(4):272-277. doi:10.1007/s13670-018-0266-9.</w:t>
      </w:r>
    </w:p>
  </w:footnote>
  <w:footnote w:id="39">
    <w:p w14:paraId="2D820961" w14:textId="641D6AB0" w:rsidR="0041156C" w:rsidRPr="0061532F" w:rsidRDefault="0041156C" w:rsidP="0041156C">
      <w:pPr>
        <w:pStyle w:val="FootnoteText"/>
        <w:rPr>
          <w:rFonts w:asciiTheme="minorHAnsi" w:hAnsiTheme="minorHAnsi"/>
          <w:i/>
          <w:iCs/>
          <w:sz w:val="22"/>
          <w:szCs w:val="22"/>
        </w:rPr>
      </w:pPr>
      <w:r w:rsidRPr="0061532F">
        <w:rPr>
          <w:rStyle w:val="FootnoteReference"/>
          <w:rFonts w:asciiTheme="minorHAnsi" w:hAnsiTheme="minorHAnsi"/>
          <w:sz w:val="22"/>
          <w:szCs w:val="22"/>
        </w:rPr>
        <w:footnoteRef/>
      </w:r>
      <w:r w:rsidRPr="0061532F">
        <w:rPr>
          <w:rFonts w:asciiTheme="minorHAnsi" w:hAnsiTheme="minorHAnsi"/>
          <w:sz w:val="22"/>
          <w:szCs w:val="22"/>
        </w:rPr>
        <w:t xml:space="preserve"> </w:t>
      </w:r>
      <w:r w:rsidR="00E71697" w:rsidRPr="0061532F">
        <w:rPr>
          <w:rFonts w:asciiTheme="minorHAnsi" w:hAnsiTheme="minorHAnsi"/>
          <w:i/>
          <w:iCs/>
          <w:sz w:val="22"/>
          <w:szCs w:val="22"/>
        </w:rPr>
        <w:t xml:space="preserve">Id. </w:t>
      </w:r>
    </w:p>
  </w:footnote>
  <w:footnote w:id="40">
    <w:p w14:paraId="70AEACA5" w14:textId="34E3CC59" w:rsidR="0041156C" w:rsidRPr="0061532F" w:rsidRDefault="0041156C" w:rsidP="0041156C">
      <w:pPr>
        <w:pStyle w:val="FootnoteText"/>
        <w:rPr>
          <w:rFonts w:asciiTheme="minorHAnsi" w:hAnsiTheme="minorHAnsi"/>
          <w:sz w:val="22"/>
          <w:szCs w:val="22"/>
        </w:rPr>
      </w:pPr>
      <w:r w:rsidRPr="0061532F">
        <w:rPr>
          <w:rStyle w:val="FootnoteReference"/>
          <w:rFonts w:asciiTheme="minorHAnsi" w:hAnsiTheme="minorHAnsi"/>
          <w:sz w:val="22"/>
          <w:szCs w:val="22"/>
        </w:rPr>
        <w:footnoteRef/>
      </w:r>
      <w:r w:rsidRPr="0061532F">
        <w:rPr>
          <w:rFonts w:asciiTheme="minorHAnsi" w:hAnsiTheme="minorHAnsi"/>
          <w:sz w:val="22"/>
          <w:szCs w:val="22"/>
        </w:rPr>
        <w:t xml:space="preserve"> </w:t>
      </w:r>
      <w:r w:rsidR="00011EEF" w:rsidRPr="0061532F">
        <w:rPr>
          <w:rFonts w:asciiTheme="minorHAnsi" w:hAnsiTheme="minorHAnsi"/>
          <w:i/>
          <w:iCs/>
          <w:sz w:val="22"/>
          <w:szCs w:val="22"/>
        </w:rPr>
        <w:t>Id.</w:t>
      </w:r>
    </w:p>
  </w:footnote>
  <w:footnote w:id="41">
    <w:p w14:paraId="7822310C" w14:textId="029E4CC2" w:rsidR="0041156C" w:rsidRPr="0061532F" w:rsidRDefault="0041156C" w:rsidP="0041156C">
      <w:pPr>
        <w:pStyle w:val="FootnoteText"/>
        <w:rPr>
          <w:rFonts w:asciiTheme="minorHAnsi" w:hAnsiTheme="minorHAnsi"/>
          <w:sz w:val="22"/>
          <w:szCs w:val="22"/>
        </w:rPr>
      </w:pPr>
      <w:r w:rsidRPr="0061532F">
        <w:rPr>
          <w:rStyle w:val="FootnoteReference"/>
          <w:rFonts w:asciiTheme="minorHAnsi" w:hAnsiTheme="minorHAnsi"/>
          <w:sz w:val="22"/>
          <w:szCs w:val="22"/>
        </w:rPr>
        <w:footnoteRef/>
      </w:r>
      <w:r w:rsidRPr="0061532F">
        <w:rPr>
          <w:rFonts w:asciiTheme="minorHAnsi" w:hAnsiTheme="minorHAnsi"/>
          <w:sz w:val="22"/>
          <w:szCs w:val="22"/>
        </w:rPr>
        <w:t xml:space="preserve"> </w:t>
      </w:r>
      <w:hyperlink r:id="rId17" w:history="1">
        <w:r w:rsidR="00011EEF" w:rsidRPr="00F074F8">
          <w:rPr>
            <w:rStyle w:val="Hyperlink"/>
            <w:rFonts w:asciiTheme="minorHAnsi" w:hAnsiTheme="minorHAnsi"/>
            <w:i/>
            <w:iCs/>
            <w:sz w:val="22"/>
            <w:szCs w:val="22"/>
          </w:rPr>
          <w:t>Obesity</w:t>
        </w:r>
      </w:hyperlink>
      <w:r w:rsidR="00011EEF" w:rsidRPr="0061532F">
        <w:rPr>
          <w:rFonts w:asciiTheme="minorHAnsi" w:hAnsiTheme="minorHAnsi"/>
          <w:sz w:val="22"/>
          <w:szCs w:val="22"/>
        </w:rPr>
        <w:t xml:space="preserve">, </w:t>
      </w:r>
      <w:r w:rsidR="00656E6A" w:rsidRPr="0061532F">
        <w:rPr>
          <w:rFonts w:asciiTheme="minorHAnsi" w:hAnsiTheme="minorHAnsi"/>
          <w:sz w:val="22"/>
          <w:szCs w:val="22"/>
        </w:rPr>
        <w:t>cdc.gov</w:t>
      </w:r>
      <w:r w:rsidR="00011EEF" w:rsidRPr="0061532F">
        <w:rPr>
          <w:rFonts w:asciiTheme="minorHAnsi" w:hAnsiTheme="minorHAnsi"/>
          <w:sz w:val="22"/>
          <w:szCs w:val="22"/>
        </w:rPr>
        <w:t>, (last visited March 30, 2026).</w:t>
      </w:r>
    </w:p>
  </w:footnote>
  <w:footnote w:id="42">
    <w:p w14:paraId="52C083FB" w14:textId="4CD01F75" w:rsidR="0041156C" w:rsidRPr="0061532F" w:rsidRDefault="0041156C" w:rsidP="0041156C">
      <w:pPr>
        <w:pStyle w:val="FootnoteText"/>
        <w:rPr>
          <w:rFonts w:asciiTheme="minorHAnsi" w:hAnsiTheme="minorHAnsi"/>
          <w:sz w:val="22"/>
          <w:szCs w:val="22"/>
        </w:rPr>
      </w:pPr>
      <w:r w:rsidRPr="0061532F">
        <w:rPr>
          <w:rStyle w:val="FootnoteReference"/>
          <w:rFonts w:asciiTheme="minorHAnsi" w:hAnsiTheme="minorHAnsi"/>
          <w:sz w:val="22"/>
          <w:szCs w:val="22"/>
        </w:rPr>
        <w:footnoteRef/>
      </w:r>
      <w:r w:rsidR="00011EEF" w:rsidRPr="0061532F">
        <w:rPr>
          <w:rFonts w:asciiTheme="minorHAnsi" w:hAnsiTheme="minorHAnsi"/>
          <w:sz w:val="22"/>
          <w:szCs w:val="22"/>
        </w:rPr>
        <w:t xml:space="preserve"> </w:t>
      </w:r>
      <w:hyperlink r:id="rId18" w:history="1">
        <w:r w:rsidR="00011EEF" w:rsidRPr="00F074F8">
          <w:rPr>
            <w:rStyle w:val="Hyperlink"/>
            <w:rFonts w:asciiTheme="minorHAnsi" w:hAnsiTheme="minorHAnsi"/>
            <w:i/>
            <w:iCs/>
            <w:sz w:val="22"/>
            <w:szCs w:val="22"/>
          </w:rPr>
          <w:t>Massachusetts obesity statistics</w:t>
        </w:r>
      </w:hyperlink>
      <w:r w:rsidR="00011EEF" w:rsidRPr="0061532F">
        <w:rPr>
          <w:rFonts w:asciiTheme="minorHAnsi" w:hAnsiTheme="minorHAnsi"/>
          <w:sz w:val="22"/>
          <w:szCs w:val="22"/>
        </w:rPr>
        <w:t xml:space="preserve">, </w:t>
      </w:r>
      <w:r w:rsidR="00F074F8" w:rsidRPr="0061532F">
        <w:rPr>
          <w:rFonts w:asciiTheme="minorHAnsi" w:hAnsiTheme="minorHAnsi"/>
          <w:sz w:val="22"/>
          <w:szCs w:val="22"/>
        </w:rPr>
        <w:t>mass.gov</w:t>
      </w:r>
      <w:r w:rsidR="00011EEF" w:rsidRPr="0061532F">
        <w:rPr>
          <w:rFonts w:asciiTheme="minorHAnsi" w:hAnsiTheme="minorHAnsi"/>
          <w:sz w:val="22"/>
          <w:szCs w:val="22"/>
        </w:rPr>
        <w:t>, (last visited March 30, 2026).</w:t>
      </w:r>
    </w:p>
  </w:footnote>
  <w:footnote w:id="43">
    <w:p w14:paraId="3E94204E" w14:textId="179BCF9A" w:rsidR="0041156C" w:rsidRPr="0061532F" w:rsidRDefault="0041156C" w:rsidP="0041156C">
      <w:pPr>
        <w:pStyle w:val="FootnoteText"/>
        <w:rPr>
          <w:rFonts w:asciiTheme="minorHAnsi" w:hAnsiTheme="minorHAnsi"/>
          <w:sz w:val="22"/>
          <w:szCs w:val="22"/>
        </w:rPr>
      </w:pPr>
      <w:r w:rsidRPr="0061532F">
        <w:rPr>
          <w:rStyle w:val="FootnoteReference"/>
          <w:rFonts w:asciiTheme="minorHAnsi" w:hAnsiTheme="minorHAnsi"/>
          <w:sz w:val="22"/>
          <w:szCs w:val="22"/>
        </w:rPr>
        <w:footnoteRef/>
      </w:r>
      <w:r w:rsidR="00830C94" w:rsidRPr="0061532F">
        <w:rPr>
          <w:rFonts w:asciiTheme="minorHAnsi" w:hAnsiTheme="minorHAnsi"/>
          <w:sz w:val="22"/>
          <w:szCs w:val="22"/>
        </w:rPr>
        <w:t xml:space="preserve"> Molina J, Morgan EL. </w:t>
      </w:r>
      <w:hyperlink r:id="rId19" w:history="1">
        <w:r w:rsidR="00830C94" w:rsidRPr="00F074F8">
          <w:rPr>
            <w:rStyle w:val="Hyperlink"/>
            <w:rFonts w:asciiTheme="minorHAnsi" w:hAnsiTheme="minorHAnsi"/>
            <w:i/>
            <w:iCs/>
            <w:sz w:val="22"/>
            <w:szCs w:val="22"/>
          </w:rPr>
          <w:t>Obesity and Orthopedic Issues</w:t>
        </w:r>
      </w:hyperlink>
      <w:r w:rsidR="00830C94" w:rsidRPr="0061532F">
        <w:rPr>
          <w:rFonts w:asciiTheme="minorHAnsi" w:hAnsiTheme="minorHAnsi"/>
          <w:sz w:val="22"/>
          <w:szCs w:val="22"/>
        </w:rPr>
        <w:t xml:space="preserve">. [Updated 2023 May 8]. </w:t>
      </w:r>
      <w:proofErr w:type="spellStart"/>
      <w:r w:rsidR="00830C94" w:rsidRPr="0061532F">
        <w:rPr>
          <w:rFonts w:asciiTheme="minorHAnsi" w:hAnsiTheme="minorHAnsi"/>
          <w:sz w:val="22"/>
          <w:szCs w:val="22"/>
        </w:rPr>
        <w:t>StatPearls</w:t>
      </w:r>
      <w:proofErr w:type="spellEnd"/>
      <w:r w:rsidR="00830C94" w:rsidRPr="0061532F">
        <w:rPr>
          <w:rFonts w:asciiTheme="minorHAnsi" w:hAnsiTheme="minorHAnsi"/>
          <w:sz w:val="22"/>
          <w:szCs w:val="22"/>
        </w:rPr>
        <w:t xml:space="preserve"> Publishing; 2026 Jan. </w:t>
      </w:r>
    </w:p>
  </w:footnote>
  <w:footnote w:id="44">
    <w:p w14:paraId="53A82E4C" w14:textId="2EC15FF4" w:rsidR="0041156C" w:rsidRPr="0061532F" w:rsidRDefault="0041156C" w:rsidP="0041156C">
      <w:pPr>
        <w:pStyle w:val="FootnoteText"/>
        <w:rPr>
          <w:rFonts w:asciiTheme="minorHAnsi" w:hAnsiTheme="minorHAnsi"/>
          <w:i/>
          <w:iCs/>
          <w:sz w:val="22"/>
          <w:szCs w:val="22"/>
        </w:rPr>
      </w:pPr>
      <w:r w:rsidRPr="0061532F">
        <w:rPr>
          <w:rStyle w:val="FootnoteReference"/>
          <w:rFonts w:asciiTheme="minorHAnsi" w:hAnsiTheme="minorHAnsi"/>
          <w:sz w:val="22"/>
          <w:szCs w:val="22"/>
        </w:rPr>
        <w:footnoteRef/>
      </w:r>
      <w:r w:rsidR="00E71697" w:rsidRPr="0061532F">
        <w:rPr>
          <w:rFonts w:asciiTheme="minorHAnsi" w:hAnsiTheme="minorHAnsi"/>
          <w:sz w:val="22"/>
          <w:szCs w:val="22"/>
        </w:rPr>
        <w:t xml:space="preserve"> </w:t>
      </w:r>
      <w:r w:rsidR="00E71697" w:rsidRPr="0061532F">
        <w:rPr>
          <w:rFonts w:asciiTheme="minorHAnsi" w:hAnsiTheme="minorHAnsi"/>
          <w:i/>
          <w:iCs/>
          <w:sz w:val="22"/>
          <w:szCs w:val="22"/>
        </w:rPr>
        <w:t xml:space="preserve">Id. </w:t>
      </w:r>
    </w:p>
  </w:footnote>
  <w:footnote w:id="45">
    <w:p w14:paraId="74926CAA" w14:textId="298F25E7" w:rsidR="0041156C" w:rsidRPr="0061532F" w:rsidRDefault="0041156C" w:rsidP="0041156C">
      <w:pPr>
        <w:pStyle w:val="FootnoteText"/>
        <w:rPr>
          <w:rFonts w:asciiTheme="minorHAnsi" w:hAnsiTheme="minorHAnsi"/>
          <w:sz w:val="22"/>
          <w:szCs w:val="22"/>
        </w:rPr>
      </w:pPr>
      <w:r w:rsidRPr="0061532F">
        <w:rPr>
          <w:rStyle w:val="FootnoteReference"/>
          <w:rFonts w:asciiTheme="minorHAnsi" w:hAnsiTheme="minorHAnsi"/>
          <w:sz w:val="22"/>
          <w:szCs w:val="22"/>
        </w:rPr>
        <w:footnoteRef/>
      </w:r>
      <w:r w:rsidRPr="0061532F">
        <w:rPr>
          <w:rFonts w:asciiTheme="minorHAnsi" w:hAnsiTheme="minorHAnsi"/>
          <w:sz w:val="22"/>
          <w:szCs w:val="22"/>
        </w:rPr>
        <w:t xml:space="preserve"> </w:t>
      </w:r>
      <w:hyperlink r:id="rId20" w:history="1">
        <w:r w:rsidR="00830C94" w:rsidRPr="00F074F8">
          <w:rPr>
            <w:rStyle w:val="Hyperlink"/>
            <w:rFonts w:asciiTheme="minorHAnsi" w:hAnsiTheme="minorHAnsi"/>
            <w:i/>
            <w:iCs/>
            <w:sz w:val="22"/>
            <w:szCs w:val="22"/>
          </w:rPr>
          <w:t xml:space="preserve">The Fallacy of Falling Behind: The </w:t>
        </w:r>
        <w:r w:rsidR="008E3D1B" w:rsidRPr="00F074F8">
          <w:rPr>
            <w:rStyle w:val="Hyperlink"/>
            <w:rFonts w:asciiTheme="minorHAnsi" w:hAnsiTheme="minorHAnsi"/>
            <w:i/>
            <w:iCs/>
            <w:sz w:val="22"/>
            <w:szCs w:val="22"/>
          </w:rPr>
          <w:t>Realities</w:t>
        </w:r>
        <w:r w:rsidR="00830C94" w:rsidRPr="00F074F8">
          <w:rPr>
            <w:rStyle w:val="Hyperlink"/>
            <w:rFonts w:asciiTheme="minorHAnsi" w:hAnsiTheme="minorHAnsi"/>
            <w:i/>
            <w:iCs/>
            <w:sz w:val="22"/>
            <w:szCs w:val="22"/>
          </w:rPr>
          <w:t xml:space="preserve"> of Early Sports Specialization</w:t>
        </w:r>
      </w:hyperlink>
      <w:r w:rsidR="00830C94" w:rsidRPr="0061532F">
        <w:rPr>
          <w:rFonts w:asciiTheme="minorHAnsi" w:hAnsiTheme="minorHAnsi"/>
          <w:sz w:val="22"/>
          <w:szCs w:val="22"/>
        </w:rPr>
        <w:t>, AOSSM, (last visited March 30, 2026).</w:t>
      </w:r>
    </w:p>
  </w:footnote>
  <w:footnote w:id="46">
    <w:p w14:paraId="305FBEE1" w14:textId="0B596945" w:rsidR="0041156C" w:rsidRPr="008E3D1B" w:rsidRDefault="0041156C" w:rsidP="0041156C">
      <w:pPr>
        <w:pStyle w:val="FootnoteText"/>
        <w:rPr>
          <w:rFonts w:asciiTheme="minorHAnsi" w:hAnsiTheme="minorHAnsi"/>
          <w:sz w:val="18"/>
          <w:szCs w:val="18"/>
        </w:rPr>
      </w:pPr>
      <w:r w:rsidRPr="0061532F">
        <w:rPr>
          <w:rStyle w:val="FootnoteReference"/>
          <w:rFonts w:asciiTheme="minorHAnsi" w:hAnsiTheme="minorHAnsi"/>
          <w:sz w:val="22"/>
          <w:szCs w:val="22"/>
        </w:rPr>
        <w:footnoteRef/>
      </w:r>
      <w:r w:rsidRPr="0061532F">
        <w:rPr>
          <w:rFonts w:asciiTheme="minorHAnsi" w:hAnsiTheme="minorHAnsi"/>
          <w:sz w:val="22"/>
          <w:szCs w:val="22"/>
        </w:rPr>
        <w:t xml:space="preserve"> </w:t>
      </w:r>
      <w:r w:rsidR="00830C94" w:rsidRPr="0061532F">
        <w:rPr>
          <w:rFonts w:asciiTheme="minorHAnsi" w:hAnsiTheme="minorHAnsi"/>
          <w:i/>
          <w:iCs/>
          <w:sz w:val="22"/>
          <w:szCs w:val="22"/>
        </w:rPr>
        <w:t>Id.</w:t>
      </w:r>
    </w:p>
  </w:footnote>
  <w:footnote w:id="47">
    <w:p w14:paraId="4980CB5A" w14:textId="2E79091E" w:rsidR="00A32355" w:rsidRPr="0061532F" w:rsidRDefault="00A32355" w:rsidP="00A32355">
      <w:pPr>
        <w:pStyle w:val="FootnoteText"/>
        <w:rPr>
          <w:rFonts w:asciiTheme="minorHAnsi" w:hAnsiTheme="minorHAnsi"/>
          <w:sz w:val="22"/>
          <w:szCs w:val="22"/>
        </w:rPr>
      </w:pPr>
      <w:r w:rsidRPr="0061532F">
        <w:rPr>
          <w:rStyle w:val="FootnoteReference"/>
          <w:rFonts w:asciiTheme="minorHAnsi" w:hAnsiTheme="minorHAnsi"/>
          <w:sz w:val="22"/>
          <w:szCs w:val="22"/>
        </w:rPr>
        <w:footnoteRef/>
      </w:r>
      <w:r w:rsidRPr="0061532F">
        <w:rPr>
          <w:rFonts w:asciiTheme="minorHAnsi" w:hAnsiTheme="minorHAnsi"/>
          <w:sz w:val="22"/>
          <w:szCs w:val="22"/>
        </w:rPr>
        <w:t xml:space="preserve"> </w:t>
      </w:r>
      <w:hyperlink r:id="rId21" w:history="1">
        <w:r w:rsidR="009F0290" w:rsidRPr="004B5CA6">
          <w:rPr>
            <w:rStyle w:val="Hyperlink"/>
            <w:rFonts w:asciiTheme="minorHAnsi" w:hAnsiTheme="minorHAnsi"/>
            <w:i/>
            <w:iCs/>
            <w:sz w:val="22"/>
            <w:szCs w:val="22"/>
          </w:rPr>
          <w:t>Sports Injuries in 65 and Older Significantly Increased Since 2012, Projected to Grow by 123% by 2040</w:t>
        </w:r>
      </w:hyperlink>
      <w:r w:rsidR="009F0290" w:rsidRPr="0061532F">
        <w:rPr>
          <w:rFonts w:asciiTheme="minorHAnsi" w:hAnsiTheme="minorHAnsi"/>
          <w:sz w:val="22"/>
          <w:szCs w:val="22"/>
        </w:rPr>
        <w:t>, AAOS. (last visited April 1, 2026).</w:t>
      </w:r>
    </w:p>
  </w:footnote>
  <w:footnote w:id="48">
    <w:p w14:paraId="5A326CD2" w14:textId="5C6CF5D0" w:rsidR="00A32355" w:rsidRPr="0061532F" w:rsidRDefault="00A32355" w:rsidP="00A32355">
      <w:pPr>
        <w:pStyle w:val="FootnoteText"/>
        <w:rPr>
          <w:rFonts w:asciiTheme="minorHAnsi" w:hAnsiTheme="minorHAnsi"/>
          <w:sz w:val="22"/>
          <w:szCs w:val="22"/>
        </w:rPr>
      </w:pPr>
      <w:r w:rsidRPr="0061532F">
        <w:rPr>
          <w:rStyle w:val="FootnoteReference"/>
          <w:rFonts w:asciiTheme="minorHAnsi" w:hAnsiTheme="minorHAnsi"/>
          <w:sz w:val="22"/>
          <w:szCs w:val="22"/>
        </w:rPr>
        <w:footnoteRef/>
      </w:r>
      <w:r w:rsidRPr="0061532F">
        <w:rPr>
          <w:rFonts w:asciiTheme="minorHAnsi" w:hAnsiTheme="minorHAnsi"/>
          <w:sz w:val="22"/>
          <w:szCs w:val="22"/>
        </w:rPr>
        <w:t xml:space="preserve"> </w:t>
      </w:r>
      <w:r w:rsidR="00AC53A1" w:rsidRPr="0061532F">
        <w:rPr>
          <w:rFonts w:asciiTheme="minorHAnsi" w:hAnsiTheme="minorHAnsi"/>
          <w:i/>
          <w:iCs/>
          <w:sz w:val="22"/>
          <w:szCs w:val="22"/>
        </w:rPr>
        <w:t xml:space="preserve">Id. </w:t>
      </w:r>
    </w:p>
  </w:footnote>
  <w:footnote w:id="49">
    <w:p w14:paraId="54DA0207" w14:textId="77777777" w:rsidR="00A32355" w:rsidRPr="0061532F" w:rsidRDefault="00A32355" w:rsidP="00A32355">
      <w:pPr>
        <w:pStyle w:val="FootnoteText"/>
        <w:rPr>
          <w:rFonts w:asciiTheme="minorHAnsi" w:hAnsiTheme="minorHAnsi"/>
          <w:sz w:val="22"/>
          <w:szCs w:val="22"/>
        </w:rPr>
      </w:pPr>
      <w:r w:rsidRPr="0061532F">
        <w:rPr>
          <w:rStyle w:val="FootnoteReference"/>
          <w:rFonts w:asciiTheme="minorHAnsi" w:hAnsiTheme="minorHAnsi"/>
          <w:sz w:val="22"/>
          <w:szCs w:val="22"/>
        </w:rPr>
        <w:footnoteRef/>
      </w:r>
      <w:r w:rsidRPr="0061532F">
        <w:rPr>
          <w:rFonts w:asciiTheme="minorHAnsi" w:hAnsiTheme="minorHAnsi"/>
          <w:sz w:val="22"/>
          <w:szCs w:val="22"/>
        </w:rPr>
        <w:t xml:space="preserve"> </w:t>
      </w:r>
      <w:r w:rsidRPr="0061532F">
        <w:rPr>
          <w:rFonts w:asciiTheme="minorHAnsi" w:hAnsiTheme="minorHAnsi"/>
          <w:i/>
          <w:iCs/>
          <w:sz w:val="22"/>
          <w:szCs w:val="22"/>
        </w:rPr>
        <w:t>Id.</w:t>
      </w:r>
    </w:p>
  </w:footnote>
  <w:footnote w:id="50">
    <w:p w14:paraId="65C67BC5" w14:textId="1BA87F9B" w:rsidR="00F10025" w:rsidRPr="0061532F" w:rsidRDefault="00F10025">
      <w:pPr>
        <w:pStyle w:val="FootnoteText"/>
        <w:rPr>
          <w:rFonts w:asciiTheme="minorHAnsi" w:hAnsiTheme="minorHAnsi"/>
          <w:sz w:val="22"/>
          <w:szCs w:val="22"/>
        </w:rPr>
      </w:pPr>
      <w:r w:rsidRPr="0061532F">
        <w:rPr>
          <w:rStyle w:val="FootnoteReference"/>
          <w:rFonts w:asciiTheme="minorHAnsi" w:hAnsiTheme="minorHAnsi"/>
          <w:sz w:val="22"/>
          <w:szCs w:val="22"/>
        </w:rPr>
        <w:footnoteRef/>
      </w:r>
      <w:r w:rsidRPr="0061532F">
        <w:rPr>
          <w:rFonts w:asciiTheme="minorHAnsi" w:hAnsiTheme="minorHAnsi"/>
          <w:sz w:val="22"/>
          <w:szCs w:val="22"/>
        </w:rPr>
        <w:t xml:space="preserve"> </w:t>
      </w:r>
      <w:r w:rsidR="00776C8D" w:rsidRPr="0061532F">
        <w:rPr>
          <w:rFonts w:asciiTheme="minorHAnsi" w:hAnsiTheme="minorHAnsi"/>
          <w:i/>
          <w:iCs/>
          <w:sz w:val="22"/>
          <w:szCs w:val="22"/>
        </w:rPr>
        <w:t>HPC DataPoints, Issue 26, supra</w:t>
      </w:r>
      <w:r w:rsidR="00776C8D" w:rsidRPr="0061532F">
        <w:rPr>
          <w:rFonts w:asciiTheme="minorHAnsi" w:hAnsiTheme="minorHAnsi"/>
          <w:sz w:val="22"/>
          <w:szCs w:val="22"/>
        </w:rPr>
        <w:t xml:space="preserve"> note </w:t>
      </w:r>
      <w:r w:rsidR="00E71697" w:rsidRPr="0061532F">
        <w:rPr>
          <w:rFonts w:asciiTheme="minorHAnsi" w:hAnsiTheme="minorHAnsi"/>
          <w:sz w:val="22"/>
          <w:szCs w:val="22"/>
        </w:rPr>
        <w:t>11</w:t>
      </w:r>
      <w:r w:rsidR="00776C8D" w:rsidRPr="0061532F">
        <w:rPr>
          <w:rFonts w:asciiTheme="minorHAnsi" w:hAnsiTheme="minorHAnsi"/>
          <w:sz w:val="22"/>
          <w:szCs w:val="22"/>
        </w:rPr>
        <w:t>.</w:t>
      </w:r>
    </w:p>
  </w:footnote>
  <w:footnote w:id="51">
    <w:p w14:paraId="5843386D" w14:textId="680DBF67" w:rsidR="00776C8D" w:rsidRPr="0061532F" w:rsidRDefault="00776C8D">
      <w:pPr>
        <w:pStyle w:val="FootnoteText"/>
        <w:rPr>
          <w:rFonts w:asciiTheme="minorHAnsi" w:hAnsiTheme="minorHAnsi"/>
          <w:sz w:val="22"/>
          <w:szCs w:val="22"/>
        </w:rPr>
      </w:pPr>
      <w:r w:rsidRPr="0061532F">
        <w:rPr>
          <w:rStyle w:val="FootnoteReference"/>
          <w:rFonts w:asciiTheme="minorHAnsi" w:hAnsiTheme="minorHAnsi"/>
          <w:sz w:val="22"/>
          <w:szCs w:val="22"/>
        </w:rPr>
        <w:footnoteRef/>
      </w:r>
      <w:r w:rsidRPr="0061532F">
        <w:rPr>
          <w:rFonts w:asciiTheme="minorHAnsi" w:hAnsiTheme="minorHAnsi"/>
          <w:sz w:val="22"/>
          <w:szCs w:val="22"/>
        </w:rPr>
        <w:t xml:space="preserve"> </w:t>
      </w:r>
      <w:r w:rsidR="00830C94" w:rsidRPr="0061532F">
        <w:rPr>
          <w:rFonts w:asciiTheme="minorHAnsi" w:hAnsiTheme="minorHAnsi"/>
          <w:i/>
          <w:iCs/>
          <w:sz w:val="22"/>
          <w:szCs w:val="22"/>
        </w:rPr>
        <w:t>Id.</w:t>
      </w:r>
    </w:p>
  </w:footnote>
  <w:footnote w:id="52">
    <w:p w14:paraId="05CA93DB" w14:textId="7D51A48F" w:rsidR="0041156C" w:rsidRPr="0061532F" w:rsidRDefault="0041156C" w:rsidP="0041156C">
      <w:pPr>
        <w:pStyle w:val="FootnoteText"/>
        <w:rPr>
          <w:rFonts w:asciiTheme="minorHAnsi" w:hAnsiTheme="minorHAnsi"/>
          <w:sz w:val="22"/>
          <w:szCs w:val="22"/>
          <w:u w:val="single"/>
        </w:rPr>
      </w:pPr>
      <w:r w:rsidRPr="0061532F">
        <w:rPr>
          <w:rStyle w:val="FootnoteReference"/>
          <w:rFonts w:asciiTheme="minorHAnsi" w:hAnsiTheme="minorHAnsi"/>
          <w:sz w:val="22"/>
          <w:szCs w:val="22"/>
        </w:rPr>
        <w:footnoteRef/>
      </w:r>
      <w:r w:rsidRPr="0061532F">
        <w:rPr>
          <w:rFonts w:asciiTheme="minorHAnsi" w:hAnsiTheme="minorHAnsi"/>
          <w:sz w:val="22"/>
          <w:szCs w:val="22"/>
        </w:rPr>
        <w:t xml:space="preserve"> </w:t>
      </w:r>
      <w:r w:rsidR="00830C94" w:rsidRPr="0061532F">
        <w:rPr>
          <w:rFonts w:asciiTheme="minorHAnsi" w:hAnsiTheme="minorHAnsi"/>
          <w:i/>
          <w:iCs/>
          <w:sz w:val="22"/>
          <w:szCs w:val="22"/>
        </w:rPr>
        <w:t xml:space="preserve">What’s the </w:t>
      </w:r>
      <w:proofErr w:type="gramStart"/>
      <w:r w:rsidR="00830C94" w:rsidRPr="0061532F">
        <w:rPr>
          <w:rFonts w:asciiTheme="minorHAnsi" w:hAnsiTheme="minorHAnsi"/>
          <w:i/>
          <w:iCs/>
          <w:sz w:val="22"/>
          <w:szCs w:val="22"/>
        </w:rPr>
        <w:t>Difference?</w:t>
      </w:r>
      <w:r w:rsidR="00830C94" w:rsidRPr="0061532F">
        <w:rPr>
          <w:rFonts w:asciiTheme="minorHAnsi" w:hAnsiTheme="minorHAnsi"/>
          <w:sz w:val="22"/>
          <w:szCs w:val="22"/>
        </w:rPr>
        <w:t>,</w:t>
      </w:r>
      <w:proofErr w:type="gramEnd"/>
      <w:r w:rsidR="00830C94" w:rsidRPr="0061532F">
        <w:rPr>
          <w:rFonts w:asciiTheme="minorHAnsi" w:hAnsiTheme="minorHAnsi"/>
          <w:sz w:val="22"/>
          <w:szCs w:val="22"/>
        </w:rPr>
        <w:t xml:space="preserve"> </w:t>
      </w:r>
      <w:r w:rsidR="00830C94" w:rsidRPr="0061532F">
        <w:rPr>
          <w:rFonts w:asciiTheme="minorHAnsi" w:hAnsiTheme="minorHAnsi"/>
          <w:i/>
          <w:iCs/>
          <w:sz w:val="22"/>
          <w:szCs w:val="22"/>
        </w:rPr>
        <w:t>supra</w:t>
      </w:r>
      <w:r w:rsidR="00830C94" w:rsidRPr="0061532F">
        <w:rPr>
          <w:rFonts w:asciiTheme="minorHAnsi" w:hAnsiTheme="minorHAnsi"/>
          <w:sz w:val="22"/>
          <w:szCs w:val="22"/>
        </w:rPr>
        <w:t xml:space="preserve"> note 5.</w:t>
      </w:r>
    </w:p>
  </w:footnote>
  <w:footnote w:id="53">
    <w:p w14:paraId="4796DA5A" w14:textId="7B6359E4" w:rsidR="0041156C" w:rsidRPr="0061532F" w:rsidRDefault="0041156C" w:rsidP="0041156C">
      <w:pPr>
        <w:pStyle w:val="FootnoteText"/>
        <w:rPr>
          <w:rFonts w:asciiTheme="minorHAnsi" w:hAnsiTheme="minorHAnsi"/>
          <w:sz w:val="22"/>
          <w:szCs w:val="22"/>
        </w:rPr>
      </w:pPr>
      <w:r w:rsidRPr="0061532F">
        <w:rPr>
          <w:rStyle w:val="FootnoteReference"/>
          <w:rFonts w:asciiTheme="minorHAnsi" w:hAnsiTheme="minorHAnsi"/>
          <w:sz w:val="22"/>
          <w:szCs w:val="22"/>
        </w:rPr>
        <w:footnoteRef/>
      </w:r>
      <w:r w:rsidRPr="0061532F">
        <w:rPr>
          <w:rFonts w:asciiTheme="minorHAnsi" w:hAnsiTheme="minorHAnsi"/>
          <w:sz w:val="22"/>
          <w:szCs w:val="22"/>
        </w:rPr>
        <w:t xml:space="preserve"> </w:t>
      </w:r>
      <w:r w:rsidR="00830C94" w:rsidRPr="0061532F">
        <w:rPr>
          <w:rFonts w:asciiTheme="minorHAnsi" w:hAnsiTheme="minorHAnsi"/>
          <w:i/>
          <w:iCs/>
          <w:sz w:val="22"/>
          <w:szCs w:val="22"/>
        </w:rPr>
        <w:t>Id.</w:t>
      </w:r>
    </w:p>
  </w:footnote>
  <w:footnote w:id="54">
    <w:p w14:paraId="01438577" w14:textId="0AF040C5" w:rsidR="0041156C" w:rsidRPr="0061532F" w:rsidRDefault="0041156C" w:rsidP="0041156C">
      <w:pPr>
        <w:pStyle w:val="FootnoteText"/>
        <w:rPr>
          <w:rFonts w:asciiTheme="minorHAnsi" w:hAnsiTheme="minorHAnsi"/>
          <w:sz w:val="22"/>
          <w:szCs w:val="22"/>
        </w:rPr>
      </w:pPr>
      <w:r w:rsidRPr="0061532F">
        <w:rPr>
          <w:rStyle w:val="FootnoteReference"/>
          <w:rFonts w:asciiTheme="minorHAnsi" w:hAnsiTheme="minorHAnsi"/>
          <w:sz w:val="22"/>
          <w:szCs w:val="22"/>
        </w:rPr>
        <w:footnoteRef/>
      </w:r>
      <w:r w:rsidRPr="0061532F">
        <w:rPr>
          <w:rFonts w:asciiTheme="minorHAnsi" w:hAnsiTheme="minorHAnsi"/>
          <w:sz w:val="22"/>
          <w:szCs w:val="22"/>
        </w:rPr>
        <w:t xml:space="preserve"> </w:t>
      </w:r>
      <w:r w:rsidR="00830C94" w:rsidRPr="0061532F">
        <w:rPr>
          <w:rFonts w:asciiTheme="minorHAnsi" w:hAnsiTheme="minorHAnsi"/>
          <w:sz w:val="22"/>
          <w:szCs w:val="22"/>
        </w:rPr>
        <w:t xml:space="preserve">Silber JH, Rosenbaum PR, Reiter JG, Jain S, Ramadan OI, Hill AS, Hashemi S, Kelz RR, Fleisher LA. The Safety of Performing Surgery at Ambulatory Surgery Centers Versus Hospital Outpatient Departments in Older Patients </w:t>
      </w:r>
      <w:proofErr w:type="gramStart"/>
      <w:r w:rsidR="00830C94" w:rsidRPr="0061532F">
        <w:rPr>
          <w:rFonts w:asciiTheme="minorHAnsi" w:hAnsiTheme="minorHAnsi"/>
          <w:sz w:val="22"/>
          <w:szCs w:val="22"/>
        </w:rPr>
        <w:t>With</w:t>
      </w:r>
      <w:proofErr w:type="gramEnd"/>
      <w:r w:rsidR="00830C94" w:rsidRPr="0061532F">
        <w:rPr>
          <w:rFonts w:asciiTheme="minorHAnsi" w:hAnsiTheme="minorHAnsi"/>
          <w:sz w:val="22"/>
          <w:szCs w:val="22"/>
        </w:rPr>
        <w:t xml:space="preserve"> or Without Multimorbidity. </w:t>
      </w:r>
      <w:r w:rsidR="00830C94" w:rsidRPr="0061532F">
        <w:rPr>
          <w:rFonts w:asciiTheme="minorHAnsi" w:hAnsiTheme="minorHAnsi"/>
          <w:i/>
          <w:iCs/>
          <w:sz w:val="22"/>
          <w:szCs w:val="22"/>
        </w:rPr>
        <w:t>Med Care</w:t>
      </w:r>
      <w:r w:rsidR="00830C94" w:rsidRPr="0061532F">
        <w:rPr>
          <w:rFonts w:asciiTheme="minorHAnsi" w:hAnsiTheme="minorHAnsi"/>
          <w:sz w:val="22"/>
          <w:szCs w:val="22"/>
        </w:rPr>
        <w:t>. 2023;61(5):328-337. doi: 10.1097/MLR.0000000000001836. Epub 2023 Mar 17. PMID: 36929758; PMCID: PMC10079624.</w:t>
      </w:r>
    </w:p>
  </w:footnote>
  <w:footnote w:id="55">
    <w:p w14:paraId="1663E6BF" w14:textId="79BAA8CE" w:rsidR="0041156C" w:rsidRPr="008E3D1B" w:rsidRDefault="0041156C" w:rsidP="0041156C">
      <w:pPr>
        <w:pStyle w:val="FootnoteText"/>
        <w:rPr>
          <w:rFonts w:asciiTheme="minorHAnsi" w:hAnsiTheme="minorHAnsi"/>
          <w:sz w:val="18"/>
          <w:szCs w:val="18"/>
        </w:rPr>
      </w:pPr>
      <w:r w:rsidRPr="0061532F">
        <w:rPr>
          <w:rStyle w:val="FootnoteReference"/>
          <w:rFonts w:asciiTheme="minorHAnsi" w:hAnsiTheme="minorHAnsi"/>
          <w:sz w:val="22"/>
          <w:szCs w:val="22"/>
        </w:rPr>
        <w:footnoteRef/>
      </w:r>
      <w:r w:rsidRPr="0061532F">
        <w:rPr>
          <w:rFonts w:asciiTheme="minorHAnsi" w:hAnsiTheme="minorHAnsi"/>
          <w:sz w:val="22"/>
          <w:szCs w:val="22"/>
        </w:rPr>
        <w:t xml:space="preserve"> </w:t>
      </w:r>
      <w:r w:rsidR="00830C94" w:rsidRPr="0061532F">
        <w:rPr>
          <w:rFonts w:asciiTheme="minorHAnsi" w:hAnsiTheme="minorHAnsi"/>
          <w:sz w:val="22"/>
          <w:szCs w:val="22"/>
        </w:rPr>
        <w:t>Carey K, Morgan JR, Lin MY, Kain MS, Creevy WR. Patient Outcomes Following Total Joint Replacement Surgery: A Comparison of Hospitals and Ambulatory Surgery Centers. </w:t>
      </w:r>
      <w:r w:rsidR="00830C94" w:rsidRPr="0061532F">
        <w:rPr>
          <w:rFonts w:asciiTheme="minorHAnsi" w:hAnsiTheme="minorHAnsi"/>
          <w:i/>
          <w:iCs/>
          <w:sz w:val="22"/>
          <w:szCs w:val="22"/>
        </w:rPr>
        <w:t>J Arthroplasty</w:t>
      </w:r>
      <w:r w:rsidR="00830C94" w:rsidRPr="0061532F">
        <w:rPr>
          <w:rFonts w:asciiTheme="minorHAnsi" w:hAnsiTheme="minorHAnsi"/>
          <w:sz w:val="22"/>
          <w:szCs w:val="22"/>
        </w:rPr>
        <w:t>. 2020;35(1):7-11.</w:t>
      </w:r>
      <w:r w:rsidR="008E3D1B" w:rsidRPr="0061532F">
        <w:rPr>
          <w:rFonts w:asciiTheme="minorHAnsi" w:hAnsiTheme="minorHAnsi"/>
          <w:sz w:val="22"/>
          <w:szCs w:val="22"/>
        </w:rPr>
        <w:t xml:space="preserve">  </w:t>
      </w:r>
      <w:proofErr w:type="gramStart"/>
      <w:r w:rsidR="00830C94" w:rsidRPr="0061532F">
        <w:rPr>
          <w:rFonts w:asciiTheme="minorHAnsi" w:hAnsiTheme="minorHAnsi"/>
          <w:sz w:val="22"/>
          <w:szCs w:val="22"/>
        </w:rPr>
        <w:t>doi:10.1016/j.arth</w:t>
      </w:r>
      <w:proofErr w:type="gramEnd"/>
      <w:r w:rsidR="00830C94" w:rsidRPr="0061532F">
        <w:rPr>
          <w:rFonts w:asciiTheme="minorHAnsi" w:hAnsiTheme="minorHAnsi"/>
          <w:sz w:val="22"/>
          <w:szCs w:val="22"/>
        </w:rPr>
        <w:t>.2019.08.041.</w:t>
      </w:r>
    </w:p>
  </w:footnote>
  <w:footnote w:id="56">
    <w:p w14:paraId="1197EFED" w14:textId="253D6D46" w:rsidR="0041156C" w:rsidRPr="00D76F51" w:rsidRDefault="0041156C" w:rsidP="0041156C">
      <w:pPr>
        <w:pStyle w:val="FootnoteText"/>
        <w:rPr>
          <w:rFonts w:asciiTheme="minorHAnsi" w:hAnsiTheme="minorHAnsi"/>
          <w:sz w:val="22"/>
          <w:szCs w:val="22"/>
        </w:rPr>
      </w:pPr>
      <w:r w:rsidRPr="00D76F51">
        <w:rPr>
          <w:rStyle w:val="FootnoteReference"/>
          <w:rFonts w:asciiTheme="minorHAnsi" w:hAnsiTheme="minorHAnsi"/>
          <w:sz w:val="22"/>
          <w:szCs w:val="22"/>
        </w:rPr>
        <w:footnoteRef/>
      </w:r>
      <w:r w:rsidRPr="00D76F51">
        <w:rPr>
          <w:rFonts w:asciiTheme="minorHAnsi" w:hAnsiTheme="minorHAnsi"/>
          <w:sz w:val="22"/>
          <w:szCs w:val="22"/>
        </w:rPr>
        <w:t xml:space="preserve"> </w:t>
      </w:r>
      <w:r w:rsidR="00830C94" w:rsidRPr="00D76F51">
        <w:rPr>
          <w:rFonts w:asciiTheme="minorHAnsi" w:hAnsiTheme="minorHAnsi"/>
          <w:i/>
          <w:iCs/>
          <w:sz w:val="22"/>
          <w:szCs w:val="22"/>
        </w:rPr>
        <w:t>Id.</w:t>
      </w:r>
    </w:p>
  </w:footnote>
  <w:footnote w:id="57">
    <w:p w14:paraId="74262F65" w14:textId="2A16825B" w:rsidR="002B3458" w:rsidRPr="00D76F51" w:rsidRDefault="002B3458" w:rsidP="002B3458">
      <w:pPr>
        <w:pStyle w:val="FootnoteText"/>
        <w:rPr>
          <w:rFonts w:asciiTheme="minorHAnsi" w:hAnsiTheme="minorHAnsi"/>
          <w:sz w:val="22"/>
          <w:szCs w:val="22"/>
        </w:rPr>
      </w:pPr>
      <w:r w:rsidRPr="00D76F51">
        <w:rPr>
          <w:rStyle w:val="FootnoteReference"/>
          <w:rFonts w:asciiTheme="minorHAnsi" w:hAnsiTheme="minorHAnsi"/>
          <w:sz w:val="22"/>
          <w:szCs w:val="22"/>
        </w:rPr>
        <w:footnoteRef/>
      </w:r>
      <w:r w:rsidRPr="00D76F51">
        <w:rPr>
          <w:rFonts w:asciiTheme="minorHAnsi" w:hAnsiTheme="minorHAnsi"/>
          <w:sz w:val="22"/>
          <w:szCs w:val="22"/>
        </w:rPr>
        <w:t xml:space="preserve"> For example, in 2017, </w:t>
      </w:r>
      <w:r w:rsidR="00CE261B" w:rsidRPr="00D76F51">
        <w:rPr>
          <w:rFonts w:asciiTheme="minorHAnsi" w:hAnsiTheme="minorHAnsi"/>
          <w:sz w:val="22"/>
          <w:szCs w:val="22"/>
        </w:rPr>
        <w:t xml:space="preserve">planned </w:t>
      </w:r>
      <w:r w:rsidRPr="00D76F51">
        <w:rPr>
          <w:rFonts w:asciiTheme="minorHAnsi" w:hAnsiTheme="minorHAnsi"/>
          <w:sz w:val="22"/>
          <w:szCs w:val="22"/>
        </w:rPr>
        <w:t xml:space="preserve">orthopedic procedures cost </w:t>
      </w:r>
      <w:r w:rsidR="00CE261B" w:rsidRPr="00D76F51">
        <w:rPr>
          <w:rFonts w:asciiTheme="minorHAnsi" w:hAnsiTheme="minorHAnsi"/>
          <w:sz w:val="22"/>
          <w:szCs w:val="22"/>
        </w:rPr>
        <w:t>25 billion</w:t>
      </w:r>
      <w:r w:rsidRPr="00D76F51">
        <w:rPr>
          <w:rFonts w:asciiTheme="minorHAnsi" w:hAnsiTheme="minorHAnsi"/>
          <w:sz w:val="22"/>
          <w:szCs w:val="22"/>
        </w:rPr>
        <w:t xml:space="preserve"> dollars and accounted for 47% of orthopedic spending. </w:t>
      </w:r>
      <w:r w:rsidR="00830C94" w:rsidRPr="00D76F51">
        <w:rPr>
          <w:rFonts w:asciiTheme="minorHAnsi" w:hAnsiTheme="minorHAnsi"/>
          <w:i/>
          <w:iCs/>
          <w:sz w:val="22"/>
          <w:szCs w:val="22"/>
        </w:rPr>
        <w:t>See</w:t>
      </w:r>
      <w:r w:rsidR="00830C94" w:rsidRPr="00D76F51">
        <w:rPr>
          <w:rFonts w:asciiTheme="minorHAnsi" w:hAnsiTheme="minorHAnsi"/>
          <w:sz w:val="22"/>
          <w:szCs w:val="22"/>
        </w:rPr>
        <w:t xml:space="preserve">, </w:t>
      </w:r>
      <w:hyperlink r:id="rId22" w:history="1">
        <w:r w:rsidR="00830C94" w:rsidRPr="004B5CA6">
          <w:rPr>
            <w:rStyle w:val="Hyperlink"/>
            <w:rFonts w:asciiTheme="minorHAnsi" w:hAnsiTheme="minorHAnsi"/>
            <w:i/>
            <w:iCs/>
            <w:sz w:val="22"/>
            <w:szCs w:val="22"/>
          </w:rPr>
          <w:t xml:space="preserve">Planned Orthopedic Surgery Spending Increased 44 Percent to $25 Billion Since 2010 as Generation X Americans </w:t>
        </w:r>
        <w:proofErr w:type="spellStart"/>
        <w:r w:rsidR="00830C94" w:rsidRPr="004B5CA6">
          <w:rPr>
            <w:rStyle w:val="Hyperlink"/>
            <w:rFonts w:asciiTheme="minorHAnsi" w:hAnsiTheme="minorHAnsi"/>
            <w:i/>
            <w:iCs/>
            <w:sz w:val="22"/>
            <w:szCs w:val="22"/>
          </w:rPr>
          <w:t>Opt</w:t>
        </w:r>
        <w:proofErr w:type="spellEnd"/>
        <w:r w:rsidR="00830C94" w:rsidRPr="004B5CA6">
          <w:rPr>
            <w:rStyle w:val="Hyperlink"/>
            <w:rFonts w:asciiTheme="minorHAnsi" w:hAnsiTheme="minorHAnsi"/>
            <w:i/>
            <w:iCs/>
            <w:sz w:val="22"/>
            <w:szCs w:val="22"/>
          </w:rPr>
          <w:t xml:space="preserve"> for Knee and Hip Replacements at Earlier Age</w:t>
        </w:r>
      </w:hyperlink>
      <w:r w:rsidR="00830C94" w:rsidRPr="00D76F51">
        <w:rPr>
          <w:rFonts w:asciiTheme="minorHAnsi" w:hAnsiTheme="minorHAnsi"/>
          <w:sz w:val="22"/>
          <w:szCs w:val="22"/>
        </w:rPr>
        <w:t>, BCBS, (last visited March 30, 2026).</w:t>
      </w:r>
    </w:p>
  </w:footnote>
  <w:footnote w:id="58">
    <w:p w14:paraId="77F53777" w14:textId="385BF1FE" w:rsidR="002B3458" w:rsidRPr="00D76F51" w:rsidRDefault="002B3458" w:rsidP="002B3458">
      <w:pPr>
        <w:pStyle w:val="FootnoteText"/>
        <w:rPr>
          <w:rFonts w:asciiTheme="minorHAnsi" w:hAnsiTheme="minorHAnsi"/>
          <w:sz w:val="22"/>
          <w:szCs w:val="22"/>
        </w:rPr>
      </w:pPr>
      <w:r w:rsidRPr="00D76F51">
        <w:rPr>
          <w:rStyle w:val="FootnoteReference"/>
          <w:rFonts w:asciiTheme="minorHAnsi" w:hAnsiTheme="minorHAnsi"/>
          <w:sz w:val="22"/>
          <w:szCs w:val="22"/>
        </w:rPr>
        <w:footnoteRef/>
      </w:r>
      <w:r w:rsidRPr="00D76F51">
        <w:rPr>
          <w:rFonts w:asciiTheme="minorHAnsi" w:hAnsiTheme="minorHAnsi"/>
          <w:sz w:val="22"/>
          <w:szCs w:val="22"/>
        </w:rPr>
        <w:t xml:space="preserve"> </w:t>
      </w:r>
      <w:r w:rsidR="00830C94" w:rsidRPr="00D76F51">
        <w:rPr>
          <w:rFonts w:asciiTheme="minorHAnsi" w:hAnsiTheme="minorHAnsi"/>
          <w:sz w:val="22"/>
          <w:szCs w:val="22"/>
        </w:rPr>
        <w:t xml:space="preserve">Herrera M, Sacks B, Laurore C, Ahmed W, Tiao J, Meyers J, Stern BZ, Poeran J, Chaudhary S. Ambulatory surgery center versus outpatient hospitals: a comparison of reimbursements for patients undergoing anterior cervical discectomy and fusion. </w:t>
      </w:r>
      <w:r w:rsidR="00830C94" w:rsidRPr="00D76F51">
        <w:rPr>
          <w:rFonts w:asciiTheme="minorHAnsi" w:hAnsiTheme="minorHAnsi"/>
          <w:i/>
          <w:iCs/>
          <w:sz w:val="22"/>
          <w:szCs w:val="22"/>
        </w:rPr>
        <w:t>Spine J</w:t>
      </w:r>
      <w:r w:rsidR="00830C94" w:rsidRPr="00D76F51">
        <w:rPr>
          <w:rFonts w:asciiTheme="minorHAnsi" w:hAnsiTheme="minorHAnsi"/>
          <w:sz w:val="22"/>
          <w:szCs w:val="22"/>
        </w:rPr>
        <w:t>. 2025;25(3):439-452. doi: 10.1016/j.spinee.2024.09.032. Epub 2024 Oct 5. PMID: 39374897; PMCID: PMC11830530.</w:t>
      </w:r>
    </w:p>
  </w:footnote>
  <w:footnote w:id="59">
    <w:p w14:paraId="155DC126" w14:textId="157E92FF" w:rsidR="002B3458" w:rsidRPr="00D76F51" w:rsidRDefault="002B3458" w:rsidP="002B3458">
      <w:pPr>
        <w:pStyle w:val="FootnoteText"/>
        <w:rPr>
          <w:rFonts w:asciiTheme="minorHAnsi" w:hAnsiTheme="minorHAnsi"/>
          <w:sz w:val="22"/>
          <w:szCs w:val="22"/>
        </w:rPr>
      </w:pPr>
      <w:r w:rsidRPr="00D76F51">
        <w:rPr>
          <w:rStyle w:val="FootnoteReference"/>
          <w:rFonts w:asciiTheme="minorHAnsi" w:hAnsiTheme="minorHAnsi"/>
          <w:sz w:val="22"/>
          <w:szCs w:val="22"/>
        </w:rPr>
        <w:footnoteRef/>
      </w:r>
      <w:r w:rsidRPr="00D76F51">
        <w:rPr>
          <w:rFonts w:asciiTheme="minorHAnsi" w:hAnsiTheme="minorHAnsi"/>
          <w:sz w:val="22"/>
          <w:szCs w:val="22"/>
        </w:rPr>
        <w:t xml:space="preserve"> </w:t>
      </w:r>
      <w:hyperlink r:id="rId23" w:history="1">
        <w:r w:rsidR="00830C94" w:rsidRPr="000E1FDC">
          <w:rPr>
            <w:rStyle w:val="Hyperlink"/>
            <w:rFonts w:asciiTheme="minorHAnsi" w:hAnsiTheme="minorHAnsi"/>
            <w:i/>
            <w:iCs/>
            <w:sz w:val="22"/>
            <w:szCs w:val="22"/>
          </w:rPr>
          <w:t>Reducing Medicare Costs by Migrating Volume from Hospital Outpatient Departments to Ambulatory Surgery Centers</w:t>
        </w:r>
      </w:hyperlink>
      <w:r w:rsidR="00830C94" w:rsidRPr="00D76F51">
        <w:rPr>
          <w:rFonts w:asciiTheme="minorHAnsi" w:hAnsiTheme="minorHAnsi"/>
          <w:i/>
          <w:iCs/>
          <w:sz w:val="22"/>
          <w:szCs w:val="22"/>
        </w:rPr>
        <w:t>,</w:t>
      </w:r>
      <w:r w:rsidR="00830C94" w:rsidRPr="00D76F51">
        <w:rPr>
          <w:rFonts w:asciiTheme="minorHAnsi" w:hAnsiTheme="minorHAnsi"/>
          <w:sz w:val="22"/>
          <w:szCs w:val="22"/>
        </w:rPr>
        <w:t xml:space="preserve"> ASCA, (last visited March 30, 2026).</w:t>
      </w:r>
    </w:p>
  </w:footnote>
  <w:footnote w:id="60">
    <w:p w14:paraId="0CDC2178" w14:textId="57A68EC8" w:rsidR="0041156C" w:rsidRPr="00D76F51" w:rsidRDefault="0041156C" w:rsidP="0041156C">
      <w:pPr>
        <w:pStyle w:val="FootnoteText"/>
        <w:rPr>
          <w:rFonts w:asciiTheme="minorHAnsi" w:hAnsiTheme="minorHAnsi"/>
          <w:sz w:val="22"/>
          <w:szCs w:val="22"/>
        </w:rPr>
      </w:pPr>
      <w:r w:rsidRPr="00D76F51">
        <w:rPr>
          <w:rStyle w:val="FootnoteReference"/>
          <w:rFonts w:asciiTheme="minorHAnsi" w:hAnsiTheme="minorHAnsi"/>
          <w:sz w:val="22"/>
          <w:szCs w:val="22"/>
        </w:rPr>
        <w:footnoteRef/>
      </w:r>
      <w:r w:rsidRPr="00D76F51">
        <w:rPr>
          <w:rFonts w:asciiTheme="minorHAnsi" w:hAnsiTheme="minorHAnsi"/>
          <w:sz w:val="22"/>
          <w:szCs w:val="22"/>
        </w:rPr>
        <w:t xml:space="preserve"> </w:t>
      </w:r>
      <w:r w:rsidR="00A15C6D" w:rsidRPr="00D76F51">
        <w:rPr>
          <w:rFonts w:asciiTheme="minorHAnsi" w:hAnsiTheme="minorHAnsi"/>
          <w:i/>
          <w:iCs/>
          <w:sz w:val="22"/>
          <w:szCs w:val="22"/>
        </w:rPr>
        <w:t>HPC DataPoints, Issue 26, supra</w:t>
      </w:r>
      <w:r w:rsidR="00A15C6D" w:rsidRPr="00D76F51">
        <w:rPr>
          <w:rFonts w:asciiTheme="minorHAnsi" w:hAnsiTheme="minorHAnsi"/>
          <w:sz w:val="22"/>
          <w:szCs w:val="22"/>
        </w:rPr>
        <w:t xml:space="preserve"> note </w:t>
      </w:r>
      <w:r w:rsidR="00E71697" w:rsidRPr="00D76F51">
        <w:rPr>
          <w:rFonts w:asciiTheme="minorHAnsi" w:hAnsiTheme="minorHAnsi"/>
          <w:sz w:val="22"/>
          <w:szCs w:val="22"/>
        </w:rPr>
        <w:t>11</w:t>
      </w:r>
      <w:r w:rsidR="00A15C6D" w:rsidRPr="00D76F51">
        <w:rPr>
          <w:rFonts w:asciiTheme="minorHAnsi" w:hAnsiTheme="minorHAnsi"/>
          <w:sz w:val="22"/>
          <w:szCs w:val="22"/>
        </w:rPr>
        <w:t>.</w:t>
      </w:r>
    </w:p>
  </w:footnote>
  <w:footnote w:id="61">
    <w:p w14:paraId="73FCA390" w14:textId="7CE2A675" w:rsidR="0041156C" w:rsidRPr="00D76F51" w:rsidRDefault="0041156C" w:rsidP="0041156C">
      <w:pPr>
        <w:pStyle w:val="FootnoteText"/>
        <w:rPr>
          <w:rFonts w:asciiTheme="minorHAnsi" w:hAnsiTheme="minorHAnsi"/>
          <w:sz w:val="22"/>
          <w:szCs w:val="22"/>
        </w:rPr>
      </w:pPr>
      <w:r w:rsidRPr="00D76F51">
        <w:rPr>
          <w:rStyle w:val="FootnoteReference"/>
          <w:rFonts w:asciiTheme="minorHAnsi" w:hAnsiTheme="minorHAnsi"/>
          <w:sz w:val="22"/>
          <w:szCs w:val="22"/>
        </w:rPr>
        <w:footnoteRef/>
      </w:r>
      <w:r w:rsidRPr="00D76F51">
        <w:rPr>
          <w:rFonts w:asciiTheme="minorHAnsi" w:hAnsiTheme="minorHAnsi"/>
          <w:sz w:val="22"/>
          <w:szCs w:val="22"/>
        </w:rPr>
        <w:t xml:space="preserve"> </w:t>
      </w:r>
      <w:r w:rsidR="00830C94" w:rsidRPr="00D76F51">
        <w:rPr>
          <w:rFonts w:asciiTheme="minorHAnsi" w:hAnsiTheme="minorHAnsi"/>
          <w:i/>
          <w:iCs/>
          <w:sz w:val="22"/>
          <w:szCs w:val="22"/>
        </w:rPr>
        <w:t>Id.</w:t>
      </w:r>
      <w:r w:rsidR="00A15C6D" w:rsidRPr="00D76F51">
        <w:rPr>
          <w:rFonts w:asciiTheme="minorHAnsi" w:hAnsiTheme="minorHAnsi"/>
          <w:sz w:val="22"/>
          <w:szCs w:val="22"/>
        </w:rPr>
        <w:t xml:space="preserve"> Since publication, DPH approved three ASC DoN applications that include orthopedic surgery. Three additional ASC DoN applications for endoscopy </w:t>
      </w:r>
      <w:r w:rsidR="0067022C" w:rsidRPr="00D76F51">
        <w:rPr>
          <w:rFonts w:asciiTheme="minorHAnsi" w:hAnsiTheme="minorHAnsi"/>
          <w:sz w:val="22"/>
          <w:szCs w:val="22"/>
        </w:rPr>
        <w:t xml:space="preserve">were approved. </w:t>
      </w:r>
    </w:p>
  </w:footnote>
  <w:footnote w:id="62">
    <w:p w14:paraId="3E1BBEE4" w14:textId="3BB21B54" w:rsidR="0041156C" w:rsidRPr="00D76F51" w:rsidRDefault="0041156C" w:rsidP="0041156C">
      <w:pPr>
        <w:pStyle w:val="FootnoteText"/>
        <w:rPr>
          <w:rFonts w:asciiTheme="minorHAnsi" w:hAnsiTheme="minorHAnsi"/>
          <w:sz w:val="22"/>
          <w:szCs w:val="22"/>
        </w:rPr>
      </w:pPr>
      <w:r w:rsidRPr="00D76F51">
        <w:rPr>
          <w:rStyle w:val="FootnoteReference"/>
          <w:rFonts w:asciiTheme="minorHAnsi" w:hAnsiTheme="minorHAnsi"/>
          <w:sz w:val="22"/>
          <w:szCs w:val="22"/>
        </w:rPr>
        <w:footnoteRef/>
      </w:r>
      <w:r w:rsidRPr="00D76F51">
        <w:rPr>
          <w:rFonts w:asciiTheme="minorHAnsi" w:hAnsiTheme="minorHAnsi"/>
          <w:sz w:val="22"/>
          <w:szCs w:val="22"/>
        </w:rPr>
        <w:t xml:space="preserve"> </w:t>
      </w:r>
      <w:r w:rsidR="00830C94" w:rsidRPr="00D76F51">
        <w:rPr>
          <w:rFonts w:asciiTheme="minorHAnsi" w:hAnsiTheme="minorHAnsi"/>
          <w:i/>
          <w:iCs/>
          <w:sz w:val="22"/>
          <w:szCs w:val="22"/>
        </w:rPr>
        <w:t>Id.</w:t>
      </w:r>
    </w:p>
  </w:footnote>
  <w:footnote w:id="63">
    <w:p w14:paraId="4976FE87" w14:textId="30F51072" w:rsidR="0041156C" w:rsidRPr="00D76F51" w:rsidRDefault="0041156C" w:rsidP="0041156C">
      <w:pPr>
        <w:pStyle w:val="FootnoteText"/>
        <w:rPr>
          <w:rFonts w:ascii="Aptos" w:hAnsi="Aptos"/>
          <w:sz w:val="22"/>
          <w:szCs w:val="22"/>
        </w:rPr>
      </w:pPr>
      <w:r w:rsidRPr="00D76F51">
        <w:rPr>
          <w:rStyle w:val="FootnoteReference"/>
          <w:rFonts w:asciiTheme="minorHAnsi" w:hAnsiTheme="minorHAnsi"/>
          <w:sz w:val="22"/>
          <w:szCs w:val="22"/>
        </w:rPr>
        <w:footnoteRef/>
      </w:r>
      <w:r w:rsidRPr="00D76F51">
        <w:rPr>
          <w:rFonts w:asciiTheme="minorHAnsi" w:hAnsiTheme="minorHAnsi"/>
          <w:sz w:val="22"/>
          <w:szCs w:val="22"/>
        </w:rPr>
        <w:t xml:space="preserve"> </w:t>
      </w:r>
      <w:r w:rsidR="00830C94" w:rsidRPr="00D76F51">
        <w:rPr>
          <w:rFonts w:asciiTheme="minorHAnsi" w:hAnsiTheme="minorHAnsi"/>
          <w:i/>
          <w:iCs/>
          <w:sz w:val="22"/>
          <w:szCs w:val="22"/>
        </w:rPr>
        <w:t>Id.</w:t>
      </w:r>
    </w:p>
  </w:footnote>
  <w:footnote w:id="64">
    <w:p w14:paraId="750F68BE" w14:textId="7244F147" w:rsidR="0041156C" w:rsidRPr="00D76F51" w:rsidRDefault="0041156C" w:rsidP="0041156C">
      <w:pPr>
        <w:pStyle w:val="FootnoteText"/>
        <w:rPr>
          <w:rFonts w:ascii="Aptos" w:hAnsi="Aptos"/>
          <w:sz w:val="22"/>
          <w:szCs w:val="22"/>
        </w:rPr>
      </w:pPr>
      <w:r w:rsidRPr="00D76F51">
        <w:rPr>
          <w:rStyle w:val="FootnoteReference"/>
          <w:rFonts w:ascii="Aptos" w:hAnsi="Aptos"/>
          <w:sz w:val="22"/>
          <w:szCs w:val="22"/>
        </w:rPr>
        <w:footnoteRef/>
      </w:r>
      <w:r w:rsidRPr="00D76F51">
        <w:rPr>
          <w:rFonts w:ascii="Aptos" w:hAnsi="Aptos"/>
          <w:sz w:val="22"/>
          <w:szCs w:val="22"/>
        </w:rPr>
        <w:t xml:space="preserve"> </w:t>
      </w:r>
      <w:r w:rsidR="00830C94" w:rsidRPr="00D76F51">
        <w:rPr>
          <w:rFonts w:asciiTheme="minorHAnsi" w:hAnsiTheme="minorHAnsi"/>
          <w:i/>
          <w:iCs/>
          <w:sz w:val="22"/>
          <w:szCs w:val="22"/>
        </w:rPr>
        <w:t>Id.</w:t>
      </w:r>
      <w:r w:rsidR="00830C94" w:rsidRPr="00D76F51">
        <w:rPr>
          <w:rFonts w:asciiTheme="minorHAnsi" w:hAnsiTheme="minorHAnsi"/>
          <w:sz w:val="22"/>
          <w:szCs w:val="22"/>
        </w:rPr>
        <w:t xml:space="preserve"> </w:t>
      </w:r>
      <w:r w:rsidR="00A15C6D" w:rsidRPr="00D76F51">
        <w:rPr>
          <w:rFonts w:ascii="Aptos" w:hAnsi="Aptos"/>
          <w:sz w:val="22"/>
          <w:szCs w:val="22"/>
        </w:rPr>
        <w:t xml:space="preserve">Since August 2022, DPH has approved four ASC applications for orthopedic surgeries. Including one ASC conversion (BNEOS), one new single-specialty ASC (BILH Plymouth), and two multi-specialty ASCs (BOSS and Atrius). </w:t>
      </w:r>
    </w:p>
  </w:footnote>
  <w:footnote w:id="65">
    <w:p w14:paraId="6B3229D9" w14:textId="644DDF18" w:rsidR="0041156C" w:rsidRPr="008E3D1B" w:rsidRDefault="0041156C" w:rsidP="0041156C">
      <w:pPr>
        <w:pStyle w:val="FootnoteText"/>
        <w:rPr>
          <w:rFonts w:ascii="Aptos" w:hAnsi="Aptos"/>
          <w:sz w:val="18"/>
          <w:szCs w:val="18"/>
        </w:rPr>
      </w:pPr>
      <w:r w:rsidRPr="00D76F51">
        <w:rPr>
          <w:rStyle w:val="FootnoteReference"/>
          <w:rFonts w:ascii="Aptos" w:hAnsi="Aptos"/>
          <w:sz w:val="22"/>
          <w:szCs w:val="22"/>
        </w:rPr>
        <w:footnoteRef/>
      </w:r>
      <w:r w:rsidRPr="00D76F51">
        <w:rPr>
          <w:rFonts w:ascii="Aptos" w:hAnsi="Aptos"/>
          <w:sz w:val="22"/>
          <w:szCs w:val="22"/>
        </w:rPr>
        <w:t xml:space="preserve"> </w:t>
      </w:r>
      <w:r w:rsidR="00830C94" w:rsidRPr="00D76F51">
        <w:rPr>
          <w:rFonts w:asciiTheme="minorHAnsi" w:hAnsiTheme="minorHAnsi"/>
          <w:i/>
          <w:iCs/>
          <w:sz w:val="22"/>
          <w:szCs w:val="22"/>
        </w:rPr>
        <w:t>Id.</w:t>
      </w:r>
    </w:p>
  </w:footnote>
  <w:footnote w:id="66">
    <w:p w14:paraId="7E7C482A" w14:textId="47FAB060" w:rsidR="0041156C" w:rsidRPr="00D76F51" w:rsidRDefault="0041156C" w:rsidP="0041156C">
      <w:pPr>
        <w:pStyle w:val="FootnoteText"/>
        <w:rPr>
          <w:rFonts w:asciiTheme="minorHAnsi" w:hAnsiTheme="minorHAnsi"/>
          <w:sz w:val="22"/>
          <w:szCs w:val="22"/>
        </w:rPr>
      </w:pPr>
      <w:r w:rsidRPr="00D76F51">
        <w:rPr>
          <w:rStyle w:val="FootnoteReference"/>
          <w:rFonts w:asciiTheme="minorHAnsi" w:hAnsiTheme="minorHAnsi"/>
          <w:sz w:val="22"/>
          <w:szCs w:val="22"/>
        </w:rPr>
        <w:footnoteRef/>
      </w:r>
      <w:r w:rsidRPr="00D76F51">
        <w:rPr>
          <w:rFonts w:asciiTheme="minorHAnsi" w:hAnsiTheme="minorHAnsi"/>
          <w:sz w:val="22"/>
          <w:szCs w:val="22"/>
        </w:rPr>
        <w:t xml:space="preserve"> </w:t>
      </w:r>
      <w:r w:rsidR="00C776A6" w:rsidRPr="00D76F51">
        <w:rPr>
          <w:rFonts w:asciiTheme="minorHAnsi" w:hAnsiTheme="minorHAnsi"/>
          <w:i/>
          <w:iCs/>
          <w:sz w:val="22"/>
          <w:szCs w:val="22"/>
        </w:rPr>
        <w:t>Calendar Year 2026 OPPS</w:t>
      </w:r>
      <w:r w:rsidR="00C776A6" w:rsidRPr="00D76F51">
        <w:rPr>
          <w:rFonts w:asciiTheme="minorHAnsi" w:hAnsiTheme="minorHAnsi"/>
          <w:sz w:val="22"/>
          <w:szCs w:val="22"/>
        </w:rPr>
        <w:t xml:space="preserve">, </w:t>
      </w:r>
      <w:r w:rsidR="00C776A6" w:rsidRPr="00D76F51">
        <w:rPr>
          <w:rFonts w:asciiTheme="minorHAnsi" w:hAnsiTheme="minorHAnsi"/>
          <w:i/>
          <w:iCs/>
          <w:sz w:val="22"/>
          <w:szCs w:val="22"/>
        </w:rPr>
        <w:t>supra</w:t>
      </w:r>
      <w:r w:rsidR="00C776A6" w:rsidRPr="00D76F51">
        <w:rPr>
          <w:rFonts w:asciiTheme="minorHAnsi" w:hAnsiTheme="minorHAnsi"/>
          <w:sz w:val="22"/>
          <w:szCs w:val="22"/>
        </w:rPr>
        <w:t xml:space="preserve"> note 9.</w:t>
      </w:r>
    </w:p>
  </w:footnote>
  <w:footnote w:id="67">
    <w:p w14:paraId="00E9677A" w14:textId="17C6670C" w:rsidR="0041156C" w:rsidRPr="008E3D1B" w:rsidRDefault="0041156C" w:rsidP="0041156C">
      <w:pPr>
        <w:pStyle w:val="FootnoteText"/>
      </w:pPr>
      <w:r w:rsidRPr="00D76F51">
        <w:rPr>
          <w:rStyle w:val="FootnoteReference"/>
          <w:rFonts w:asciiTheme="minorHAnsi" w:hAnsiTheme="minorHAnsi"/>
          <w:sz w:val="22"/>
          <w:szCs w:val="22"/>
        </w:rPr>
        <w:footnoteRef/>
      </w:r>
      <w:r w:rsidRPr="00D76F51">
        <w:rPr>
          <w:rFonts w:asciiTheme="minorHAnsi" w:hAnsiTheme="minorHAnsi"/>
          <w:sz w:val="22"/>
          <w:szCs w:val="22"/>
        </w:rPr>
        <w:t xml:space="preserve"> </w:t>
      </w:r>
      <w:r w:rsidR="00E71697" w:rsidRPr="00D76F51">
        <w:rPr>
          <w:rFonts w:asciiTheme="minorHAnsi" w:hAnsiTheme="minorHAnsi"/>
          <w:i/>
          <w:iCs/>
          <w:sz w:val="22"/>
          <w:szCs w:val="22"/>
        </w:rPr>
        <w:t xml:space="preserve">Id. </w:t>
      </w:r>
    </w:p>
  </w:footnote>
  <w:footnote w:id="68">
    <w:p w14:paraId="3E620998" w14:textId="72E9695E" w:rsidR="00E477CC" w:rsidRPr="00D76F51" w:rsidRDefault="00E477CC" w:rsidP="00380845">
      <w:pPr>
        <w:pStyle w:val="FootnoteText"/>
        <w:rPr>
          <w:rFonts w:asciiTheme="minorHAnsi" w:hAnsiTheme="minorHAnsi"/>
          <w:sz w:val="22"/>
          <w:szCs w:val="22"/>
        </w:rPr>
      </w:pPr>
      <w:r w:rsidRPr="00D76F51">
        <w:rPr>
          <w:rStyle w:val="FootnoteReference"/>
          <w:rFonts w:asciiTheme="minorHAnsi" w:hAnsiTheme="minorHAnsi"/>
          <w:sz w:val="22"/>
          <w:szCs w:val="22"/>
        </w:rPr>
        <w:footnoteRef/>
      </w:r>
      <w:r w:rsidRPr="00D76F51">
        <w:rPr>
          <w:rFonts w:asciiTheme="minorHAnsi" w:hAnsiTheme="minorHAnsi"/>
          <w:sz w:val="22"/>
          <w:szCs w:val="22"/>
        </w:rPr>
        <w:t xml:space="preserve"> </w:t>
      </w:r>
      <w:r w:rsidRPr="00D76F51">
        <w:rPr>
          <w:rFonts w:asciiTheme="minorHAnsi" w:hAnsiTheme="minorHAnsi"/>
          <w:i/>
          <w:iCs/>
          <w:sz w:val="22"/>
          <w:szCs w:val="22"/>
        </w:rPr>
        <w:t xml:space="preserve">HPC </w:t>
      </w:r>
      <w:proofErr w:type="spellStart"/>
      <w:r w:rsidRPr="00D76F51">
        <w:rPr>
          <w:rFonts w:asciiTheme="minorHAnsi" w:hAnsiTheme="minorHAnsi"/>
          <w:i/>
          <w:iCs/>
          <w:sz w:val="22"/>
          <w:szCs w:val="22"/>
        </w:rPr>
        <w:t>DataPoints</w:t>
      </w:r>
      <w:proofErr w:type="spellEnd"/>
      <w:r w:rsidRPr="00D76F51">
        <w:rPr>
          <w:rFonts w:asciiTheme="minorHAnsi" w:hAnsiTheme="minorHAnsi"/>
          <w:i/>
          <w:iCs/>
          <w:sz w:val="22"/>
          <w:szCs w:val="22"/>
        </w:rPr>
        <w:t>, Issue 26, supra</w:t>
      </w:r>
      <w:r w:rsidRPr="00D76F51">
        <w:rPr>
          <w:rFonts w:asciiTheme="minorHAnsi" w:hAnsiTheme="minorHAnsi"/>
          <w:sz w:val="22"/>
          <w:szCs w:val="22"/>
        </w:rPr>
        <w:t xml:space="preserve"> note </w:t>
      </w:r>
      <w:r w:rsidR="00E71697" w:rsidRPr="00D76F51">
        <w:rPr>
          <w:rFonts w:asciiTheme="minorHAnsi" w:hAnsiTheme="minorHAnsi"/>
          <w:sz w:val="22"/>
          <w:szCs w:val="22"/>
        </w:rPr>
        <w:t>11.</w:t>
      </w:r>
    </w:p>
  </w:footnote>
  <w:footnote w:id="69">
    <w:p w14:paraId="0EB704D8" w14:textId="08A4B83A" w:rsidR="00E477CC" w:rsidRPr="00D76F51" w:rsidRDefault="00E477CC" w:rsidP="00380845">
      <w:pPr>
        <w:jc w:val="both"/>
        <w:rPr>
          <w:rFonts w:asciiTheme="minorHAnsi" w:hAnsiTheme="minorHAnsi"/>
          <w:sz w:val="22"/>
          <w:szCs w:val="22"/>
        </w:rPr>
      </w:pPr>
      <w:r w:rsidRPr="00D76F51">
        <w:rPr>
          <w:rStyle w:val="FootnoteReference"/>
          <w:rFonts w:asciiTheme="minorHAnsi" w:hAnsiTheme="minorHAnsi"/>
          <w:sz w:val="22"/>
          <w:szCs w:val="22"/>
        </w:rPr>
        <w:footnoteRef/>
      </w:r>
      <w:r w:rsidR="00380845" w:rsidRPr="00D76F51">
        <w:rPr>
          <w:rFonts w:asciiTheme="minorHAnsi" w:hAnsiTheme="minorHAnsi"/>
          <w:bCs/>
          <w:sz w:val="22"/>
          <w:szCs w:val="22"/>
        </w:rPr>
        <w:t xml:space="preserve"> </w:t>
      </w:r>
      <w:hyperlink r:id="rId24" w:history="1">
        <w:r w:rsidR="00380845" w:rsidRPr="00B91991">
          <w:rPr>
            <w:rStyle w:val="Hyperlink"/>
            <w:rFonts w:asciiTheme="minorHAnsi" w:hAnsiTheme="minorHAnsi"/>
            <w:i/>
            <w:iCs/>
            <w:sz w:val="22"/>
            <w:szCs w:val="22"/>
          </w:rPr>
          <w:t>Paying for It: How Health Care Costs and Medical Debt Are Making Americans Sicker and Poore</w:t>
        </w:r>
        <w:r w:rsidR="00C776A6" w:rsidRPr="00B91991">
          <w:rPr>
            <w:rStyle w:val="Hyperlink"/>
            <w:rFonts w:asciiTheme="minorHAnsi" w:hAnsiTheme="minorHAnsi"/>
            <w:i/>
            <w:iCs/>
            <w:sz w:val="22"/>
            <w:szCs w:val="22"/>
          </w:rPr>
          <w:t>r</w:t>
        </w:r>
      </w:hyperlink>
      <w:r w:rsidR="00C776A6" w:rsidRPr="00D76F51">
        <w:rPr>
          <w:rFonts w:asciiTheme="minorHAnsi" w:hAnsiTheme="minorHAnsi"/>
          <w:sz w:val="22"/>
          <w:szCs w:val="22"/>
        </w:rPr>
        <w:t xml:space="preserve">, </w:t>
      </w:r>
      <w:r w:rsidR="00B91991" w:rsidRPr="00D76F51">
        <w:rPr>
          <w:rFonts w:asciiTheme="minorHAnsi" w:hAnsiTheme="minorHAnsi"/>
          <w:sz w:val="22"/>
          <w:szCs w:val="22"/>
        </w:rPr>
        <w:t xml:space="preserve">The Commonwealth </w:t>
      </w:r>
      <w:r w:rsidR="00851575" w:rsidRPr="00D76F51">
        <w:rPr>
          <w:rFonts w:asciiTheme="minorHAnsi" w:hAnsiTheme="minorHAnsi"/>
          <w:sz w:val="22"/>
          <w:szCs w:val="22"/>
        </w:rPr>
        <w:t>Fund,</w:t>
      </w:r>
      <w:r w:rsidR="00851575" w:rsidRPr="00D76F51">
        <w:rPr>
          <w:rFonts w:asciiTheme="minorHAnsi" w:hAnsiTheme="minorHAnsi"/>
          <w:bCs/>
          <w:sz w:val="22"/>
          <w:szCs w:val="22"/>
        </w:rPr>
        <w:t xml:space="preserve"> (</w:t>
      </w:r>
      <w:r w:rsidR="00C776A6" w:rsidRPr="00D76F51">
        <w:rPr>
          <w:rFonts w:asciiTheme="minorHAnsi" w:hAnsiTheme="minorHAnsi"/>
          <w:sz w:val="22"/>
          <w:szCs w:val="22"/>
        </w:rPr>
        <w:t>last visited March 30, 2026).</w:t>
      </w:r>
    </w:p>
  </w:footnote>
  <w:footnote w:id="70">
    <w:p w14:paraId="1E4189D8" w14:textId="24904068" w:rsidR="00E477CC" w:rsidRPr="00D76F51" w:rsidRDefault="00E477CC" w:rsidP="00380845">
      <w:pPr>
        <w:pStyle w:val="FootnoteText"/>
        <w:rPr>
          <w:rFonts w:asciiTheme="minorHAnsi" w:hAnsiTheme="minorHAnsi"/>
          <w:sz w:val="22"/>
          <w:szCs w:val="22"/>
        </w:rPr>
      </w:pPr>
      <w:r w:rsidRPr="00D76F51">
        <w:rPr>
          <w:rStyle w:val="FootnoteReference"/>
          <w:rFonts w:asciiTheme="minorHAnsi" w:hAnsiTheme="minorHAnsi"/>
          <w:sz w:val="22"/>
          <w:szCs w:val="22"/>
        </w:rPr>
        <w:footnoteRef/>
      </w:r>
      <w:r w:rsidRPr="00D76F51">
        <w:rPr>
          <w:rFonts w:asciiTheme="minorHAnsi" w:hAnsiTheme="minorHAnsi"/>
          <w:sz w:val="22"/>
          <w:szCs w:val="22"/>
        </w:rPr>
        <w:t xml:space="preserve"> </w:t>
      </w:r>
      <w:r w:rsidR="00C776A6" w:rsidRPr="00D76F51">
        <w:rPr>
          <w:rFonts w:asciiTheme="minorHAnsi" w:hAnsiTheme="minorHAnsi"/>
          <w:i/>
          <w:iCs/>
          <w:sz w:val="22"/>
          <w:szCs w:val="22"/>
        </w:rPr>
        <w:t>HPC DataPoints, Issue 26, supra</w:t>
      </w:r>
      <w:r w:rsidR="00C776A6" w:rsidRPr="00D76F51">
        <w:rPr>
          <w:rFonts w:asciiTheme="minorHAnsi" w:hAnsiTheme="minorHAnsi"/>
          <w:sz w:val="22"/>
          <w:szCs w:val="22"/>
        </w:rPr>
        <w:t xml:space="preserve"> note 11.</w:t>
      </w:r>
    </w:p>
  </w:footnote>
  <w:footnote w:id="71">
    <w:p w14:paraId="51ED0612" w14:textId="0626BE90" w:rsidR="00CE0557" w:rsidRPr="008E3D1B" w:rsidRDefault="00CE0557" w:rsidP="00380845">
      <w:pPr>
        <w:pStyle w:val="FootnoteText"/>
        <w:rPr>
          <w:rFonts w:asciiTheme="minorHAnsi" w:hAnsiTheme="minorHAnsi"/>
          <w:sz w:val="18"/>
          <w:szCs w:val="18"/>
        </w:rPr>
      </w:pPr>
      <w:r w:rsidRPr="00D76F51">
        <w:rPr>
          <w:rStyle w:val="FootnoteReference"/>
          <w:rFonts w:asciiTheme="minorHAnsi" w:hAnsiTheme="minorHAnsi"/>
          <w:sz w:val="22"/>
          <w:szCs w:val="22"/>
        </w:rPr>
        <w:footnoteRef/>
      </w:r>
      <w:r w:rsidR="00F07CB2" w:rsidRPr="00D76F51">
        <w:rPr>
          <w:rFonts w:asciiTheme="minorHAnsi" w:hAnsiTheme="minorHAnsi"/>
          <w:sz w:val="22"/>
          <w:szCs w:val="22"/>
        </w:rPr>
        <w:t xml:space="preserve"> </w:t>
      </w:r>
      <w:hyperlink r:id="rId25" w:history="1">
        <w:r w:rsidR="00F07CB2" w:rsidRPr="00821EC1">
          <w:rPr>
            <w:rStyle w:val="Hyperlink"/>
            <w:rFonts w:asciiTheme="minorHAnsi" w:hAnsiTheme="minorHAnsi"/>
            <w:i/>
            <w:iCs/>
            <w:sz w:val="22"/>
            <w:szCs w:val="22"/>
          </w:rPr>
          <w:t>Commercial reimbursement benchmarking 2025 (White Paper</w:t>
        </w:r>
        <w:r w:rsidR="00F07CB2" w:rsidRPr="00821EC1">
          <w:rPr>
            <w:rStyle w:val="Hyperlink"/>
            <w:rFonts w:asciiTheme="minorHAnsi" w:hAnsiTheme="minorHAnsi"/>
            <w:sz w:val="22"/>
            <w:szCs w:val="22"/>
          </w:rPr>
          <w:t>)</w:t>
        </w:r>
      </w:hyperlink>
      <w:r w:rsidR="00F07CB2" w:rsidRPr="00D76F51">
        <w:rPr>
          <w:rFonts w:asciiTheme="minorHAnsi" w:hAnsiTheme="minorHAnsi"/>
          <w:i/>
          <w:iCs/>
          <w:sz w:val="22"/>
          <w:szCs w:val="22"/>
        </w:rPr>
        <w:t xml:space="preserve">, </w:t>
      </w:r>
      <w:r w:rsidR="00821EC1" w:rsidRPr="00D76F51">
        <w:rPr>
          <w:rFonts w:asciiTheme="minorHAnsi" w:hAnsiTheme="minorHAnsi"/>
          <w:sz w:val="22"/>
          <w:szCs w:val="22"/>
        </w:rPr>
        <w:t>millman.com</w:t>
      </w:r>
      <w:r w:rsidR="00F07CB2" w:rsidRPr="00D76F51">
        <w:rPr>
          <w:rFonts w:asciiTheme="minorHAnsi" w:hAnsiTheme="minorHAnsi"/>
          <w:sz w:val="22"/>
          <w:szCs w:val="22"/>
        </w:rPr>
        <w:t xml:space="preserve">, (last visited March 30, 2026). </w:t>
      </w:r>
      <w:r w:rsidRPr="00D76F51">
        <w:rPr>
          <w:rFonts w:asciiTheme="minorHAnsi" w:hAnsiTheme="minorHAnsi"/>
          <w:sz w:val="22"/>
          <w:szCs w:val="22"/>
        </w:rPr>
        <w:t xml:space="preserve">“Percentage of Medicare FFS [Fee-for-service] rates is one of the most widely accepted commercial reimbursement benchmarks when evaluating provider reimbursement and comparing contracts in the healthcare industry.” </w:t>
      </w:r>
    </w:p>
  </w:footnote>
  <w:footnote w:id="72">
    <w:p w14:paraId="3AE913E5" w14:textId="050A00FC" w:rsidR="0010492B" w:rsidRPr="00A3573B" w:rsidRDefault="0010492B" w:rsidP="00380845">
      <w:pPr>
        <w:pStyle w:val="FootnoteText"/>
        <w:rPr>
          <w:sz w:val="22"/>
          <w:szCs w:val="22"/>
        </w:rPr>
      </w:pPr>
      <w:r w:rsidRPr="00A3573B">
        <w:rPr>
          <w:rStyle w:val="FootnoteReference"/>
          <w:rFonts w:asciiTheme="minorHAnsi" w:hAnsiTheme="minorHAnsi"/>
          <w:sz w:val="22"/>
          <w:szCs w:val="22"/>
        </w:rPr>
        <w:footnoteRef/>
      </w:r>
      <w:r w:rsidRPr="00A3573B">
        <w:rPr>
          <w:rFonts w:asciiTheme="minorHAnsi" w:hAnsiTheme="minorHAnsi"/>
          <w:sz w:val="22"/>
          <w:szCs w:val="22"/>
        </w:rPr>
        <w:t xml:space="preserve"> </w:t>
      </w:r>
      <w:r w:rsidR="009F0290" w:rsidRPr="00A3573B">
        <w:rPr>
          <w:rFonts w:asciiTheme="minorHAnsi" w:hAnsiTheme="minorHAnsi"/>
          <w:sz w:val="22"/>
          <w:szCs w:val="22"/>
        </w:rPr>
        <w:t>O</w:t>
      </w:r>
      <w:r w:rsidRPr="00A3573B">
        <w:rPr>
          <w:rFonts w:asciiTheme="minorHAnsi" w:hAnsiTheme="minorHAnsi"/>
          <w:sz w:val="22"/>
          <w:szCs w:val="22"/>
        </w:rPr>
        <w:t xml:space="preserve">ut-of-pocket costs for patients </w:t>
      </w:r>
      <w:r w:rsidR="009A6C6C" w:rsidRPr="00A3573B">
        <w:rPr>
          <w:rFonts w:asciiTheme="minorHAnsi" w:hAnsiTheme="minorHAnsi"/>
          <w:sz w:val="22"/>
          <w:szCs w:val="22"/>
        </w:rPr>
        <w:t>are</w:t>
      </w:r>
      <w:r w:rsidRPr="00A3573B">
        <w:rPr>
          <w:rFonts w:asciiTheme="minorHAnsi" w:hAnsiTheme="minorHAnsi"/>
          <w:sz w:val="22"/>
          <w:szCs w:val="22"/>
        </w:rPr>
        <w:t xml:space="preserve"> based on Medicare’s 2025 payments and copayments rates, as reviewed on December 10, </w:t>
      </w:r>
      <w:proofErr w:type="gramStart"/>
      <w:r w:rsidRPr="00A3573B">
        <w:rPr>
          <w:rFonts w:asciiTheme="minorHAnsi" w:hAnsiTheme="minorHAnsi"/>
          <w:sz w:val="22"/>
          <w:szCs w:val="22"/>
        </w:rPr>
        <w:t>2025</w:t>
      </w:r>
      <w:proofErr w:type="gramEnd"/>
      <w:r w:rsidRPr="00A3573B">
        <w:rPr>
          <w:rFonts w:asciiTheme="minorHAnsi" w:hAnsiTheme="minorHAnsi"/>
          <w:sz w:val="22"/>
          <w:szCs w:val="22"/>
        </w:rPr>
        <w:t xml:space="preserve"> and are available at</w:t>
      </w:r>
      <w:r w:rsidR="003178DB">
        <w:rPr>
          <w:rFonts w:asciiTheme="minorHAnsi" w:hAnsiTheme="minorHAnsi"/>
          <w:sz w:val="22"/>
          <w:szCs w:val="22"/>
        </w:rPr>
        <w:t xml:space="preserve"> </w:t>
      </w:r>
      <w:hyperlink r:id="rId26" w:history="1">
        <w:r w:rsidR="003178DB" w:rsidRPr="003178DB">
          <w:rPr>
            <w:rStyle w:val="Hyperlink"/>
            <w:rFonts w:asciiTheme="minorHAnsi" w:hAnsiTheme="minorHAnsi"/>
            <w:sz w:val="22"/>
            <w:szCs w:val="22"/>
          </w:rPr>
          <w:t>Planning an outpatient procedure?</w:t>
        </w:r>
        <w:r w:rsidR="003178DB" w:rsidRPr="003178DB">
          <w:rPr>
            <w:rStyle w:val="Hyperlink"/>
            <w:rFonts w:asciiTheme="minorHAnsi" w:hAnsiTheme="minorHAnsi"/>
            <w:sz w:val="22"/>
            <w:szCs w:val="22"/>
          </w:rPr>
          <w:t xml:space="preserve"> on medicare.gov</w:t>
        </w:r>
        <w:r w:rsidRPr="003178DB">
          <w:rPr>
            <w:rStyle w:val="Hyperlink"/>
            <w:rFonts w:asciiTheme="minorHAnsi" w:hAnsiTheme="minorHAnsi"/>
            <w:sz w:val="22"/>
            <w:szCs w:val="22"/>
          </w:rPr>
          <w:t>.</w:t>
        </w:r>
      </w:hyperlink>
    </w:p>
  </w:footnote>
  <w:footnote w:id="73">
    <w:p w14:paraId="1AACFDCD" w14:textId="3FFC76F3" w:rsidR="0010492B" w:rsidRPr="00A3573B" w:rsidRDefault="0010492B" w:rsidP="0010492B">
      <w:pPr>
        <w:pStyle w:val="FootnoteText"/>
        <w:rPr>
          <w:rFonts w:asciiTheme="minorHAnsi" w:hAnsiTheme="minorHAnsi"/>
          <w:sz w:val="22"/>
          <w:szCs w:val="22"/>
        </w:rPr>
      </w:pPr>
      <w:r w:rsidRPr="00A3573B">
        <w:rPr>
          <w:rStyle w:val="FootnoteReference"/>
          <w:rFonts w:asciiTheme="minorHAnsi" w:hAnsiTheme="minorHAnsi"/>
          <w:sz w:val="22"/>
          <w:szCs w:val="22"/>
        </w:rPr>
        <w:footnoteRef/>
      </w:r>
      <w:r w:rsidRPr="00A3573B">
        <w:rPr>
          <w:rFonts w:asciiTheme="minorHAnsi" w:hAnsiTheme="minorHAnsi"/>
          <w:sz w:val="22"/>
          <w:szCs w:val="22"/>
        </w:rPr>
        <w:t xml:space="preserve"> </w:t>
      </w:r>
      <w:hyperlink r:id="rId27" w:anchor=":~:text=Through%20market%20oversight%2C%20data%2Ddriven,affordable%2C%20transparent%2C%20and%20equitable" w:history="1">
        <w:r w:rsidRPr="00C70C6A">
          <w:rPr>
            <w:rStyle w:val="Hyperlink"/>
            <w:rFonts w:asciiTheme="minorHAnsi" w:hAnsiTheme="minorHAnsi"/>
            <w:i/>
            <w:iCs/>
            <w:sz w:val="22"/>
            <w:szCs w:val="22"/>
          </w:rPr>
          <w:t>About the HPC</w:t>
        </w:r>
      </w:hyperlink>
      <w:r w:rsidRPr="00A3573B">
        <w:rPr>
          <w:rFonts w:asciiTheme="minorHAnsi" w:hAnsiTheme="minorHAnsi"/>
          <w:sz w:val="22"/>
          <w:szCs w:val="22"/>
        </w:rPr>
        <w:t xml:space="preserve">, </w:t>
      </w:r>
      <w:r w:rsidR="003178DB" w:rsidRPr="00A3573B">
        <w:rPr>
          <w:rFonts w:asciiTheme="minorHAnsi" w:hAnsiTheme="minorHAnsi"/>
          <w:sz w:val="22"/>
          <w:szCs w:val="22"/>
        </w:rPr>
        <w:t>Massachusetts Health Policy Commission</w:t>
      </w:r>
      <w:r w:rsidRPr="00A3573B">
        <w:rPr>
          <w:rFonts w:asciiTheme="minorHAnsi" w:hAnsiTheme="minorHAnsi"/>
          <w:sz w:val="22"/>
          <w:szCs w:val="22"/>
        </w:rPr>
        <w:t xml:space="preserve">, (last visited </w:t>
      </w:r>
      <w:r w:rsidR="00F07CB2" w:rsidRPr="00A3573B">
        <w:rPr>
          <w:rFonts w:asciiTheme="minorHAnsi" w:hAnsiTheme="minorHAnsi"/>
          <w:sz w:val="22"/>
          <w:szCs w:val="22"/>
        </w:rPr>
        <w:t>March 30, 2026</w:t>
      </w:r>
      <w:r w:rsidRPr="00A3573B">
        <w:rPr>
          <w:rFonts w:asciiTheme="minorHAnsi" w:hAnsiTheme="minorHAnsi"/>
          <w:sz w:val="22"/>
          <w:szCs w:val="22"/>
        </w:rPr>
        <w:t>).</w:t>
      </w:r>
    </w:p>
  </w:footnote>
  <w:footnote w:id="74">
    <w:p w14:paraId="7991717E" w14:textId="691A78FC" w:rsidR="0010492B" w:rsidRPr="00A3573B" w:rsidRDefault="0010492B" w:rsidP="0010492B">
      <w:pPr>
        <w:pStyle w:val="FootnoteText"/>
        <w:rPr>
          <w:sz w:val="22"/>
          <w:szCs w:val="22"/>
        </w:rPr>
      </w:pPr>
      <w:r w:rsidRPr="00A3573B">
        <w:rPr>
          <w:rStyle w:val="FootnoteReference"/>
          <w:rFonts w:asciiTheme="minorHAnsi" w:hAnsiTheme="minorHAnsi"/>
          <w:sz w:val="22"/>
          <w:szCs w:val="22"/>
        </w:rPr>
        <w:footnoteRef/>
      </w:r>
      <w:r w:rsidRPr="00A3573B">
        <w:rPr>
          <w:rFonts w:asciiTheme="minorHAnsi" w:hAnsiTheme="minorHAnsi"/>
          <w:sz w:val="22"/>
          <w:szCs w:val="22"/>
        </w:rPr>
        <w:t xml:space="preserve"> </w:t>
      </w:r>
      <w:r w:rsidRPr="00A3573B">
        <w:rPr>
          <w:rFonts w:ascii="Aptos" w:hAnsi="Aptos"/>
          <w:i/>
          <w:iCs/>
          <w:sz w:val="22"/>
          <w:szCs w:val="22"/>
        </w:rPr>
        <w:t>HPC DataPoints, Issue 26, supra</w:t>
      </w:r>
      <w:r w:rsidRPr="00A3573B">
        <w:rPr>
          <w:rFonts w:ascii="Aptos" w:hAnsi="Aptos"/>
          <w:sz w:val="22"/>
          <w:szCs w:val="22"/>
        </w:rPr>
        <w:t xml:space="preserve"> note </w:t>
      </w:r>
      <w:r w:rsidR="00E71697" w:rsidRPr="00A3573B">
        <w:rPr>
          <w:rFonts w:ascii="Aptos" w:hAnsi="Aptos"/>
          <w:sz w:val="22"/>
          <w:szCs w:val="22"/>
        </w:rPr>
        <w:t>11</w:t>
      </w:r>
      <w:r w:rsidRPr="00A3573B">
        <w:rPr>
          <w:rFonts w:ascii="Aptos" w:hAnsi="Aptos"/>
          <w:sz w:val="22"/>
          <w:szCs w:val="22"/>
        </w:rPr>
        <w:t>.</w:t>
      </w:r>
    </w:p>
  </w:footnote>
  <w:footnote w:id="75">
    <w:p w14:paraId="5BBBEEAD" w14:textId="1E356366" w:rsidR="0010492B" w:rsidRPr="00A3573B" w:rsidRDefault="0010492B" w:rsidP="0010492B">
      <w:pPr>
        <w:pStyle w:val="FootnoteText"/>
        <w:rPr>
          <w:sz w:val="22"/>
          <w:szCs w:val="22"/>
        </w:rPr>
      </w:pPr>
      <w:r w:rsidRPr="00A3573B">
        <w:rPr>
          <w:rStyle w:val="FootnoteReference"/>
          <w:rFonts w:asciiTheme="minorHAnsi" w:hAnsiTheme="minorHAnsi"/>
          <w:sz w:val="22"/>
          <w:szCs w:val="22"/>
        </w:rPr>
        <w:footnoteRef/>
      </w:r>
      <w:r w:rsidRPr="00A3573B">
        <w:rPr>
          <w:sz w:val="22"/>
          <w:szCs w:val="22"/>
        </w:rPr>
        <w:t xml:space="preserve"> </w:t>
      </w:r>
      <w:r w:rsidR="00F07CB2" w:rsidRPr="00A3573B">
        <w:rPr>
          <w:rFonts w:asciiTheme="minorHAnsi" w:hAnsiTheme="minorHAnsi"/>
          <w:i/>
          <w:iCs/>
          <w:sz w:val="22"/>
          <w:szCs w:val="22"/>
        </w:rPr>
        <w:t xml:space="preserve">Id. </w:t>
      </w:r>
      <w:r w:rsidR="007F202A" w:rsidRPr="00A3573B">
        <w:rPr>
          <w:rFonts w:ascii="Aptos" w:hAnsi="Aptos"/>
          <w:sz w:val="22"/>
          <w:szCs w:val="22"/>
        </w:rPr>
        <w:t xml:space="preserve">Based on the Applicant’s research, the closest ASC offering orthopedic surgery is more than 20 miles from Sturdy Memorial Hospital. </w:t>
      </w:r>
    </w:p>
  </w:footnote>
  <w:footnote w:id="76">
    <w:p w14:paraId="53C03F15" w14:textId="789343DB" w:rsidR="0010492B" w:rsidRPr="00A3573B" w:rsidRDefault="0010492B" w:rsidP="0010492B">
      <w:pPr>
        <w:pStyle w:val="FootnoteText"/>
        <w:rPr>
          <w:sz w:val="22"/>
          <w:szCs w:val="22"/>
        </w:rPr>
      </w:pPr>
      <w:r w:rsidRPr="00A3573B">
        <w:rPr>
          <w:rStyle w:val="FootnoteReference"/>
          <w:sz w:val="22"/>
          <w:szCs w:val="22"/>
        </w:rPr>
        <w:footnoteRef/>
      </w:r>
      <w:r w:rsidRPr="00A3573B">
        <w:rPr>
          <w:sz w:val="22"/>
          <w:szCs w:val="22"/>
        </w:rPr>
        <w:t xml:space="preserve"> </w:t>
      </w:r>
      <w:r w:rsidR="00F07CB2" w:rsidRPr="00A3573B">
        <w:rPr>
          <w:rFonts w:asciiTheme="minorHAnsi" w:hAnsiTheme="minorHAnsi"/>
          <w:i/>
          <w:iCs/>
          <w:sz w:val="22"/>
          <w:szCs w:val="22"/>
        </w:rPr>
        <w:t>Id.</w:t>
      </w:r>
    </w:p>
  </w:footnote>
  <w:footnote w:id="77">
    <w:p w14:paraId="0FA4A34D" w14:textId="24700FB4" w:rsidR="00E06F06" w:rsidRPr="008E3D1B" w:rsidRDefault="00E06F06" w:rsidP="00E06F06">
      <w:pPr>
        <w:pStyle w:val="FootnoteText"/>
        <w:rPr>
          <w:rFonts w:asciiTheme="minorHAnsi" w:hAnsiTheme="minorHAnsi"/>
          <w:sz w:val="18"/>
          <w:szCs w:val="18"/>
        </w:rPr>
      </w:pPr>
      <w:r w:rsidRPr="00A3573B">
        <w:rPr>
          <w:rStyle w:val="FootnoteReference"/>
          <w:rFonts w:asciiTheme="minorHAnsi" w:hAnsiTheme="minorHAnsi"/>
          <w:sz w:val="22"/>
          <w:szCs w:val="22"/>
        </w:rPr>
        <w:footnoteRef/>
      </w:r>
      <w:r w:rsidRPr="00A3573B">
        <w:rPr>
          <w:rFonts w:asciiTheme="minorHAnsi" w:hAnsiTheme="minorHAnsi"/>
          <w:sz w:val="22"/>
          <w:szCs w:val="22"/>
        </w:rPr>
        <w:t xml:space="preserve"> </w:t>
      </w:r>
      <w:hyperlink r:id="rId28" w:history="1">
        <w:r w:rsidR="00F07CB2" w:rsidRPr="00DA6964">
          <w:rPr>
            <w:rStyle w:val="Hyperlink"/>
            <w:rFonts w:asciiTheme="minorHAnsi" w:hAnsiTheme="minorHAnsi"/>
            <w:i/>
            <w:iCs/>
            <w:sz w:val="22"/>
            <w:szCs w:val="22"/>
          </w:rPr>
          <w:t>First-ever ranking of all 50 states by ASC per capita</w:t>
        </w:r>
      </w:hyperlink>
      <w:r w:rsidR="00F07CB2" w:rsidRPr="00A3573B">
        <w:rPr>
          <w:rFonts w:asciiTheme="minorHAnsi" w:hAnsiTheme="minorHAnsi"/>
          <w:sz w:val="22"/>
          <w:szCs w:val="22"/>
        </w:rPr>
        <w:t xml:space="preserve">, </w:t>
      </w:r>
      <w:r w:rsidR="00C70C6A" w:rsidRPr="00A3573B">
        <w:rPr>
          <w:rFonts w:asciiTheme="minorHAnsi" w:hAnsiTheme="minorHAnsi"/>
          <w:sz w:val="22"/>
          <w:szCs w:val="22"/>
        </w:rPr>
        <w:t xml:space="preserve">Becker’s </w:t>
      </w:r>
      <w:r w:rsidR="00F07CB2" w:rsidRPr="00A3573B">
        <w:rPr>
          <w:rFonts w:asciiTheme="minorHAnsi" w:hAnsiTheme="minorHAnsi"/>
          <w:sz w:val="22"/>
          <w:szCs w:val="22"/>
        </w:rPr>
        <w:t xml:space="preserve">ASC </w:t>
      </w:r>
      <w:r w:rsidR="00C70C6A" w:rsidRPr="00A3573B">
        <w:rPr>
          <w:rFonts w:asciiTheme="minorHAnsi" w:hAnsiTheme="minorHAnsi"/>
          <w:sz w:val="22"/>
          <w:szCs w:val="22"/>
        </w:rPr>
        <w:t>Review</w:t>
      </w:r>
      <w:r w:rsidR="00F07CB2" w:rsidRPr="00A3573B">
        <w:rPr>
          <w:rFonts w:asciiTheme="minorHAnsi" w:hAnsiTheme="minorHAnsi"/>
          <w:sz w:val="22"/>
          <w:szCs w:val="22"/>
        </w:rPr>
        <w:t>, (last visited March 30, 2026).</w:t>
      </w:r>
    </w:p>
  </w:footnote>
  <w:footnote w:id="78">
    <w:p w14:paraId="1140F979" w14:textId="0905D6E8" w:rsidR="0010492B" w:rsidRPr="00A3573B" w:rsidRDefault="0010492B" w:rsidP="0010492B">
      <w:pPr>
        <w:pStyle w:val="FootnoteText"/>
        <w:rPr>
          <w:rFonts w:ascii="Aptos" w:hAnsi="Aptos"/>
          <w:sz w:val="22"/>
          <w:szCs w:val="22"/>
        </w:rPr>
      </w:pPr>
      <w:r w:rsidRPr="00A3573B">
        <w:rPr>
          <w:rStyle w:val="FootnoteReference"/>
          <w:rFonts w:asciiTheme="minorHAnsi" w:hAnsiTheme="minorHAnsi"/>
          <w:sz w:val="22"/>
          <w:szCs w:val="22"/>
        </w:rPr>
        <w:footnoteRef/>
      </w:r>
      <w:r w:rsidRPr="00A3573B">
        <w:rPr>
          <w:sz w:val="22"/>
          <w:szCs w:val="22"/>
        </w:rPr>
        <w:t xml:space="preserve"> </w:t>
      </w:r>
      <w:r w:rsidRPr="00A3573B">
        <w:rPr>
          <w:rFonts w:ascii="Aptos" w:hAnsi="Aptos"/>
          <w:i/>
          <w:iCs/>
          <w:sz w:val="22"/>
          <w:szCs w:val="22"/>
        </w:rPr>
        <w:t>HPC DataPoints, Issue 26, supra</w:t>
      </w:r>
      <w:r w:rsidRPr="00A3573B">
        <w:rPr>
          <w:rFonts w:ascii="Aptos" w:hAnsi="Aptos"/>
          <w:sz w:val="22"/>
          <w:szCs w:val="22"/>
        </w:rPr>
        <w:t xml:space="preserve"> note </w:t>
      </w:r>
      <w:r w:rsidR="00E71697" w:rsidRPr="00A3573B">
        <w:rPr>
          <w:rFonts w:ascii="Aptos" w:hAnsi="Aptos"/>
          <w:sz w:val="22"/>
          <w:szCs w:val="22"/>
        </w:rPr>
        <w:t>11</w:t>
      </w:r>
      <w:r w:rsidRPr="00A3573B">
        <w:rPr>
          <w:rFonts w:ascii="Aptos" w:hAnsi="Aptos"/>
          <w:sz w:val="22"/>
          <w:szCs w:val="22"/>
        </w:rPr>
        <w:t xml:space="preserve">. </w:t>
      </w:r>
    </w:p>
  </w:footnote>
  <w:footnote w:id="79">
    <w:p w14:paraId="04AF5F91" w14:textId="3C98240C" w:rsidR="0010492B" w:rsidRPr="00A3573B" w:rsidRDefault="0010492B" w:rsidP="0010492B">
      <w:pPr>
        <w:pStyle w:val="FootnoteText"/>
        <w:rPr>
          <w:sz w:val="22"/>
          <w:szCs w:val="22"/>
        </w:rPr>
      </w:pPr>
      <w:r w:rsidRPr="00A3573B">
        <w:rPr>
          <w:rStyle w:val="FootnoteReference"/>
          <w:rFonts w:asciiTheme="minorHAnsi" w:hAnsiTheme="minorHAnsi"/>
          <w:sz w:val="22"/>
          <w:szCs w:val="22"/>
        </w:rPr>
        <w:footnoteRef/>
      </w:r>
      <w:r w:rsidRPr="00A3573B">
        <w:rPr>
          <w:rFonts w:asciiTheme="minorHAnsi" w:hAnsiTheme="minorHAnsi"/>
          <w:sz w:val="22"/>
          <w:szCs w:val="22"/>
        </w:rPr>
        <w:t xml:space="preserve"> </w:t>
      </w:r>
      <w:r w:rsidR="00F07CB2" w:rsidRPr="00A3573B">
        <w:rPr>
          <w:rFonts w:asciiTheme="minorHAnsi" w:hAnsiTheme="minorHAnsi"/>
          <w:i/>
          <w:iCs/>
          <w:sz w:val="22"/>
          <w:szCs w:val="22"/>
        </w:rPr>
        <w:t>Id.</w:t>
      </w:r>
    </w:p>
  </w:footnote>
  <w:footnote w:id="80">
    <w:p w14:paraId="56F1F186" w14:textId="77777777" w:rsidR="0010492B" w:rsidRPr="00A3573B" w:rsidRDefault="0010492B" w:rsidP="0010492B">
      <w:pPr>
        <w:pStyle w:val="FootnoteText"/>
      </w:pPr>
      <w:r w:rsidRPr="00A3573B">
        <w:rPr>
          <w:rStyle w:val="FootnoteReference"/>
          <w:rFonts w:asciiTheme="minorHAnsi" w:hAnsiTheme="minorHAnsi"/>
          <w:sz w:val="22"/>
          <w:szCs w:val="22"/>
        </w:rPr>
        <w:footnoteRef/>
      </w:r>
      <w:r w:rsidRPr="00A3573B">
        <w:rPr>
          <w:rFonts w:asciiTheme="minorHAnsi" w:hAnsiTheme="minorHAnsi"/>
          <w:sz w:val="22"/>
          <w:szCs w:val="22"/>
        </w:rPr>
        <w:t xml:space="preserve"> Beth Israel Lahey Health Surgery Center Plymouth, LLC, 2024; Boston Out-Patient Surgical Suites, LLC, 2024, and Atrius Health, Inc., 2025.</w:t>
      </w:r>
    </w:p>
  </w:footnote>
  <w:footnote w:id="81">
    <w:p w14:paraId="1ACB9632" w14:textId="1F8EF009" w:rsidR="0010492B" w:rsidRPr="00A3573B" w:rsidRDefault="0010492B" w:rsidP="0010492B">
      <w:pPr>
        <w:pStyle w:val="FootnoteText"/>
        <w:rPr>
          <w:rFonts w:asciiTheme="minorHAnsi" w:hAnsiTheme="minorHAnsi"/>
          <w:sz w:val="22"/>
          <w:szCs w:val="22"/>
        </w:rPr>
      </w:pPr>
      <w:r w:rsidRPr="00A3573B">
        <w:rPr>
          <w:rStyle w:val="FootnoteReference"/>
          <w:rFonts w:asciiTheme="minorHAnsi" w:hAnsiTheme="minorHAnsi"/>
          <w:sz w:val="22"/>
          <w:szCs w:val="22"/>
        </w:rPr>
        <w:footnoteRef/>
      </w:r>
      <w:r w:rsidRPr="00A3573B">
        <w:rPr>
          <w:rFonts w:asciiTheme="minorHAnsi" w:hAnsiTheme="minorHAnsi"/>
          <w:sz w:val="22"/>
          <w:szCs w:val="22"/>
        </w:rPr>
        <w:t xml:space="preserve"> </w:t>
      </w:r>
      <w:r w:rsidR="00894CAB" w:rsidRPr="00A3573B">
        <w:rPr>
          <w:rFonts w:asciiTheme="minorHAnsi" w:hAnsiTheme="minorHAnsi"/>
          <w:sz w:val="22"/>
          <w:szCs w:val="22"/>
        </w:rPr>
        <w:t xml:space="preserve">Shichman I, Roof M, Askew N, Nherera L, Rozell JC, Seyler TM, Schwarzkopf R. Projections and Epidemiology of Primary Hip and Knee Arthroplasty in Medicare Patients to 2040-2060. </w:t>
      </w:r>
      <w:r w:rsidR="00894CAB" w:rsidRPr="00A3573B">
        <w:rPr>
          <w:rFonts w:asciiTheme="minorHAnsi" w:hAnsiTheme="minorHAnsi"/>
          <w:i/>
          <w:iCs/>
          <w:sz w:val="22"/>
          <w:szCs w:val="22"/>
        </w:rPr>
        <w:t>JB JS</w:t>
      </w:r>
      <w:r w:rsidR="00894CAB" w:rsidRPr="00A3573B">
        <w:rPr>
          <w:rFonts w:asciiTheme="minorHAnsi" w:hAnsiTheme="minorHAnsi"/>
          <w:sz w:val="22"/>
          <w:szCs w:val="22"/>
        </w:rPr>
        <w:t xml:space="preserve"> </w:t>
      </w:r>
      <w:r w:rsidR="00894CAB" w:rsidRPr="00A3573B">
        <w:rPr>
          <w:rFonts w:asciiTheme="minorHAnsi" w:hAnsiTheme="minorHAnsi"/>
          <w:i/>
          <w:iCs/>
          <w:sz w:val="22"/>
          <w:szCs w:val="22"/>
        </w:rPr>
        <w:t>Open Access</w:t>
      </w:r>
      <w:r w:rsidR="00894CAB" w:rsidRPr="00A3573B">
        <w:rPr>
          <w:rFonts w:asciiTheme="minorHAnsi" w:hAnsiTheme="minorHAnsi"/>
          <w:sz w:val="22"/>
          <w:szCs w:val="22"/>
        </w:rPr>
        <w:t>. 2023;8(1):e22.00112. doi: 10.2106/JBJS.OA.22.00112. PMID: 36864906; PMCID: PMC9974080.</w:t>
      </w:r>
    </w:p>
  </w:footnote>
  <w:footnote w:id="82">
    <w:p w14:paraId="0F4DC0F4" w14:textId="7620AC9B" w:rsidR="0010492B" w:rsidRPr="008E3D1B" w:rsidRDefault="0010492B" w:rsidP="0010492B">
      <w:pPr>
        <w:pStyle w:val="FootnoteText"/>
        <w:rPr>
          <w:rFonts w:asciiTheme="minorHAnsi" w:hAnsiTheme="minorHAnsi"/>
          <w:sz w:val="18"/>
          <w:szCs w:val="18"/>
        </w:rPr>
      </w:pPr>
      <w:r w:rsidRPr="00A3573B">
        <w:rPr>
          <w:rStyle w:val="FootnoteReference"/>
          <w:rFonts w:asciiTheme="minorHAnsi" w:hAnsiTheme="minorHAnsi"/>
          <w:sz w:val="22"/>
          <w:szCs w:val="22"/>
        </w:rPr>
        <w:footnoteRef/>
      </w:r>
      <w:r w:rsidRPr="00A3573B">
        <w:rPr>
          <w:rFonts w:asciiTheme="minorHAnsi" w:hAnsiTheme="minorHAnsi"/>
          <w:sz w:val="22"/>
          <w:szCs w:val="22"/>
        </w:rPr>
        <w:t xml:space="preserve"> </w:t>
      </w:r>
      <w:r w:rsidR="00E71697" w:rsidRPr="00A3573B">
        <w:rPr>
          <w:rFonts w:asciiTheme="minorHAnsi" w:hAnsiTheme="minorHAnsi"/>
          <w:i/>
          <w:iCs/>
          <w:sz w:val="22"/>
          <w:szCs w:val="22"/>
        </w:rPr>
        <w:t xml:space="preserve">Id. </w:t>
      </w:r>
    </w:p>
  </w:footnote>
  <w:footnote w:id="83">
    <w:p w14:paraId="75651561" w14:textId="792FEBC4" w:rsidR="0010492B" w:rsidRPr="00A3573B" w:rsidRDefault="0010492B" w:rsidP="0010492B">
      <w:pPr>
        <w:pStyle w:val="FootnoteText"/>
        <w:rPr>
          <w:rFonts w:asciiTheme="minorHAnsi" w:hAnsiTheme="minorHAnsi"/>
          <w:sz w:val="22"/>
          <w:szCs w:val="22"/>
        </w:rPr>
      </w:pPr>
      <w:r w:rsidRPr="00A3573B">
        <w:rPr>
          <w:rStyle w:val="FootnoteReference"/>
          <w:rFonts w:asciiTheme="minorHAnsi" w:hAnsiTheme="minorHAnsi"/>
          <w:sz w:val="22"/>
          <w:szCs w:val="22"/>
        </w:rPr>
        <w:footnoteRef/>
      </w:r>
      <w:r w:rsidR="00894CAB" w:rsidRPr="00A3573B">
        <w:rPr>
          <w:rFonts w:asciiTheme="minorHAnsi" w:hAnsiTheme="minorHAnsi"/>
          <w:sz w:val="22"/>
          <w:szCs w:val="22"/>
        </w:rPr>
        <w:t xml:space="preserve"> </w:t>
      </w:r>
      <w:hyperlink r:id="rId29" w:history="1">
        <w:r w:rsidR="00894CAB" w:rsidRPr="00DA6964">
          <w:rPr>
            <w:rStyle w:val="Hyperlink"/>
            <w:rFonts w:asciiTheme="minorHAnsi" w:hAnsiTheme="minorHAnsi"/>
            <w:i/>
            <w:iCs/>
            <w:sz w:val="22"/>
            <w:szCs w:val="22"/>
          </w:rPr>
          <w:t>Consequences of Delaying Elective Surgeries</w:t>
        </w:r>
      </w:hyperlink>
      <w:r w:rsidR="00894CAB" w:rsidRPr="00A3573B">
        <w:rPr>
          <w:rFonts w:asciiTheme="minorHAnsi" w:hAnsiTheme="minorHAnsi"/>
          <w:sz w:val="22"/>
          <w:szCs w:val="22"/>
        </w:rPr>
        <w:t xml:space="preserve">, ASC </w:t>
      </w:r>
      <w:r w:rsidR="00DA6964" w:rsidRPr="00A3573B">
        <w:rPr>
          <w:rFonts w:asciiTheme="minorHAnsi" w:hAnsiTheme="minorHAnsi"/>
          <w:sz w:val="22"/>
          <w:szCs w:val="22"/>
        </w:rPr>
        <w:t>Focus</w:t>
      </w:r>
      <w:r w:rsidR="00894CAB" w:rsidRPr="00A3573B">
        <w:rPr>
          <w:rFonts w:asciiTheme="minorHAnsi" w:hAnsiTheme="minorHAnsi"/>
          <w:sz w:val="22"/>
          <w:szCs w:val="22"/>
        </w:rPr>
        <w:t>,</w:t>
      </w:r>
      <w:r w:rsidRPr="00A3573B">
        <w:rPr>
          <w:rFonts w:asciiTheme="minorHAnsi" w:hAnsiTheme="minorHAnsi"/>
          <w:sz w:val="22"/>
          <w:szCs w:val="22"/>
        </w:rPr>
        <w:t xml:space="preserve"> </w:t>
      </w:r>
      <w:r w:rsidR="00894CAB" w:rsidRPr="00A3573B">
        <w:rPr>
          <w:rFonts w:asciiTheme="minorHAnsi" w:hAnsiTheme="minorHAnsi"/>
          <w:sz w:val="22"/>
          <w:szCs w:val="22"/>
        </w:rPr>
        <w:t>(last visited March 30, 2026).</w:t>
      </w:r>
    </w:p>
  </w:footnote>
  <w:footnote w:id="84">
    <w:p w14:paraId="41F228A4" w14:textId="51E5AB68" w:rsidR="0010492B" w:rsidRPr="00A3573B" w:rsidRDefault="0010492B" w:rsidP="0010492B">
      <w:pPr>
        <w:pStyle w:val="FootnoteText"/>
        <w:rPr>
          <w:rFonts w:asciiTheme="minorHAnsi" w:hAnsiTheme="minorHAnsi"/>
          <w:i/>
          <w:iCs/>
          <w:sz w:val="22"/>
          <w:szCs w:val="22"/>
        </w:rPr>
      </w:pPr>
      <w:r w:rsidRPr="00A3573B">
        <w:rPr>
          <w:rStyle w:val="FootnoteReference"/>
          <w:rFonts w:asciiTheme="minorHAnsi" w:hAnsiTheme="minorHAnsi"/>
          <w:sz w:val="22"/>
          <w:szCs w:val="22"/>
        </w:rPr>
        <w:footnoteRef/>
      </w:r>
      <w:r w:rsidRPr="00A3573B">
        <w:rPr>
          <w:rFonts w:asciiTheme="minorHAnsi" w:hAnsiTheme="minorHAnsi"/>
          <w:sz w:val="22"/>
          <w:szCs w:val="22"/>
        </w:rPr>
        <w:t xml:space="preserve"> </w:t>
      </w:r>
      <w:r w:rsidR="00E71697" w:rsidRPr="00A3573B">
        <w:rPr>
          <w:rFonts w:asciiTheme="minorHAnsi" w:hAnsiTheme="minorHAnsi"/>
          <w:i/>
          <w:iCs/>
          <w:sz w:val="22"/>
          <w:szCs w:val="22"/>
        </w:rPr>
        <w:t xml:space="preserve">Id. </w:t>
      </w:r>
    </w:p>
  </w:footnote>
  <w:footnote w:id="85">
    <w:p w14:paraId="020E05E8" w14:textId="0A7811E4" w:rsidR="0010492B" w:rsidRPr="00A3573B" w:rsidRDefault="0010492B" w:rsidP="0010492B">
      <w:pPr>
        <w:pStyle w:val="FootnoteText"/>
        <w:rPr>
          <w:rFonts w:asciiTheme="minorHAnsi" w:hAnsiTheme="minorHAnsi"/>
          <w:sz w:val="22"/>
          <w:szCs w:val="22"/>
        </w:rPr>
      </w:pPr>
      <w:r w:rsidRPr="00A3573B">
        <w:rPr>
          <w:rStyle w:val="FootnoteReference"/>
          <w:rFonts w:asciiTheme="minorHAnsi" w:hAnsiTheme="minorHAnsi"/>
          <w:sz w:val="22"/>
          <w:szCs w:val="22"/>
        </w:rPr>
        <w:footnoteRef/>
      </w:r>
      <w:r w:rsidRPr="00A3573B">
        <w:rPr>
          <w:rFonts w:asciiTheme="minorHAnsi" w:hAnsiTheme="minorHAnsi"/>
          <w:sz w:val="22"/>
          <w:szCs w:val="22"/>
        </w:rPr>
        <w:t xml:space="preserve"> </w:t>
      </w:r>
      <w:r w:rsidR="00894CAB" w:rsidRPr="00A3573B">
        <w:rPr>
          <w:rFonts w:asciiTheme="minorHAnsi" w:hAnsiTheme="minorHAnsi"/>
          <w:sz w:val="22"/>
          <w:szCs w:val="22"/>
        </w:rPr>
        <w:t xml:space="preserve">Kang SW, Yoon S, Park Y, Jang D, Moon MH, Choi MH. Patient characteristics associated with elective shoulder surgery cancellation: focus on socioeconomic factors. </w:t>
      </w:r>
      <w:r w:rsidR="00894CAB" w:rsidRPr="00A3573B">
        <w:rPr>
          <w:rFonts w:asciiTheme="minorHAnsi" w:hAnsiTheme="minorHAnsi"/>
          <w:i/>
          <w:iCs/>
          <w:sz w:val="22"/>
          <w:szCs w:val="22"/>
        </w:rPr>
        <w:t>Front Public Health</w:t>
      </w:r>
      <w:r w:rsidR="00894CAB" w:rsidRPr="00A3573B">
        <w:rPr>
          <w:rFonts w:asciiTheme="minorHAnsi" w:hAnsiTheme="minorHAnsi"/>
          <w:sz w:val="22"/>
          <w:szCs w:val="22"/>
        </w:rPr>
        <w:t xml:space="preserve">. 2025 Nov </w:t>
      </w:r>
      <w:proofErr w:type="gramStart"/>
      <w:r w:rsidR="00894CAB" w:rsidRPr="00A3573B">
        <w:rPr>
          <w:rFonts w:asciiTheme="minorHAnsi" w:hAnsiTheme="minorHAnsi"/>
          <w:sz w:val="22"/>
          <w:szCs w:val="22"/>
        </w:rPr>
        <w:t>12;13:1620173</w:t>
      </w:r>
      <w:proofErr w:type="gramEnd"/>
      <w:r w:rsidR="00894CAB" w:rsidRPr="00A3573B">
        <w:rPr>
          <w:rFonts w:asciiTheme="minorHAnsi" w:hAnsiTheme="minorHAnsi"/>
          <w:sz w:val="22"/>
          <w:szCs w:val="22"/>
        </w:rPr>
        <w:t>. doi: 10.3389/fpubh.2025.1620173. PMID: 41312255; PMCID: PMC12646981.</w:t>
      </w:r>
    </w:p>
  </w:footnote>
  <w:footnote w:id="86">
    <w:p w14:paraId="6F053F17" w14:textId="417C8200" w:rsidR="0010492B" w:rsidRPr="00A3573B" w:rsidRDefault="0010492B" w:rsidP="0010492B">
      <w:pPr>
        <w:pStyle w:val="FootnoteText"/>
        <w:rPr>
          <w:rFonts w:asciiTheme="minorHAnsi" w:hAnsiTheme="minorHAnsi"/>
          <w:sz w:val="22"/>
          <w:szCs w:val="22"/>
        </w:rPr>
      </w:pPr>
      <w:r w:rsidRPr="00A3573B">
        <w:rPr>
          <w:rStyle w:val="FootnoteReference"/>
          <w:rFonts w:asciiTheme="minorHAnsi" w:hAnsiTheme="minorHAnsi"/>
          <w:sz w:val="22"/>
          <w:szCs w:val="22"/>
        </w:rPr>
        <w:footnoteRef/>
      </w:r>
      <w:r w:rsidRPr="00A3573B">
        <w:rPr>
          <w:rFonts w:asciiTheme="minorHAnsi" w:hAnsiTheme="minorHAnsi"/>
          <w:sz w:val="22"/>
          <w:szCs w:val="22"/>
        </w:rPr>
        <w:t xml:space="preserve"> </w:t>
      </w:r>
      <w:r w:rsidR="00894CAB" w:rsidRPr="00A3573B">
        <w:rPr>
          <w:rFonts w:asciiTheme="minorHAnsi" w:hAnsiTheme="minorHAnsi"/>
          <w:i/>
          <w:iCs/>
          <w:sz w:val="22"/>
          <w:szCs w:val="22"/>
        </w:rPr>
        <w:t>Id.</w:t>
      </w:r>
    </w:p>
  </w:footnote>
  <w:footnote w:id="87">
    <w:p w14:paraId="37523CD6" w14:textId="4C213550" w:rsidR="0010492B" w:rsidRPr="00A3573B" w:rsidRDefault="0010492B" w:rsidP="0010492B">
      <w:pPr>
        <w:pStyle w:val="FootnoteText"/>
        <w:rPr>
          <w:rFonts w:asciiTheme="minorHAnsi" w:hAnsiTheme="minorHAnsi"/>
          <w:sz w:val="22"/>
          <w:szCs w:val="22"/>
        </w:rPr>
      </w:pPr>
      <w:r w:rsidRPr="00A3573B">
        <w:rPr>
          <w:rStyle w:val="FootnoteReference"/>
          <w:rFonts w:asciiTheme="minorHAnsi" w:hAnsiTheme="minorHAnsi"/>
          <w:sz w:val="22"/>
          <w:szCs w:val="22"/>
        </w:rPr>
        <w:footnoteRef/>
      </w:r>
      <w:r w:rsidRPr="00A3573B">
        <w:rPr>
          <w:rFonts w:asciiTheme="minorHAnsi" w:hAnsiTheme="minorHAnsi"/>
          <w:sz w:val="22"/>
          <w:szCs w:val="22"/>
        </w:rPr>
        <w:t xml:space="preserve"> </w:t>
      </w:r>
      <w:r w:rsidR="00894CAB" w:rsidRPr="00A3573B">
        <w:rPr>
          <w:rFonts w:asciiTheme="minorHAnsi" w:hAnsiTheme="minorHAnsi"/>
          <w:i/>
          <w:iCs/>
          <w:sz w:val="22"/>
          <w:szCs w:val="22"/>
        </w:rPr>
        <w:t>Id.</w:t>
      </w:r>
    </w:p>
  </w:footnote>
  <w:footnote w:id="88">
    <w:p w14:paraId="68F4A24D" w14:textId="54CB055D" w:rsidR="0010492B" w:rsidRPr="00A3573B" w:rsidRDefault="0010492B" w:rsidP="0010492B">
      <w:pPr>
        <w:pStyle w:val="FootnoteText"/>
        <w:rPr>
          <w:sz w:val="22"/>
          <w:szCs w:val="22"/>
        </w:rPr>
      </w:pPr>
      <w:r w:rsidRPr="00A3573B">
        <w:rPr>
          <w:rStyle w:val="FootnoteReference"/>
          <w:rFonts w:asciiTheme="minorHAnsi" w:hAnsiTheme="minorHAnsi"/>
          <w:sz w:val="22"/>
          <w:szCs w:val="22"/>
        </w:rPr>
        <w:footnoteRef/>
      </w:r>
      <w:r w:rsidRPr="00A3573B">
        <w:rPr>
          <w:rFonts w:asciiTheme="minorHAnsi" w:hAnsiTheme="minorHAnsi"/>
          <w:sz w:val="22"/>
          <w:szCs w:val="22"/>
        </w:rPr>
        <w:t xml:space="preserve"> </w:t>
      </w:r>
      <w:r w:rsidR="00894CAB" w:rsidRPr="00A3573B">
        <w:rPr>
          <w:rFonts w:asciiTheme="minorHAnsi" w:hAnsiTheme="minorHAnsi"/>
          <w:sz w:val="22"/>
          <w:szCs w:val="22"/>
        </w:rPr>
        <w:t xml:space="preserve">Holzapfel DE, Meyer M, Thieme M, Pagano S, von Kunow F, Weber M. Delay of total joint replacement is associated with a higher 90-day revision rate and increased postoperative complications. </w:t>
      </w:r>
      <w:r w:rsidR="00894CAB" w:rsidRPr="00A3573B">
        <w:rPr>
          <w:rFonts w:asciiTheme="minorHAnsi" w:hAnsiTheme="minorHAnsi"/>
          <w:i/>
          <w:iCs/>
          <w:sz w:val="22"/>
          <w:szCs w:val="22"/>
        </w:rPr>
        <w:t>Arch Ortho</w:t>
      </w:r>
      <w:r w:rsidR="002E11FB" w:rsidRPr="00A3573B">
        <w:rPr>
          <w:rFonts w:asciiTheme="minorHAnsi" w:hAnsiTheme="minorHAnsi"/>
          <w:i/>
          <w:iCs/>
          <w:sz w:val="22"/>
          <w:szCs w:val="22"/>
        </w:rPr>
        <w:t>p</w:t>
      </w:r>
      <w:r w:rsidR="00894CAB" w:rsidRPr="00A3573B">
        <w:rPr>
          <w:rFonts w:asciiTheme="minorHAnsi" w:hAnsiTheme="minorHAnsi"/>
          <w:i/>
          <w:iCs/>
          <w:sz w:val="22"/>
          <w:szCs w:val="22"/>
        </w:rPr>
        <w:t xml:space="preserve"> Trauma Surg</w:t>
      </w:r>
      <w:r w:rsidR="00894CAB" w:rsidRPr="00A3573B">
        <w:rPr>
          <w:rFonts w:asciiTheme="minorHAnsi" w:hAnsiTheme="minorHAnsi"/>
          <w:sz w:val="22"/>
          <w:szCs w:val="22"/>
        </w:rPr>
        <w:t>. 2023;143(7):3957-3964. doi: 10.1007/s00402-022-04670-4. Epub 2022 Nov 4. PMID: 36333532; PMCID: PMC9638434.</w:t>
      </w:r>
    </w:p>
  </w:footnote>
  <w:footnote w:id="89">
    <w:p w14:paraId="0C034588" w14:textId="2B9D8FA6" w:rsidR="0010492B" w:rsidRPr="00380845" w:rsidRDefault="0010492B" w:rsidP="0010492B">
      <w:pPr>
        <w:pStyle w:val="FootnoteText"/>
        <w:rPr>
          <w:rFonts w:asciiTheme="minorHAnsi" w:hAnsiTheme="minorHAnsi"/>
        </w:rPr>
      </w:pPr>
      <w:r w:rsidRPr="00A3573B">
        <w:rPr>
          <w:rStyle w:val="FootnoteReference"/>
          <w:rFonts w:asciiTheme="minorHAnsi" w:hAnsiTheme="minorHAnsi"/>
          <w:sz w:val="22"/>
          <w:szCs w:val="22"/>
        </w:rPr>
        <w:footnoteRef/>
      </w:r>
      <w:r w:rsidRPr="00A3573B">
        <w:rPr>
          <w:rFonts w:asciiTheme="minorHAnsi" w:hAnsiTheme="minorHAnsi"/>
          <w:sz w:val="22"/>
          <w:szCs w:val="22"/>
        </w:rPr>
        <w:t xml:space="preserve"> </w:t>
      </w:r>
      <w:r w:rsidR="00582312" w:rsidRPr="00A3573B">
        <w:rPr>
          <w:rFonts w:asciiTheme="minorHAnsi" w:hAnsiTheme="minorHAnsi"/>
          <w:i/>
          <w:iCs/>
          <w:sz w:val="22"/>
          <w:szCs w:val="22"/>
        </w:rPr>
        <w:t xml:space="preserve">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C50B9" w14:textId="0DA4E739" w:rsidR="009E1ACF" w:rsidRPr="003A0175" w:rsidRDefault="009E1ACF" w:rsidP="009E1ACF">
    <w:pPr>
      <w:pStyle w:val="Header"/>
      <w:rPr>
        <w:rFonts w:asciiTheme="minorHAnsi" w:hAnsiTheme="minorHAnsi"/>
        <w:sz w:val="22"/>
        <w:szCs w:val="22"/>
      </w:rPr>
    </w:pPr>
    <w:r w:rsidRPr="003A0175">
      <w:rPr>
        <w:rFonts w:ascii="Aptos" w:hAnsi="Aptos"/>
        <w:sz w:val="22"/>
        <w:szCs w:val="22"/>
      </w:rPr>
      <w:t>Sturdy Health – University Orthopedics Center for Orthopedic Surgery, LLC</w:t>
    </w:r>
    <w:r w:rsidRPr="003A0175">
      <w:rPr>
        <w:rFonts w:asciiTheme="minorHAnsi" w:hAnsiTheme="minorHAnsi"/>
        <w:sz w:val="22"/>
        <w:szCs w:val="22"/>
      </w:rPr>
      <w:tab/>
      <w:t>Appendix 2: Narrative</w:t>
    </w:r>
  </w:p>
  <w:p w14:paraId="668F1583" w14:textId="77777777" w:rsidR="0073694C" w:rsidRPr="008E3D1B" w:rsidRDefault="007369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C5FFF" w14:textId="77777777" w:rsidR="00404C0D" w:rsidRPr="008E3D1B" w:rsidRDefault="00404C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73C1" w14:textId="3EB700C2" w:rsidR="00AA1464" w:rsidRPr="00D76F51" w:rsidRDefault="009E1ACF">
    <w:pPr>
      <w:pStyle w:val="Header"/>
      <w:rPr>
        <w:rFonts w:asciiTheme="minorHAnsi" w:hAnsiTheme="minorHAnsi"/>
        <w:sz w:val="22"/>
        <w:szCs w:val="22"/>
      </w:rPr>
    </w:pPr>
    <w:r w:rsidRPr="00D76F51">
      <w:rPr>
        <w:rFonts w:ascii="Aptos" w:hAnsi="Aptos"/>
        <w:sz w:val="22"/>
        <w:szCs w:val="22"/>
      </w:rPr>
      <w:t>Sturdy Health – University Orthopedics Center for Orthopedic Surgery, LLC</w:t>
    </w:r>
    <w:r w:rsidRPr="00D76F51">
      <w:rPr>
        <w:rFonts w:asciiTheme="minorHAnsi" w:hAnsiTheme="minorHAnsi"/>
        <w:sz w:val="22"/>
        <w:szCs w:val="22"/>
      </w:rPr>
      <w:tab/>
    </w:r>
    <w:r w:rsidR="00AA1464" w:rsidRPr="00D76F51">
      <w:rPr>
        <w:rFonts w:asciiTheme="minorHAnsi" w:hAnsiTheme="minorHAnsi"/>
        <w:sz w:val="22"/>
        <w:szCs w:val="22"/>
      </w:rPr>
      <w:t>Appendix 2: Narrative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1A97" w14:textId="77777777" w:rsidR="00404C0D" w:rsidRPr="008E3D1B" w:rsidRDefault="00404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8A5677"/>
    <w:multiLevelType w:val="hybridMultilevel"/>
    <w:tmpl w:val="C176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F44D22"/>
    <w:multiLevelType w:val="multilevel"/>
    <w:tmpl w:val="8D94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4A079D"/>
    <w:multiLevelType w:val="hybridMultilevel"/>
    <w:tmpl w:val="535EA2CC"/>
    <w:lvl w:ilvl="0" w:tplc="1DE08424">
      <w:start w:val="1"/>
      <w:numFmt w:val="decimal"/>
      <w:lvlText w:val="%1."/>
      <w:lvlJc w:val="left"/>
      <w:pPr>
        <w:ind w:left="380" w:hanging="360"/>
      </w:pPr>
      <w:rPr>
        <w:rFonts w:hint="default"/>
        <w:b/>
        <w:bCs/>
      </w:rPr>
    </w:lvl>
    <w:lvl w:ilvl="1" w:tplc="04090019">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5" w15:restartNumberingAfterBreak="0">
    <w:nsid w:val="4F8E49C7"/>
    <w:multiLevelType w:val="multilevel"/>
    <w:tmpl w:val="551C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F70198"/>
    <w:multiLevelType w:val="hybridMultilevel"/>
    <w:tmpl w:val="8D6250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3E6BCB"/>
    <w:multiLevelType w:val="multilevel"/>
    <w:tmpl w:val="3AB49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443BF8"/>
    <w:multiLevelType w:val="hybridMultilevel"/>
    <w:tmpl w:val="6F1887FA"/>
    <w:lvl w:ilvl="0" w:tplc="ECE6D774">
      <w:start w:val="1"/>
      <w:numFmt w:val="upperLetter"/>
      <w:pStyle w:val="Heading4"/>
      <w:lvlText w:val="%1."/>
      <w:lvlJc w:val="left"/>
      <w:pPr>
        <w:ind w:left="480" w:hanging="361"/>
      </w:pPr>
      <w:rPr>
        <w:rFonts w:ascii="Arial" w:eastAsia="Arial" w:hAnsi="Arial" w:cs="Arial" w:hint="default"/>
        <w:b w:val="0"/>
        <w:bCs w:val="0"/>
        <w:i w:val="0"/>
        <w:iCs w:val="0"/>
        <w:spacing w:val="-1"/>
        <w:w w:val="100"/>
        <w:sz w:val="22"/>
        <w:szCs w:val="22"/>
        <w:lang w:val="en-US" w:eastAsia="en-US" w:bidi="ar-SA"/>
      </w:rPr>
    </w:lvl>
    <w:lvl w:ilvl="1" w:tplc="895C0374">
      <w:numFmt w:val="bullet"/>
      <w:lvlText w:val="•"/>
      <w:lvlJc w:val="left"/>
      <w:pPr>
        <w:ind w:left="1392" w:hanging="361"/>
      </w:pPr>
      <w:rPr>
        <w:rFonts w:hint="default"/>
        <w:lang w:val="en-US" w:eastAsia="en-US" w:bidi="ar-SA"/>
      </w:rPr>
    </w:lvl>
    <w:lvl w:ilvl="2" w:tplc="B65A0EFC">
      <w:numFmt w:val="bullet"/>
      <w:lvlText w:val="•"/>
      <w:lvlJc w:val="left"/>
      <w:pPr>
        <w:ind w:left="2304" w:hanging="361"/>
      </w:pPr>
      <w:rPr>
        <w:rFonts w:hint="default"/>
        <w:lang w:val="en-US" w:eastAsia="en-US" w:bidi="ar-SA"/>
      </w:rPr>
    </w:lvl>
    <w:lvl w:ilvl="3" w:tplc="30E086AE">
      <w:numFmt w:val="bullet"/>
      <w:lvlText w:val="•"/>
      <w:lvlJc w:val="left"/>
      <w:pPr>
        <w:ind w:left="3216" w:hanging="361"/>
      </w:pPr>
      <w:rPr>
        <w:rFonts w:hint="default"/>
        <w:lang w:val="en-US" w:eastAsia="en-US" w:bidi="ar-SA"/>
      </w:rPr>
    </w:lvl>
    <w:lvl w:ilvl="4" w:tplc="647A16D2">
      <w:numFmt w:val="bullet"/>
      <w:lvlText w:val="•"/>
      <w:lvlJc w:val="left"/>
      <w:pPr>
        <w:ind w:left="4128" w:hanging="361"/>
      </w:pPr>
      <w:rPr>
        <w:rFonts w:hint="default"/>
        <w:lang w:val="en-US" w:eastAsia="en-US" w:bidi="ar-SA"/>
      </w:rPr>
    </w:lvl>
    <w:lvl w:ilvl="5" w:tplc="E54673EC">
      <w:numFmt w:val="bullet"/>
      <w:lvlText w:val="•"/>
      <w:lvlJc w:val="left"/>
      <w:pPr>
        <w:ind w:left="5040" w:hanging="361"/>
      </w:pPr>
      <w:rPr>
        <w:rFonts w:hint="default"/>
        <w:lang w:val="en-US" w:eastAsia="en-US" w:bidi="ar-SA"/>
      </w:rPr>
    </w:lvl>
    <w:lvl w:ilvl="6" w:tplc="B43A9C66">
      <w:numFmt w:val="bullet"/>
      <w:lvlText w:val="•"/>
      <w:lvlJc w:val="left"/>
      <w:pPr>
        <w:ind w:left="5952" w:hanging="361"/>
      </w:pPr>
      <w:rPr>
        <w:rFonts w:hint="default"/>
        <w:lang w:val="en-US" w:eastAsia="en-US" w:bidi="ar-SA"/>
      </w:rPr>
    </w:lvl>
    <w:lvl w:ilvl="7" w:tplc="9A2C11F4">
      <w:numFmt w:val="bullet"/>
      <w:lvlText w:val="•"/>
      <w:lvlJc w:val="left"/>
      <w:pPr>
        <w:ind w:left="6864" w:hanging="361"/>
      </w:pPr>
      <w:rPr>
        <w:rFonts w:hint="default"/>
        <w:lang w:val="en-US" w:eastAsia="en-US" w:bidi="ar-SA"/>
      </w:rPr>
    </w:lvl>
    <w:lvl w:ilvl="8" w:tplc="23E69A52">
      <w:numFmt w:val="bullet"/>
      <w:lvlText w:val="•"/>
      <w:lvlJc w:val="left"/>
      <w:pPr>
        <w:ind w:left="7776" w:hanging="361"/>
      </w:pPr>
      <w:rPr>
        <w:rFonts w:hint="default"/>
        <w:lang w:val="en-US" w:eastAsia="en-US" w:bidi="ar-SA"/>
      </w:rPr>
    </w:lvl>
  </w:abstractNum>
  <w:abstractNum w:abstractNumId="9" w15:restartNumberingAfterBreak="0">
    <w:nsid w:val="674F1237"/>
    <w:multiLevelType w:val="hybridMultilevel"/>
    <w:tmpl w:val="1CB00C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215425">
    <w:abstractNumId w:val="2"/>
  </w:num>
  <w:num w:numId="2" w16cid:durableId="1552228290">
    <w:abstractNumId w:val="0"/>
  </w:num>
  <w:num w:numId="3" w16cid:durableId="1679504658">
    <w:abstractNumId w:val="9"/>
  </w:num>
  <w:num w:numId="4" w16cid:durableId="300620005">
    <w:abstractNumId w:val="4"/>
  </w:num>
  <w:num w:numId="5" w16cid:durableId="1591894115">
    <w:abstractNumId w:val="1"/>
  </w:num>
  <w:num w:numId="6" w16cid:durableId="1126781085">
    <w:abstractNumId w:val="6"/>
  </w:num>
  <w:num w:numId="7" w16cid:durableId="1992325633">
    <w:abstractNumId w:val="8"/>
  </w:num>
  <w:num w:numId="8" w16cid:durableId="510343086">
    <w:abstractNumId w:val="5"/>
  </w:num>
  <w:num w:numId="9" w16cid:durableId="855264518">
    <w:abstractNumId w:val="3"/>
  </w:num>
  <w:num w:numId="10" w16cid:durableId="18094442">
    <w:abstractNumId w:val="7"/>
  </w:num>
  <w:num w:numId="11" w16cid:durableId="856695524">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464"/>
    <w:rsid w:val="00006BE5"/>
    <w:rsid w:val="0000731E"/>
    <w:rsid w:val="0001053E"/>
    <w:rsid w:val="00011EBA"/>
    <w:rsid w:val="00011EEF"/>
    <w:rsid w:val="000640FB"/>
    <w:rsid w:val="00064CAB"/>
    <w:rsid w:val="00073B97"/>
    <w:rsid w:val="00086C11"/>
    <w:rsid w:val="000973E4"/>
    <w:rsid w:val="000A7A98"/>
    <w:rsid w:val="000B4E93"/>
    <w:rsid w:val="000C1A98"/>
    <w:rsid w:val="000E1FDC"/>
    <w:rsid w:val="000F2216"/>
    <w:rsid w:val="000F4A5E"/>
    <w:rsid w:val="0010492B"/>
    <w:rsid w:val="0010648A"/>
    <w:rsid w:val="001174EF"/>
    <w:rsid w:val="00126ED7"/>
    <w:rsid w:val="00144950"/>
    <w:rsid w:val="00152EFE"/>
    <w:rsid w:val="00157EDF"/>
    <w:rsid w:val="00186431"/>
    <w:rsid w:val="001B28E8"/>
    <w:rsid w:val="002035DE"/>
    <w:rsid w:val="00207F50"/>
    <w:rsid w:val="002144ED"/>
    <w:rsid w:val="00216F1A"/>
    <w:rsid w:val="0022267B"/>
    <w:rsid w:val="0022641C"/>
    <w:rsid w:val="002323F8"/>
    <w:rsid w:val="002456DF"/>
    <w:rsid w:val="002655BF"/>
    <w:rsid w:val="00287176"/>
    <w:rsid w:val="002B3458"/>
    <w:rsid w:val="002C2818"/>
    <w:rsid w:val="002E11FB"/>
    <w:rsid w:val="002F018D"/>
    <w:rsid w:val="002F3076"/>
    <w:rsid w:val="002F4A62"/>
    <w:rsid w:val="003129A9"/>
    <w:rsid w:val="003178DB"/>
    <w:rsid w:val="00325D4F"/>
    <w:rsid w:val="00335188"/>
    <w:rsid w:val="00354069"/>
    <w:rsid w:val="00380845"/>
    <w:rsid w:val="00391E80"/>
    <w:rsid w:val="0039448F"/>
    <w:rsid w:val="003A0175"/>
    <w:rsid w:val="003A3ADC"/>
    <w:rsid w:val="003D27D4"/>
    <w:rsid w:val="00404C0D"/>
    <w:rsid w:val="0041156C"/>
    <w:rsid w:val="0042323B"/>
    <w:rsid w:val="004251E6"/>
    <w:rsid w:val="0042581D"/>
    <w:rsid w:val="00431E72"/>
    <w:rsid w:val="0044312F"/>
    <w:rsid w:val="00466B1F"/>
    <w:rsid w:val="00470AA6"/>
    <w:rsid w:val="004838CF"/>
    <w:rsid w:val="0048475A"/>
    <w:rsid w:val="004B5CA6"/>
    <w:rsid w:val="004C4DC8"/>
    <w:rsid w:val="004C794E"/>
    <w:rsid w:val="004D57E6"/>
    <w:rsid w:val="004D611E"/>
    <w:rsid w:val="005167ED"/>
    <w:rsid w:val="00520535"/>
    <w:rsid w:val="00523FDC"/>
    <w:rsid w:val="00543B18"/>
    <w:rsid w:val="00546B8B"/>
    <w:rsid w:val="0054770C"/>
    <w:rsid w:val="0054771C"/>
    <w:rsid w:val="00552AC7"/>
    <w:rsid w:val="0058095B"/>
    <w:rsid w:val="00582312"/>
    <w:rsid w:val="00587B0C"/>
    <w:rsid w:val="00592ED1"/>
    <w:rsid w:val="005A18F0"/>
    <w:rsid w:val="005B4145"/>
    <w:rsid w:val="005C67BB"/>
    <w:rsid w:val="005D0008"/>
    <w:rsid w:val="005D3217"/>
    <w:rsid w:val="0061532F"/>
    <w:rsid w:val="006555D9"/>
    <w:rsid w:val="00655F6D"/>
    <w:rsid w:val="00656E6A"/>
    <w:rsid w:val="0067022C"/>
    <w:rsid w:val="0068707F"/>
    <w:rsid w:val="0069653A"/>
    <w:rsid w:val="006A0322"/>
    <w:rsid w:val="006B1269"/>
    <w:rsid w:val="006B1F40"/>
    <w:rsid w:val="006C6B7A"/>
    <w:rsid w:val="006D1D64"/>
    <w:rsid w:val="006D7D51"/>
    <w:rsid w:val="0073256D"/>
    <w:rsid w:val="0073694C"/>
    <w:rsid w:val="0075062E"/>
    <w:rsid w:val="00752C6D"/>
    <w:rsid w:val="0075620A"/>
    <w:rsid w:val="007605F3"/>
    <w:rsid w:val="00761B60"/>
    <w:rsid w:val="0076465F"/>
    <w:rsid w:val="00776C8D"/>
    <w:rsid w:val="007A12AA"/>
    <w:rsid w:val="007B2541"/>
    <w:rsid w:val="007B7A28"/>
    <w:rsid w:val="007C1CCB"/>
    <w:rsid w:val="007D2BE3"/>
    <w:rsid w:val="007F202A"/>
    <w:rsid w:val="007F34A9"/>
    <w:rsid w:val="007F65A0"/>
    <w:rsid w:val="00800A29"/>
    <w:rsid w:val="00801E72"/>
    <w:rsid w:val="00821EC1"/>
    <w:rsid w:val="00830C94"/>
    <w:rsid w:val="00847A18"/>
    <w:rsid w:val="00851575"/>
    <w:rsid w:val="00860E0E"/>
    <w:rsid w:val="008637B3"/>
    <w:rsid w:val="00863A25"/>
    <w:rsid w:val="0086773B"/>
    <w:rsid w:val="00871BF5"/>
    <w:rsid w:val="008750C4"/>
    <w:rsid w:val="00885058"/>
    <w:rsid w:val="00894CAB"/>
    <w:rsid w:val="008A392F"/>
    <w:rsid w:val="008A7AEE"/>
    <w:rsid w:val="008B4014"/>
    <w:rsid w:val="008D58A9"/>
    <w:rsid w:val="008D7864"/>
    <w:rsid w:val="008E3D1B"/>
    <w:rsid w:val="00907335"/>
    <w:rsid w:val="00911067"/>
    <w:rsid w:val="00986261"/>
    <w:rsid w:val="00992E39"/>
    <w:rsid w:val="009A6C6C"/>
    <w:rsid w:val="009D4881"/>
    <w:rsid w:val="009E1ACF"/>
    <w:rsid w:val="009E213B"/>
    <w:rsid w:val="009E4AA2"/>
    <w:rsid w:val="009F0290"/>
    <w:rsid w:val="009F0B86"/>
    <w:rsid w:val="00A15545"/>
    <w:rsid w:val="00A15C6D"/>
    <w:rsid w:val="00A32355"/>
    <w:rsid w:val="00A3573B"/>
    <w:rsid w:val="00A727E6"/>
    <w:rsid w:val="00AA1464"/>
    <w:rsid w:val="00AA7CBA"/>
    <w:rsid w:val="00AB2186"/>
    <w:rsid w:val="00AC51A3"/>
    <w:rsid w:val="00AC53A1"/>
    <w:rsid w:val="00AD54D5"/>
    <w:rsid w:val="00AD6F54"/>
    <w:rsid w:val="00AE7CDE"/>
    <w:rsid w:val="00B11BBA"/>
    <w:rsid w:val="00B16C93"/>
    <w:rsid w:val="00B27133"/>
    <w:rsid w:val="00B3016A"/>
    <w:rsid w:val="00B411EA"/>
    <w:rsid w:val="00B464EE"/>
    <w:rsid w:val="00B5137C"/>
    <w:rsid w:val="00B5493B"/>
    <w:rsid w:val="00B65CA7"/>
    <w:rsid w:val="00B85AF3"/>
    <w:rsid w:val="00B91991"/>
    <w:rsid w:val="00BB146E"/>
    <w:rsid w:val="00BB459A"/>
    <w:rsid w:val="00BC18DD"/>
    <w:rsid w:val="00BE345B"/>
    <w:rsid w:val="00BF669E"/>
    <w:rsid w:val="00C0428A"/>
    <w:rsid w:val="00C162C4"/>
    <w:rsid w:val="00C25D6A"/>
    <w:rsid w:val="00C31B08"/>
    <w:rsid w:val="00C360E9"/>
    <w:rsid w:val="00C43EC8"/>
    <w:rsid w:val="00C54EFA"/>
    <w:rsid w:val="00C61BE0"/>
    <w:rsid w:val="00C65BC5"/>
    <w:rsid w:val="00C677B1"/>
    <w:rsid w:val="00C7016E"/>
    <w:rsid w:val="00C70C6A"/>
    <w:rsid w:val="00C711AB"/>
    <w:rsid w:val="00C76F15"/>
    <w:rsid w:val="00C776A6"/>
    <w:rsid w:val="00C941EE"/>
    <w:rsid w:val="00CD2B5C"/>
    <w:rsid w:val="00CE0557"/>
    <w:rsid w:val="00CE261B"/>
    <w:rsid w:val="00CE3066"/>
    <w:rsid w:val="00CE3D9A"/>
    <w:rsid w:val="00D13FF7"/>
    <w:rsid w:val="00D16B8C"/>
    <w:rsid w:val="00D20BCC"/>
    <w:rsid w:val="00D2631E"/>
    <w:rsid w:val="00D26875"/>
    <w:rsid w:val="00D27F8A"/>
    <w:rsid w:val="00D52ECE"/>
    <w:rsid w:val="00D53F57"/>
    <w:rsid w:val="00D70ED0"/>
    <w:rsid w:val="00D76F51"/>
    <w:rsid w:val="00D82232"/>
    <w:rsid w:val="00D904F7"/>
    <w:rsid w:val="00D93143"/>
    <w:rsid w:val="00DA6964"/>
    <w:rsid w:val="00DC640D"/>
    <w:rsid w:val="00DD1E2A"/>
    <w:rsid w:val="00E042DD"/>
    <w:rsid w:val="00E06D68"/>
    <w:rsid w:val="00E06F06"/>
    <w:rsid w:val="00E24C8E"/>
    <w:rsid w:val="00E41CC1"/>
    <w:rsid w:val="00E477CC"/>
    <w:rsid w:val="00E532AA"/>
    <w:rsid w:val="00E71697"/>
    <w:rsid w:val="00E86C3A"/>
    <w:rsid w:val="00E9333E"/>
    <w:rsid w:val="00E9410C"/>
    <w:rsid w:val="00E95328"/>
    <w:rsid w:val="00EC3190"/>
    <w:rsid w:val="00EF3FAA"/>
    <w:rsid w:val="00F02960"/>
    <w:rsid w:val="00F074F8"/>
    <w:rsid w:val="00F07CB2"/>
    <w:rsid w:val="00F10025"/>
    <w:rsid w:val="00F56584"/>
    <w:rsid w:val="00FA146A"/>
    <w:rsid w:val="00FB4C80"/>
    <w:rsid w:val="00FC2834"/>
    <w:rsid w:val="00FD291B"/>
    <w:rsid w:val="00FE46DF"/>
    <w:rsid w:val="00FE51D7"/>
    <w:rsid w:val="00FE6220"/>
    <w:rsid w:val="00FF2759"/>
    <w:rsid w:val="00FF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7C899"/>
  <w15:chartTrackingRefBased/>
  <w15:docId w15:val="{ABBC550D-3E7B-4DCB-BE98-D7DFF1DF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464"/>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E24C8E"/>
    <w:pPr>
      <w:spacing w:after="120"/>
      <w:outlineLvl w:val="0"/>
    </w:pPr>
    <w:rPr>
      <w:rFonts w:ascii="Aptos" w:eastAsia="Calibri" w:hAnsi="Aptos" w:cs="Arial"/>
      <w:b/>
      <w:sz w:val="22"/>
      <w:szCs w:val="22"/>
      <w:u w:val="single"/>
    </w:rPr>
  </w:style>
  <w:style w:type="paragraph" w:styleId="Heading2">
    <w:name w:val="heading 2"/>
    <w:basedOn w:val="Normal"/>
    <w:next w:val="Normal"/>
    <w:link w:val="Heading2Char"/>
    <w:uiPriority w:val="1"/>
    <w:qFormat/>
    <w:rsid w:val="00E41CC1"/>
    <w:pPr>
      <w:spacing w:after="120"/>
      <w:jc w:val="both"/>
      <w:outlineLvl w:val="1"/>
    </w:pPr>
    <w:rPr>
      <w:rFonts w:ascii="Aptos" w:eastAsia="Calibri" w:hAnsi="Aptos" w:cs="Arial"/>
      <w:b/>
      <w:sz w:val="22"/>
      <w:szCs w:val="22"/>
    </w:rPr>
  </w:style>
  <w:style w:type="paragraph" w:styleId="Heading3">
    <w:name w:val="heading 3"/>
    <w:basedOn w:val="Normal"/>
    <w:next w:val="Normal"/>
    <w:link w:val="Heading3Char"/>
    <w:uiPriority w:val="1"/>
    <w:qFormat/>
    <w:rsid w:val="00E41CC1"/>
    <w:pPr>
      <w:spacing w:after="120"/>
      <w:ind w:left="720" w:hanging="720"/>
      <w:jc w:val="both"/>
      <w:outlineLvl w:val="2"/>
    </w:pPr>
    <w:rPr>
      <w:rFonts w:ascii="Aptos" w:eastAsia="Calibri" w:hAnsi="Aptos" w:cs="Arial"/>
      <w:b/>
      <w:sz w:val="22"/>
      <w:szCs w:val="22"/>
    </w:rPr>
  </w:style>
  <w:style w:type="paragraph" w:styleId="Heading4">
    <w:name w:val="heading 4"/>
    <w:basedOn w:val="Normal"/>
    <w:next w:val="Normal"/>
    <w:link w:val="Heading4Char"/>
    <w:uiPriority w:val="1"/>
    <w:qFormat/>
    <w:rsid w:val="002323F8"/>
    <w:pPr>
      <w:numPr>
        <w:numId w:val="7"/>
      </w:numPr>
      <w:suppressAutoHyphens w:val="0"/>
      <w:autoSpaceDE w:val="0"/>
      <w:autoSpaceDN w:val="0"/>
      <w:spacing w:after="120"/>
      <w:ind w:left="360"/>
      <w:outlineLvl w:val="3"/>
    </w:pPr>
    <w:rPr>
      <w:rFonts w:asciiTheme="minorHAnsi" w:hAnsiTheme="minorHAnsi"/>
      <w:sz w:val="22"/>
      <w:szCs w:val="22"/>
      <w14:ligatures w14:val="none"/>
    </w:rPr>
  </w:style>
  <w:style w:type="paragraph" w:styleId="Heading5">
    <w:name w:val="heading 5"/>
    <w:basedOn w:val="Normal"/>
    <w:next w:val="Normal"/>
    <w:link w:val="Heading5Char"/>
    <w:uiPriority w:val="1"/>
    <w:qFormat/>
    <w:rsid w:val="00801E72"/>
    <w:pPr>
      <w:spacing w:after="120"/>
      <w:ind w:firstLine="720"/>
      <w:jc w:val="both"/>
      <w:outlineLvl w:val="4"/>
    </w:pPr>
    <w:rPr>
      <w:rFonts w:ascii="Aptos" w:hAnsi="Aptos" w:cs="Arial"/>
      <w:bCs/>
      <w:i/>
      <w:iCs/>
      <w:sz w:val="22"/>
      <w:szCs w:val="22"/>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uppressAutoHyphens w:val="0"/>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uppressAutoHyphens w:val="0"/>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E24C8E"/>
    <w:rPr>
      <w:rFonts w:ascii="Aptos" w:eastAsia="Calibri" w:hAnsi="Aptos" w:cs="Arial"/>
      <w:b/>
      <w:u w:val="single"/>
    </w:rPr>
  </w:style>
  <w:style w:type="character" w:customStyle="1" w:styleId="Heading2Char">
    <w:name w:val="Heading 2 Char"/>
    <w:link w:val="Heading2"/>
    <w:uiPriority w:val="1"/>
    <w:rsid w:val="00E41CC1"/>
    <w:rPr>
      <w:rFonts w:ascii="Aptos" w:eastAsia="Calibri" w:hAnsi="Aptos" w:cs="Arial"/>
      <w:b/>
    </w:rPr>
  </w:style>
  <w:style w:type="character" w:customStyle="1" w:styleId="Heading3Char">
    <w:name w:val="Heading 3 Char"/>
    <w:link w:val="Heading3"/>
    <w:uiPriority w:val="1"/>
    <w:rsid w:val="00E41CC1"/>
    <w:rPr>
      <w:rFonts w:ascii="Aptos" w:eastAsia="Calibri" w:hAnsi="Aptos" w:cs="Arial"/>
      <w:b/>
    </w:rPr>
  </w:style>
  <w:style w:type="character" w:customStyle="1" w:styleId="Heading4Char">
    <w:name w:val="Heading 4 Char"/>
    <w:link w:val="Heading4"/>
    <w:uiPriority w:val="1"/>
    <w:rsid w:val="002323F8"/>
    <w:rPr>
      <w:rFonts w:cs="Times New Roman"/>
      <w14:ligatures w14:val="none"/>
    </w:rPr>
  </w:style>
  <w:style w:type="character" w:customStyle="1" w:styleId="Heading5Char">
    <w:name w:val="Heading 5 Char"/>
    <w:link w:val="Heading5"/>
    <w:uiPriority w:val="1"/>
    <w:rsid w:val="00801E72"/>
    <w:rPr>
      <w:rFonts w:ascii="Aptos" w:hAnsi="Aptos" w:cs="Arial"/>
      <w:bCs/>
      <w:i/>
      <w:iCs/>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Subtitle">
    <w:name w:val="Subtitle"/>
    <w:basedOn w:val="Normal"/>
    <w:next w:val="Normal"/>
    <w:link w:val="SubtitleChar"/>
    <w:uiPriority w:val="11"/>
    <w:qFormat/>
    <w:rsid w:val="00AA14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4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1464"/>
    <w:rPr>
      <w:rFonts w:ascii="Times New Roman" w:hAnsi="Times New Roman" w:cs="Times New Roman"/>
      <w:i/>
      <w:iCs/>
      <w:color w:val="404040" w:themeColor="text1" w:themeTint="BF"/>
      <w:sz w:val="24"/>
      <w:szCs w:val="24"/>
    </w:rPr>
  </w:style>
  <w:style w:type="paragraph" w:styleId="ListParagraph">
    <w:name w:val="List Paragraph"/>
    <w:basedOn w:val="Normal"/>
    <w:link w:val="ListParagraphChar"/>
    <w:uiPriority w:val="34"/>
    <w:qFormat/>
    <w:rsid w:val="00AA1464"/>
    <w:pPr>
      <w:ind w:left="720"/>
      <w:contextualSpacing/>
    </w:pPr>
  </w:style>
  <w:style w:type="character" w:styleId="IntenseEmphasis">
    <w:name w:val="Intense Emphasis"/>
    <w:basedOn w:val="DefaultParagraphFont"/>
    <w:uiPriority w:val="21"/>
    <w:qFormat/>
    <w:rsid w:val="00AA1464"/>
    <w:rPr>
      <w:i/>
      <w:iCs/>
      <w:color w:val="0F4761" w:themeColor="accent1" w:themeShade="BF"/>
    </w:rPr>
  </w:style>
  <w:style w:type="paragraph" w:styleId="IntenseQuote">
    <w:name w:val="Intense Quote"/>
    <w:basedOn w:val="Normal"/>
    <w:next w:val="Normal"/>
    <w:link w:val="IntenseQuoteChar"/>
    <w:uiPriority w:val="30"/>
    <w:qFormat/>
    <w:rsid w:val="00AA1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464"/>
    <w:rPr>
      <w:rFonts w:ascii="Times New Roman" w:hAnsi="Times New Roman" w:cs="Times New Roman"/>
      <w:i/>
      <w:iCs/>
      <w:color w:val="0F4761" w:themeColor="accent1" w:themeShade="BF"/>
      <w:sz w:val="24"/>
      <w:szCs w:val="24"/>
    </w:rPr>
  </w:style>
  <w:style w:type="character" w:styleId="IntenseReference">
    <w:name w:val="Intense Reference"/>
    <w:basedOn w:val="DefaultParagraphFont"/>
    <w:uiPriority w:val="32"/>
    <w:qFormat/>
    <w:rsid w:val="00AA1464"/>
    <w:rPr>
      <w:b/>
      <w:bCs/>
      <w:smallCaps/>
      <w:color w:val="0F4761" w:themeColor="accent1" w:themeShade="BF"/>
      <w:spacing w:val="5"/>
    </w:rPr>
  </w:style>
  <w:style w:type="paragraph" w:styleId="Header">
    <w:name w:val="header"/>
    <w:basedOn w:val="Normal"/>
    <w:link w:val="HeaderChar"/>
    <w:uiPriority w:val="99"/>
    <w:unhideWhenUsed/>
    <w:rsid w:val="00AA1464"/>
    <w:pPr>
      <w:tabs>
        <w:tab w:val="center" w:pos="4680"/>
        <w:tab w:val="right" w:pos="9360"/>
      </w:tabs>
    </w:pPr>
  </w:style>
  <w:style w:type="character" w:customStyle="1" w:styleId="HeaderChar">
    <w:name w:val="Header Char"/>
    <w:basedOn w:val="DefaultParagraphFont"/>
    <w:link w:val="Header"/>
    <w:uiPriority w:val="99"/>
    <w:rsid w:val="00AA1464"/>
    <w:rPr>
      <w:rFonts w:ascii="Times New Roman" w:hAnsi="Times New Roman" w:cs="Times New Roman"/>
      <w:sz w:val="24"/>
      <w:szCs w:val="24"/>
    </w:rPr>
  </w:style>
  <w:style w:type="paragraph" w:styleId="Footer">
    <w:name w:val="footer"/>
    <w:basedOn w:val="Normal"/>
    <w:link w:val="FooterChar"/>
    <w:uiPriority w:val="99"/>
    <w:unhideWhenUsed/>
    <w:rsid w:val="00AA1464"/>
    <w:pPr>
      <w:tabs>
        <w:tab w:val="center" w:pos="4680"/>
        <w:tab w:val="right" w:pos="9360"/>
      </w:tabs>
    </w:pPr>
  </w:style>
  <w:style w:type="character" w:customStyle="1" w:styleId="FooterChar">
    <w:name w:val="Footer Char"/>
    <w:basedOn w:val="DefaultParagraphFont"/>
    <w:link w:val="Footer"/>
    <w:uiPriority w:val="99"/>
    <w:rsid w:val="00AA1464"/>
    <w:rPr>
      <w:rFonts w:ascii="Times New Roman" w:hAnsi="Times New Roman" w:cs="Times New Roman"/>
      <w:sz w:val="24"/>
      <w:szCs w:val="24"/>
    </w:rPr>
  </w:style>
  <w:style w:type="paragraph" w:styleId="FootnoteText">
    <w:name w:val="footnote text"/>
    <w:basedOn w:val="Normal"/>
    <w:link w:val="FootnoteTextChar"/>
    <w:uiPriority w:val="99"/>
    <w:unhideWhenUsed/>
    <w:rsid w:val="0010492B"/>
    <w:rPr>
      <w:sz w:val="20"/>
      <w:szCs w:val="20"/>
    </w:rPr>
  </w:style>
  <w:style w:type="character" w:customStyle="1" w:styleId="FootnoteTextChar">
    <w:name w:val="Footnote Text Char"/>
    <w:basedOn w:val="DefaultParagraphFont"/>
    <w:link w:val="FootnoteText"/>
    <w:uiPriority w:val="99"/>
    <w:rsid w:val="0010492B"/>
    <w:rPr>
      <w:rFonts w:ascii="Times New Roman" w:hAnsi="Times New Roman" w:cs="Times New Roman"/>
      <w:sz w:val="20"/>
      <w:szCs w:val="20"/>
    </w:rPr>
  </w:style>
  <w:style w:type="character" w:styleId="FootnoteReference">
    <w:name w:val="footnote reference"/>
    <w:basedOn w:val="DefaultParagraphFont"/>
    <w:uiPriority w:val="99"/>
    <w:unhideWhenUsed/>
    <w:rsid w:val="0010492B"/>
    <w:rPr>
      <w:vertAlign w:val="superscript"/>
    </w:rPr>
  </w:style>
  <w:style w:type="character" w:styleId="Hyperlink">
    <w:name w:val="Hyperlink"/>
    <w:basedOn w:val="DefaultParagraphFont"/>
    <w:uiPriority w:val="99"/>
    <w:unhideWhenUsed/>
    <w:rsid w:val="0010492B"/>
    <w:rPr>
      <w:color w:val="467886" w:themeColor="hyperlink"/>
      <w:u w:val="single"/>
    </w:rPr>
  </w:style>
  <w:style w:type="character" w:styleId="CommentReference">
    <w:name w:val="annotation reference"/>
    <w:basedOn w:val="DefaultParagraphFont"/>
    <w:uiPriority w:val="99"/>
    <w:semiHidden/>
    <w:unhideWhenUsed/>
    <w:rsid w:val="0010492B"/>
    <w:rPr>
      <w:sz w:val="16"/>
      <w:szCs w:val="16"/>
    </w:rPr>
  </w:style>
  <w:style w:type="paragraph" w:styleId="CommentText">
    <w:name w:val="annotation text"/>
    <w:basedOn w:val="Normal"/>
    <w:link w:val="CommentTextChar"/>
    <w:uiPriority w:val="99"/>
    <w:unhideWhenUsed/>
    <w:rsid w:val="0010492B"/>
    <w:rPr>
      <w:kern w:val="0"/>
      <w:sz w:val="20"/>
      <w:szCs w:val="20"/>
      <w14:ligatures w14:val="none"/>
    </w:rPr>
  </w:style>
  <w:style w:type="character" w:customStyle="1" w:styleId="CommentTextChar">
    <w:name w:val="Comment Text Char"/>
    <w:basedOn w:val="DefaultParagraphFont"/>
    <w:link w:val="CommentText"/>
    <w:uiPriority w:val="99"/>
    <w:rsid w:val="0010492B"/>
    <w:rPr>
      <w:rFonts w:ascii="Times New Roman" w:hAnsi="Times New Roman" w:cs="Times New Roman"/>
      <w:kern w:val="0"/>
      <w:sz w:val="20"/>
      <w:szCs w:val="20"/>
      <w14:ligatures w14:val="none"/>
    </w:rPr>
  </w:style>
  <w:style w:type="paragraph" w:customStyle="1" w:styleId="DocID">
    <w:name w:val="DocID"/>
    <w:basedOn w:val="Normal"/>
    <w:qFormat/>
    <w:rsid w:val="00404C0D"/>
    <w:rPr>
      <w:kern w:val="0"/>
      <w:sz w:val="16"/>
      <w:szCs w:val="16"/>
      <w14:ligatures w14:val="none"/>
    </w:rPr>
  </w:style>
  <w:style w:type="paragraph" w:styleId="BodyText">
    <w:name w:val="Body Text"/>
    <w:basedOn w:val="Normal"/>
    <w:link w:val="BodyTextChar"/>
    <w:uiPriority w:val="1"/>
    <w:qFormat/>
    <w:rsid w:val="00EF3FAA"/>
    <w:pPr>
      <w:widowControl w:val="0"/>
      <w:suppressAutoHyphens w:val="0"/>
      <w:autoSpaceDE w:val="0"/>
      <w:autoSpaceDN w:val="0"/>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EF3FAA"/>
    <w:rPr>
      <w:rFonts w:ascii="Arial" w:eastAsia="Arial" w:hAnsi="Arial" w:cs="Arial"/>
      <w:kern w:val="0"/>
      <w14:ligatures w14:val="none"/>
    </w:rPr>
  </w:style>
  <w:style w:type="character" w:customStyle="1" w:styleId="ListParagraphChar">
    <w:name w:val="List Paragraph Char"/>
    <w:basedOn w:val="DefaultParagraphFont"/>
    <w:link w:val="ListParagraph"/>
    <w:uiPriority w:val="34"/>
    <w:rsid w:val="00EF3FAA"/>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360E9"/>
    <w:rPr>
      <w:b/>
      <w:bCs/>
      <w:kern w:val="2"/>
      <w14:ligatures w14:val="standardContextual"/>
    </w:rPr>
  </w:style>
  <w:style w:type="character" w:customStyle="1" w:styleId="CommentSubjectChar">
    <w:name w:val="Comment Subject Char"/>
    <w:basedOn w:val="CommentTextChar"/>
    <w:link w:val="CommentSubject"/>
    <w:uiPriority w:val="99"/>
    <w:semiHidden/>
    <w:rsid w:val="00C360E9"/>
    <w:rPr>
      <w:rFonts w:ascii="Times New Roman" w:hAnsi="Times New Roman" w:cs="Times New Roman"/>
      <w:b/>
      <w:bCs/>
      <w:kern w:val="0"/>
      <w:sz w:val="20"/>
      <w:szCs w:val="20"/>
      <w14:ligatures w14:val="none"/>
    </w:rPr>
  </w:style>
  <w:style w:type="table" w:styleId="TableGrid">
    <w:name w:val="Table Grid"/>
    <w:basedOn w:val="TableNormal"/>
    <w:uiPriority w:val="39"/>
    <w:rsid w:val="006B1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620A"/>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67022C"/>
    <w:rPr>
      <w:color w:val="605E5C"/>
      <w:shd w:val="clear" w:color="auto" w:fill="E1DFDD"/>
    </w:rPr>
  </w:style>
  <w:style w:type="character" w:styleId="FollowedHyperlink">
    <w:name w:val="FollowedHyperlink"/>
    <w:basedOn w:val="DefaultParagraphFont"/>
    <w:uiPriority w:val="99"/>
    <w:semiHidden/>
    <w:unhideWhenUsed/>
    <w:rsid w:val="00216F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jorthobusiness.org/index.php/jorthobusiness/article/view/59/65" TargetMode="External"/><Relationship Id="rId13" Type="http://schemas.openxmlformats.org/officeDocument/2006/relationships/hyperlink" Target="https://my.clevelandclinic.org/health/treatments/21801-arthroscopy" TargetMode="External"/><Relationship Id="rId18" Type="http://schemas.openxmlformats.org/officeDocument/2006/relationships/hyperlink" Target="https://www.mass.gov/info-details/massachusetts-obesity-statistics" TargetMode="External"/><Relationship Id="rId26" Type="http://schemas.openxmlformats.org/officeDocument/2006/relationships/hyperlink" Target="https://www.medicare.gov/procedure-price-lookup/" TargetMode="External"/><Relationship Id="rId3" Type="http://schemas.openxmlformats.org/officeDocument/2006/relationships/hyperlink" Target="https://masshpc.gov/publications/datapoints-series/issue-26-trends-ambulatory-surgical-centers-massachusetts" TargetMode="External"/><Relationship Id="rId21" Type="http://schemas.openxmlformats.org/officeDocument/2006/relationships/hyperlink" Target="https://aaos-annualmeeting-presskit.org/2024/research-news/sports_injuries_in_aging_population/" TargetMode="External"/><Relationship Id="rId7" Type="http://schemas.openxmlformats.org/officeDocument/2006/relationships/hyperlink" Target="https://www.ascfocus.org/ascfocus/content/articles-content/articles/2022/digital-debut/new-data-confirms-orthopedic-surgery-costs-lower-in-ascs" TargetMode="External"/><Relationship Id="rId12" Type="http://schemas.openxmlformats.org/officeDocument/2006/relationships/hyperlink" Target="https://my.clevelandclinic.org/health/treatments/21649-arthroplasty-joint-replacement" TargetMode="External"/><Relationship Id="rId17" Type="http://schemas.openxmlformats.org/officeDocument/2006/relationships/hyperlink" Target="https://www.cdc.gov/obesity/adult-obesity-facts/index.html" TargetMode="External"/><Relationship Id="rId25" Type="http://schemas.openxmlformats.org/officeDocument/2006/relationships/hyperlink" Target="https://www.milliman.com/en/insight/commercial-reimbursement-benchmarking-medicare-ffs-rates-2025" TargetMode="External"/><Relationship Id="rId2" Type="http://schemas.openxmlformats.org/officeDocument/2006/relationships/hyperlink" Target="https://www.cms.gov/newsroom/fact-sheets/calendar-year-2026-hospital-outpatient-prospective-payment-system-opps-ambulatory-surgical-center" TargetMode="External"/><Relationship Id="rId16" Type="http://schemas.openxmlformats.org/officeDocument/2006/relationships/hyperlink" Target="https://mahealthyagingcollaborative.org/data-report/explore-the-profiles/" TargetMode="External"/><Relationship Id="rId20" Type="http://schemas.openxmlformats.org/officeDocument/2006/relationships/hyperlink" Target="https://www.sportsmed.org/membership/sports-medicine-update/fall-2024/the-fallacy-of-falling-behind-the-realities-of-early-sports-specialization" TargetMode="External"/><Relationship Id="rId29" Type="http://schemas.openxmlformats.org/officeDocument/2006/relationships/hyperlink" Target="https://www.ascfocus.org/ascfocus/content/articles-content/articles/2020/digital-debut/consequences-of-delaying-elective-surgeries" TargetMode="External"/><Relationship Id="rId1" Type="http://schemas.openxmlformats.org/officeDocument/2006/relationships/hyperlink" Target="https://www.aaos.org/aaosnow/2019/sep/managing/managing02/" TargetMode="External"/><Relationship Id="rId6" Type="http://schemas.openxmlformats.org/officeDocument/2006/relationships/hyperlink" Target="https://www.medicare.gov/procedure-price-lookup/" TargetMode="External"/><Relationship Id="rId11" Type="http://schemas.openxmlformats.org/officeDocument/2006/relationships/hyperlink" Target="https://rheumatology.org/patients/joint-replacement-surgery" TargetMode="External"/><Relationship Id="rId24" Type="http://schemas.openxmlformats.org/officeDocument/2006/relationships/hyperlink" Target="https://doi.org/10.26099/bf08-3735" TargetMode="External"/><Relationship Id="rId5" Type="http://schemas.openxmlformats.org/officeDocument/2006/relationships/hyperlink" Target="https://www.americanjournalofsurgery.com/article/S0002-9610(18)31528-9/abstract" TargetMode="External"/><Relationship Id="rId15" Type="http://schemas.openxmlformats.org/officeDocument/2006/relationships/hyperlink" Target="https://www.census.gov/content/dam/Census/library/publications/2020/demo/p25-1144.pdf" TargetMode="External"/><Relationship Id="rId23" Type="http://schemas.openxmlformats.org/officeDocument/2006/relationships/hyperlink" Target="https://www.ascassociation.org/asca/about-ascs/savings/medicare-cost-savings/reducing-medicare-costs" TargetMode="External"/><Relationship Id="rId28" Type="http://schemas.openxmlformats.org/officeDocument/2006/relationships/hyperlink" Target="https://www.beckersasc.com/uncategorized/first-ever-ranking-of-all-50-states-by-asc-per-capita/?utm_campaign=asc&amp;utm_source=website&amp;utm_content=top-40" TargetMode="External"/><Relationship Id="rId10" Type="http://schemas.openxmlformats.org/officeDocument/2006/relationships/hyperlink" Target="https://www.hss.edu/departments/orthopedic-surgery" TargetMode="External"/><Relationship Id="rId19" Type="http://schemas.openxmlformats.org/officeDocument/2006/relationships/hyperlink" Target="https://www.ncbi.nlm.nih.gov/books/NBK572101/" TargetMode="External"/><Relationship Id="rId4" Type="http://schemas.openxmlformats.org/officeDocument/2006/relationships/hyperlink" Target="https://donahue.umass.edu/business-groups/economic-public-policy-research/massachusetts-population-estimates-program/population-projections" TargetMode="External"/><Relationship Id="rId9" Type="http://schemas.openxmlformats.org/officeDocument/2006/relationships/hyperlink" Target="https://my.clevelandclinic.org/health/treatments/24801-orthopaedic-surgery" TargetMode="External"/><Relationship Id="rId14" Type="http://schemas.openxmlformats.org/officeDocument/2006/relationships/hyperlink" Target="https://www.hopkinsmedicine.org/health/treatment-tests-and-therapies/carpal-tunnel-release" TargetMode="External"/><Relationship Id="rId22" Type="http://schemas.openxmlformats.org/officeDocument/2006/relationships/hyperlink" Target="https://www.bcbs.com/about-us/association-news/planned-orthopedic-surgery-spending-increased-44-percent-25-billion-2010-generation" TargetMode="External"/><Relationship Id="rId27" Type="http://schemas.openxmlformats.org/officeDocument/2006/relationships/hyperlink" Target="https://masshpc.gov/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5F50B1-0080-4AE5-8E4D-BB1241F287A7}">
  <we:reference id="EDE55E60-5684-4362-B334-7CF436A1F2F7" version="1.0.3.0" store="EXCatalog" storeType="EXCatalog"/>
  <we:alternateReferences>
    <we:reference id="WA200008317" version="1.0.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D87B1-A1D4-4ADB-91E1-A5E2854E7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27</Pages>
  <Words>9832</Words>
  <Characters>56048</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Sturdy Health Narrative</dc:title>
  <dc:subject/>
  <dc:creator>Ciolfi, Kasey</dc:creator>
  <cp:keywords/>
  <dc:description/>
  <cp:lastModifiedBy>Marks, Brett (DPH)</cp:lastModifiedBy>
  <cp:revision>63</cp:revision>
  <cp:lastPrinted>2026-03-19T12:39:00Z</cp:lastPrinted>
  <dcterms:created xsi:type="dcterms:W3CDTF">2026-04-10T13:58:00Z</dcterms:created>
  <dcterms:modified xsi:type="dcterms:W3CDTF">2026-05-14T11:51:00Z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4920-6714-8888.9</vt:lpwstr>
  </property>
  <property fmtid="{D5CDD505-2E9C-101B-9397-08002B2CF9AE}" pid="3" name="DocXFormat">
    <vt:lpwstr>HB DocID w/ver w/HB Label</vt:lpwstr>
  </property>
  <property fmtid="{D5CDD505-2E9C-101B-9397-08002B2CF9AE}" pid="4" name="DocXLocation">
    <vt:lpwstr>NoDocId</vt:lpwstr>
  </property>
  <property fmtid="{D5CDD505-2E9C-101B-9397-08002B2CF9AE}" pid="5" name="ndDocumentId">
    <vt:lpwstr>4920-6714-8888</vt:lpwstr>
  </property>
</Properties>
</file>