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EB49" w14:textId="77777777" w:rsidR="00967A2A" w:rsidRPr="00FF7854" w:rsidRDefault="00967A2A" w:rsidP="00107EBA">
      <w:pPr>
        <w:pStyle w:val="Heading1"/>
        <w:rPr>
          <w:b/>
          <w:bCs w:val="0"/>
          <w:sz w:val="24"/>
          <w:szCs w:val="24"/>
        </w:rPr>
      </w:pPr>
      <w:r w:rsidRPr="00FF7854">
        <w:rPr>
          <w:b/>
          <w:bCs w:val="0"/>
          <w:sz w:val="24"/>
          <w:szCs w:val="24"/>
        </w:rPr>
        <w:t>2. Project Description</w:t>
      </w:r>
    </w:p>
    <w:p w14:paraId="1E704502" w14:textId="097705F5" w:rsidR="00967A2A" w:rsidRPr="00E301AE" w:rsidRDefault="00967A2A" w:rsidP="00967A2A">
      <w:pPr>
        <w:spacing w:after="120"/>
        <w:jc w:val="both"/>
        <w:rPr>
          <w:rFonts w:asciiTheme="minorHAnsi" w:hAnsiTheme="minorHAnsi"/>
          <w:sz w:val="24"/>
        </w:rPr>
      </w:pPr>
      <w:r w:rsidRPr="00E301AE">
        <w:rPr>
          <w:rFonts w:asciiTheme="minorHAnsi" w:hAnsiTheme="minorHAnsi"/>
          <w:sz w:val="24"/>
        </w:rPr>
        <w:t xml:space="preserve">Beth Israel Lahey Health, Inc. (BILH or the “Applicant”), with a principal place of business at 20 University Road, Suite 700, Cambridge, MA 02138, is filing a Notice of Determination of Need (DoN) with the Department of Public Health (DPH) (the “Application”). This Application seeks approval for a significant capital expenditure and a substantial change in service for the acquisition of DoN-required equipment by Lahey Hospital &amp; Medical Center (LHMC), including (a) the construction of </w:t>
      </w:r>
      <w:r w:rsidR="00B735CC" w:rsidRPr="00E301AE">
        <w:rPr>
          <w:rFonts w:asciiTheme="minorHAnsi" w:hAnsiTheme="minorHAnsi"/>
          <w:sz w:val="24"/>
        </w:rPr>
        <w:t>a new inpatient unit with 36</w:t>
      </w:r>
      <w:r w:rsidRPr="00E301AE">
        <w:rPr>
          <w:rFonts w:asciiTheme="minorHAnsi" w:hAnsiTheme="minorHAnsi"/>
          <w:sz w:val="24"/>
        </w:rPr>
        <w:t xml:space="preserve"> new medical/surgical beds</w:t>
      </w:r>
      <w:r w:rsidR="00B735CC" w:rsidRPr="00E301AE">
        <w:rPr>
          <w:rFonts w:asciiTheme="minorHAnsi" w:hAnsiTheme="minorHAnsi"/>
          <w:sz w:val="24"/>
        </w:rPr>
        <w:t xml:space="preserve"> and eight observation beds, </w:t>
      </w:r>
      <w:r w:rsidRPr="00E301AE">
        <w:rPr>
          <w:rFonts w:asciiTheme="minorHAnsi" w:hAnsiTheme="minorHAnsi"/>
          <w:sz w:val="24"/>
        </w:rPr>
        <w:t xml:space="preserve">and (b) the construction of one new cardiac catheterization/electrophysiology procedure laboratory at the Hospital’s main campus </w:t>
      </w:r>
      <w:r w:rsidR="00B735CC" w:rsidRPr="00E301AE">
        <w:rPr>
          <w:rFonts w:asciiTheme="minorHAnsi" w:hAnsiTheme="minorHAnsi"/>
          <w:sz w:val="24"/>
        </w:rPr>
        <w:t>located at 41 Mall Road, Burlington, MA 01805</w:t>
      </w:r>
      <w:r w:rsidRPr="00E301AE">
        <w:rPr>
          <w:rFonts w:asciiTheme="minorHAnsi" w:hAnsiTheme="minorHAnsi"/>
          <w:sz w:val="24"/>
        </w:rPr>
        <w:t>; and (c) the acquisition of one new computed tomography (CT) unit for operation at the Hospital’s satellite, Lahey Medical Center – Peabody (“LMC Peabody”), located at 1 Essex Drive, Peabody, MA 01960 (collectively, the “Proposed Projects”).</w:t>
      </w:r>
    </w:p>
    <w:p w14:paraId="5414305F" w14:textId="04531EF7" w:rsidR="00967A2A" w:rsidRPr="00E301AE" w:rsidRDefault="00967A2A" w:rsidP="00967A2A">
      <w:pPr>
        <w:spacing w:after="120"/>
        <w:jc w:val="both"/>
        <w:rPr>
          <w:rFonts w:asciiTheme="minorHAnsi" w:hAnsiTheme="minorHAnsi"/>
          <w:sz w:val="24"/>
        </w:rPr>
      </w:pPr>
      <w:r w:rsidRPr="00E301AE">
        <w:rPr>
          <w:rFonts w:asciiTheme="minorHAnsi" w:hAnsiTheme="minorHAnsi"/>
          <w:sz w:val="24"/>
        </w:rPr>
        <w:t>BILH is a Massachusetts, non-profit, tax-exempt corporation that operates an integrated health care delivery system comprised of teaching and community hospitals, physician groups, behavioral health providers, post-acute care providers and other caregivers serving patients in Greater Boston and the surrounding communities in Eastern Massachusetts and Southeastern New Hampshire. Its member hospitals include</w:t>
      </w:r>
      <w:r w:rsidR="003560B4" w:rsidRPr="00E301AE">
        <w:rPr>
          <w:rFonts w:asciiTheme="minorHAnsi" w:hAnsiTheme="minorHAnsi"/>
          <w:sz w:val="24"/>
        </w:rPr>
        <w:t>:</w:t>
      </w:r>
      <w:r w:rsidRPr="00E301AE">
        <w:rPr>
          <w:rFonts w:asciiTheme="minorHAnsi" w:hAnsiTheme="minorHAnsi"/>
          <w:sz w:val="24"/>
        </w:rPr>
        <w:t xml:space="preserve"> Addison Gilbert Hospital</w:t>
      </w:r>
      <w:r w:rsidR="003560B4" w:rsidRPr="00E301AE">
        <w:rPr>
          <w:rFonts w:asciiTheme="minorHAnsi" w:hAnsiTheme="minorHAnsi"/>
          <w:sz w:val="24"/>
        </w:rPr>
        <w:t>;</w:t>
      </w:r>
      <w:r w:rsidRPr="00E301AE">
        <w:rPr>
          <w:rFonts w:asciiTheme="minorHAnsi" w:hAnsiTheme="minorHAnsi"/>
          <w:sz w:val="24"/>
        </w:rPr>
        <w:t xml:space="preserve"> Anna Jaques Hospital; </w:t>
      </w:r>
      <w:proofErr w:type="spellStart"/>
      <w:r w:rsidRPr="00E301AE">
        <w:rPr>
          <w:rFonts w:asciiTheme="minorHAnsi" w:hAnsiTheme="minorHAnsi"/>
          <w:sz w:val="24"/>
        </w:rPr>
        <w:t>BayRidge</w:t>
      </w:r>
      <w:proofErr w:type="spellEnd"/>
      <w:r w:rsidRPr="00E301AE">
        <w:rPr>
          <w:rFonts w:asciiTheme="minorHAnsi" w:hAnsiTheme="minorHAnsi"/>
          <w:sz w:val="24"/>
        </w:rPr>
        <w:t xml:space="preserve"> Hospital, Beth Israel Deaconess Medical Center; Beth Israel Deaconess Hospital-Milton; Beth Israel Deaconess Hospital-Needham</w:t>
      </w:r>
      <w:r w:rsidR="003560B4" w:rsidRPr="00E301AE">
        <w:rPr>
          <w:rFonts w:asciiTheme="minorHAnsi" w:hAnsiTheme="minorHAnsi"/>
          <w:sz w:val="24"/>
        </w:rPr>
        <w:t>;</w:t>
      </w:r>
      <w:r w:rsidRPr="00E301AE">
        <w:rPr>
          <w:rFonts w:asciiTheme="minorHAnsi" w:hAnsiTheme="minorHAnsi"/>
          <w:sz w:val="24"/>
        </w:rPr>
        <w:t xml:space="preserve"> Beth Israel Deaconess Hospital-Plymouth; Beverly Hospital; Exeter Hospital, Lahey Hospital &amp; Medical Center; Mount Auburn Hospital; New England Baptist Hospital; and Winchester Hospital (collectively, the “BILH Hospitals”).</w:t>
      </w:r>
    </w:p>
    <w:p w14:paraId="259093C4" w14:textId="747349D3" w:rsidR="00967A2A" w:rsidRPr="00E301AE" w:rsidRDefault="00967A2A" w:rsidP="00967A2A">
      <w:pPr>
        <w:spacing w:after="120"/>
        <w:jc w:val="both"/>
        <w:rPr>
          <w:rFonts w:asciiTheme="minorHAnsi" w:hAnsiTheme="minorHAnsi"/>
          <w:sz w:val="24"/>
        </w:rPr>
      </w:pPr>
      <w:r w:rsidRPr="00E301AE">
        <w:rPr>
          <w:rFonts w:asciiTheme="minorHAnsi" w:hAnsiTheme="minorHAnsi"/>
          <w:sz w:val="24"/>
        </w:rPr>
        <w:t xml:space="preserve">LHMC is a world-renowned tertiary medical center recognized for its innovative technology, advanced treatments, and leading-edge research. The Hospital currently operates 333 inpatient beds and six (6) cardiovascular procedure rooms, along with an ambulatory care center, a 24-hour emergency department, and a Level I trauma center. Additionally, the Hospital supports over </w:t>
      </w:r>
      <w:r w:rsidR="003560B4" w:rsidRPr="00E301AE">
        <w:rPr>
          <w:rFonts w:asciiTheme="minorHAnsi" w:hAnsiTheme="minorHAnsi"/>
          <w:sz w:val="24"/>
        </w:rPr>
        <w:t>50</w:t>
      </w:r>
      <w:r w:rsidRPr="00E301AE">
        <w:rPr>
          <w:rFonts w:asciiTheme="minorHAnsi" w:hAnsiTheme="minorHAnsi"/>
          <w:sz w:val="24"/>
        </w:rPr>
        <w:t xml:space="preserve"> medical and surgical specialties. LMC Peabody offers ten (10) inpatient beds for overnight hospitalizations, advanced imaging services, laboratory and pharmacy services, primary care, cancer treatment, orthopedic care, and a full-service Satellite Emergency Facility (SEF) that provides 24/7 emergency care.</w:t>
      </w:r>
    </w:p>
    <w:p w14:paraId="7E2B2022" w14:textId="3D44262D" w:rsidR="006A3546" w:rsidRPr="00E301AE" w:rsidRDefault="006A3546" w:rsidP="00967A2A">
      <w:pPr>
        <w:spacing w:after="120"/>
        <w:jc w:val="both"/>
        <w:rPr>
          <w:rFonts w:asciiTheme="minorHAnsi" w:hAnsiTheme="minorHAnsi"/>
          <w:sz w:val="24"/>
        </w:rPr>
      </w:pPr>
      <w:r w:rsidRPr="00E301AE">
        <w:rPr>
          <w:rFonts w:asciiTheme="minorHAnsi" w:hAnsiTheme="minorHAnsi"/>
          <w:sz w:val="24"/>
        </w:rPr>
        <w:t xml:space="preserve">Since </w:t>
      </w:r>
      <w:r w:rsidR="00D942F0" w:rsidRPr="00E301AE">
        <w:rPr>
          <w:rFonts w:asciiTheme="minorHAnsi" w:hAnsiTheme="minorHAnsi"/>
          <w:sz w:val="24"/>
        </w:rPr>
        <w:t>2024</w:t>
      </w:r>
      <w:r w:rsidRPr="00E301AE">
        <w:rPr>
          <w:rFonts w:asciiTheme="minorHAnsi" w:hAnsiTheme="minorHAnsi"/>
          <w:sz w:val="24"/>
        </w:rPr>
        <w:t>, LHMC has relied on</w:t>
      </w:r>
      <w:r w:rsidR="00D942F0" w:rsidRPr="00E301AE">
        <w:rPr>
          <w:rFonts w:asciiTheme="minorHAnsi" w:hAnsiTheme="minorHAnsi"/>
          <w:sz w:val="24"/>
        </w:rPr>
        <w:t xml:space="preserve"> a</w:t>
      </w:r>
      <w:r w:rsidRPr="00E301AE">
        <w:rPr>
          <w:rFonts w:asciiTheme="minorHAnsi" w:hAnsiTheme="minorHAnsi"/>
          <w:sz w:val="24"/>
        </w:rPr>
        <w:t xml:space="preserve"> temporary alternative care space waiver from DPH to create additional capacity for periods of high inpatient demand. The approved space provides necessary capacity </w:t>
      </w:r>
      <w:r w:rsidR="00E61FB3" w:rsidRPr="00E301AE">
        <w:rPr>
          <w:rFonts w:asciiTheme="minorHAnsi" w:hAnsiTheme="minorHAnsi"/>
          <w:sz w:val="24"/>
        </w:rPr>
        <w:t xml:space="preserve">when needed </w:t>
      </w:r>
      <w:r w:rsidRPr="00E301AE">
        <w:rPr>
          <w:rFonts w:asciiTheme="minorHAnsi" w:hAnsiTheme="minorHAnsi"/>
          <w:sz w:val="24"/>
        </w:rPr>
        <w:t>but cannot be permanently converted into licensed space</w:t>
      </w:r>
      <w:r w:rsidR="00E61FB3" w:rsidRPr="00E301AE">
        <w:rPr>
          <w:rFonts w:asciiTheme="minorHAnsi" w:hAnsiTheme="minorHAnsi"/>
          <w:sz w:val="24"/>
        </w:rPr>
        <w:t xml:space="preserve"> because it cannot meet FGI requirements. </w:t>
      </w:r>
      <w:r w:rsidRPr="00E301AE">
        <w:rPr>
          <w:rFonts w:asciiTheme="minorHAnsi" w:hAnsiTheme="minorHAnsi"/>
          <w:sz w:val="24"/>
        </w:rPr>
        <w:t xml:space="preserve"> </w:t>
      </w:r>
      <w:r w:rsidR="00712734" w:rsidRPr="00E301AE">
        <w:rPr>
          <w:rFonts w:asciiTheme="minorHAnsi" w:hAnsiTheme="minorHAnsi"/>
          <w:sz w:val="24"/>
        </w:rPr>
        <w:t>Because the alternative care space waiver was temporary and time-limited</w:t>
      </w:r>
      <w:r w:rsidR="00E61FB3" w:rsidRPr="00E301AE">
        <w:rPr>
          <w:rFonts w:asciiTheme="minorHAnsi" w:hAnsiTheme="minorHAnsi"/>
          <w:sz w:val="24"/>
        </w:rPr>
        <w:t xml:space="preserve">, DPH has instructed LHMC to propose a permanent solution. This Application </w:t>
      </w:r>
      <w:r w:rsidR="00712734" w:rsidRPr="00E301AE">
        <w:rPr>
          <w:rFonts w:asciiTheme="minorHAnsi" w:hAnsiTheme="minorHAnsi"/>
          <w:sz w:val="24"/>
        </w:rPr>
        <w:t xml:space="preserve">is a result of the Hospital’s long-term planning to provide additional inpatient capacity for its patients. </w:t>
      </w:r>
    </w:p>
    <w:p w14:paraId="36818538" w14:textId="77777777" w:rsidR="00967A2A" w:rsidRPr="00E301AE" w:rsidRDefault="00967A2A" w:rsidP="00967A2A">
      <w:pPr>
        <w:jc w:val="both"/>
        <w:rPr>
          <w:rFonts w:asciiTheme="minorHAnsi" w:hAnsiTheme="minorHAnsi"/>
          <w:sz w:val="24"/>
        </w:rPr>
      </w:pPr>
      <w:r w:rsidRPr="00E301AE">
        <w:rPr>
          <w:rFonts w:asciiTheme="minorHAnsi" w:hAnsiTheme="minorHAnsi"/>
          <w:sz w:val="24"/>
        </w:rPr>
        <w:t xml:space="preserve">The Proposed Projects will enable BILH to address the Patient Panel’s increasing demand for inpatient, cardiovascular, and CT services. By expanding capacity and therefore access to these services, the Proposed Projects will improve timely access and patient throughput in response to high utilization and significant delays. Each component of the Proposed </w:t>
      </w:r>
      <w:r w:rsidRPr="00E301AE">
        <w:rPr>
          <w:rFonts w:asciiTheme="minorHAnsi" w:hAnsiTheme="minorHAnsi"/>
          <w:sz w:val="24"/>
        </w:rPr>
        <w:lastRenderedPageBreak/>
        <w:t>Projects will address capacity constraints and service delays at the Hospital’s main campus and at LMC Peabody. By expanding inpatient capacity, cardiovascular procedure access, and imaging capabilities, the Applicant will be able to better meet patient needs, improve care delivery, and enhance health outcomes for the LHMC patient population. By expanding inpatient, cardiovascular procedure, and CT capacity and capabilities, the Applicant will improve care delivery, patient satisfaction, and health outcomes. Accordingly, the Proposed Projects meet the DoN factors for approval.</w:t>
      </w:r>
    </w:p>
    <w:p w14:paraId="0FB60765" w14:textId="77777777" w:rsidR="003409F8" w:rsidRPr="00E301AE" w:rsidRDefault="003409F8" w:rsidP="00967A2A">
      <w:pPr>
        <w:suppressAutoHyphens w:val="0"/>
        <w:ind w:left="720" w:hanging="720"/>
        <w:jc w:val="both"/>
        <w:rPr>
          <w:rFonts w:asciiTheme="majorHAnsi" w:eastAsia="Calibri" w:hAnsiTheme="majorHAnsi" w:cs="Arial"/>
          <w:b/>
          <w:kern w:val="2"/>
          <w:sz w:val="24"/>
        </w:rPr>
      </w:pPr>
    </w:p>
    <w:p w14:paraId="05B5FE79" w14:textId="3D60D5F7" w:rsidR="003158C1" w:rsidRPr="00E301AE" w:rsidRDefault="003158C1" w:rsidP="00107EBA">
      <w:pPr>
        <w:pStyle w:val="Heading2"/>
        <w:rPr>
          <w:sz w:val="24"/>
          <w:szCs w:val="24"/>
        </w:rPr>
      </w:pPr>
      <w:r w:rsidRPr="00E301AE">
        <w:rPr>
          <w:sz w:val="24"/>
          <w:szCs w:val="24"/>
        </w:rPr>
        <w:t>F1.</w:t>
      </w:r>
      <w:proofErr w:type="gramStart"/>
      <w:r w:rsidRPr="00E301AE">
        <w:rPr>
          <w:sz w:val="24"/>
          <w:szCs w:val="24"/>
        </w:rPr>
        <w:t>a.i</w:t>
      </w:r>
      <w:proofErr w:type="gramEnd"/>
      <w:r w:rsidRPr="00E301AE">
        <w:rPr>
          <w:sz w:val="24"/>
          <w:szCs w:val="24"/>
        </w:rPr>
        <w:tab/>
      </w:r>
      <w:r w:rsidRPr="00E301AE">
        <w:rPr>
          <w:sz w:val="24"/>
          <w:szCs w:val="24"/>
        </w:rPr>
        <w:tab/>
        <w:t>Patient Panel:</w:t>
      </w:r>
    </w:p>
    <w:p w14:paraId="31F010F2" w14:textId="77777777" w:rsidR="003158C1" w:rsidRPr="00E301AE" w:rsidRDefault="003158C1" w:rsidP="00DF1F6F">
      <w:pPr>
        <w:suppressAutoHyphens w:val="0"/>
        <w:spacing w:after="120"/>
        <w:ind w:left="1440"/>
        <w:jc w:val="both"/>
        <w:rPr>
          <w:rFonts w:asciiTheme="minorHAnsi" w:hAnsiTheme="minorHAnsi" w:cs="Arial"/>
          <w:b/>
          <w:kern w:val="2"/>
          <w:sz w:val="24"/>
        </w:rPr>
      </w:pPr>
      <w:r w:rsidRPr="00E301AE">
        <w:rPr>
          <w:rFonts w:asciiTheme="minorHAnsi" w:hAnsiTheme="minorHAnsi" w:cs="Arial"/>
          <w:b/>
          <w:kern w:val="2"/>
          <w:sz w:val="24"/>
        </w:rPr>
        <w:t xml:space="preserve">Describe your existing Patient Panel, including incidence or prevalence of disease or behavioral risk factors, acuity mix, noted health disparities, geographic breakdown expressed in zip codes or other appropriate </w:t>
      </w:r>
      <w:proofErr w:type="gramStart"/>
      <w:r w:rsidRPr="00E301AE">
        <w:rPr>
          <w:rFonts w:asciiTheme="minorHAnsi" w:hAnsiTheme="minorHAnsi" w:cs="Arial"/>
          <w:b/>
          <w:kern w:val="2"/>
          <w:sz w:val="24"/>
        </w:rPr>
        <w:t>measure</w:t>
      </w:r>
      <w:proofErr w:type="gramEnd"/>
      <w:r w:rsidRPr="00E301AE">
        <w:rPr>
          <w:rFonts w:asciiTheme="minorHAnsi" w:hAnsiTheme="minorHAnsi" w:cs="Arial"/>
          <w:b/>
          <w:kern w:val="2"/>
          <w:sz w:val="24"/>
        </w:rPr>
        <w:t>, demographics including age, gender and sexual identity, race, ethnicity, socioeconomic status and other priority populations relevant to the Applicant's existing patient panel and payer mix.</w:t>
      </w:r>
    </w:p>
    <w:p w14:paraId="1C1AF996" w14:textId="56FE9A74" w:rsidR="002F018D" w:rsidRPr="00E301AE" w:rsidRDefault="00DF1F6F" w:rsidP="00BE7D8F">
      <w:pPr>
        <w:pStyle w:val="Heading3"/>
        <w:rPr>
          <w:sz w:val="24"/>
          <w:szCs w:val="24"/>
        </w:rPr>
      </w:pPr>
      <w:r w:rsidRPr="00E301AE">
        <w:rPr>
          <w:sz w:val="24"/>
          <w:szCs w:val="24"/>
        </w:rPr>
        <w:t xml:space="preserve">Beth Israel Lahey Health </w:t>
      </w:r>
    </w:p>
    <w:p w14:paraId="1CB1547F" w14:textId="7C4C1C0F" w:rsidR="00DF1F6F" w:rsidRPr="00E301AE" w:rsidRDefault="00DF1F6F" w:rsidP="00DF1F6F">
      <w:pPr>
        <w:suppressAutoHyphens w:val="0"/>
        <w:spacing w:after="120"/>
        <w:jc w:val="both"/>
        <w:rPr>
          <w:rFonts w:asciiTheme="minorHAnsi" w:eastAsia="Calibri" w:hAnsiTheme="minorHAnsi" w:cs="Arial"/>
          <w:sz w:val="24"/>
        </w:rPr>
      </w:pPr>
      <w:r w:rsidRPr="00E301AE">
        <w:rPr>
          <w:rFonts w:asciiTheme="minorHAnsi" w:eastAsia="Calibri" w:hAnsiTheme="minorHAnsi" w:cs="Arial"/>
          <w:sz w:val="24"/>
        </w:rPr>
        <w:t>BILH is an integrated health care delivery system of teaching and community hospitals, physician groups, behavioral health providers, and post-acute care providers serving patients in Greater Boston</w:t>
      </w:r>
      <w:r w:rsidRPr="00E301AE">
        <w:rPr>
          <w:rFonts w:asciiTheme="minorHAnsi" w:eastAsia="Calibri" w:hAnsiTheme="minorHAnsi"/>
          <w:sz w:val="24"/>
          <w:vertAlign w:val="superscript"/>
        </w:rPr>
        <w:footnoteReference w:id="1"/>
      </w:r>
      <w:r w:rsidRPr="00E301AE">
        <w:rPr>
          <w:rFonts w:asciiTheme="minorHAnsi" w:eastAsia="Calibri" w:hAnsiTheme="minorHAnsi" w:cs="Arial"/>
          <w:sz w:val="24"/>
        </w:rPr>
        <w:t xml:space="preserve"> and the surrounding communities in Eastern Massachusetts and Southeastern New Hampshire. BILH also operates Beth Israel Lahey Health Performance Network, LLC (BILHPN), a clinically integrated network of physicians, clinicians, and hospitals. BILHPN is a Health Policy Commission (HPC) certified Accountable Care Organization (ACO) committed to providing high-quality, cost-effective care to the patients and communities they serve, while effectively managing medical expenditures. By leveraging best practices in population health management and data analytics, BILHPN seeks to improve care quality and patient health outcomes across the system through population health initiatives. </w:t>
      </w:r>
      <w:r w:rsidR="00C22D7E" w:rsidRPr="00E301AE">
        <w:rPr>
          <w:rFonts w:asciiTheme="minorHAnsi" w:eastAsia="Calibri" w:hAnsiTheme="minorHAnsi" w:cs="Arial"/>
          <w:sz w:val="24"/>
        </w:rPr>
        <w:t xml:space="preserve">BILH aims to have a broader impact on the health care industry and patient populations in Massachusetts by sharing best practices, investing in foundational infrastructure to support population health management, and encouraging competition based on value.  </w:t>
      </w:r>
    </w:p>
    <w:p w14:paraId="5A035CE8" w14:textId="77777777" w:rsidR="00DF1F6F" w:rsidRPr="00E301AE" w:rsidRDefault="00DF1F6F" w:rsidP="00DF1F6F">
      <w:pPr>
        <w:pStyle w:val="ListParagraph"/>
        <w:suppressAutoHyphens w:val="0"/>
        <w:spacing w:after="120" w:line="256" w:lineRule="auto"/>
        <w:contextualSpacing w:val="0"/>
        <w:jc w:val="both"/>
        <w:rPr>
          <w:rFonts w:asciiTheme="minorHAnsi" w:eastAsia="Verdana" w:hAnsiTheme="minorHAnsi" w:cs="Arial"/>
          <w:i/>
          <w:iCs/>
        </w:rPr>
      </w:pPr>
      <w:r w:rsidRPr="00E301AE">
        <w:rPr>
          <w:rFonts w:asciiTheme="minorHAnsi" w:eastAsia="Calibri" w:hAnsiTheme="minorHAnsi" w:cs="Arial"/>
          <w:i/>
          <w:iCs/>
        </w:rPr>
        <w:t>Patient Panel</w:t>
      </w:r>
    </w:p>
    <w:p w14:paraId="4E102924" w14:textId="15E47ECE" w:rsidR="00DF1F6F" w:rsidRPr="00E301AE" w:rsidRDefault="00DF1F6F" w:rsidP="00DF1F6F">
      <w:pPr>
        <w:suppressAutoHyphens w:val="0"/>
        <w:spacing w:after="120"/>
        <w:jc w:val="both"/>
        <w:rPr>
          <w:rFonts w:asciiTheme="minorHAnsi" w:eastAsia="Verdana" w:hAnsiTheme="minorHAnsi" w:cs="Arial"/>
          <w:sz w:val="24"/>
        </w:rPr>
      </w:pPr>
      <w:r w:rsidRPr="00E301AE">
        <w:rPr>
          <w:rFonts w:asciiTheme="minorHAnsi" w:eastAsia="Verdana" w:hAnsiTheme="minorHAnsi" w:cs="Arial"/>
          <w:sz w:val="24"/>
        </w:rPr>
        <w:t>In FY25, 60</w:t>
      </w:r>
      <w:r w:rsidR="002A6CE2">
        <w:rPr>
          <w:rFonts w:asciiTheme="minorHAnsi" w:eastAsia="Verdana" w:hAnsiTheme="minorHAnsi" w:cs="Arial"/>
          <w:sz w:val="24"/>
        </w:rPr>
        <w:t xml:space="preserve"> percent</w:t>
      </w:r>
      <w:r w:rsidRPr="00E301AE">
        <w:rPr>
          <w:rFonts w:asciiTheme="minorHAnsi" w:eastAsia="Verdana" w:hAnsiTheme="minorHAnsi" w:cs="Arial"/>
          <w:sz w:val="24"/>
        </w:rPr>
        <w:t xml:space="preserve"> of BILH’s Patient Panel was </w:t>
      </w:r>
      <w:r w:rsidR="00C22D7E" w:rsidRPr="00E301AE">
        <w:rPr>
          <w:rFonts w:asciiTheme="minorHAnsi" w:eastAsia="Verdana" w:hAnsiTheme="minorHAnsi" w:cs="Arial"/>
          <w:sz w:val="24"/>
        </w:rPr>
        <w:t>comprised</w:t>
      </w:r>
      <w:r w:rsidRPr="00E301AE">
        <w:rPr>
          <w:rFonts w:asciiTheme="minorHAnsi" w:eastAsia="Verdana" w:hAnsiTheme="minorHAnsi" w:cs="Arial"/>
          <w:sz w:val="24"/>
        </w:rPr>
        <w:t xml:space="preserve"> of individuals aged 18 to 64. Patients aged 65 and older made up the second largest </w:t>
      </w:r>
      <w:r w:rsidR="00C22D7E" w:rsidRPr="00E301AE">
        <w:rPr>
          <w:rFonts w:asciiTheme="minorHAnsi" w:eastAsia="Verdana" w:hAnsiTheme="minorHAnsi" w:cs="Arial"/>
          <w:sz w:val="24"/>
        </w:rPr>
        <w:t>age cohort</w:t>
      </w:r>
      <w:r w:rsidRPr="00E301AE">
        <w:rPr>
          <w:rFonts w:asciiTheme="minorHAnsi" w:eastAsia="Verdana" w:hAnsiTheme="minorHAnsi" w:cs="Arial"/>
          <w:sz w:val="24"/>
        </w:rPr>
        <w:t xml:space="preserve">, followed by </w:t>
      </w:r>
      <w:r w:rsidR="00C22D7E" w:rsidRPr="00E301AE">
        <w:rPr>
          <w:rFonts w:asciiTheme="minorHAnsi" w:eastAsia="Verdana" w:hAnsiTheme="minorHAnsi" w:cs="Arial"/>
          <w:sz w:val="24"/>
        </w:rPr>
        <w:t xml:space="preserve">patients </w:t>
      </w:r>
      <w:r w:rsidRPr="00E301AE">
        <w:rPr>
          <w:rFonts w:asciiTheme="minorHAnsi" w:eastAsia="Verdana" w:hAnsiTheme="minorHAnsi" w:cs="Arial"/>
          <w:sz w:val="24"/>
        </w:rPr>
        <w:t>aged 0 to 17. Approximately 58</w:t>
      </w:r>
      <w:r w:rsidR="003543C2">
        <w:rPr>
          <w:rFonts w:asciiTheme="minorHAnsi" w:eastAsia="Verdana" w:hAnsiTheme="minorHAnsi" w:cs="Arial"/>
          <w:sz w:val="24"/>
        </w:rPr>
        <w:t xml:space="preserve"> percent</w:t>
      </w:r>
      <w:r w:rsidRPr="00E301AE">
        <w:rPr>
          <w:rFonts w:asciiTheme="minorHAnsi" w:eastAsia="Verdana" w:hAnsiTheme="minorHAnsi" w:cs="Arial"/>
          <w:sz w:val="24"/>
        </w:rPr>
        <w:t xml:space="preserve"> of patients were female, compared to 42</w:t>
      </w:r>
      <w:r w:rsidR="003543C2">
        <w:rPr>
          <w:rFonts w:asciiTheme="minorHAnsi" w:eastAsia="Verdana" w:hAnsiTheme="minorHAnsi" w:cs="Arial"/>
          <w:sz w:val="24"/>
        </w:rPr>
        <w:t xml:space="preserve"> percent</w:t>
      </w:r>
      <w:r w:rsidRPr="00E301AE">
        <w:rPr>
          <w:rFonts w:asciiTheme="minorHAnsi" w:eastAsia="Verdana" w:hAnsiTheme="minorHAnsi" w:cs="Arial"/>
          <w:sz w:val="24"/>
        </w:rPr>
        <w:t xml:space="preserve"> male, with gender distribution remaining consistent from FY23 through FY25. About 73</w:t>
      </w:r>
      <w:r w:rsidR="003543C2">
        <w:rPr>
          <w:rFonts w:asciiTheme="minorHAnsi" w:eastAsia="Verdana" w:hAnsiTheme="minorHAnsi" w:cs="Arial"/>
          <w:sz w:val="24"/>
        </w:rPr>
        <w:t xml:space="preserve"> </w:t>
      </w:r>
      <w:r w:rsidR="003543C2">
        <w:rPr>
          <w:rFonts w:asciiTheme="minorHAnsi" w:eastAsia="Verdana" w:hAnsiTheme="minorHAnsi" w:cs="Arial"/>
          <w:sz w:val="24"/>
        </w:rPr>
        <w:lastRenderedPageBreak/>
        <w:t>percent</w:t>
      </w:r>
      <w:r w:rsidRPr="00E301AE">
        <w:rPr>
          <w:rFonts w:asciiTheme="minorHAnsi" w:eastAsia="Verdana" w:hAnsiTheme="minorHAnsi" w:cs="Arial"/>
          <w:sz w:val="24"/>
        </w:rPr>
        <w:t xml:space="preserve"> of patients self-identified as White, and 93</w:t>
      </w:r>
      <w:r w:rsidR="003543C2">
        <w:rPr>
          <w:rFonts w:asciiTheme="minorHAnsi" w:eastAsia="Verdana" w:hAnsiTheme="minorHAnsi" w:cs="Arial"/>
          <w:sz w:val="24"/>
        </w:rPr>
        <w:t xml:space="preserve"> percent</w:t>
      </w:r>
      <w:r w:rsidRPr="00E301AE">
        <w:rPr>
          <w:rFonts w:asciiTheme="minorHAnsi" w:eastAsia="Verdana" w:hAnsiTheme="minorHAnsi" w:cs="Arial"/>
          <w:sz w:val="24"/>
        </w:rPr>
        <w:t xml:space="preserve"> identified as Not Hispanic/Latino in FY25, which remained largely unchanged from FY23. </w:t>
      </w:r>
      <w:r w:rsidR="003560B4" w:rsidRPr="00E301AE">
        <w:rPr>
          <w:rFonts w:asciiTheme="minorHAnsi" w:eastAsia="Verdana" w:hAnsiTheme="minorHAnsi" w:cs="Arial"/>
          <w:sz w:val="24"/>
        </w:rPr>
        <w:t>In</w:t>
      </w:r>
      <w:r w:rsidRPr="00E301AE">
        <w:rPr>
          <w:rFonts w:asciiTheme="minorHAnsi" w:eastAsia="Verdana" w:hAnsiTheme="minorHAnsi" w:cs="Arial"/>
          <w:sz w:val="24"/>
        </w:rPr>
        <w:t xml:space="preserve"> FY25, commercial insurance was the primary payer source for approximately 50</w:t>
      </w:r>
      <w:r w:rsidR="00811C55">
        <w:rPr>
          <w:rFonts w:asciiTheme="minorHAnsi" w:eastAsia="Verdana" w:hAnsiTheme="minorHAnsi" w:cs="Arial"/>
          <w:sz w:val="24"/>
        </w:rPr>
        <w:t xml:space="preserve"> percent</w:t>
      </w:r>
      <w:r w:rsidRPr="00E301AE">
        <w:rPr>
          <w:rFonts w:asciiTheme="minorHAnsi" w:eastAsia="Verdana" w:hAnsiTheme="minorHAnsi" w:cs="Arial"/>
          <w:sz w:val="24"/>
        </w:rPr>
        <w:t xml:space="preserve"> of patients, followed by Medicare at around 29</w:t>
      </w:r>
      <w:r w:rsidR="00811C55">
        <w:rPr>
          <w:rFonts w:asciiTheme="minorHAnsi" w:eastAsia="Verdana" w:hAnsiTheme="minorHAnsi" w:cs="Arial"/>
          <w:sz w:val="24"/>
        </w:rPr>
        <w:t xml:space="preserve"> percent</w:t>
      </w:r>
      <w:r w:rsidRPr="00E301AE">
        <w:rPr>
          <w:rFonts w:asciiTheme="minorHAnsi" w:eastAsia="Verdana" w:hAnsiTheme="minorHAnsi" w:cs="Arial"/>
          <w:sz w:val="24"/>
        </w:rPr>
        <w:t>, Medicaid at 15</w:t>
      </w:r>
      <w:r w:rsidR="00811C55">
        <w:rPr>
          <w:rFonts w:asciiTheme="minorHAnsi" w:eastAsia="Verdana" w:hAnsiTheme="minorHAnsi" w:cs="Arial"/>
          <w:sz w:val="24"/>
        </w:rPr>
        <w:t xml:space="preserve"> percent</w:t>
      </w:r>
      <w:r w:rsidRPr="00E301AE">
        <w:rPr>
          <w:rFonts w:asciiTheme="minorHAnsi" w:eastAsia="Verdana" w:hAnsiTheme="minorHAnsi" w:cs="Arial"/>
          <w:sz w:val="24"/>
        </w:rPr>
        <w:t>, and 6</w:t>
      </w:r>
      <w:r w:rsidR="00811C55">
        <w:rPr>
          <w:rFonts w:asciiTheme="minorHAnsi" w:eastAsia="Verdana" w:hAnsiTheme="minorHAnsi" w:cs="Arial"/>
          <w:sz w:val="24"/>
        </w:rPr>
        <w:t xml:space="preserve"> percent</w:t>
      </w:r>
      <w:r w:rsidR="00C22D7E" w:rsidRPr="00E301AE">
        <w:rPr>
          <w:rFonts w:asciiTheme="minorHAnsi" w:eastAsia="Verdana" w:hAnsiTheme="minorHAnsi" w:cs="Arial"/>
          <w:sz w:val="24"/>
        </w:rPr>
        <w:t xml:space="preserve"> of patients</w:t>
      </w:r>
      <w:r w:rsidRPr="00E301AE">
        <w:rPr>
          <w:rFonts w:asciiTheme="minorHAnsi" w:eastAsia="Verdana" w:hAnsiTheme="minorHAnsi" w:cs="Arial"/>
          <w:sz w:val="24"/>
        </w:rPr>
        <w:t xml:space="preserve"> had another type of insurance.</w:t>
      </w:r>
    </w:p>
    <w:p w14:paraId="14AFE307" w14:textId="77777777" w:rsidR="005F2006" w:rsidRPr="00E301AE" w:rsidRDefault="005F2006" w:rsidP="005F2006">
      <w:pPr>
        <w:suppressAutoHyphens w:val="0"/>
        <w:rPr>
          <w:rFonts w:asciiTheme="majorHAnsi" w:hAnsiTheme="majorHAnsi"/>
          <w:b/>
          <w:bCs/>
          <w:color w:val="000000"/>
          <w:sz w:val="24"/>
        </w:rPr>
        <w:sectPr w:rsidR="005F2006" w:rsidRPr="00E301AE" w:rsidSect="00196FD7">
          <w:footerReference w:type="default" r:id="rId8"/>
          <w:headerReference w:type="first" r:id="rId9"/>
          <w:pgSz w:w="12240" w:h="15840" w:code="1"/>
          <w:pgMar w:top="1440" w:right="1440" w:bottom="1440" w:left="1440" w:header="720" w:footer="720" w:gutter="0"/>
          <w:cols w:space="720"/>
          <w:titlePg/>
          <w:docGrid w:linePitch="360"/>
        </w:sectPr>
      </w:pPr>
    </w:p>
    <w:p w14:paraId="11AF465E" w14:textId="106B39E9" w:rsidR="00BE7ACE" w:rsidRPr="00E301AE" w:rsidRDefault="005B7D48" w:rsidP="005B7D48">
      <w:pPr>
        <w:rPr>
          <w:rFonts w:asciiTheme="majorHAnsi" w:hAnsiTheme="majorHAnsi"/>
          <w:b/>
          <w:bCs/>
          <w:sz w:val="24"/>
        </w:rPr>
      </w:pPr>
      <w:r w:rsidRPr="00E301AE">
        <w:rPr>
          <w:rFonts w:asciiTheme="minorHAnsi" w:hAnsiTheme="minorHAnsi"/>
          <w:b/>
          <w:bCs/>
          <w:color w:val="000000"/>
          <w:sz w:val="24"/>
        </w:rPr>
        <w:lastRenderedPageBreak/>
        <w:t>Table 1: BILH Patient Panel Demographics</w:t>
      </w:r>
    </w:p>
    <w:tbl>
      <w:tblPr>
        <w:tblW w:w="13060" w:type="dxa"/>
        <w:tblInd w:w="-5" w:type="dxa"/>
        <w:tblLook w:val="04A0" w:firstRow="1" w:lastRow="0" w:firstColumn="1" w:lastColumn="0" w:noHBand="0" w:noVBand="1"/>
        <w:tblCaption w:val="BILH Patient Panel Demographics"/>
      </w:tblPr>
      <w:tblGrid>
        <w:gridCol w:w="4865"/>
        <w:gridCol w:w="1496"/>
        <w:gridCol w:w="1417"/>
        <w:gridCol w:w="1378"/>
        <w:gridCol w:w="1437"/>
        <w:gridCol w:w="1299"/>
        <w:gridCol w:w="1168"/>
      </w:tblGrid>
      <w:tr w:rsidR="001372C3" w:rsidRPr="00E301AE" w14:paraId="764892C5" w14:textId="77777777" w:rsidTr="007E249C">
        <w:trPr>
          <w:cantSplit/>
          <w:trHeight w:val="305"/>
          <w:tblHeader/>
        </w:trPr>
        <w:tc>
          <w:tcPr>
            <w:tcW w:w="4900" w:type="dxa"/>
            <w:tcBorders>
              <w:top w:val="single" w:sz="4" w:space="0" w:color="auto"/>
              <w:left w:val="single" w:sz="4" w:space="0" w:color="auto"/>
              <w:bottom w:val="single" w:sz="4" w:space="0" w:color="auto"/>
              <w:right w:val="single" w:sz="4" w:space="0" w:color="auto"/>
            </w:tcBorders>
            <w:shd w:val="clear" w:color="A6C9EC" w:fill="B4C6E7"/>
            <w:vAlign w:val="center"/>
            <w:hideMark/>
          </w:tcPr>
          <w:p w14:paraId="7243538B" w14:textId="3C529D78" w:rsidR="001372C3" w:rsidRPr="00E301AE" w:rsidRDefault="001372C3" w:rsidP="001372C3">
            <w:pPr>
              <w:suppressAutoHyphens w:val="0"/>
              <w:rPr>
                <w:rFonts w:asciiTheme="minorHAnsi" w:hAnsiTheme="minorHAnsi"/>
                <w:b/>
                <w:bCs/>
                <w:color w:val="000000"/>
                <w:sz w:val="24"/>
              </w:rPr>
            </w:pPr>
            <w:r w:rsidRPr="00E301AE">
              <w:rPr>
                <w:rFonts w:asciiTheme="minorHAnsi" w:hAnsiTheme="minorHAnsi"/>
                <w:b/>
                <w:bCs/>
                <w:color w:val="000000"/>
                <w:sz w:val="24"/>
              </w:rPr>
              <w:t xml:space="preserve">Demographic </w:t>
            </w:r>
          </w:p>
        </w:tc>
        <w:tc>
          <w:tcPr>
            <w:tcW w:w="1500" w:type="dxa"/>
            <w:tcBorders>
              <w:top w:val="single" w:sz="4" w:space="0" w:color="auto"/>
              <w:left w:val="nil"/>
              <w:bottom w:val="single" w:sz="4" w:space="0" w:color="auto"/>
              <w:right w:val="single" w:sz="4" w:space="0" w:color="auto"/>
            </w:tcBorders>
            <w:shd w:val="clear" w:color="A6C9EC" w:fill="B4C6E7"/>
            <w:vAlign w:val="center"/>
            <w:hideMark/>
          </w:tcPr>
          <w:p w14:paraId="1BE8FD59" w14:textId="371E9989" w:rsidR="001372C3" w:rsidRPr="00E301AE" w:rsidRDefault="001372C3" w:rsidP="001372C3">
            <w:pPr>
              <w:suppressAutoHyphens w:val="0"/>
              <w:jc w:val="center"/>
              <w:rPr>
                <w:rFonts w:asciiTheme="minorHAnsi" w:hAnsiTheme="minorHAnsi"/>
                <w:b/>
                <w:bCs/>
                <w:color w:val="000000"/>
                <w:sz w:val="24"/>
              </w:rPr>
            </w:pPr>
            <w:r w:rsidRPr="00E301AE">
              <w:rPr>
                <w:rFonts w:asciiTheme="minorHAnsi" w:hAnsiTheme="minorHAnsi"/>
                <w:b/>
                <w:bCs/>
                <w:color w:val="000000"/>
                <w:sz w:val="24"/>
              </w:rPr>
              <w:t xml:space="preserve">FY23 </w:t>
            </w:r>
            <w:r w:rsidRPr="00E301AE">
              <w:rPr>
                <w:rFonts w:asciiTheme="minorHAnsi" w:hAnsiTheme="minorHAnsi"/>
                <w:i/>
                <w:iCs/>
                <w:color w:val="000000"/>
                <w:sz w:val="24"/>
              </w:rPr>
              <w:t>(</w:t>
            </w:r>
            <w:r w:rsidR="005B7D48">
              <w:rPr>
                <w:rFonts w:asciiTheme="minorHAnsi" w:hAnsiTheme="minorHAnsi"/>
                <w:i/>
                <w:iCs/>
                <w:color w:val="000000"/>
                <w:sz w:val="24"/>
              </w:rPr>
              <w:t>Number</w:t>
            </w:r>
            <w:r w:rsidRPr="00E301AE">
              <w:rPr>
                <w:rFonts w:asciiTheme="minorHAnsi" w:hAnsiTheme="minorHAnsi"/>
                <w:i/>
                <w:iCs/>
                <w:color w:val="000000"/>
                <w:sz w:val="24"/>
              </w:rPr>
              <w:t>)</w:t>
            </w:r>
          </w:p>
        </w:tc>
        <w:tc>
          <w:tcPr>
            <w:tcW w:w="1420" w:type="dxa"/>
            <w:tcBorders>
              <w:top w:val="single" w:sz="4" w:space="0" w:color="auto"/>
              <w:left w:val="nil"/>
              <w:bottom w:val="single" w:sz="4" w:space="0" w:color="auto"/>
              <w:right w:val="single" w:sz="4" w:space="0" w:color="auto"/>
            </w:tcBorders>
            <w:shd w:val="clear" w:color="A6C9EC" w:fill="B4C6E7"/>
            <w:vAlign w:val="center"/>
            <w:hideMark/>
          </w:tcPr>
          <w:p w14:paraId="544C10EE" w14:textId="24773974" w:rsidR="001372C3" w:rsidRPr="00E301AE" w:rsidRDefault="001372C3" w:rsidP="001372C3">
            <w:pPr>
              <w:suppressAutoHyphens w:val="0"/>
              <w:jc w:val="center"/>
              <w:rPr>
                <w:rFonts w:asciiTheme="minorHAnsi" w:hAnsiTheme="minorHAnsi"/>
                <w:b/>
                <w:bCs/>
                <w:color w:val="000000"/>
                <w:sz w:val="24"/>
              </w:rPr>
            </w:pPr>
            <w:r w:rsidRPr="00E301AE">
              <w:rPr>
                <w:rFonts w:asciiTheme="minorHAnsi" w:hAnsiTheme="minorHAnsi"/>
                <w:b/>
                <w:bCs/>
                <w:color w:val="000000"/>
                <w:sz w:val="24"/>
              </w:rPr>
              <w:t xml:space="preserve">FY23 </w:t>
            </w:r>
            <w:r w:rsidRPr="00E301AE">
              <w:rPr>
                <w:rFonts w:asciiTheme="minorHAnsi" w:hAnsiTheme="minorHAnsi"/>
                <w:i/>
                <w:iCs/>
                <w:color w:val="000000"/>
                <w:sz w:val="24"/>
              </w:rPr>
              <w:t>(</w:t>
            </w:r>
            <w:r w:rsidR="005B7D48">
              <w:rPr>
                <w:rFonts w:asciiTheme="minorHAnsi" w:hAnsiTheme="minorHAnsi"/>
                <w:i/>
                <w:iCs/>
                <w:color w:val="000000"/>
                <w:sz w:val="24"/>
              </w:rPr>
              <w:t>Percent</w:t>
            </w:r>
            <w:r w:rsidRPr="00E301AE">
              <w:rPr>
                <w:rFonts w:asciiTheme="minorHAnsi" w:hAnsiTheme="minorHAnsi"/>
                <w:i/>
                <w:iCs/>
                <w:color w:val="000000"/>
                <w:sz w:val="24"/>
              </w:rPr>
              <w:t>)</w:t>
            </w:r>
          </w:p>
        </w:tc>
        <w:tc>
          <w:tcPr>
            <w:tcW w:w="1380" w:type="dxa"/>
            <w:tcBorders>
              <w:top w:val="single" w:sz="4" w:space="0" w:color="auto"/>
              <w:left w:val="nil"/>
              <w:bottom w:val="single" w:sz="4" w:space="0" w:color="auto"/>
              <w:right w:val="single" w:sz="4" w:space="0" w:color="auto"/>
            </w:tcBorders>
            <w:shd w:val="clear" w:color="A6C9EC" w:fill="B4C6E7"/>
            <w:vAlign w:val="center"/>
            <w:hideMark/>
          </w:tcPr>
          <w:p w14:paraId="05324CE3" w14:textId="16C23C19" w:rsidR="001372C3" w:rsidRPr="00E301AE" w:rsidRDefault="001372C3" w:rsidP="001372C3">
            <w:pPr>
              <w:suppressAutoHyphens w:val="0"/>
              <w:jc w:val="center"/>
              <w:rPr>
                <w:rFonts w:asciiTheme="minorHAnsi" w:hAnsiTheme="minorHAnsi"/>
                <w:b/>
                <w:bCs/>
                <w:color w:val="000000"/>
                <w:sz w:val="24"/>
              </w:rPr>
            </w:pPr>
            <w:r w:rsidRPr="00E301AE">
              <w:rPr>
                <w:rFonts w:asciiTheme="minorHAnsi" w:hAnsiTheme="minorHAnsi"/>
                <w:b/>
                <w:bCs/>
                <w:color w:val="000000"/>
                <w:sz w:val="24"/>
              </w:rPr>
              <w:t xml:space="preserve">FY24 </w:t>
            </w:r>
            <w:r w:rsidR="005B7D48" w:rsidRPr="00E301AE">
              <w:rPr>
                <w:rFonts w:asciiTheme="minorHAnsi" w:hAnsiTheme="minorHAnsi"/>
                <w:i/>
                <w:iCs/>
                <w:color w:val="000000"/>
                <w:sz w:val="24"/>
              </w:rPr>
              <w:t>(</w:t>
            </w:r>
            <w:r w:rsidR="005B7D48">
              <w:rPr>
                <w:rFonts w:asciiTheme="minorHAnsi" w:hAnsiTheme="minorHAnsi"/>
                <w:i/>
                <w:iCs/>
                <w:color w:val="000000"/>
                <w:sz w:val="24"/>
              </w:rPr>
              <w:t>Number</w:t>
            </w:r>
            <w:r w:rsidR="005B7D48" w:rsidRPr="00E301AE">
              <w:rPr>
                <w:rFonts w:asciiTheme="minorHAnsi" w:hAnsiTheme="minorHAnsi"/>
                <w:i/>
                <w:iCs/>
                <w:color w:val="000000"/>
                <w:sz w:val="24"/>
              </w:rPr>
              <w:t>)</w:t>
            </w:r>
          </w:p>
        </w:tc>
        <w:tc>
          <w:tcPr>
            <w:tcW w:w="1440" w:type="dxa"/>
            <w:tcBorders>
              <w:top w:val="single" w:sz="4" w:space="0" w:color="auto"/>
              <w:left w:val="nil"/>
              <w:bottom w:val="single" w:sz="4" w:space="0" w:color="auto"/>
              <w:right w:val="single" w:sz="4" w:space="0" w:color="auto"/>
            </w:tcBorders>
            <w:shd w:val="clear" w:color="A6C9EC" w:fill="B4C6E7"/>
            <w:vAlign w:val="center"/>
            <w:hideMark/>
          </w:tcPr>
          <w:p w14:paraId="75BC4C72" w14:textId="710DDFE9" w:rsidR="001372C3" w:rsidRPr="00E301AE" w:rsidRDefault="001372C3" w:rsidP="001372C3">
            <w:pPr>
              <w:suppressAutoHyphens w:val="0"/>
              <w:jc w:val="center"/>
              <w:rPr>
                <w:rFonts w:asciiTheme="minorHAnsi" w:hAnsiTheme="minorHAnsi"/>
                <w:b/>
                <w:bCs/>
                <w:color w:val="000000"/>
                <w:sz w:val="24"/>
              </w:rPr>
            </w:pPr>
            <w:r w:rsidRPr="00E301AE">
              <w:rPr>
                <w:rFonts w:asciiTheme="minorHAnsi" w:hAnsiTheme="minorHAnsi"/>
                <w:b/>
                <w:bCs/>
                <w:color w:val="000000"/>
                <w:sz w:val="24"/>
              </w:rPr>
              <w:t xml:space="preserve">FY24 </w:t>
            </w:r>
            <w:r w:rsidR="005B7D48" w:rsidRPr="00E301AE">
              <w:rPr>
                <w:rFonts w:asciiTheme="minorHAnsi" w:hAnsiTheme="minorHAnsi"/>
                <w:i/>
                <w:iCs/>
                <w:color w:val="000000"/>
                <w:sz w:val="24"/>
              </w:rPr>
              <w:t>(</w:t>
            </w:r>
            <w:r w:rsidR="005B7D48">
              <w:rPr>
                <w:rFonts w:asciiTheme="minorHAnsi" w:hAnsiTheme="minorHAnsi"/>
                <w:i/>
                <w:iCs/>
                <w:color w:val="000000"/>
                <w:sz w:val="24"/>
              </w:rPr>
              <w:t>Percent</w:t>
            </w:r>
            <w:r w:rsidR="005B7D48" w:rsidRPr="00E301AE">
              <w:rPr>
                <w:rFonts w:asciiTheme="minorHAnsi" w:hAnsiTheme="minorHAnsi"/>
                <w:i/>
                <w:iCs/>
                <w:color w:val="000000"/>
                <w:sz w:val="24"/>
              </w:rPr>
              <w:t>)</w:t>
            </w:r>
          </w:p>
        </w:tc>
        <w:tc>
          <w:tcPr>
            <w:tcW w:w="1300" w:type="dxa"/>
            <w:tcBorders>
              <w:top w:val="single" w:sz="4" w:space="0" w:color="auto"/>
              <w:left w:val="nil"/>
              <w:bottom w:val="single" w:sz="4" w:space="0" w:color="auto"/>
              <w:right w:val="single" w:sz="4" w:space="0" w:color="auto"/>
            </w:tcBorders>
            <w:shd w:val="clear" w:color="A6C9EC" w:fill="B4C6E7"/>
            <w:vAlign w:val="center"/>
            <w:hideMark/>
          </w:tcPr>
          <w:p w14:paraId="53CDA328" w14:textId="73170AE8" w:rsidR="001372C3" w:rsidRPr="00E301AE" w:rsidRDefault="001372C3" w:rsidP="001372C3">
            <w:pPr>
              <w:suppressAutoHyphens w:val="0"/>
              <w:jc w:val="center"/>
              <w:rPr>
                <w:rFonts w:asciiTheme="minorHAnsi" w:hAnsiTheme="minorHAnsi"/>
                <w:b/>
                <w:bCs/>
                <w:color w:val="000000"/>
                <w:sz w:val="24"/>
              </w:rPr>
            </w:pPr>
            <w:r w:rsidRPr="00E301AE">
              <w:rPr>
                <w:rFonts w:asciiTheme="minorHAnsi" w:hAnsiTheme="minorHAnsi"/>
                <w:b/>
                <w:bCs/>
                <w:color w:val="000000"/>
                <w:sz w:val="24"/>
              </w:rPr>
              <w:t>FY25</w:t>
            </w:r>
            <w:r w:rsidR="005B7D48">
              <w:rPr>
                <w:rFonts w:asciiTheme="minorHAnsi" w:hAnsiTheme="minorHAnsi"/>
                <w:i/>
                <w:iCs/>
                <w:color w:val="000000"/>
                <w:sz w:val="24"/>
              </w:rPr>
              <w:t xml:space="preserve"> </w:t>
            </w:r>
            <w:r w:rsidR="005B7D48" w:rsidRPr="00E301AE">
              <w:rPr>
                <w:rFonts w:asciiTheme="minorHAnsi" w:hAnsiTheme="minorHAnsi"/>
                <w:i/>
                <w:iCs/>
                <w:color w:val="000000"/>
                <w:sz w:val="24"/>
              </w:rPr>
              <w:t>(</w:t>
            </w:r>
            <w:r w:rsidR="005B7D48">
              <w:rPr>
                <w:rFonts w:asciiTheme="minorHAnsi" w:hAnsiTheme="minorHAnsi"/>
                <w:i/>
                <w:iCs/>
                <w:color w:val="000000"/>
                <w:sz w:val="24"/>
              </w:rPr>
              <w:t>Number</w:t>
            </w:r>
            <w:r w:rsidR="005B7D48" w:rsidRPr="00E301AE">
              <w:rPr>
                <w:rFonts w:asciiTheme="minorHAnsi" w:hAnsiTheme="minorHAnsi"/>
                <w:i/>
                <w:iCs/>
                <w:color w:val="000000"/>
                <w:sz w:val="24"/>
              </w:rPr>
              <w:t>)</w:t>
            </w:r>
          </w:p>
        </w:tc>
        <w:tc>
          <w:tcPr>
            <w:tcW w:w="1120" w:type="dxa"/>
            <w:tcBorders>
              <w:top w:val="single" w:sz="4" w:space="0" w:color="auto"/>
              <w:left w:val="nil"/>
              <w:bottom w:val="single" w:sz="4" w:space="0" w:color="auto"/>
              <w:right w:val="single" w:sz="4" w:space="0" w:color="auto"/>
            </w:tcBorders>
            <w:shd w:val="clear" w:color="A6C9EC" w:fill="B4C6E7"/>
            <w:vAlign w:val="center"/>
            <w:hideMark/>
          </w:tcPr>
          <w:p w14:paraId="12F9052F" w14:textId="77F2D0F1" w:rsidR="001372C3" w:rsidRPr="00E301AE" w:rsidRDefault="001372C3" w:rsidP="001372C3">
            <w:pPr>
              <w:suppressAutoHyphens w:val="0"/>
              <w:jc w:val="center"/>
              <w:rPr>
                <w:rFonts w:asciiTheme="minorHAnsi" w:hAnsiTheme="minorHAnsi"/>
                <w:b/>
                <w:bCs/>
                <w:color w:val="000000"/>
                <w:sz w:val="24"/>
              </w:rPr>
            </w:pPr>
            <w:r w:rsidRPr="00E301AE">
              <w:rPr>
                <w:rFonts w:asciiTheme="minorHAnsi" w:hAnsiTheme="minorHAnsi"/>
                <w:b/>
                <w:bCs/>
                <w:color w:val="000000"/>
                <w:sz w:val="24"/>
              </w:rPr>
              <w:t xml:space="preserve">FY25 </w:t>
            </w:r>
            <w:r w:rsidR="005B7D48" w:rsidRPr="00E301AE">
              <w:rPr>
                <w:rFonts w:asciiTheme="minorHAnsi" w:hAnsiTheme="minorHAnsi"/>
                <w:i/>
                <w:iCs/>
                <w:color w:val="000000"/>
                <w:sz w:val="24"/>
              </w:rPr>
              <w:t>(</w:t>
            </w:r>
            <w:r w:rsidR="005B7D48">
              <w:rPr>
                <w:rFonts w:asciiTheme="minorHAnsi" w:hAnsiTheme="minorHAnsi"/>
                <w:i/>
                <w:iCs/>
                <w:color w:val="000000"/>
                <w:sz w:val="24"/>
              </w:rPr>
              <w:t>Percent</w:t>
            </w:r>
            <w:r w:rsidR="005B7D48" w:rsidRPr="00E301AE">
              <w:rPr>
                <w:rFonts w:asciiTheme="minorHAnsi" w:hAnsiTheme="minorHAnsi"/>
                <w:i/>
                <w:iCs/>
                <w:color w:val="000000"/>
                <w:sz w:val="24"/>
              </w:rPr>
              <w:t>)</w:t>
            </w:r>
          </w:p>
        </w:tc>
      </w:tr>
      <w:tr w:rsidR="001372C3" w:rsidRPr="00E301AE" w14:paraId="18805D90" w14:textId="77777777" w:rsidTr="005B7D48">
        <w:trPr>
          <w:cantSplit/>
          <w:trHeight w:val="300"/>
        </w:trPr>
        <w:tc>
          <w:tcPr>
            <w:tcW w:w="4900" w:type="dxa"/>
            <w:tcBorders>
              <w:top w:val="nil"/>
              <w:left w:val="single" w:sz="4" w:space="0" w:color="auto"/>
              <w:bottom w:val="single" w:sz="4" w:space="0" w:color="auto"/>
              <w:right w:val="single" w:sz="4" w:space="0" w:color="auto"/>
            </w:tcBorders>
            <w:shd w:val="clear" w:color="000000" w:fill="D9E2F3"/>
            <w:vAlign w:val="center"/>
            <w:hideMark/>
          </w:tcPr>
          <w:p w14:paraId="59338055" w14:textId="50D38EBB" w:rsidR="001372C3" w:rsidRPr="00E301AE" w:rsidRDefault="001372C3" w:rsidP="001372C3">
            <w:pPr>
              <w:suppressAutoHyphens w:val="0"/>
              <w:rPr>
                <w:rFonts w:asciiTheme="minorHAnsi" w:hAnsiTheme="minorHAnsi"/>
                <w:b/>
                <w:bCs/>
                <w:color w:val="000000"/>
                <w:sz w:val="24"/>
              </w:rPr>
            </w:pPr>
            <w:r w:rsidRPr="00E301AE">
              <w:rPr>
                <w:rFonts w:asciiTheme="minorHAnsi" w:hAnsiTheme="minorHAnsi"/>
                <w:b/>
                <w:bCs/>
                <w:color w:val="000000"/>
                <w:sz w:val="24"/>
              </w:rPr>
              <w:t>Total</w:t>
            </w:r>
          </w:p>
        </w:tc>
        <w:tc>
          <w:tcPr>
            <w:tcW w:w="1500" w:type="dxa"/>
            <w:tcBorders>
              <w:top w:val="nil"/>
              <w:left w:val="nil"/>
              <w:bottom w:val="single" w:sz="4" w:space="0" w:color="auto"/>
              <w:right w:val="single" w:sz="4" w:space="0" w:color="auto"/>
            </w:tcBorders>
            <w:shd w:val="clear" w:color="000000" w:fill="D9E2F3"/>
            <w:vAlign w:val="center"/>
            <w:hideMark/>
          </w:tcPr>
          <w:p w14:paraId="27CF24F5" w14:textId="22F6EB22" w:rsidR="001372C3" w:rsidRPr="00E301AE" w:rsidRDefault="001372C3" w:rsidP="001372C3">
            <w:pPr>
              <w:suppressAutoHyphens w:val="0"/>
              <w:jc w:val="center"/>
              <w:rPr>
                <w:rFonts w:asciiTheme="minorHAnsi" w:hAnsiTheme="minorHAnsi"/>
                <w:b/>
                <w:bCs/>
                <w:color w:val="000000"/>
                <w:sz w:val="24"/>
              </w:rPr>
            </w:pPr>
            <w:r w:rsidRPr="00E301AE">
              <w:rPr>
                <w:rFonts w:asciiTheme="minorHAnsi" w:hAnsiTheme="minorHAnsi"/>
                <w:b/>
                <w:bCs/>
                <w:color w:val="000000"/>
                <w:sz w:val="24"/>
              </w:rPr>
              <w:t>995,640</w:t>
            </w:r>
          </w:p>
        </w:tc>
        <w:tc>
          <w:tcPr>
            <w:tcW w:w="1420" w:type="dxa"/>
            <w:tcBorders>
              <w:top w:val="nil"/>
              <w:left w:val="nil"/>
              <w:bottom w:val="single" w:sz="4" w:space="0" w:color="auto"/>
              <w:right w:val="single" w:sz="4" w:space="0" w:color="auto"/>
            </w:tcBorders>
            <w:shd w:val="clear" w:color="000000" w:fill="D9E2F3"/>
            <w:vAlign w:val="center"/>
            <w:hideMark/>
          </w:tcPr>
          <w:p w14:paraId="50C989F1" w14:textId="296D9554" w:rsidR="001372C3" w:rsidRPr="00E301AE" w:rsidRDefault="001372C3" w:rsidP="001372C3">
            <w:pPr>
              <w:suppressAutoHyphens w:val="0"/>
              <w:jc w:val="center"/>
              <w:rPr>
                <w:rFonts w:asciiTheme="minorHAnsi" w:hAnsiTheme="minorHAnsi"/>
                <w:b/>
                <w:bCs/>
                <w:color w:val="000000"/>
                <w:sz w:val="24"/>
              </w:rPr>
            </w:pPr>
            <w:r w:rsidRPr="00E301AE">
              <w:rPr>
                <w:rFonts w:asciiTheme="minorHAnsi" w:hAnsiTheme="minorHAnsi"/>
                <w:b/>
                <w:bCs/>
                <w:color w:val="000000"/>
                <w:sz w:val="24"/>
              </w:rPr>
              <w:t>100%</w:t>
            </w:r>
          </w:p>
        </w:tc>
        <w:tc>
          <w:tcPr>
            <w:tcW w:w="1380" w:type="dxa"/>
            <w:tcBorders>
              <w:top w:val="nil"/>
              <w:left w:val="nil"/>
              <w:bottom w:val="single" w:sz="4" w:space="0" w:color="auto"/>
              <w:right w:val="single" w:sz="4" w:space="0" w:color="auto"/>
            </w:tcBorders>
            <w:shd w:val="clear" w:color="000000" w:fill="D9E2F3"/>
            <w:vAlign w:val="center"/>
            <w:hideMark/>
          </w:tcPr>
          <w:p w14:paraId="5EBDD291" w14:textId="4E62D703" w:rsidR="001372C3" w:rsidRPr="00E301AE" w:rsidRDefault="001372C3" w:rsidP="001372C3">
            <w:pPr>
              <w:suppressAutoHyphens w:val="0"/>
              <w:jc w:val="center"/>
              <w:rPr>
                <w:rFonts w:asciiTheme="minorHAnsi" w:hAnsiTheme="minorHAnsi"/>
                <w:b/>
                <w:bCs/>
                <w:color w:val="000000"/>
                <w:sz w:val="24"/>
              </w:rPr>
            </w:pPr>
            <w:r w:rsidRPr="00E301AE">
              <w:rPr>
                <w:rFonts w:asciiTheme="minorHAnsi" w:hAnsiTheme="minorHAnsi"/>
                <w:b/>
                <w:bCs/>
                <w:color w:val="000000"/>
                <w:sz w:val="24"/>
              </w:rPr>
              <w:t>1,097,931</w:t>
            </w:r>
          </w:p>
        </w:tc>
        <w:tc>
          <w:tcPr>
            <w:tcW w:w="1440" w:type="dxa"/>
            <w:tcBorders>
              <w:top w:val="nil"/>
              <w:left w:val="nil"/>
              <w:bottom w:val="single" w:sz="4" w:space="0" w:color="auto"/>
              <w:right w:val="single" w:sz="4" w:space="0" w:color="auto"/>
            </w:tcBorders>
            <w:shd w:val="clear" w:color="000000" w:fill="D9E2F3"/>
            <w:vAlign w:val="center"/>
            <w:hideMark/>
          </w:tcPr>
          <w:p w14:paraId="3343F3B8" w14:textId="5712D694" w:rsidR="001372C3" w:rsidRPr="00E301AE" w:rsidRDefault="001372C3" w:rsidP="001372C3">
            <w:pPr>
              <w:suppressAutoHyphens w:val="0"/>
              <w:jc w:val="center"/>
              <w:rPr>
                <w:rFonts w:asciiTheme="minorHAnsi" w:hAnsiTheme="minorHAnsi"/>
                <w:b/>
                <w:bCs/>
                <w:color w:val="000000"/>
                <w:sz w:val="24"/>
              </w:rPr>
            </w:pPr>
            <w:r w:rsidRPr="00E301AE">
              <w:rPr>
                <w:rFonts w:asciiTheme="minorHAnsi" w:hAnsiTheme="minorHAnsi"/>
                <w:b/>
                <w:bCs/>
                <w:color w:val="000000"/>
                <w:sz w:val="24"/>
              </w:rPr>
              <w:t>100%</w:t>
            </w:r>
          </w:p>
        </w:tc>
        <w:tc>
          <w:tcPr>
            <w:tcW w:w="1300" w:type="dxa"/>
            <w:tcBorders>
              <w:top w:val="nil"/>
              <w:left w:val="nil"/>
              <w:bottom w:val="single" w:sz="4" w:space="0" w:color="auto"/>
              <w:right w:val="single" w:sz="4" w:space="0" w:color="auto"/>
            </w:tcBorders>
            <w:shd w:val="clear" w:color="000000" w:fill="D9E2F3"/>
            <w:vAlign w:val="center"/>
            <w:hideMark/>
          </w:tcPr>
          <w:p w14:paraId="50E9BB06" w14:textId="1B0E4D35" w:rsidR="001372C3" w:rsidRPr="00E301AE" w:rsidRDefault="001372C3" w:rsidP="001372C3">
            <w:pPr>
              <w:suppressAutoHyphens w:val="0"/>
              <w:jc w:val="center"/>
              <w:rPr>
                <w:rFonts w:asciiTheme="minorHAnsi" w:hAnsiTheme="minorHAnsi"/>
                <w:b/>
                <w:bCs/>
                <w:color w:val="000000"/>
                <w:sz w:val="24"/>
              </w:rPr>
            </w:pPr>
            <w:r w:rsidRPr="00E301AE">
              <w:rPr>
                <w:rFonts w:asciiTheme="minorHAnsi" w:hAnsiTheme="minorHAnsi"/>
                <w:b/>
                <w:bCs/>
                <w:color w:val="000000"/>
                <w:sz w:val="24"/>
              </w:rPr>
              <w:t>1,251,364</w:t>
            </w:r>
          </w:p>
        </w:tc>
        <w:tc>
          <w:tcPr>
            <w:tcW w:w="1120" w:type="dxa"/>
            <w:tcBorders>
              <w:top w:val="nil"/>
              <w:left w:val="nil"/>
              <w:bottom w:val="single" w:sz="4" w:space="0" w:color="auto"/>
              <w:right w:val="single" w:sz="4" w:space="0" w:color="auto"/>
            </w:tcBorders>
            <w:shd w:val="clear" w:color="000000" w:fill="D9E2F3"/>
            <w:vAlign w:val="center"/>
            <w:hideMark/>
          </w:tcPr>
          <w:p w14:paraId="31B8C593" w14:textId="4167685D" w:rsidR="001372C3" w:rsidRPr="00E301AE" w:rsidRDefault="001372C3" w:rsidP="001372C3">
            <w:pPr>
              <w:suppressAutoHyphens w:val="0"/>
              <w:jc w:val="center"/>
              <w:rPr>
                <w:rFonts w:asciiTheme="minorHAnsi" w:hAnsiTheme="minorHAnsi"/>
                <w:b/>
                <w:bCs/>
                <w:color w:val="000000"/>
                <w:sz w:val="24"/>
              </w:rPr>
            </w:pPr>
            <w:r w:rsidRPr="00E301AE">
              <w:rPr>
                <w:rFonts w:asciiTheme="minorHAnsi" w:hAnsiTheme="minorHAnsi"/>
                <w:b/>
                <w:bCs/>
                <w:color w:val="000000"/>
                <w:sz w:val="24"/>
              </w:rPr>
              <w:t>100%</w:t>
            </w:r>
          </w:p>
        </w:tc>
      </w:tr>
      <w:tr w:rsidR="001372C3" w:rsidRPr="00E301AE" w14:paraId="2C9D2D38" w14:textId="77777777" w:rsidTr="005B7D48">
        <w:trPr>
          <w:cantSplit/>
          <w:trHeight w:val="300"/>
        </w:trPr>
        <w:tc>
          <w:tcPr>
            <w:tcW w:w="4900" w:type="dxa"/>
            <w:tcBorders>
              <w:top w:val="nil"/>
              <w:left w:val="single" w:sz="4" w:space="0" w:color="auto"/>
              <w:bottom w:val="single" w:sz="4" w:space="0" w:color="auto"/>
              <w:right w:val="single" w:sz="4" w:space="0" w:color="auto"/>
            </w:tcBorders>
            <w:vAlign w:val="center"/>
            <w:hideMark/>
          </w:tcPr>
          <w:p w14:paraId="0F9229E4" w14:textId="3A2C9C16" w:rsidR="001372C3" w:rsidRPr="00E301AE" w:rsidRDefault="001372C3" w:rsidP="001372C3">
            <w:pPr>
              <w:suppressAutoHyphens w:val="0"/>
              <w:rPr>
                <w:rFonts w:asciiTheme="minorHAnsi" w:hAnsiTheme="minorHAnsi"/>
                <w:color w:val="000000"/>
                <w:sz w:val="24"/>
              </w:rPr>
            </w:pPr>
            <w:r w:rsidRPr="00E301AE">
              <w:rPr>
                <w:rFonts w:asciiTheme="minorHAnsi" w:hAnsiTheme="minorHAnsi"/>
                <w:color w:val="000000"/>
                <w:sz w:val="24"/>
              </w:rPr>
              <w:t>Age: 0 to 17</w:t>
            </w:r>
          </w:p>
        </w:tc>
        <w:tc>
          <w:tcPr>
            <w:tcW w:w="1500" w:type="dxa"/>
            <w:tcBorders>
              <w:top w:val="nil"/>
              <w:left w:val="nil"/>
              <w:bottom w:val="single" w:sz="4" w:space="0" w:color="auto"/>
              <w:right w:val="single" w:sz="4" w:space="0" w:color="auto"/>
            </w:tcBorders>
            <w:vAlign w:val="center"/>
            <w:hideMark/>
          </w:tcPr>
          <w:p w14:paraId="755DDBBA" w14:textId="5689A0BD"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67,632</w:t>
            </w:r>
          </w:p>
        </w:tc>
        <w:tc>
          <w:tcPr>
            <w:tcW w:w="1420" w:type="dxa"/>
            <w:tcBorders>
              <w:top w:val="nil"/>
              <w:left w:val="nil"/>
              <w:bottom w:val="single" w:sz="4" w:space="0" w:color="auto"/>
              <w:right w:val="single" w:sz="4" w:space="0" w:color="auto"/>
            </w:tcBorders>
            <w:vAlign w:val="center"/>
            <w:hideMark/>
          </w:tcPr>
          <w:p w14:paraId="2CC36ED9" w14:textId="04414B5D"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7%</w:t>
            </w:r>
          </w:p>
        </w:tc>
        <w:tc>
          <w:tcPr>
            <w:tcW w:w="1380" w:type="dxa"/>
            <w:tcBorders>
              <w:top w:val="nil"/>
              <w:left w:val="nil"/>
              <w:bottom w:val="single" w:sz="4" w:space="0" w:color="auto"/>
              <w:right w:val="single" w:sz="4" w:space="0" w:color="auto"/>
            </w:tcBorders>
            <w:vAlign w:val="center"/>
            <w:hideMark/>
          </w:tcPr>
          <w:p w14:paraId="60805378" w14:textId="68BB7475"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72,280</w:t>
            </w:r>
          </w:p>
        </w:tc>
        <w:tc>
          <w:tcPr>
            <w:tcW w:w="1440" w:type="dxa"/>
            <w:tcBorders>
              <w:top w:val="nil"/>
              <w:left w:val="nil"/>
              <w:bottom w:val="single" w:sz="4" w:space="0" w:color="auto"/>
              <w:right w:val="single" w:sz="4" w:space="0" w:color="auto"/>
            </w:tcBorders>
            <w:vAlign w:val="center"/>
            <w:hideMark/>
          </w:tcPr>
          <w:p w14:paraId="360F1E3A" w14:textId="2786C158"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7%</w:t>
            </w:r>
          </w:p>
        </w:tc>
        <w:tc>
          <w:tcPr>
            <w:tcW w:w="1300" w:type="dxa"/>
            <w:tcBorders>
              <w:top w:val="nil"/>
              <w:left w:val="nil"/>
              <w:bottom w:val="single" w:sz="4" w:space="0" w:color="auto"/>
              <w:right w:val="single" w:sz="4" w:space="0" w:color="auto"/>
            </w:tcBorders>
            <w:vAlign w:val="center"/>
            <w:hideMark/>
          </w:tcPr>
          <w:p w14:paraId="7D0765AB" w14:textId="528FC3E9"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79,390</w:t>
            </w:r>
          </w:p>
        </w:tc>
        <w:tc>
          <w:tcPr>
            <w:tcW w:w="1120" w:type="dxa"/>
            <w:tcBorders>
              <w:top w:val="nil"/>
              <w:left w:val="nil"/>
              <w:bottom w:val="single" w:sz="4" w:space="0" w:color="auto"/>
              <w:right w:val="single" w:sz="4" w:space="0" w:color="auto"/>
            </w:tcBorders>
            <w:vAlign w:val="center"/>
            <w:hideMark/>
          </w:tcPr>
          <w:p w14:paraId="1FD43FB8" w14:textId="041B44B9"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6%</w:t>
            </w:r>
          </w:p>
        </w:tc>
      </w:tr>
      <w:tr w:rsidR="001372C3" w:rsidRPr="00E301AE" w14:paraId="561F9E7B" w14:textId="77777777" w:rsidTr="005B7D48">
        <w:trPr>
          <w:cantSplit/>
          <w:trHeight w:val="300"/>
        </w:trPr>
        <w:tc>
          <w:tcPr>
            <w:tcW w:w="4900" w:type="dxa"/>
            <w:tcBorders>
              <w:top w:val="nil"/>
              <w:left w:val="single" w:sz="4" w:space="0" w:color="auto"/>
              <w:bottom w:val="single" w:sz="4" w:space="0" w:color="auto"/>
              <w:right w:val="single" w:sz="4" w:space="0" w:color="auto"/>
            </w:tcBorders>
            <w:vAlign w:val="center"/>
            <w:hideMark/>
          </w:tcPr>
          <w:p w14:paraId="24DC79BD" w14:textId="12158D3F" w:rsidR="001372C3" w:rsidRPr="00E301AE" w:rsidRDefault="001372C3" w:rsidP="001372C3">
            <w:pPr>
              <w:suppressAutoHyphens w:val="0"/>
              <w:rPr>
                <w:rFonts w:asciiTheme="minorHAnsi" w:hAnsiTheme="minorHAnsi"/>
                <w:color w:val="000000"/>
                <w:sz w:val="24"/>
              </w:rPr>
            </w:pPr>
            <w:r w:rsidRPr="00E301AE">
              <w:rPr>
                <w:rFonts w:asciiTheme="minorHAnsi" w:hAnsiTheme="minorHAnsi"/>
                <w:color w:val="000000"/>
                <w:sz w:val="24"/>
              </w:rPr>
              <w:t>Age: 18 to 64</w:t>
            </w:r>
          </w:p>
        </w:tc>
        <w:tc>
          <w:tcPr>
            <w:tcW w:w="1500" w:type="dxa"/>
            <w:tcBorders>
              <w:top w:val="nil"/>
              <w:left w:val="nil"/>
              <w:bottom w:val="single" w:sz="4" w:space="0" w:color="auto"/>
              <w:right w:val="single" w:sz="4" w:space="0" w:color="auto"/>
            </w:tcBorders>
            <w:vAlign w:val="center"/>
            <w:hideMark/>
          </w:tcPr>
          <w:p w14:paraId="39370A92" w14:textId="0AE44610"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600,125</w:t>
            </w:r>
          </w:p>
        </w:tc>
        <w:tc>
          <w:tcPr>
            <w:tcW w:w="1420" w:type="dxa"/>
            <w:tcBorders>
              <w:top w:val="nil"/>
              <w:left w:val="nil"/>
              <w:bottom w:val="single" w:sz="4" w:space="0" w:color="auto"/>
              <w:right w:val="single" w:sz="4" w:space="0" w:color="auto"/>
            </w:tcBorders>
            <w:vAlign w:val="center"/>
            <w:hideMark/>
          </w:tcPr>
          <w:p w14:paraId="0F9D64C0" w14:textId="7E215D4F"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60%</w:t>
            </w:r>
          </w:p>
        </w:tc>
        <w:tc>
          <w:tcPr>
            <w:tcW w:w="1380" w:type="dxa"/>
            <w:tcBorders>
              <w:top w:val="nil"/>
              <w:left w:val="nil"/>
              <w:bottom w:val="single" w:sz="4" w:space="0" w:color="auto"/>
              <w:right w:val="single" w:sz="4" w:space="0" w:color="auto"/>
            </w:tcBorders>
            <w:vAlign w:val="center"/>
            <w:hideMark/>
          </w:tcPr>
          <w:p w14:paraId="242EC7D5" w14:textId="2D0B52BD"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657,034</w:t>
            </w:r>
          </w:p>
        </w:tc>
        <w:tc>
          <w:tcPr>
            <w:tcW w:w="1440" w:type="dxa"/>
            <w:tcBorders>
              <w:top w:val="nil"/>
              <w:left w:val="nil"/>
              <w:bottom w:val="single" w:sz="4" w:space="0" w:color="auto"/>
              <w:right w:val="single" w:sz="4" w:space="0" w:color="auto"/>
            </w:tcBorders>
            <w:vAlign w:val="center"/>
            <w:hideMark/>
          </w:tcPr>
          <w:p w14:paraId="31B5050E" w14:textId="7BF38AB7"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60%</w:t>
            </w:r>
          </w:p>
        </w:tc>
        <w:tc>
          <w:tcPr>
            <w:tcW w:w="1300" w:type="dxa"/>
            <w:tcBorders>
              <w:top w:val="nil"/>
              <w:left w:val="nil"/>
              <w:bottom w:val="single" w:sz="4" w:space="0" w:color="auto"/>
              <w:right w:val="single" w:sz="4" w:space="0" w:color="auto"/>
            </w:tcBorders>
            <w:vAlign w:val="center"/>
            <w:hideMark/>
          </w:tcPr>
          <w:p w14:paraId="088FB94A" w14:textId="0A90A86F"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748,361</w:t>
            </w:r>
          </w:p>
        </w:tc>
        <w:tc>
          <w:tcPr>
            <w:tcW w:w="1120" w:type="dxa"/>
            <w:tcBorders>
              <w:top w:val="nil"/>
              <w:left w:val="nil"/>
              <w:bottom w:val="single" w:sz="4" w:space="0" w:color="auto"/>
              <w:right w:val="single" w:sz="4" w:space="0" w:color="auto"/>
            </w:tcBorders>
            <w:vAlign w:val="center"/>
            <w:hideMark/>
          </w:tcPr>
          <w:p w14:paraId="0CC3FF23" w14:textId="4223CF94"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60%</w:t>
            </w:r>
          </w:p>
        </w:tc>
      </w:tr>
      <w:tr w:rsidR="001372C3" w:rsidRPr="00E301AE" w14:paraId="57D13F2C" w14:textId="77777777" w:rsidTr="005B7D48">
        <w:trPr>
          <w:cantSplit/>
          <w:trHeight w:val="300"/>
        </w:trPr>
        <w:tc>
          <w:tcPr>
            <w:tcW w:w="4900" w:type="dxa"/>
            <w:tcBorders>
              <w:top w:val="nil"/>
              <w:left w:val="single" w:sz="4" w:space="0" w:color="auto"/>
              <w:bottom w:val="single" w:sz="4" w:space="0" w:color="auto"/>
              <w:right w:val="single" w:sz="4" w:space="0" w:color="auto"/>
            </w:tcBorders>
            <w:vAlign w:val="center"/>
            <w:hideMark/>
          </w:tcPr>
          <w:p w14:paraId="160FBA70" w14:textId="7B6A605D" w:rsidR="001372C3" w:rsidRPr="00E301AE" w:rsidRDefault="001372C3" w:rsidP="001372C3">
            <w:pPr>
              <w:suppressAutoHyphens w:val="0"/>
              <w:rPr>
                <w:rFonts w:asciiTheme="minorHAnsi" w:hAnsiTheme="minorHAnsi"/>
                <w:color w:val="000000"/>
                <w:sz w:val="24"/>
              </w:rPr>
            </w:pPr>
            <w:r w:rsidRPr="00E301AE">
              <w:rPr>
                <w:rFonts w:asciiTheme="minorHAnsi" w:hAnsiTheme="minorHAnsi"/>
                <w:color w:val="000000"/>
                <w:sz w:val="24"/>
              </w:rPr>
              <w:t>Age: 65+</w:t>
            </w:r>
          </w:p>
        </w:tc>
        <w:tc>
          <w:tcPr>
            <w:tcW w:w="1500" w:type="dxa"/>
            <w:tcBorders>
              <w:top w:val="nil"/>
              <w:left w:val="nil"/>
              <w:bottom w:val="single" w:sz="4" w:space="0" w:color="auto"/>
              <w:right w:val="single" w:sz="4" w:space="0" w:color="auto"/>
            </w:tcBorders>
            <w:vAlign w:val="center"/>
            <w:hideMark/>
          </w:tcPr>
          <w:p w14:paraId="747027C9" w14:textId="7F5A1701"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327,883</w:t>
            </w:r>
          </w:p>
        </w:tc>
        <w:tc>
          <w:tcPr>
            <w:tcW w:w="1420" w:type="dxa"/>
            <w:tcBorders>
              <w:top w:val="nil"/>
              <w:left w:val="nil"/>
              <w:bottom w:val="single" w:sz="4" w:space="0" w:color="auto"/>
              <w:right w:val="single" w:sz="4" w:space="0" w:color="auto"/>
            </w:tcBorders>
            <w:vAlign w:val="center"/>
            <w:hideMark/>
          </w:tcPr>
          <w:p w14:paraId="0DB346B4" w14:textId="0A759E53"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33%</w:t>
            </w:r>
          </w:p>
        </w:tc>
        <w:tc>
          <w:tcPr>
            <w:tcW w:w="1380" w:type="dxa"/>
            <w:tcBorders>
              <w:top w:val="nil"/>
              <w:left w:val="nil"/>
              <w:bottom w:val="single" w:sz="4" w:space="0" w:color="auto"/>
              <w:right w:val="single" w:sz="4" w:space="0" w:color="auto"/>
            </w:tcBorders>
            <w:vAlign w:val="center"/>
            <w:hideMark/>
          </w:tcPr>
          <w:p w14:paraId="31AC2475" w14:textId="1A6F6E92"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368,617</w:t>
            </w:r>
          </w:p>
        </w:tc>
        <w:tc>
          <w:tcPr>
            <w:tcW w:w="1440" w:type="dxa"/>
            <w:tcBorders>
              <w:top w:val="nil"/>
              <w:left w:val="nil"/>
              <w:bottom w:val="single" w:sz="4" w:space="0" w:color="auto"/>
              <w:right w:val="single" w:sz="4" w:space="0" w:color="auto"/>
            </w:tcBorders>
            <w:vAlign w:val="center"/>
            <w:hideMark/>
          </w:tcPr>
          <w:p w14:paraId="33FF77C5" w14:textId="32D6FF0C"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34%</w:t>
            </w:r>
          </w:p>
        </w:tc>
        <w:tc>
          <w:tcPr>
            <w:tcW w:w="1300" w:type="dxa"/>
            <w:tcBorders>
              <w:top w:val="nil"/>
              <w:left w:val="nil"/>
              <w:bottom w:val="single" w:sz="4" w:space="0" w:color="auto"/>
              <w:right w:val="single" w:sz="4" w:space="0" w:color="auto"/>
            </w:tcBorders>
            <w:vAlign w:val="center"/>
            <w:hideMark/>
          </w:tcPr>
          <w:p w14:paraId="6AA27D2E" w14:textId="7DC94CFC"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423,613</w:t>
            </w:r>
          </w:p>
        </w:tc>
        <w:tc>
          <w:tcPr>
            <w:tcW w:w="1120" w:type="dxa"/>
            <w:tcBorders>
              <w:top w:val="nil"/>
              <w:left w:val="nil"/>
              <w:bottom w:val="single" w:sz="4" w:space="0" w:color="auto"/>
              <w:right w:val="single" w:sz="4" w:space="0" w:color="auto"/>
            </w:tcBorders>
            <w:vAlign w:val="center"/>
            <w:hideMark/>
          </w:tcPr>
          <w:p w14:paraId="76A94BE3" w14:textId="1BB4C37B"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34%</w:t>
            </w:r>
          </w:p>
        </w:tc>
      </w:tr>
      <w:tr w:rsidR="001372C3" w:rsidRPr="00E301AE" w14:paraId="0A7B6C06" w14:textId="77777777" w:rsidTr="005B7D48">
        <w:trPr>
          <w:cantSplit/>
          <w:trHeight w:val="300"/>
        </w:trPr>
        <w:tc>
          <w:tcPr>
            <w:tcW w:w="4900" w:type="dxa"/>
            <w:tcBorders>
              <w:top w:val="nil"/>
              <w:left w:val="single" w:sz="4" w:space="0" w:color="auto"/>
              <w:bottom w:val="single" w:sz="4" w:space="0" w:color="auto"/>
              <w:right w:val="single" w:sz="4" w:space="0" w:color="auto"/>
            </w:tcBorders>
            <w:vAlign w:val="center"/>
            <w:hideMark/>
          </w:tcPr>
          <w:p w14:paraId="117150A1" w14:textId="469A4855" w:rsidR="001372C3" w:rsidRPr="00E301AE" w:rsidRDefault="001372C3" w:rsidP="001372C3">
            <w:pPr>
              <w:suppressAutoHyphens w:val="0"/>
              <w:rPr>
                <w:rFonts w:asciiTheme="minorHAnsi" w:hAnsiTheme="minorHAnsi"/>
                <w:color w:val="000000"/>
                <w:sz w:val="24"/>
              </w:rPr>
            </w:pPr>
            <w:r w:rsidRPr="00E301AE">
              <w:rPr>
                <w:rFonts w:asciiTheme="minorHAnsi" w:hAnsiTheme="minorHAnsi"/>
                <w:color w:val="000000"/>
                <w:sz w:val="24"/>
              </w:rPr>
              <w:t>Gender: Male</w:t>
            </w:r>
          </w:p>
        </w:tc>
        <w:tc>
          <w:tcPr>
            <w:tcW w:w="1500" w:type="dxa"/>
            <w:tcBorders>
              <w:top w:val="nil"/>
              <w:left w:val="nil"/>
              <w:bottom w:val="single" w:sz="4" w:space="0" w:color="auto"/>
              <w:right w:val="single" w:sz="4" w:space="0" w:color="auto"/>
            </w:tcBorders>
            <w:vAlign w:val="center"/>
            <w:hideMark/>
          </w:tcPr>
          <w:p w14:paraId="432EFB91" w14:textId="4FC001EF"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418,638</w:t>
            </w:r>
          </w:p>
        </w:tc>
        <w:tc>
          <w:tcPr>
            <w:tcW w:w="1420" w:type="dxa"/>
            <w:tcBorders>
              <w:top w:val="nil"/>
              <w:left w:val="nil"/>
              <w:bottom w:val="single" w:sz="4" w:space="0" w:color="auto"/>
              <w:right w:val="single" w:sz="4" w:space="0" w:color="auto"/>
            </w:tcBorders>
            <w:vAlign w:val="center"/>
            <w:hideMark/>
          </w:tcPr>
          <w:p w14:paraId="7C75C3A9" w14:textId="534B8DE5"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42%</w:t>
            </w:r>
          </w:p>
        </w:tc>
        <w:tc>
          <w:tcPr>
            <w:tcW w:w="1380" w:type="dxa"/>
            <w:tcBorders>
              <w:top w:val="nil"/>
              <w:left w:val="nil"/>
              <w:bottom w:val="single" w:sz="4" w:space="0" w:color="auto"/>
              <w:right w:val="single" w:sz="4" w:space="0" w:color="auto"/>
            </w:tcBorders>
            <w:vAlign w:val="center"/>
            <w:hideMark/>
          </w:tcPr>
          <w:p w14:paraId="4CE0305E" w14:textId="5B67DF4D"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457,517</w:t>
            </w:r>
          </w:p>
        </w:tc>
        <w:tc>
          <w:tcPr>
            <w:tcW w:w="1440" w:type="dxa"/>
            <w:tcBorders>
              <w:top w:val="nil"/>
              <w:left w:val="nil"/>
              <w:bottom w:val="single" w:sz="4" w:space="0" w:color="auto"/>
              <w:right w:val="single" w:sz="4" w:space="0" w:color="auto"/>
            </w:tcBorders>
            <w:vAlign w:val="center"/>
            <w:hideMark/>
          </w:tcPr>
          <w:p w14:paraId="4FAC574C" w14:textId="6A382536"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42%</w:t>
            </w:r>
          </w:p>
        </w:tc>
        <w:tc>
          <w:tcPr>
            <w:tcW w:w="1300" w:type="dxa"/>
            <w:tcBorders>
              <w:top w:val="nil"/>
              <w:left w:val="nil"/>
              <w:bottom w:val="single" w:sz="4" w:space="0" w:color="auto"/>
              <w:right w:val="single" w:sz="4" w:space="0" w:color="auto"/>
            </w:tcBorders>
            <w:vAlign w:val="center"/>
            <w:hideMark/>
          </w:tcPr>
          <w:p w14:paraId="219DCD96" w14:textId="043BD948"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526,467</w:t>
            </w:r>
          </w:p>
        </w:tc>
        <w:tc>
          <w:tcPr>
            <w:tcW w:w="1120" w:type="dxa"/>
            <w:tcBorders>
              <w:top w:val="nil"/>
              <w:left w:val="nil"/>
              <w:bottom w:val="single" w:sz="4" w:space="0" w:color="auto"/>
              <w:right w:val="single" w:sz="4" w:space="0" w:color="auto"/>
            </w:tcBorders>
            <w:vAlign w:val="center"/>
            <w:hideMark/>
          </w:tcPr>
          <w:p w14:paraId="3DE4B834" w14:textId="5662BA0F"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42%</w:t>
            </w:r>
          </w:p>
        </w:tc>
      </w:tr>
      <w:tr w:rsidR="001372C3" w:rsidRPr="00E301AE" w14:paraId="000E90DC" w14:textId="77777777" w:rsidTr="005B7D48">
        <w:trPr>
          <w:cantSplit/>
          <w:trHeight w:val="300"/>
        </w:trPr>
        <w:tc>
          <w:tcPr>
            <w:tcW w:w="4900" w:type="dxa"/>
            <w:tcBorders>
              <w:top w:val="nil"/>
              <w:left w:val="single" w:sz="4" w:space="0" w:color="auto"/>
              <w:bottom w:val="single" w:sz="4" w:space="0" w:color="auto"/>
              <w:right w:val="single" w:sz="4" w:space="0" w:color="auto"/>
            </w:tcBorders>
            <w:vAlign w:val="center"/>
            <w:hideMark/>
          </w:tcPr>
          <w:p w14:paraId="3BEBE072" w14:textId="2D3963DD" w:rsidR="001372C3" w:rsidRPr="00E301AE" w:rsidRDefault="001372C3" w:rsidP="001372C3">
            <w:pPr>
              <w:suppressAutoHyphens w:val="0"/>
              <w:rPr>
                <w:rFonts w:asciiTheme="minorHAnsi" w:hAnsiTheme="minorHAnsi"/>
                <w:color w:val="000000"/>
                <w:sz w:val="24"/>
              </w:rPr>
            </w:pPr>
            <w:r w:rsidRPr="00E301AE">
              <w:rPr>
                <w:rFonts w:asciiTheme="minorHAnsi" w:hAnsiTheme="minorHAnsi"/>
                <w:color w:val="000000"/>
                <w:sz w:val="24"/>
              </w:rPr>
              <w:t>Gender: Female</w:t>
            </w:r>
          </w:p>
        </w:tc>
        <w:tc>
          <w:tcPr>
            <w:tcW w:w="1500" w:type="dxa"/>
            <w:tcBorders>
              <w:top w:val="nil"/>
              <w:left w:val="nil"/>
              <w:bottom w:val="single" w:sz="4" w:space="0" w:color="auto"/>
              <w:right w:val="single" w:sz="4" w:space="0" w:color="auto"/>
            </w:tcBorders>
            <w:vAlign w:val="center"/>
            <w:hideMark/>
          </w:tcPr>
          <w:p w14:paraId="630E4D14" w14:textId="06EEDC03"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576,512</w:t>
            </w:r>
          </w:p>
        </w:tc>
        <w:tc>
          <w:tcPr>
            <w:tcW w:w="1420" w:type="dxa"/>
            <w:tcBorders>
              <w:top w:val="nil"/>
              <w:left w:val="nil"/>
              <w:bottom w:val="single" w:sz="4" w:space="0" w:color="auto"/>
              <w:right w:val="single" w:sz="4" w:space="0" w:color="auto"/>
            </w:tcBorders>
            <w:vAlign w:val="center"/>
            <w:hideMark/>
          </w:tcPr>
          <w:p w14:paraId="36AFE609" w14:textId="523902B0"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58%</w:t>
            </w:r>
          </w:p>
        </w:tc>
        <w:tc>
          <w:tcPr>
            <w:tcW w:w="1380" w:type="dxa"/>
            <w:tcBorders>
              <w:top w:val="nil"/>
              <w:left w:val="nil"/>
              <w:bottom w:val="single" w:sz="4" w:space="0" w:color="auto"/>
              <w:right w:val="single" w:sz="4" w:space="0" w:color="auto"/>
            </w:tcBorders>
            <w:vAlign w:val="center"/>
            <w:hideMark/>
          </w:tcPr>
          <w:p w14:paraId="1518C515" w14:textId="71E87F40"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638,844</w:t>
            </w:r>
          </w:p>
        </w:tc>
        <w:tc>
          <w:tcPr>
            <w:tcW w:w="1440" w:type="dxa"/>
            <w:tcBorders>
              <w:top w:val="nil"/>
              <w:left w:val="nil"/>
              <w:bottom w:val="single" w:sz="4" w:space="0" w:color="auto"/>
              <w:right w:val="single" w:sz="4" w:space="0" w:color="auto"/>
            </w:tcBorders>
            <w:vAlign w:val="center"/>
            <w:hideMark/>
          </w:tcPr>
          <w:p w14:paraId="724D79FD" w14:textId="21345B19"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58%</w:t>
            </w:r>
          </w:p>
        </w:tc>
        <w:tc>
          <w:tcPr>
            <w:tcW w:w="1300" w:type="dxa"/>
            <w:tcBorders>
              <w:top w:val="nil"/>
              <w:left w:val="nil"/>
              <w:bottom w:val="single" w:sz="4" w:space="0" w:color="auto"/>
              <w:right w:val="single" w:sz="4" w:space="0" w:color="auto"/>
            </w:tcBorders>
            <w:vAlign w:val="center"/>
            <w:hideMark/>
          </w:tcPr>
          <w:p w14:paraId="214DC411" w14:textId="03DB6861"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723,051</w:t>
            </w:r>
          </w:p>
        </w:tc>
        <w:tc>
          <w:tcPr>
            <w:tcW w:w="1120" w:type="dxa"/>
            <w:tcBorders>
              <w:top w:val="nil"/>
              <w:left w:val="nil"/>
              <w:bottom w:val="single" w:sz="4" w:space="0" w:color="auto"/>
              <w:right w:val="single" w:sz="4" w:space="0" w:color="auto"/>
            </w:tcBorders>
            <w:vAlign w:val="center"/>
            <w:hideMark/>
          </w:tcPr>
          <w:p w14:paraId="3F677C0B" w14:textId="17ABCD0E"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58%</w:t>
            </w:r>
          </w:p>
        </w:tc>
      </w:tr>
      <w:bookmarkStart w:id="0" w:name="RANGE!A9"/>
      <w:tr w:rsidR="001372C3" w:rsidRPr="00E301AE" w14:paraId="2437D2CF" w14:textId="77777777" w:rsidTr="005B7D48">
        <w:trPr>
          <w:cantSplit/>
          <w:trHeight w:val="300"/>
        </w:trPr>
        <w:tc>
          <w:tcPr>
            <w:tcW w:w="4900" w:type="dxa"/>
            <w:tcBorders>
              <w:top w:val="nil"/>
              <w:left w:val="single" w:sz="4" w:space="0" w:color="auto"/>
              <w:bottom w:val="single" w:sz="4" w:space="0" w:color="auto"/>
              <w:right w:val="single" w:sz="4" w:space="0" w:color="auto"/>
            </w:tcBorders>
            <w:vAlign w:val="center"/>
            <w:hideMark/>
          </w:tcPr>
          <w:p w14:paraId="49D7F9C0" w14:textId="02F02101" w:rsidR="001372C3" w:rsidRPr="00E301AE" w:rsidRDefault="001372C3" w:rsidP="001372C3">
            <w:pPr>
              <w:suppressAutoHyphens w:val="0"/>
              <w:rPr>
                <w:rFonts w:asciiTheme="minorHAnsi" w:hAnsiTheme="minorHAnsi"/>
                <w:color w:val="000000"/>
                <w:sz w:val="24"/>
              </w:rPr>
            </w:pPr>
            <w:r w:rsidRPr="00E301AE">
              <w:rPr>
                <w:rFonts w:asciiTheme="minorHAnsi" w:hAnsiTheme="minorHAnsi"/>
                <w:color w:val="000000"/>
                <w:sz w:val="24"/>
              </w:rPr>
              <w:fldChar w:fldCharType="begin"/>
            </w:r>
            <w:r w:rsidRPr="00E301AE">
              <w:rPr>
                <w:rFonts w:asciiTheme="minorHAnsi" w:hAnsiTheme="minorHAnsi"/>
                <w:color w:val="000000"/>
                <w:sz w:val="24"/>
              </w:rPr>
              <w:instrText>HYPERLINK "file:///C:\\Users\\dmedeiros\\AppData\\Roaming\\ndOfficeEcho\\VAULT-1VMRW\\Lahey%20Expansion%20DoN%20-%20Patient%20Panel%20Tables%204923-3412-0325%20v.3.xlsx" \l "RANGE!A28"</w:instrText>
            </w:r>
            <w:r w:rsidRPr="00E301AE">
              <w:rPr>
                <w:rFonts w:asciiTheme="minorHAnsi" w:hAnsiTheme="minorHAnsi"/>
                <w:color w:val="000000"/>
                <w:sz w:val="24"/>
              </w:rPr>
            </w:r>
            <w:r w:rsidRPr="00E301AE">
              <w:rPr>
                <w:rFonts w:asciiTheme="minorHAnsi" w:hAnsiTheme="minorHAnsi"/>
                <w:color w:val="000000"/>
                <w:sz w:val="24"/>
              </w:rPr>
              <w:fldChar w:fldCharType="separate"/>
            </w:r>
            <w:r w:rsidRPr="00E301AE">
              <w:rPr>
                <w:rStyle w:val="Hyperlink"/>
                <w:rFonts w:asciiTheme="minorHAnsi" w:hAnsiTheme="minorHAnsi"/>
                <w:color w:val="000000"/>
                <w:sz w:val="24"/>
                <w:u w:val="none"/>
              </w:rPr>
              <w:t>Gender: Other</w:t>
            </w:r>
            <w:r w:rsidRPr="00E301AE">
              <w:rPr>
                <w:rFonts w:asciiTheme="minorHAnsi" w:hAnsiTheme="minorHAnsi"/>
                <w:color w:val="000000"/>
                <w:sz w:val="24"/>
              </w:rPr>
              <w:fldChar w:fldCharType="end"/>
            </w:r>
            <w:bookmarkEnd w:id="0"/>
          </w:p>
        </w:tc>
        <w:tc>
          <w:tcPr>
            <w:tcW w:w="1500" w:type="dxa"/>
            <w:tcBorders>
              <w:top w:val="nil"/>
              <w:left w:val="nil"/>
              <w:bottom w:val="single" w:sz="4" w:space="0" w:color="auto"/>
              <w:right w:val="single" w:sz="4" w:space="0" w:color="auto"/>
            </w:tcBorders>
            <w:vAlign w:val="center"/>
            <w:hideMark/>
          </w:tcPr>
          <w:p w14:paraId="7D950C92" w14:textId="0B6259E4"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490</w:t>
            </w:r>
          </w:p>
        </w:tc>
        <w:tc>
          <w:tcPr>
            <w:tcW w:w="1420" w:type="dxa"/>
            <w:tcBorders>
              <w:top w:val="nil"/>
              <w:left w:val="nil"/>
              <w:bottom w:val="single" w:sz="4" w:space="0" w:color="auto"/>
              <w:right w:val="single" w:sz="4" w:space="0" w:color="auto"/>
            </w:tcBorders>
            <w:vAlign w:val="center"/>
            <w:hideMark/>
          </w:tcPr>
          <w:p w14:paraId="5A103200" w14:textId="60DB01B5"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0%</w:t>
            </w:r>
          </w:p>
        </w:tc>
        <w:tc>
          <w:tcPr>
            <w:tcW w:w="1380" w:type="dxa"/>
            <w:tcBorders>
              <w:top w:val="nil"/>
              <w:left w:val="nil"/>
              <w:bottom w:val="single" w:sz="4" w:space="0" w:color="auto"/>
              <w:right w:val="single" w:sz="4" w:space="0" w:color="auto"/>
            </w:tcBorders>
            <w:vAlign w:val="center"/>
            <w:hideMark/>
          </w:tcPr>
          <w:p w14:paraId="3A5B18AB" w14:textId="65385565"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1,570</w:t>
            </w:r>
          </w:p>
        </w:tc>
        <w:tc>
          <w:tcPr>
            <w:tcW w:w="1440" w:type="dxa"/>
            <w:tcBorders>
              <w:top w:val="nil"/>
              <w:left w:val="nil"/>
              <w:bottom w:val="single" w:sz="4" w:space="0" w:color="auto"/>
              <w:right w:val="single" w:sz="4" w:space="0" w:color="auto"/>
            </w:tcBorders>
            <w:vAlign w:val="center"/>
            <w:hideMark/>
          </w:tcPr>
          <w:p w14:paraId="53CE3CD3" w14:textId="17A3D117"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0%</w:t>
            </w:r>
          </w:p>
        </w:tc>
        <w:tc>
          <w:tcPr>
            <w:tcW w:w="1300" w:type="dxa"/>
            <w:tcBorders>
              <w:top w:val="nil"/>
              <w:left w:val="nil"/>
              <w:bottom w:val="single" w:sz="4" w:space="0" w:color="auto"/>
              <w:right w:val="single" w:sz="4" w:space="0" w:color="auto"/>
            </w:tcBorders>
            <w:vAlign w:val="center"/>
            <w:hideMark/>
          </w:tcPr>
          <w:p w14:paraId="2A00494A" w14:textId="44A2707E"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1,846</w:t>
            </w:r>
          </w:p>
        </w:tc>
        <w:tc>
          <w:tcPr>
            <w:tcW w:w="1120" w:type="dxa"/>
            <w:tcBorders>
              <w:top w:val="nil"/>
              <w:left w:val="nil"/>
              <w:bottom w:val="single" w:sz="4" w:space="0" w:color="auto"/>
              <w:right w:val="single" w:sz="4" w:space="0" w:color="auto"/>
            </w:tcBorders>
            <w:vAlign w:val="center"/>
            <w:hideMark/>
          </w:tcPr>
          <w:p w14:paraId="68085F2B" w14:textId="0AAD39F7"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0%</w:t>
            </w:r>
          </w:p>
        </w:tc>
      </w:tr>
      <w:tr w:rsidR="001372C3" w:rsidRPr="00E301AE" w14:paraId="61693CE8" w14:textId="77777777" w:rsidTr="005B7D48">
        <w:trPr>
          <w:cantSplit/>
          <w:trHeight w:val="300"/>
        </w:trPr>
        <w:tc>
          <w:tcPr>
            <w:tcW w:w="4900" w:type="dxa"/>
            <w:tcBorders>
              <w:top w:val="nil"/>
              <w:left w:val="single" w:sz="4" w:space="0" w:color="auto"/>
              <w:bottom w:val="single" w:sz="4" w:space="0" w:color="auto"/>
              <w:right w:val="single" w:sz="4" w:space="0" w:color="auto"/>
            </w:tcBorders>
            <w:vAlign w:val="center"/>
            <w:hideMark/>
          </w:tcPr>
          <w:p w14:paraId="0C9F0F0B" w14:textId="29F4B876" w:rsidR="001372C3" w:rsidRPr="00E301AE" w:rsidRDefault="001372C3" w:rsidP="001372C3">
            <w:pPr>
              <w:suppressAutoHyphens w:val="0"/>
              <w:rPr>
                <w:rFonts w:asciiTheme="minorHAnsi" w:hAnsiTheme="minorHAnsi"/>
                <w:color w:val="000000"/>
                <w:sz w:val="24"/>
              </w:rPr>
            </w:pPr>
            <w:r w:rsidRPr="00E301AE">
              <w:rPr>
                <w:rFonts w:asciiTheme="minorHAnsi" w:hAnsiTheme="minorHAnsi"/>
                <w:color w:val="000000"/>
                <w:sz w:val="24"/>
              </w:rPr>
              <w:t>Race: White</w:t>
            </w:r>
          </w:p>
        </w:tc>
        <w:tc>
          <w:tcPr>
            <w:tcW w:w="1500" w:type="dxa"/>
            <w:tcBorders>
              <w:top w:val="nil"/>
              <w:left w:val="nil"/>
              <w:bottom w:val="single" w:sz="4" w:space="0" w:color="auto"/>
              <w:right w:val="single" w:sz="4" w:space="0" w:color="auto"/>
            </w:tcBorders>
            <w:vAlign w:val="center"/>
            <w:hideMark/>
          </w:tcPr>
          <w:p w14:paraId="4D10C32E" w14:textId="60386AC6"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750,501</w:t>
            </w:r>
          </w:p>
        </w:tc>
        <w:tc>
          <w:tcPr>
            <w:tcW w:w="1420" w:type="dxa"/>
            <w:tcBorders>
              <w:top w:val="nil"/>
              <w:left w:val="nil"/>
              <w:bottom w:val="single" w:sz="4" w:space="0" w:color="auto"/>
              <w:right w:val="single" w:sz="4" w:space="0" w:color="auto"/>
            </w:tcBorders>
            <w:vAlign w:val="center"/>
            <w:hideMark/>
          </w:tcPr>
          <w:p w14:paraId="171C9FAB" w14:textId="12271F65"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75%</w:t>
            </w:r>
          </w:p>
        </w:tc>
        <w:tc>
          <w:tcPr>
            <w:tcW w:w="1380" w:type="dxa"/>
            <w:tcBorders>
              <w:top w:val="nil"/>
              <w:left w:val="nil"/>
              <w:bottom w:val="single" w:sz="4" w:space="0" w:color="auto"/>
              <w:right w:val="single" w:sz="4" w:space="0" w:color="auto"/>
            </w:tcBorders>
            <w:vAlign w:val="center"/>
            <w:hideMark/>
          </w:tcPr>
          <w:p w14:paraId="40262270" w14:textId="5D262EE8"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811,890</w:t>
            </w:r>
          </w:p>
        </w:tc>
        <w:tc>
          <w:tcPr>
            <w:tcW w:w="1440" w:type="dxa"/>
            <w:tcBorders>
              <w:top w:val="nil"/>
              <w:left w:val="nil"/>
              <w:bottom w:val="single" w:sz="4" w:space="0" w:color="auto"/>
              <w:right w:val="single" w:sz="4" w:space="0" w:color="auto"/>
            </w:tcBorders>
            <w:vAlign w:val="center"/>
            <w:hideMark/>
          </w:tcPr>
          <w:p w14:paraId="1203E8D3" w14:textId="3548A954"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74%</w:t>
            </w:r>
          </w:p>
        </w:tc>
        <w:tc>
          <w:tcPr>
            <w:tcW w:w="1300" w:type="dxa"/>
            <w:tcBorders>
              <w:top w:val="nil"/>
              <w:left w:val="nil"/>
              <w:bottom w:val="single" w:sz="4" w:space="0" w:color="auto"/>
              <w:right w:val="single" w:sz="4" w:space="0" w:color="auto"/>
            </w:tcBorders>
            <w:vAlign w:val="center"/>
            <w:hideMark/>
          </w:tcPr>
          <w:p w14:paraId="3B079ABA" w14:textId="4BE9744F"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912,924</w:t>
            </w:r>
          </w:p>
        </w:tc>
        <w:tc>
          <w:tcPr>
            <w:tcW w:w="1120" w:type="dxa"/>
            <w:tcBorders>
              <w:top w:val="nil"/>
              <w:left w:val="nil"/>
              <w:bottom w:val="single" w:sz="4" w:space="0" w:color="auto"/>
              <w:right w:val="single" w:sz="4" w:space="0" w:color="auto"/>
            </w:tcBorders>
            <w:vAlign w:val="center"/>
            <w:hideMark/>
          </w:tcPr>
          <w:p w14:paraId="2DC7B4A0" w14:textId="1D0CF09C"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73%</w:t>
            </w:r>
          </w:p>
        </w:tc>
      </w:tr>
      <w:tr w:rsidR="001372C3" w:rsidRPr="00E301AE" w14:paraId="12C5CBAC" w14:textId="77777777" w:rsidTr="005B7D48">
        <w:trPr>
          <w:cantSplit/>
          <w:trHeight w:val="300"/>
        </w:trPr>
        <w:tc>
          <w:tcPr>
            <w:tcW w:w="4900" w:type="dxa"/>
            <w:tcBorders>
              <w:top w:val="nil"/>
              <w:left w:val="single" w:sz="4" w:space="0" w:color="auto"/>
              <w:bottom w:val="single" w:sz="4" w:space="0" w:color="auto"/>
              <w:right w:val="single" w:sz="4" w:space="0" w:color="auto"/>
            </w:tcBorders>
            <w:vAlign w:val="center"/>
            <w:hideMark/>
          </w:tcPr>
          <w:p w14:paraId="1D5287DF" w14:textId="42132E39" w:rsidR="001372C3" w:rsidRPr="00E301AE" w:rsidRDefault="001372C3" w:rsidP="001372C3">
            <w:pPr>
              <w:suppressAutoHyphens w:val="0"/>
              <w:rPr>
                <w:rFonts w:asciiTheme="minorHAnsi" w:hAnsiTheme="minorHAnsi"/>
                <w:color w:val="000000"/>
                <w:sz w:val="24"/>
              </w:rPr>
            </w:pPr>
            <w:r w:rsidRPr="00E301AE">
              <w:rPr>
                <w:rFonts w:asciiTheme="minorHAnsi" w:hAnsiTheme="minorHAnsi"/>
                <w:color w:val="000000"/>
                <w:sz w:val="24"/>
              </w:rPr>
              <w:t>Race: Black or African American</w:t>
            </w:r>
          </w:p>
        </w:tc>
        <w:tc>
          <w:tcPr>
            <w:tcW w:w="1500" w:type="dxa"/>
            <w:tcBorders>
              <w:top w:val="nil"/>
              <w:left w:val="nil"/>
              <w:bottom w:val="single" w:sz="4" w:space="0" w:color="auto"/>
              <w:right w:val="single" w:sz="4" w:space="0" w:color="auto"/>
            </w:tcBorders>
            <w:vAlign w:val="center"/>
            <w:hideMark/>
          </w:tcPr>
          <w:p w14:paraId="02332598" w14:textId="79293106"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62,678</w:t>
            </w:r>
          </w:p>
        </w:tc>
        <w:tc>
          <w:tcPr>
            <w:tcW w:w="1420" w:type="dxa"/>
            <w:tcBorders>
              <w:top w:val="nil"/>
              <w:left w:val="nil"/>
              <w:bottom w:val="single" w:sz="4" w:space="0" w:color="auto"/>
              <w:right w:val="single" w:sz="4" w:space="0" w:color="auto"/>
            </w:tcBorders>
            <w:vAlign w:val="center"/>
            <w:hideMark/>
          </w:tcPr>
          <w:p w14:paraId="7F35F8CE" w14:textId="1516334A"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6%</w:t>
            </w:r>
          </w:p>
        </w:tc>
        <w:tc>
          <w:tcPr>
            <w:tcW w:w="1380" w:type="dxa"/>
            <w:tcBorders>
              <w:top w:val="nil"/>
              <w:left w:val="nil"/>
              <w:bottom w:val="single" w:sz="4" w:space="0" w:color="auto"/>
              <w:right w:val="single" w:sz="4" w:space="0" w:color="auto"/>
            </w:tcBorders>
            <w:vAlign w:val="center"/>
            <w:hideMark/>
          </w:tcPr>
          <w:p w14:paraId="5496E6B5" w14:textId="78DBB315"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69,994</w:t>
            </w:r>
          </w:p>
        </w:tc>
        <w:tc>
          <w:tcPr>
            <w:tcW w:w="1440" w:type="dxa"/>
            <w:tcBorders>
              <w:top w:val="nil"/>
              <w:left w:val="nil"/>
              <w:bottom w:val="single" w:sz="4" w:space="0" w:color="auto"/>
              <w:right w:val="single" w:sz="4" w:space="0" w:color="auto"/>
            </w:tcBorders>
            <w:vAlign w:val="center"/>
            <w:hideMark/>
          </w:tcPr>
          <w:p w14:paraId="3C1D7F80" w14:textId="7ADE1129"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6%</w:t>
            </w:r>
          </w:p>
        </w:tc>
        <w:tc>
          <w:tcPr>
            <w:tcW w:w="1300" w:type="dxa"/>
            <w:tcBorders>
              <w:top w:val="nil"/>
              <w:left w:val="nil"/>
              <w:bottom w:val="single" w:sz="4" w:space="0" w:color="auto"/>
              <w:right w:val="single" w:sz="4" w:space="0" w:color="auto"/>
            </w:tcBorders>
            <w:vAlign w:val="center"/>
            <w:hideMark/>
          </w:tcPr>
          <w:p w14:paraId="52B131DB" w14:textId="5F2CA047"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78,461</w:t>
            </w:r>
          </w:p>
        </w:tc>
        <w:tc>
          <w:tcPr>
            <w:tcW w:w="1120" w:type="dxa"/>
            <w:tcBorders>
              <w:top w:val="nil"/>
              <w:left w:val="nil"/>
              <w:bottom w:val="single" w:sz="4" w:space="0" w:color="auto"/>
              <w:right w:val="single" w:sz="4" w:space="0" w:color="auto"/>
            </w:tcBorders>
            <w:vAlign w:val="center"/>
            <w:hideMark/>
          </w:tcPr>
          <w:p w14:paraId="72D28F06" w14:textId="7DACA744"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6%</w:t>
            </w:r>
          </w:p>
        </w:tc>
      </w:tr>
      <w:tr w:rsidR="001372C3" w:rsidRPr="00E301AE" w14:paraId="3292A5CC" w14:textId="77777777" w:rsidTr="005B7D48">
        <w:trPr>
          <w:cantSplit/>
          <w:trHeight w:val="300"/>
        </w:trPr>
        <w:tc>
          <w:tcPr>
            <w:tcW w:w="4900" w:type="dxa"/>
            <w:tcBorders>
              <w:top w:val="nil"/>
              <w:left w:val="single" w:sz="4" w:space="0" w:color="auto"/>
              <w:bottom w:val="single" w:sz="4" w:space="0" w:color="auto"/>
              <w:right w:val="single" w:sz="4" w:space="0" w:color="auto"/>
            </w:tcBorders>
            <w:vAlign w:val="center"/>
            <w:hideMark/>
          </w:tcPr>
          <w:p w14:paraId="49234DF1" w14:textId="21A178EE" w:rsidR="001372C3" w:rsidRPr="00E301AE" w:rsidRDefault="001372C3" w:rsidP="001372C3">
            <w:pPr>
              <w:suppressAutoHyphens w:val="0"/>
              <w:rPr>
                <w:rFonts w:asciiTheme="minorHAnsi" w:hAnsiTheme="minorHAnsi"/>
                <w:color w:val="000000"/>
                <w:sz w:val="24"/>
              </w:rPr>
            </w:pPr>
            <w:r w:rsidRPr="00E301AE">
              <w:rPr>
                <w:rFonts w:asciiTheme="minorHAnsi" w:hAnsiTheme="minorHAnsi"/>
                <w:color w:val="000000"/>
                <w:sz w:val="24"/>
              </w:rPr>
              <w:t>Race: American Indian or Alaska Native</w:t>
            </w:r>
          </w:p>
        </w:tc>
        <w:tc>
          <w:tcPr>
            <w:tcW w:w="1500" w:type="dxa"/>
            <w:tcBorders>
              <w:top w:val="nil"/>
              <w:left w:val="nil"/>
              <w:bottom w:val="single" w:sz="4" w:space="0" w:color="auto"/>
              <w:right w:val="single" w:sz="4" w:space="0" w:color="auto"/>
            </w:tcBorders>
            <w:vAlign w:val="center"/>
            <w:hideMark/>
          </w:tcPr>
          <w:p w14:paraId="6A71E2D3" w14:textId="4EECE9FD"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1,293</w:t>
            </w:r>
          </w:p>
        </w:tc>
        <w:tc>
          <w:tcPr>
            <w:tcW w:w="1420" w:type="dxa"/>
            <w:tcBorders>
              <w:top w:val="nil"/>
              <w:left w:val="nil"/>
              <w:bottom w:val="single" w:sz="4" w:space="0" w:color="auto"/>
              <w:right w:val="single" w:sz="4" w:space="0" w:color="auto"/>
            </w:tcBorders>
            <w:vAlign w:val="center"/>
            <w:hideMark/>
          </w:tcPr>
          <w:p w14:paraId="2E17B569" w14:textId="3D213916"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0%</w:t>
            </w:r>
          </w:p>
        </w:tc>
        <w:tc>
          <w:tcPr>
            <w:tcW w:w="1380" w:type="dxa"/>
            <w:tcBorders>
              <w:top w:val="nil"/>
              <w:left w:val="nil"/>
              <w:bottom w:val="single" w:sz="4" w:space="0" w:color="auto"/>
              <w:right w:val="single" w:sz="4" w:space="0" w:color="auto"/>
            </w:tcBorders>
            <w:vAlign w:val="center"/>
            <w:hideMark/>
          </w:tcPr>
          <w:p w14:paraId="5E97412E" w14:textId="61208128"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1,541</w:t>
            </w:r>
          </w:p>
        </w:tc>
        <w:tc>
          <w:tcPr>
            <w:tcW w:w="1440" w:type="dxa"/>
            <w:tcBorders>
              <w:top w:val="nil"/>
              <w:left w:val="nil"/>
              <w:bottom w:val="single" w:sz="4" w:space="0" w:color="auto"/>
              <w:right w:val="single" w:sz="4" w:space="0" w:color="auto"/>
            </w:tcBorders>
            <w:vAlign w:val="center"/>
            <w:hideMark/>
          </w:tcPr>
          <w:p w14:paraId="6BAC58DA" w14:textId="3DEE0D60"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0%</w:t>
            </w:r>
          </w:p>
        </w:tc>
        <w:tc>
          <w:tcPr>
            <w:tcW w:w="1300" w:type="dxa"/>
            <w:tcBorders>
              <w:top w:val="nil"/>
              <w:left w:val="nil"/>
              <w:bottom w:val="single" w:sz="4" w:space="0" w:color="auto"/>
              <w:right w:val="single" w:sz="4" w:space="0" w:color="auto"/>
            </w:tcBorders>
            <w:vAlign w:val="center"/>
            <w:hideMark/>
          </w:tcPr>
          <w:p w14:paraId="4DD9868D" w14:textId="0E7F614C"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1,837</w:t>
            </w:r>
          </w:p>
        </w:tc>
        <w:tc>
          <w:tcPr>
            <w:tcW w:w="1120" w:type="dxa"/>
            <w:tcBorders>
              <w:top w:val="nil"/>
              <w:left w:val="nil"/>
              <w:bottom w:val="single" w:sz="4" w:space="0" w:color="auto"/>
              <w:right w:val="single" w:sz="4" w:space="0" w:color="auto"/>
            </w:tcBorders>
            <w:vAlign w:val="center"/>
            <w:hideMark/>
          </w:tcPr>
          <w:p w14:paraId="2D0BA3AB" w14:textId="53E00A62"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0%</w:t>
            </w:r>
          </w:p>
        </w:tc>
      </w:tr>
      <w:tr w:rsidR="001372C3" w:rsidRPr="00E301AE" w14:paraId="29B0CDA2" w14:textId="77777777" w:rsidTr="005B7D48">
        <w:trPr>
          <w:cantSplit/>
          <w:trHeight w:val="300"/>
        </w:trPr>
        <w:tc>
          <w:tcPr>
            <w:tcW w:w="4900" w:type="dxa"/>
            <w:tcBorders>
              <w:top w:val="nil"/>
              <w:left w:val="single" w:sz="4" w:space="0" w:color="auto"/>
              <w:bottom w:val="single" w:sz="4" w:space="0" w:color="auto"/>
              <w:right w:val="single" w:sz="4" w:space="0" w:color="auto"/>
            </w:tcBorders>
            <w:vAlign w:val="center"/>
            <w:hideMark/>
          </w:tcPr>
          <w:p w14:paraId="3EEF524F" w14:textId="467E7487" w:rsidR="001372C3" w:rsidRPr="00E301AE" w:rsidRDefault="001372C3" w:rsidP="001372C3">
            <w:pPr>
              <w:suppressAutoHyphens w:val="0"/>
              <w:rPr>
                <w:rFonts w:asciiTheme="minorHAnsi" w:hAnsiTheme="minorHAnsi"/>
                <w:color w:val="000000"/>
                <w:sz w:val="24"/>
              </w:rPr>
            </w:pPr>
            <w:r w:rsidRPr="00E301AE">
              <w:rPr>
                <w:rFonts w:asciiTheme="minorHAnsi" w:hAnsiTheme="minorHAnsi"/>
                <w:color w:val="000000"/>
                <w:sz w:val="24"/>
              </w:rPr>
              <w:t>Race: Asian</w:t>
            </w:r>
          </w:p>
        </w:tc>
        <w:tc>
          <w:tcPr>
            <w:tcW w:w="1500" w:type="dxa"/>
            <w:tcBorders>
              <w:top w:val="nil"/>
              <w:left w:val="nil"/>
              <w:bottom w:val="single" w:sz="4" w:space="0" w:color="auto"/>
              <w:right w:val="single" w:sz="4" w:space="0" w:color="auto"/>
            </w:tcBorders>
            <w:vAlign w:val="center"/>
            <w:hideMark/>
          </w:tcPr>
          <w:p w14:paraId="7E357A4F" w14:textId="20B90089"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77,450</w:t>
            </w:r>
          </w:p>
        </w:tc>
        <w:tc>
          <w:tcPr>
            <w:tcW w:w="1420" w:type="dxa"/>
            <w:tcBorders>
              <w:top w:val="nil"/>
              <w:left w:val="nil"/>
              <w:bottom w:val="single" w:sz="4" w:space="0" w:color="auto"/>
              <w:right w:val="single" w:sz="4" w:space="0" w:color="auto"/>
            </w:tcBorders>
            <w:vAlign w:val="center"/>
            <w:hideMark/>
          </w:tcPr>
          <w:p w14:paraId="64A23231" w14:textId="2B09331D"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8%</w:t>
            </w:r>
          </w:p>
        </w:tc>
        <w:tc>
          <w:tcPr>
            <w:tcW w:w="1380" w:type="dxa"/>
            <w:tcBorders>
              <w:top w:val="nil"/>
              <w:left w:val="nil"/>
              <w:bottom w:val="single" w:sz="4" w:space="0" w:color="auto"/>
              <w:right w:val="single" w:sz="4" w:space="0" w:color="auto"/>
            </w:tcBorders>
            <w:vAlign w:val="center"/>
            <w:hideMark/>
          </w:tcPr>
          <w:p w14:paraId="3D6C67A1" w14:textId="1B849924"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85,723</w:t>
            </w:r>
          </w:p>
        </w:tc>
        <w:tc>
          <w:tcPr>
            <w:tcW w:w="1440" w:type="dxa"/>
            <w:tcBorders>
              <w:top w:val="nil"/>
              <w:left w:val="nil"/>
              <w:bottom w:val="single" w:sz="4" w:space="0" w:color="auto"/>
              <w:right w:val="single" w:sz="4" w:space="0" w:color="auto"/>
            </w:tcBorders>
            <w:vAlign w:val="center"/>
            <w:hideMark/>
          </w:tcPr>
          <w:p w14:paraId="02D05F90" w14:textId="4A528FDB"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8%</w:t>
            </w:r>
          </w:p>
        </w:tc>
        <w:tc>
          <w:tcPr>
            <w:tcW w:w="1300" w:type="dxa"/>
            <w:tcBorders>
              <w:top w:val="nil"/>
              <w:left w:val="nil"/>
              <w:bottom w:val="single" w:sz="4" w:space="0" w:color="auto"/>
              <w:right w:val="single" w:sz="4" w:space="0" w:color="auto"/>
            </w:tcBorders>
            <w:vAlign w:val="center"/>
            <w:hideMark/>
          </w:tcPr>
          <w:p w14:paraId="0EEEC326" w14:textId="43DBE54F"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96,989</w:t>
            </w:r>
          </w:p>
        </w:tc>
        <w:tc>
          <w:tcPr>
            <w:tcW w:w="1120" w:type="dxa"/>
            <w:tcBorders>
              <w:top w:val="nil"/>
              <w:left w:val="nil"/>
              <w:bottom w:val="single" w:sz="4" w:space="0" w:color="auto"/>
              <w:right w:val="single" w:sz="4" w:space="0" w:color="auto"/>
            </w:tcBorders>
            <w:vAlign w:val="center"/>
            <w:hideMark/>
          </w:tcPr>
          <w:p w14:paraId="78C1463F" w14:textId="192D6E95"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8%</w:t>
            </w:r>
          </w:p>
        </w:tc>
      </w:tr>
      <w:tr w:rsidR="001372C3" w:rsidRPr="00E301AE" w14:paraId="34E032A8" w14:textId="77777777" w:rsidTr="005B7D48">
        <w:trPr>
          <w:cantSplit/>
          <w:trHeight w:val="300"/>
        </w:trPr>
        <w:tc>
          <w:tcPr>
            <w:tcW w:w="4900" w:type="dxa"/>
            <w:tcBorders>
              <w:top w:val="nil"/>
              <w:left w:val="single" w:sz="4" w:space="0" w:color="auto"/>
              <w:bottom w:val="single" w:sz="4" w:space="0" w:color="auto"/>
              <w:right w:val="single" w:sz="4" w:space="0" w:color="auto"/>
            </w:tcBorders>
            <w:vAlign w:val="center"/>
            <w:hideMark/>
          </w:tcPr>
          <w:p w14:paraId="7ECD854E" w14:textId="0BC5E99A" w:rsidR="001372C3" w:rsidRPr="00E301AE" w:rsidRDefault="001372C3" w:rsidP="001372C3">
            <w:pPr>
              <w:suppressAutoHyphens w:val="0"/>
              <w:rPr>
                <w:rFonts w:asciiTheme="minorHAnsi" w:hAnsiTheme="minorHAnsi"/>
                <w:color w:val="000000"/>
                <w:sz w:val="24"/>
              </w:rPr>
            </w:pPr>
            <w:r w:rsidRPr="00E301AE">
              <w:rPr>
                <w:rFonts w:asciiTheme="minorHAnsi" w:hAnsiTheme="minorHAnsi"/>
                <w:color w:val="000000"/>
                <w:sz w:val="24"/>
              </w:rPr>
              <w:t>Race: Native Hawaiian or Other Pacific Islander</w:t>
            </w:r>
          </w:p>
        </w:tc>
        <w:tc>
          <w:tcPr>
            <w:tcW w:w="1500" w:type="dxa"/>
            <w:tcBorders>
              <w:top w:val="nil"/>
              <w:left w:val="nil"/>
              <w:bottom w:val="single" w:sz="4" w:space="0" w:color="auto"/>
              <w:right w:val="single" w:sz="4" w:space="0" w:color="auto"/>
            </w:tcBorders>
            <w:vAlign w:val="center"/>
            <w:hideMark/>
          </w:tcPr>
          <w:p w14:paraId="2D801027" w14:textId="7C289935"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671</w:t>
            </w:r>
          </w:p>
        </w:tc>
        <w:tc>
          <w:tcPr>
            <w:tcW w:w="1420" w:type="dxa"/>
            <w:tcBorders>
              <w:top w:val="nil"/>
              <w:left w:val="nil"/>
              <w:bottom w:val="single" w:sz="4" w:space="0" w:color="auto"/>
              <w:right w:val="single" w:sz="4" w:space="0" w:color="auto"/>
            </w:tcBorders>
            <w:vAlign w:val="center"/>
            <w:hideMark/>
          </w:tcPr>
          <w:p w14:paraId="24F863BD" w14:textId="2B4931C0"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0%</w:t>
            </w:r>
          </w:p>
        </w:tc>
        <w:tc>
          <w:tcPr>
            <w:tcW w:w="1380" w:type="dxa"/>
            <w:tcBorders>
              <w:top w:val="nil"/>
              <w:left w:val="nil"/>
              <w:bottom w:val="single" w:sz="4" w:space="0" w:color="auto"/>
              <w:right w:val="single" w:sz="4" w:space="0" w:color="auto"/>
            </w:tcBorders>
            <w:vAlign w:val="center"/>
            <w:hideMark/>
          </w:tcPr>
          <w:p w14:paraId="68170CA5" w14:textId="3881310F"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674</w:t>
            </w:r>
          </w:p>
        </w:tc>
        <w:tc>
          <w:tcPr>
            <w:tcW w:w="1440" w:type="dxa"/>
            <w:tcBorders>
              <w:top w:val="nil"/>
              <w:left w:val="nil"/>
              <w:bottom w:val="single" w:sz="4" w:space="0" w:color="auto"/>
              <w:right w:val="single" w:sz="4" w:space="0" w:color="auto"/>
            </w:tcBorders>
            <w:vAlign w:val="center"/>
            <w:hideMark/>
          </w:tcPr>
          <w:p w14:paraId="574CFE9D" w14:textId="7900AC68"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0%</w:t>
            </w:r>
          </w:p>
        </w:tc>
        <w:tc>
          <w:tcPr>
            <w:tcW w:w="1300" w:type="dxa"/>
            <w:tcBorders>
              <w:top w:val="nil"/>
              <w:left w:val="nil"/>
              <w:bottom w:val="single" w:sz="4" w:space="0" w:color="auto"/>
              <w:right w:val="single" w:sz="4" w:space="0" w:color="auto"/>
            </w:tcBorders>
            <w:vAlign w:val="center"/>
            <w:hideMark/>
          </w:tcPr>
          <w:p w14:paraId="3FD0C3B9" w14:textId="080798C8"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828</w:t>
            </w:r>
          </w:p>
        </w:tc>
        <w:tc>
          <w:tcPr>
            <w:tcW w:w="1120" w:type="dxa"/>
            <w:tcBorders>
              <w:top w:val="nil"/>
              <w:left w:val="nil"/>
              <w:bottom w:val="single" w:sz="4" w:space="0" w:color="auto"/>
              <w:right w:val="single" w:sz="4" w:space="0" w:color="auto"/>
            </w:tcBorders>
            <w:vAlign w:val="center"/>
            <w:hideMark/>
          </w:tcPr>
          <w:p w14:paraId="46F15F42" w14:textId="21205453"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0%</w:t>
            </w:r>
          </w:p>
        </w:tc>
      </w:tr>
      <w:tr w:rsidR="001372C3" w:rsidRPr="00E301AE" w14:paraId="47780F72" w14:textId="77777777" w:rsidTr="005B7D48">
        <w:trPr>
          <w:cantSplit/>
          <w:trHeight w:val="300"/>
        </w:trPr>
        <w:tc>
          <w:tcPr>
            <w:tcW w:w="4900" w:type="dxa"/>
            <w:tcBorders>
              <w:top w:val="nil"/>
              <w:left w:val="single" w:sz="4" w:space="0" w:color="auto"/>
              <w:bottom w:val="single" w:sz="4" w:space="0" w:color="auto"/>
              <w:right w:val="single" w:sz="4" w:space="0" w:color="auto"/>
            </w:tcBorders>
            <w:vAlign w:val="center"/>
            <w:hideMark/>
          </w:tcPr>
          <w:p w14:paraId="18041C0B" w14:textId="4039BF79" w:rsidR="001372C3" w:rsidRPr="00E301AE" w:rsidRDefault="001372C3" w:rsidP="001372C3">
            <w:pPr>
              <w:suppressAutoHyphens w:val="0"/>
              <w:rPr>
                <w:rFonts w:asciiTheme="minorHAnsi" w:hAnsiTheme="minorHAnsi"/>
                <w:color w:val="000000"/>
                <w:sz w:val="24"/>
              </w:rPr>
            </w:pPr>
            <w:r w:rsidRPr="00E301AE">
              <w:rPr>
                <w:rFonts w:asciiTheme="minorHAnsi" w:hAnsiTheme="minorHAnsi"/>
                <w:color w:val="000000"/>
                <w:sz w:val="24"/>
              </w:rPr>
              <w:t>Race: Other</w:t>
            </w:r>
          </w:p>
        </w:tc>
        <w:tc>
          <w:tcPr>
            <w:tcW w:w="1500" w:type="dxa"/>
            <w:tcBorders>
              <w:top w:val="nil"/>
              <w:left w:val="nil"/>
              <w:bottom w:val="single" w:sz="4" w:space="0" w:color="auto"/>
              <w:right w:val="single" w:sz="4" w:space="0" w:color="auto"/>
            </w:tcBorders>
            <w:vAlign w:val="center"/>
            <w:hideMark/>
          </w:tcPr>
          <w:p w14:paraId="70B490A2" w14:textId="1D989A56"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59,061</w:t>
            </w:r>
          </w:p>
        </w:tc>
        <w:tc>
          <w:tcPr>
            <w:tcW w:w="1420" w:type="dxa"/>
            <w:tcBorders>
              <w:top w:val="nil"/>
              <w:left w:val="nil"/>
              <w:bottom w:val="single" w:sz="4" w:space="0" w:color="auto"/>
              <w:right w:val="single" w:sz="4" w:space="0" w:color="auto"/>
            </w:tcBorders>
            <w:vAlign w:val="center"/>
            <w:hideMark/>
          </w:tcPr>
          <w:p w14:paraId="5A1D915C" w14:textId="107972A3"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6%</w:t>
            </w:r>
          </w:p>
        </w:tc>
        <w:tc>
          <w:tcPr>
            <w:tcW w:w="1380" w:type="dxa"/>
            <w:tcBorders>
              <w:top w:val="nil"/>
              <w:left w:val="nil"/>
              <w:bottom w:val="single" w:sz="4" w:space="0" w:color="auto"/>
              <w:right w:val="single" w:sz="4" w:space="0" w:color="auto"/>
            </w:tcBorders>
            <w:vAlign w:val="center"/>
            <w:hideMark/>
          </w:tcPr>
          <w:p w14:paraId="3B5E4FA9" w14:textId="21C02747"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74,544</w:t>
            </w:r>
          </w:p>
        </w:tc>
        <w:tc>
          <w:tcPr>
            <w:tcW w:w="1440" w:type="dxa"/>
            <w:tcBorders>
              <w:top w:val="nil"/>
              <w:left w:val="nil"/>
              <w:bottom w:val="single" w:sz="4" w:space="0" w:color="auto"/>
              <w:right w:val="single" w:sz="4" w:space="0" w:color="auto"/>
            </w:tcBorders>
            <w:vAlign w:val="center"/>
            <w:hideMark/>
          </w:tcPr>
          <w:p w14:paraId="2C22ED0C" w14:textId="6324B4B2"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7%</w:t>
            </w:r>
          </w:p>
        </w:tc>
        <w:tc>
          <w:tcPr>
            <w:tcW w:w="1300" w:type="dxa"/>
            <w:tcBorders>
              <w:top w:val="nil"/>
              <w:left w:val="nil"/>
              <w:bottom w:val="single" w:sz="4" w:space="0" w:color="auto"/>
              <w:right w:val="single" w:sz="4" w:space="0" w:color="auto"/>
            </w:tcBorders>
            <w:vAlign w:val="center"/>
            <w:hideMark/>
          </w:tcPr>
          <w:p w14:paraId="52ECB95A" w14:textId="175F3723"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90,229</w:t>
            </w:r>
          </w:p>
        </w:tc>
        <w:tc>
          <w:tcPr>
            <w:tcW w:w="1120" w:type="dxa"/>
            <w:tcBorders>
              <w:top w:val="nil"/>
              <w:left w:val="nil"/>
              <w:bottom w:val="single" w:sz="4" w:space="0" w:color="auto"/>
              <w:right w:val="single" w:sz="4" w:space="0" w:color="auto"/>
            </w:tcBorders>
            <w:vAlign w:val="center"/>
            <w:hideMark/>
          </w:tcPr>
          <w:p w14:paraId="5E8FA349" w14:textId="489D4594"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7%</w:t>
            </w:r>
          </w:p>
        </w:tc>
      </w:tr>
      <w:tr w:rsidR="001372C3" w:rsidRPr="00E301AE" w14:paraId="22DE0147" w14:textId="77777777" w:rsidTr="005B7D48">
        <w:trPr>
          <w:cantSplit/>
          <w:trHeight w:val="300"/>
        </w:trPr>
        <w:tc>
          <w:tcPr>
            <w:tcW w:w="4900" w:type="dxa"/>
            <w:tcBorders>
              <w:top w:val="nil"/>
              <w:left w:val="single" w:sz="4" w:space="0" w:color="auto"/>
              <w:bottom w:val="single" w:sz="4" w:space="0" w:color="auto"/>
              <w:right w:val="single" w:sz="4" w:space="0" w:color="auto"/>
            </w:tcBorders>
            <w:vAlign w:val="center"/>
            <w:hideMark/>
          </w:tcPr>
          <w:p w14:paraId="63F55FC7" w14:textId="41D5A0B1" w:rsidR="001372C3" w:rsidRPr="00E301AE" w:rsidRDefault="001372C3" w:rsidP="001372C3">
            <w:pPr>
              <w:suppressAutoHyphens w:val="0"/>
              <w:rPr>
                <w:rFonts w:asciiTheme="minorHAnsi" w:hAnsiTheme="minorHAnsi"/>
                <w:color w:val="000000"/>
                <w:sz w:val="24"/>
              </w:rPr>
            </w:pPr>
            <w:r w:rsidRPr="00E301AE">
              <w:rPr>
                <w:rFonts w:asciiTheme="minorHAnsi" w:hAnsiTheme="minorHAnsi"/>
                <w:color w:val="000000"/>
                <w:sz w:val="24"/>
              </w:rPr>
              <w:t xml:space="preserve">Race: Unknown/Patient Declined </w:t>
            </w:r>
          </w:p>
        </w:tc>
        <w:tc>
          <w:tcPr>
            <w:tcW w:w="1500" w:type="dxa"/>
            <w:tcBorders>
              <w:top w:val="nil"/>
              <w:left w:val="nil"/>
              <w:bottom w:val="single" w:sz="4" w:space="0" w:color="auto"/>
              <w:right w:val="single" w:sz="4" w:space="0" w:color="auto"/>
            </w:tcBorders>
            <w:vAlign w:val="center"/>
            <w:hideMark/>
          </w:tcPr>
          <w:p w14:paraId="57684D8D" w14:textId="1789419E"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43,986</w:t>
            </w:r>
          </w:p>
        </w:tc>
        <w:tc>
          <w:tcPr>
            <w:tcW w:w="1420" w:type="dxa"/>
            <w:tcBorders>
              <w:top w:val="nil"/>
              <w:left w:val="nil"/>
              <w:bottom w:val="single" w:sz="4" w:space="0" w:color="auto"/>
              <w:right w:val="single" w:sz="4" w:space="0" w:color="auto"/>
            </w:tcBorders>
            <w:vAlign w:val="center"/>
            <w:hideMark/>
          </w:tcPr>
          <w:p w14:paraId="57740884" w14:textId="2C778B46"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4%</w:t>
            </w:r>
          </w:p>
        </w:tc>
        <w:tc>
          <w:tcPr>
            <w:tcW w:w="1380" w:type="dxa"/>
            <w:tcBorders>
              <w:top w:val="nil"/>
              <w:left w:val="nil"/>
              <w:bottom w:val="single" w:sz="4" w:space="0" w:color="auto"/>
              <w:right w:val="single" w:sz="4" w:space="0" w:color="auto"/>
            </w:tcBorders>
            <w:vAlign w:val="center"/>
            <w:hideMark/>
          </w:tcPr>
          <w:p w14:paraId="1977982E" w14:textId="46311231"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53,565</w:t>
            </w:r>
          </w:p>
        </w:tc>
        <w:tc>
          <w:tcPr>
            <w:tcW w:w="1440" w:type="dxa"/>
            <w:tcBorders>
              <w:top w:val="nil"/>
              <w:left w:val="nil"/>
              <w:bottom w:val="single" w:sz="4" w:space="0" w:color="auto"/>
              <w:right w:val="single" w:sz="4" w:space="0" w:color="auto"/>
            </w:tcBorders>
            <w:vAlign w:val="center"/>
            <w:hideMark/>
          </w:tcPr>
          <w:p w14:paraId="1C15E997" w14:textId="360B1A49"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5%</w:t>
            </w:r>
          </w:p>
        </w:tc>
        <w:tc>
          <w:tcPr>
            <w:tcW w:w="1300" w:type="dxa"/>
            <w:tcBorders>
              <w:top w:val="nil"/>
              <w:left w:val="nil"/>
              <w:bottom w:val="single" w:sz="4" w:space="0" w:color="auto"/>
              <w:right w:val="single" w:sz="4" w:space="0" w:color="auto"/>
            </w:tcBorders>
            <w:vAlign w:val="center"/>
            <w:hideMark/>
          </w:tcPr>
          <w:p w14:paraId="0FAF0745" w14:textId="7D6E7796"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70,096</w:t>
            </w:r>
          </w:p>
        </w:tc>
        <w:tc>
          <w:tcPr>
            <w:tcW w:w="1120" w:type="dxa"/>
            <w:tcBorders>
              <w:top w:val="nil"/>
              <w:left w:val="nil"/>
              <w:bottom w:val="single" w:sz="4" w:space="0" w:color="auto"/>
              <w:right w:val="single" w:sz="4" w:space="0" w:color="auto"/>
            </w:tcBorders>
            <w:vAlign w:val="center"/>
            <w:hideMark/>
          </w:tcPr>
          <w:p w14:paraId="48B6AB7F" w14:textId="0F4CCD83"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6%</w:t>
            </w:r>
          </w:p>
        </w:tc>
      </w:tr>
      <w:tr w:rsidR="001372C3" w:rsidRPr="00E301AE" w14:paraId="2ADCC8B7" w14:textId="77777777" w:rsidTr="005B7D48">
        <w:trPr>
          <w:cantSplit/>
          <w:trHeight w:val="300"/>
        </w:trPr>
        <w:tc>
          <w:tcPr>
            <w:tcW w:w="4900" w:type="dxa"/>
            <w:tcBorders>
              <w:top w:val="nil"/>
              <w:left w:val="single" w:sz="4" w:space="0" w:color="auto"/>
              <w:bottom w:val="single" w:sz="4" w:space="0" w:color="auto"/>
              <w:right w:val="single" w:sz="4" w:space="0" w:color="auto"/>
            </w:tcBorders>
            <w:vAlign w:val="center"/>
            <w:hideMark/>
          </w:tcPr>
          <w:p w14:paraId="39E3C7FA" w14:textId="6E7C380A" w:rsidR="001372C3" w:rsidRPr="00E301AE" w:rsidRDefault="001372C3" w:rsidP="001372C3">
            <w:pPr>
              <w:suppressAutoHyphens w:val="0"/>
              <w:rPr>
                <w:rFonts w:asciiTheme="minorHAnsi" w:hAnsiTheme="minorHAnsi"/>
                <w:color w:val="000000"/>
                <w:sz w:val="24"/>
              </w:rPr>
            </w:pPr>
            <w:r w:rsidRPr="00E301AE">
              <w:rPr>
                <w:rFonts w:asciiTheme="minorHAnsi" w:hAnsiTheme="minorHAnsi"/>
                <w:color w:val="000000"/>
                <w:sz w:val="24"/>
              </w:rPr>
              <w:t>Ethnicity: Hispanic or Latino</w:t>
            </w:r>
          </w:p>
        </w:tc>
        <w:tc>
          <w:tcPr>
            <w:tcW w:w="1500" w:type="dxa"/>
            <w:tcBorders>
              <w:top w:val="nil"/>
              <w:left w:val="nil"/>
              <w:bottom w:val="single" w:sz="4" w:space="0" w:color="auto"/>
              <w:right w:val="single" w:sz="4" w:space="0" w:color="auto"/>
            </w:tcBorders>
            <w:vAlign w:val="center"/>
            <w:hideMark/>
          </w:tcPr>
          <w:p w14:paraId="727B8AB9" w14:textId="528CE587"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64,965</w:t>
            </w:r>
          </w:p>
        </w:tc>
        <w:tc>
          <w:tcPr>
            <w:tcW w:w="1420" w:type="dxa"/>
            <w:tcBorders>
              <w:top w:val="nil"/>
              <w:left w:val="nil"/>
              <w:bottom w:val="single" w:sz="4" w:space="0" w:color="auto"/>
              <w:right w:val="single" w:sz="4" w:space="0" w:color="auto"/>
            </w:tcBorders>
            <w:vAlign w:val="center"/>
            <w:hideMark/>
          </w:tcPr>
          <w:p w14:paraId="0885D14C" w14:textId="0F4367A2"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7%</w:t>
            </w:r>
          </w:p>
        </w:tc>
        <w:tc>
          <w:tcPr>
            <w:tcW w:w="1380" w:type="dxa"/>
            <w:tcBorders>
              <w:top w:val="nil"/>
              <w:left w:val="nil"/>
              <w:bottom w:val="single" w:sz="4" w:space="0" w:color="auto"/>
              <w:right w:val="single" w:sz="4" w:space="0" w:color="auto"/>
            </w:tcBorders>
            <w:vAlign w:val="center"/>
            <w:hideMark/>
          </w:tcPr>
          <w:p w14:paraId="10BB0E47" w14:textId="0AC6A546"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77,311</w:t>
            </w:r>
          </w:p>
        </w:tc>
        <w:tc>
          <w:tcPr>
            <w:tcW w:w="1440" w:type="dxa"/>
            <w:tcBorders>
              <w:top w:val="nil"/>
              <w:left w:val="nil"/>
              <w:bottom w:val="single" w:sz="4" w:space="0" w:color="auto"/>
              <w:right w:val="single" w:sz="4" w:space="0" w:color="auto"/>
            </w:tcBorders>
            <w:vAlign w:val="center"/>
            <w:hideMark/>
          </w:tcPr>
          <w:p w14:paraId="731F8013" w14:textId="1E05C1A0"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7%</w:t>
            </w:r>
          </w:p>
        </w:tc>
        <w:tc>
          <w:tcPr>
            <w:tcW w:w="1300" w:type="dxa"/>
            <w:tcBorders>
              <w:top w:val="nil"/>
              <w:left w:val="nil"/>
              <w:bottom w:val="single" w:sz="4" w:space="0" w:color="auto"/>
              <w:right w:val="single" w:sz="4" w:space="0" w:color="auto"/>
            </w:tcBorders>
            <w:vAlign w:val="center"/>
            <w:hideMark/>
          </w:tcPr>
          <w:p w14:paraId="1A814148" w14:textId="3D90374E"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91,290</w:t>
            </w:r>
          </w:p>
        </w:tc>
        <w:tc>
          <w:tcPr>
            <w:tcW w:w="1120" w:type="dxa"/>
            <w:tcBorders>
              <w:top w:val="nil"/>
              <w:left w:val="nil"/>
              <w:bottom w:val="single" w:sz="4" w:space="0" w:color="auto"/>
              <w:right w:val="single" w:sz="4" w:space="0" w:color="auto"/>
            </w:tcBorders>
            <w:vAlign w:val="center"/>
            <w:hideMark/>
          </w:tcPr>
          <w:p w14:paraId="6BB21BAE" w14:textId="6FDCBAAE"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7%</w:t>
            </w:r>
          </w:p>
        </w:tc>
      </w:tr>
      <w:tr w:rsidR="001372C3" w:rsidRPr="00E301AE" w14:paraId="3B2D3A3F" w14:textId="77777777" w:rsidTr="005B7D48">
        <w:trPr>
          <w:cantSplit/>
          <w:trHeight w:val="300"/>
        </w:trPr>
        <w:tc>
          <w:tcPr>
            <w:tcW w:w="4900" w:type="dxa"/>
            <w:tcBorders>
              <w:top w:val="nil"/>
              <w:left w:val="single" w:sz="4" w:space="0" w:color="auto"/>
              <w:bottom w:val="single" w:sz="4" w:space="0" w:color="auto"/>
              <w:right w:val="single" w:sz="4" w:space="0" w:color="auto"/>
            </w:tcBorders>
            <w:vAlign w:val="center"/>
            <w:hideMark/>
          </w:tcPr>
          <w:p w14:paraId="730CDA89" w14:textId="532B5790" w:rsidR="001372C3" w:rsidRPr="00E301AE" w:rsidRDefault="001372C3" w:rsidP="001372C3">
            <w:pPr>
              <w:suppressAutoHyphens w:val="0"/>
              <w:rPr>
                <w:rFonts w:asciiTheme="minorHAnsi" w:hAnsiTheme="minorHAnsi"/>
                <w:color w:val="000000"/>
                <w:sz w:val="24"/>
              </w:rPr>
            </w:pPr>
            <w:r w:rsidRPr="00E301AE">
              <w:rPr>
                <w:rFonts w:asciiTheme="minorHAnsi" w:hAnsiTheme="minorHAnsi"/>
                <w:color w:val="000000"/>
                <w:sz w:val="24"/>
              </w:rPr>
              <w:t>Ethnicity: Not Hispanic or Latino</w:t>
            </w:r>
          </w:p>
        </w:tc>
        <w:tc>
          <w:tcPr>
            <w:tcW w:w="1500" w:type="dxa"/>
            <w:tcBorders>
              <w:top w:val="nil"/>
              <w:left w:val="nil"/>
              <w:bottom w:val="single" w:sz="4" w:space="0" w:color="auto"/>
              <w:right w:val="single" w:sz="4" w:space="0" w:color="auto"/>
            </w:tcBorders>
            <w:vAlign w:val="center"/>
            <w:hideMark/>
          </w:tcPr>
          <w:p w14:paraId="4F28B39A" w14:textId="4B0804DD"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901,208</w:t>
            </w:r>
          </w:p>
        </w:tc>
        <w:tc>
          <w:tcPr>
            <w:tcW w:w="1420" w:type="dxa"/>
            <w:tcBorders>
              <w:top w:val="nil"/>
              <w:left w:val="nil"/>
              <w:bottom w:val="single" w:sz="4" w:space="0" w:color="auto"/>
              <w:right w:val="single" w:sz="4" w:space="0" w:color="auto"/>
            </w:tcBorders>
            <w:vAlign w:val="center"/>
            <w:hideMark/>
          </w:tcPr>
          <w:p w14:paraId="677F0245" w14:textId="1FE4C181"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91%</w:t>
            </w:r>
          </w:p>
        </w:tc>
        <w:tc>
          <w:tcPr>
            <w:tcW w:w="1380" w:type="dxa"/>
            <w:tcBorders>
              <w:top w:val="nil"/>
              <w:left w:val="nil"/>
              <w:bottom w:val="single" w:sz="4" w:space="0" w:color="auto"/>
              <w:right w:val="single" w:sz="4" w:space="0" w:color="auto"/>
            </w:tcBorders>
            <w:vAlign w:val="center"/>
            <w:hideMark/>
          </w:tcPr>
          <w:p w14:paraId="0E86FD6B" w14:textId="244CFD89"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995,359</w:t>
            </w:r>
          </w:p>
        </w:tc>
        <w:tc>
          <w:tcPr>
            <w:tcW w:w="1440" w:type="dxa"/>
            <w:tcBorders>
              <w:top w:val="nil"/>
              <w:left w:val="nil"/>
              <w:bottom w:val="single" w:sz="4" w:space="0" w:color="auto"/>
              <w:right w:val="single" w:sz="4" w:space="0" w:color="auto"/>
            </w:tcBorders>
            <w:vAlign w:val="center"/>
            <w:hideMark/>
          </w:tcPr>
          <w:p w14:paraId="6BB49802" w14:textId="036AA56B"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91%</w:t>
            </w:r>
          </w:p>
        </w:tc>
        <w:tc>
          <w:tcPr>
            <w:tcW w:w="1300" w:type="dxa"/>
            <w:tcBorders>
              <w:top w:val="nil"/>
              <w:left w:val="nil"/>
              <w:bottom w:val="single" w:sz="4" w:space="0" w:color="auto"/>
              <w:right w:val="single" w:sz="4" w:space="0" w:color="auto"/>
            </w:tcBorders>
            <w:vAlign w:val="center"/>
            <w:hideMark/>
          </w:tcPr>
          <w:p w14:paraId="0A387007" w14:textId="3EF635E2"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1,158,869</w:t>
            </w:r>
          </w:p>
        </w:tc>
        <w:tc>
          <w:tcPr>
            <w:tcW w:w="1120" w:type="dxa"/>
            <w:tcBorders>
              <w:top w:val="nil"/>
              <w:left w:val="nil"/>
              <w:bottom w:val="single" w:sz="4" w:space="0" w:color="auto"/>
              <w:right w:val="single" w:sz="4" w:space="0" w:color="auto"/>
            </w:tcBorders>
            <w:vAlign w:val="center"/>
            <w:hideMark/>
          </w:tcPr>
          <w:p w14:paraId="322E7437" w14:textId="285417C7"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93%</w:t>
            </w:r>
          </w:p>
        </w:tc>
      </w:tr>
      <w:tr w:rsidR="001372C3" w:rsidRPr="00E301AE" w14:paraId="0A59B9BE" w14:textId="77777777" w:rsidTr="005B7D48">
        <w:trPr>
          <w:cantSplit/>
          <w:trHeight w:val="300"/>
        </w:trPr>
        <w:tc>
          <w:tcPr>
            <w:tcW w:w="4900" w:type="dxa"/>
            <w:tcBorders>
              <w:top w:val="nil"/>
              <w:left w:val="single" w:sz="4" w:space="0" w:color="auto"/>
              <w:bottom w:val="single" w:sz="4" w:space="0" w:color="auto"/>
              <w:right w:val="single" w:sz="4" w:space="0" w:color="auto"/>
            </w:tcBorders>
            <w:vAlign w:val="center"/>
            <w:hideMark/>
          </w:tcPr>
          <w:p w14:paraId="51205BAD" w14:textId="359A465B" w:rsidR="001372C3" w:rsidRPr="00E301AE" w:rsidRDefault="001372C3" w:rsidP="001372C3">
            <w:pPr>
              <w:suppressAutoHyphens w:val="0"/>
              <w:rPr>
                <w:rFonts w:asciiTheme="minorHAnsi" w:hAnsiTheme="minorHAnsi"/>
                <w:color w:val="000000"/>
                <w:sz w:val="24"/>
              </w:rPr>
            </w:pPr>
            <w:r w:rsidRPr="00E301AE">
              <w:rPr>
                <w:rFonts w:asciiTheme="minorHAnsi" w:hAnsiTheme="minorHAnsi"/>
                <w:color w:val="000000"/>
                <w:sz w:val="24"/>
              </w:rPr>
              <w:t>Ethnicity: Other</w:t>
            </w:r>
          </w:p>
        </w:tc>
        <w:tc>
          <w:tcPr>
            <w:tcW w:w="1500" w:type="dxa"/>
            <w:tcBorders>
              <w:top w:val="nil"/>
              <w:left w:val="nil"/>
              <w:bottom w:val="single" w:sz="4" w:space="0" w:color="auto"/>
              <w:right w:val="single" w:sz="4" w:space="0" w:color="auto"/>
            </w:tcBorders>
            <w:vAlign w:val="center"/>
            <w:hideMark/>
          </w:tcPr>
          <w:p w14:paraId="6169DF0D" w14:textId="1478F419"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24,990</w:t>
            </w:r>
          </w:p>
        </w:tc>
        <w:tc>
          <w:tcPr>
            <w:tcW w:w="1420" w:type="dxa"/>
            <w:tcBorders>
              <w:top w:val="nil"/>
              <w:left w:val="nil"/>
              <w:bottom w:val="single" w:sz="4" w:space="0" w:color="auto"/>
              <w:right w:val="single" w:sz="4" w:space="0" w:color="auto"/>
            </w:tcBorders>
            <w:vAlign w:val="center"/>
            <w:hideMark/>
          </w:tcPr>
          <w:p w14:paraId="359EE272" w14:textId="4BC741C2"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3%</w:t>
            </w:r>
          </w:p>
        </w:tc>
        <w:tc>
          <w:tcPr>
            <w:tcW w:w="1380" w:type="dxa"/>
            <w:tcBorders>
              <w:top w:val="nil"/>
              <w:left w:val="nil"/>
              <w:bottom w:val="single" w:sz="4" w:space="0" w:color="auto"/>
              <w:right w:val="single" w:sz="4" w:space="0" w:color="auto"/>
            </w:tcBorders>
            <w:vAlign w:val="center"/>
            <w:hideMark/>
          </w:tcPr>
          <w:p w14:paraId="2B61F865" w14:textId="4E431DA5"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20,203</w:t>
            </w:r>
          </w:p>
        </w:tc>
        <w:tc>
          <w:tcPr>
            <w:tcW w:w="1440" w:type="dxa"/>
            <w:tcBorders>
              <w:top w:val="nil"/>
              <w:left w:val="nil"/>
              <w:bottom w:val="single" w:sz="4" w:space="0" w:color="auto"/>
              <w:right w:val="single" w:sz="4" w:space="0" w:color="auto"/>
            </w:tcBorders>
            <w:vAlign w:val="center"/>
            <w:hideMark/>
          </w:tcPr>
          <w:p w14:paraId="68831162" w14:textId="2FC91ECB"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2%</w:t>
            </w:r>
          </w:p>
        </w:tc>
        <w:tc>
          <w:tcPr>
            <w:tcW w:w="1300" w:type="dxa"/>
            <w:tcBorders>
              <w:top w:val="nil"/>
              <w:left w:val="nil"/>
              <w:bottom w:val="single" w:sz="4" w:space="0" w:color="auto"/>
              <w:right w:val="single" w:sz="4" w:space="0" w:color="auto"/>
            </w:tcBorders>
            <w:vAlign w:val="center"/>
            <w:hideMark/>
          </w:tcPr>
          <w:p w14:paraId="073EBC83" w14:textId="44EC1069"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&lt;11</w:t>
            </w:r>
          </w:p>
        </w:tc>
        <w:tc>
          <w:tcPr>
            <w:tcW w:w="1120" w:type="dxa"/>
            <w:tcBorders>
              <w:top w:val="nil"/>
              <w:left w:val="nil"/>
              <w:bottom w:val="single" w:sz="4" w:space="0" w:color="auto"/>
              <w:right w:val="single" w:sz="4" w:space="0" w:color="auto"/>
            </w:tcBorders>
            <w:vAlign w:val="center"/>
            <w:hideMark/>
          </w:tcPr>
          <w:p w14:paraId="0CD2B440" w14:textId="076E0B23"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0%</w:t>
            </w:r>
          </w:p>
        </w:tc>
      </w:tr>
      <w:tr w:rsidR="001372C3" w:rsidRPr="00E301AE" w14:paraId="6481630C" w14:textId="77777777" w:rsidTr="005B7D48">
        <w:trPr>
          <w:cantSplit/>
          <w:trHeight w:val="300"/>
        </w:trPr>
        <w:tc>
          <w:tcPr>
            <w:tcW w:w="4900" w:type="dxa"/>
            <w:tcBorders>
              <w:top w:val="nil"/>
              <w:left w:val="single" w:sz="4" w:space="0" w:color="auto"/>
              <w:bottom w:val="single" w:sz="4" w:space="0" w:color="auto"/>
              <w:right w:val="single" w:sz="4" w:space="0" w:color="auto"/>
            </w:tcBorders>
            <w:vAlign w:val="center"/>
            <w:hideMark/>
          </w:tcPr>
          <w:p w14:paraId="2F37743C" w14:textId="637231D1" w:rsidR="001372C3" w:rsidRPr="00E301AE" w:rsidRDefault="001372C3" w:rsidP="001372C3">
            <w:pPr>
              <w:suppressAutoHyphens w:val="0"/>
              <w:rPr>
                <w:rFonts w:asciiTheme="minorHAnsi" w:hAnsiTheme="minorHAnsi"/>
                <w:color w:val="000000"/>
                <w:sz w:val="24"/>
              </w:rPr>
            </w:pPr>
            <w:r w:rsidRPr="00E301AE">
              <w:rPr>
                <w:rFonts w:asciiTheme="minorHAnsi" w:hAnsiTheme="minorHAnsi"/>
                <w:color w:val="000000"/>
                <w:sz w:val="24"/>
              </w:rPr>
              <w:t>Ethnicity: Unknown/Patient Declined</w:t>
            </w:r>
          </w:p>
        </w:tc>
        <w:tc>
          <w:tcPr>
            <w:tcW w:w="1500" w:type="dxa"/>
            <w:tcBorders>
              <w:top w:val="nil"/>
              <w:left w:val="nil"/>
              <w:bottom w:val="single" w:sz="4" w:space="0" w:color="auto"/>
              <w:right w:val="single" w:sz="4" w:space="0" w:color="auto"/>
            </w:tcBorders>
            <w:vAlign w:val="center"/>
            <w:hideMark/>
          </w:tcPr>
          <w:p w14:paraId="7D72DCD6" w14:textId="7B1F80DA"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4,477</w:t>
            </w:r>
          </w:p>
        </w:tc>
        <w:tc>
          <w:tcPr>
            <w:tcW w:w="1420" w:type="dxa"/>
            <w:tcBorders>
              <w:top w:val="nil"/>
              <w:left w:val="nil"/>
              <w:bottom w:val="single" w:sz="4" w:space="0" w:color="auto"/>
              <w:right w:val="single" w:sz="4" w:space="0" w:color="auto"/>
            </w:tcBorders>
            <w:vAlign w:val="center"/>
            <w:hideMark/>
          </w:tcPr>
          <w:p w14:paraId="3A8F030A" w14:textId="3133A413"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0%</w:t>
            </w:r>
          </w:p>
        </w:tc>
        <w:tc>
          <w:tcPr>
            <w:tcW w:w="1380" w:type="dxa"/>
            <w:tcBorders>
              <w:top w:val="nil"/>
              <w:left w:val="nil"/>
              <w:bottom w:val="single" w:sz="4" w:space="0" w:color="auto"/>
              <w:right w:val="single" w:sz="4" w:space="0" w:color="auto"/>
            </w:tcBorders>
            <w:vAlign w:val="center"/>
            <w:hideMark/>
          </w:tcPr>
          <w:p w14:paraId="1B7475DF" w14:textId="629DE78D"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5,058</w:t>
            </w:r>
          </w:p>
        </w:tc>
        <w:tc>
          <w:tcPr>
            <w:tcW w:w="1440" w:type="dxa"/>
            <w:tcBorders>
              <w:top w:val="nil"/>
              <w:left w:val="nil"/>
              <w:bottom w:val="single" w:sz="4" w:space="0" w:color="auto"/>
              <w:right w:val="single" w:sz="4" w:space="0" w:color="auto"/>
            </w:tcBorders>
            <w:vAlign w:val="center"/>
            <w:hideMark/>
          </w:tcPr>
          <w:p w14:paraId="5DDA9A51" w14:textId="5C17C684"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0%</w:t>
            </w:r>
          </w:p>
        </w:tc>
        <w:tc>
          <w:tcPr>
            <w:tcW w:w="1300" w:type="dxa"/>
            <w:tcBorders>
              <w:top w:val="nil"/>
              <w:left w:val="nil"/>
              <w:bottom w:val="single" w:sz="4" w:space="0" w:color="auto"/>
              <w:right w:val="single" w:sz="4" w:space="0" w:color="auto"/>
            </w:tcBorders>
            <w:vAlign w:val="center"/>
            <w:hideMark/>
          </w:tcPr>
          <w:p w14:paraId="265EF902" w14:textId="68A3B84A"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1,205</w:t>
            </w:r>
          </w:p>
        </w:tc>
        <w:tc>
          <w:tcPr>
            <w:tcW w:w="1120" w:type="dxa"/>
            <w:tcBorders>
              <w:top w:val="nil"/>
              <w:left w:val="nil"/>
              <w:bottom w:val="single" w:sz="4" w:space="0" w:color="auto"/>
              <w:right w:val="single" w:sz="4" w:space="0" w:color="auto"/>
            </w:tcBorders>
            <w:vAlign w:val="center"/>
            <w:hideMark/>
          </w:tcPr>
          <w:p w14:paraId="24838491" w14:textId="51FA9A91"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0%</w:t>
            </w:r>
          </w:p>
        </w:tc>
      </w:tr>
      <w:tr w:rsidR="001372C3" w:rsidRPr="00E301AE" w14:paraId="4B270C79" w14:textId="77777777" w:rsidTr="005B7D48">
        <w:trPr>
          <w:cantSplit/>
          <w:trHeight w:val="300"/>
        </w:trPr>
        <w:tc>
          <w:tcPr>
            <w:tcW w:w="4900" w:type="dxa"/>
            <w:tcBorders>
              <w:top w:val="nil"/>
              <w:left w:val="single" w:sz="4" w:space="0" w:color="auto"/>
              <w:bottom w:val="single" w:sz="4" w:space="0" w:color="auto"/>
              <w:right w:val="single" w:sz="4" w:space="0" w:color="auto"/>
            </w:tcBorders>
            <w:vAlign w:val="center"/>
            <w:hideMark/>
          </w:tcPr>
          <w:p w14:paraId="52C1C249" w14:textId="5EF25513" w:rsidR="001372C3" w:rsidRPr="00E301AE" w:rsidRDefault="001372C3" w:rsidP="001372C3">
            <w:pPr>
              <w:suppressAutoHyphens w:val="0"/>
              <w:rPr>
                <w:rFonts w:asciiTheme="minorHAnsi" w:hAnsiTheme="minorHAnsi"/>
                <w:color w:val="000000"/>
                <w:sz w:val="24"/>
              </w:rPr>
            </w:pPr>
            <w:r w:rsidRPr="00E301AE">
              <w:rPr>
                <w:rFonts w:asciiTheme="minorHAnsi" w:hAnsiTheme="minorHAnsi"/>
                <w:color w:val="000000"/>
                <w:sz w:val="24"/>
              </w:rPr>
              <w:t>Payer: Commercial</w:t>
            </w:r>
          </w:p>
        </w:tc>
        <w:tc>
          <w:tcPr>
            <w:tcW w:w="1500" w:type="dxa"/>
            <w:tcBorders>
              <w:top w:val="nil"/>
              <w:left w:val="nil"/>
              <w:bottom w:val="single" w:sz="4" w:space="0" w:color="auto"/>
              <w:right w:val="single" w:sz="4" w:space="0" w:color="auto"/>
            </w:tcBorders>
            <w:vAlign w:val="center"/>
            <w:hideMark/>
          </w:tcPr>
          <w:p w14:paraId="6E475F2E" w14:textId="253A6718"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480,609</w:t>
            </w:r>
          </w:p>
        </w:tc>
        <w:tc>
          <w:tcPr>
            <w:tcW w:w="1420" w:type="dxa"/>
            <w:tcBorders>
              <w:top w:val="nil"/>
              <w:left w:val="nil"/>
              <w:bottom w:val="single" w:sz="4" w:space="0" w:color="auto"/>
              <w:right w:val="single" w:sz="4" w:space="0" w:color="auto"/>
            </w:tcBorders>
            <w:vAlign w:val="center"/>
            <w:hideMark/>
          </w:tcPr>
          <w:p w14:paraId="431B60CC" w14:textId="0E363EF1"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48%</w:t>
            </w:r>
          </w:p>
        </w:tc>
        <w:tc>
          <w:tcPr>
            <w:tcW w:w="1380" w:type="dxa"/>
            <w:tcBorders>
              <w:top w:val="nil"/>
              <w:left w:val="nil"/>
              <w:bottom w:val="single" w:sz="4" w:space="0" w:color="auto"/>
              <w:right w:val="single" w:sz="4" w:space="0" w:color="auto"/>
            </w:tcBorders>
            <w:vAlign w:val="center"/>
            <w:hideMark/>
          </w:tcPr>
          <w:p w14:paraId="0C5D39F8" w14:textId="31C7B23B"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529,840</w:t>
            </w:r>
          </w:p>
        </w:tc>
        <w:tc>
          <w:tcPr>
            <w:tcW w:w="1440" w:type="dxa"/>
            <w:tcBorders>
              <w:top w:val="nil"/>
              <w:left w:val="nil"/>
              <w:bottom w:val="single" w:sz="4" w:space="0" w:color="auto"/>
              <w:right w:val="single" w:sz="4" w:space="0" w:color="auto"/>
            </w:tcBorders>
            <w:vAlign w:val="center"/>
            <w:hideMark/>
          </w:tcPr>
          <w:p w14:paraId="6F8599FC" w14:textId="7D8751AF"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48%</w:t>
            </w:r>
          </w:p>
        </w:tc>
        <w:tc>
          <w:tcPr>
            <w:tcW w:w="1300" w:type="dxa"/>
            <w:tcBorders>
              <w:top w:val="nil"/>
              <w:left w:val="nil"/>
              <w:bottom w:val="single" w:sz="4" w:space="0" w:color="auto"/>
              <w:right w:val="single" w:sz="4" w:space="0" w:color="auto"/>
            </w:tcBorders>
            <w:vAlign w:val="center"/>
            <w:hideMark/>
          </w:tcPr>
          <w:p w14:paraId="73714FE8" w14:textId="2E0EC782"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622,147</w:t>
            </w:r>
          </w:p>
        </w:tc>
        <w:tc>
          <w:tcPr>
            <w:tcW w:w="1120" w:type="dxa"/>
            <w:tcBorders>
              <w:top w:val="nil"/>
              <w:left w:val="nil"/>
              <w:bottom w:val="single" w:sz="4" w:space="0" w:color="auto"/>
              <w:right w:val="single" w:sz="4" w:space="0" w:color="auto"/>
            </w:tcBorders>
            <w:vAlign w:val="center"/>
            <w:hideMark/>
          </w:tcPr>
          <w:p w14:paraId="5D135EC1" w14:textId="4DF45DB8"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50%</w:t>
            </w:r>
          </w:p>
        </w:tc>
      </w:tr>
      <w:tr w:rsidR="001372C3" w:rsidRPr="00E301AE" w14:paraId="69EC9D22" w14:textId="77777777" w:rsidTr="005B7D48">
        <w:trPr>
          <w:cantSplit/>
          <w:trHeight w:val="300"/>
        </w:trPr>
        <w:tc>
          <w:tcPr>
            <w:tcW w:w="4900" w:type="dxa"/>
            <w:tcBorders>
              <w:top w:val="nil"/>
              <w:left w:val="single" w:sz="4" w:space="0" w:color="auto"/>
              <w:bottom w:val="single" w:sz="4" w:space="0" w:color="auto"/>
              <w:right w:val="single" w:sz="4" w:space="0" w:color="auto"/>
            </w:tcBorders>
            <w:vAlign w:val="center"/>
            <w:hideMark/>
          </w:tcPr>
          <w:p w14:paraId="34164930" w14:textId="78B4F422" w:rsidR="001372C3" w:rsidRPr="00E301AE" w:rsidRDefault="001372C3" w:rsidP="001372C3">
            <w:pPr>
              <w:suppressAutoHyphens w:val="0"/>
              <w:rPr>
                <w:rFonts w:asciiTheme="minorHAnsi" w:hAnsiTheme="minorHAnsi"/>
                <w:color w:val="000000"/>
                <w:sz w:val="24"/>
              </w:rPr>
            </w:pPr>
            <w:r w:rsidRPr="00E301AE">
              <w:rPr>
                <w:rFonts w:asciiTheme="minorHAnsi" w:hAnsiTheme="minorHAnsi"/>
                <w:color w:val="000000"/>
                <w:sz w:val="24"/>
              </w:rPr>
              <w:t>Payer: Medicare</w:t>
            </w:r>
          </w:p>
        </w:tc>
        <w:tc>
          <w:tcPr>
            <w:tcW w:w="1500" w:type="dxa"/>
            <w:tcBorders>
              <w:top w:val="nil"/>
              <w:left w:val="nil"/>
              <w:bottom w:val="single" w:sz="4" w:space="0" w:color="auto"/>
              <w:right w:val="single" w:sz="4" w:space="0" w:color="auto"/>
            </w:tcBorders>
            <w:vAlign w:val="center"/>
            <w:hideMark/>
          </w:tcPr>
          <w:p w14:paraId="56027800" w14:textId="07D8E3A7"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190,394</w:t>
            </w:r>
          </w:p>
        </w:tc>
        <w:tc>
          <w:tcPr>
            <w:tcW w:w="1420" w:type="dxa"/>
            <w:tcBorders>
              <w:top w:val="nil"/>
              <w:left w:val="nil"/>
              <w:bottom w:val="single" w:sz="4" w:space="0" w:color="auto"/>
              <w:right w:val="single" w:sz="4" w:space="0" w:color="auto"/>
            </w:tcBorders>
            <w:vAlign w:val="center"/>
            <w:hideMark/>
          </w:tcPr>
          <w:p w14:paraId="37C26F5E" w14:textId="389A3AB9"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19%</w:t>
            </w:r>
          </w:p>
        </w:tc>
        <w:tc>
          <w:tcPr>
            <w:tcW w:w="1380" w:type="dxa"/>
            <w:tcBorders>
              <w:top w:val="nil"/>
              <w:left w:val="nil"/>
              <w:bottom w:val="single" w:sz="4" w:space="0" w:color="auto"/>
              <w:right w:val="single" w:sz="4" w:space="0" w:color="auto"/>
            </w:tcBorders>
            <w:vAlign w:val="center"/>
            <w:hideMark/>
          </w:tcPr>
          <w:p w14:paraId="39373B0C" w14:textId="13B56174"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210,334</w:t>
            </w:r>
          </w:p>
        </w:tc>
        <w:tc>
          <w:tcPr>
            <w:tcW w:w="1440" w:type="dxa"/>
            <w:tcBorders>
              <w:top w:val="nil"/>
              <w:left w:val="nil"/>
              <w:bottom w:val="single" w:sz="4" w:space="0" w:color="auto"/>
              <w:right w:val="single" w:sz="4" w:space="0" w:color="auto"/>
            </w:tcBorders>
            <w:vAlign w:val="center"/>
            <w:hideMark/>
          </w:tcPr>
          <w:p w14:paraId="16E1034B" w14:textId="3149BA20"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19%</w:t>
            </w:r>
          </w:p>
        </w:tc>
        <w:tc>
          <w:tcPr>
            <w:tcW w:w="1300" w:type="dxa"/>
            <w:tcBorders>
              <w:top w:val="nil"/>
              <w:left w:val="nil"/>
              <w:bottom w:val="single" w:sz="4" w:space="0" w:color="auto"/>
              <w:right w:val="single" w:sz="4" w:space="0" w:color="auto"/>
            </w:tcBorders>
            <w:vAlign w:val="center"/>
            <w:hideMark/>
          </w:tcPr>
          <w:p w14:paraId="5148161B" w14:textId="7632024A"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238,059</w:t>
            </w:r>
          </w:p>
        </w:tc>
        <w:tc>
          <w:tcPr>
            <w:tcW w:w="1120" w:type="dxa"/>
            <w:tcBorders>
              <w:top w:val="nil"/>
              <w:left w:val="nil"/>
              <w:bottom w:val="single" w:sz="4" w:space="0" w:color="auto"/>
              <w:right w:val="single" w:sz="4" w:space="0" w:color="auto"/>
            </w:tcBorders>
            <w:vAlign w:val="center"/>
            <w:hideMark/>
          </w:tcPr>
          <w:p w14:paraId="5584FD0C" w14:textId="39043843"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19%</w:t>
            </w:r>
          </w:p>
        </w:tc>
      </w:tr>
      <w:tr w:rsidR="001372C3" w:rsidRPr="00E301AE" w14:paraId="4DDDD1E5" w14:textId="77777777" w:rsidTr="005B7D48">
        <w:trPr>
          <w:cantSplit/>
          <w:trHeight w:val="300"/>
        </w:trPr>
        <w:tc>
          <w:tcPr>
            <w:tcW w:w="4900" w:type="dxa"/>
            <w:tcBorders>
              <w:top w:val="nil"/>
              <w:left w:val="single" w:sz="4" w:space="0" w:color="auto"/>
              <w:bottom w:val="single" w:sz="4" w:space="0" w:color="auto"/>
              <w:right w:val="single" w:sz="4" w:space="0" w:color="auto"/>
            </w:tcBorders>
            <w:vAlign w:val="center"/>
            <w:hideMark/>
          </w:tcPr>
          <w:p w14:paraId="35551125" w14:textId="01CD836C" w:rsidR="001372C3" w:rsidRPr="00E301AE" w:rsidRDefault="001372C3" w:rsidP="001372C3">
            <w:pPr>
              <w:suppressAutoHyphens w:val="0"/>
              <w:rPr>
                <w:rFonts w:asciiTheme="minorHAnsi" w:hAnsiTheme="minorHAnsi"/>
                <w:color w:val="000000"/>
                <w:sz w:val="24"/>
              </w:rPr>
            </w:pPr>
            <w:r w:rsidRPr="00E301AE">
              <w:rPr>
                <w:rFonts w:asciiTheme="minorHAnsi" w:hAnsiTheme="minorHAnsi"/>
                <w:color w:val="000000"/>
                <w:sz w:val="24"/>
              </w:rPr>
              <w:t>Payer: Medicare Managed Care</w:t>
            </w:r>
          </w:p>
        </w:tc>
        <w:tc>
          <w:tcPr>
            <w:tcW w:w="1500" w:type="dxa"/>
            <w:tcBorders>
              <w:top w:val="nil"/>
              <w:left w:val="nil"/>
              <w:bottom w:val="single" w:sz="4" w:space="0" w:color="auto"/>
              <w:right w:val="single" w:sz="4" w:space="0" w:color="auto"/>
            </w:tcBorders>
            <w:vAlign w:val="center"/>
            <w:hideMark/>
          </w:tcPr>
          <w:p w14:paraId="1B7F9295" w14:textId="1E6A969F"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119,336</w:t>
            </w:r>
          </w:p>
        </w:tc>
        <w:tc>
          <w:tcPr>
            <w:tcW w:w="1420" w:type="dxa"/>
            <w:tcBorders>
              <w:top w:val="nil"/>
              <w:left w:val="nil"/>
              <w:bottom w:val="single" w:sz="4" w:space="0" w:color="auto"/>
              <w:right w:val="single" w:sz="4" w:space="0" w:color="auto"/>
            </w:tcBorders>
            <w:vAlign w:val="center"/>
            <w:hideMark/>
          </w:tcPr>
          <w:p w14:paraId="08272551" w14:textId="6425750A"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12%</w:t>
            </w:r>
          </w:p>
        </w:tc>
        <w:tc>
          <w:tcPr>
            <w:tcW w:w="1380" w:type="dxa"/>
            <w:tcBorders>
              <w:top w:val="nil"/>
              <w:left w:val="nil"/>
              <w:bottom w:val="single" w:sz="4" w:space="0" w:color="auto"/>
              <w:right w:val="single" w:sz="4" w:space="0" w:color="auto"/>
            </w:tcBorders>
            <w:vAlign w:val="center"/>
            <w:hideMark/>
          </w:tcPr>
          <w:p w14:paraId="60CF36F7" w14:textId="27F87BBB"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122,456</w:t>
            </w:r>
          </w:p>
        </w:tc>
        <w:tc>
          <w:tcPr>
            <w:tcW w:w="1440" w:type="dxa"/>
            <w:tcBorders>
              <w:top w:val="nil"/>
              <w:left w:val="nil"/>
              <w:bottom w:val="single" w:sz="4" w:space="0" w:color="auto"/>
              <w:right w:val="single" w:sz="4" w:space="0" w:color="auto"/>
            </w:tcBorders>
            <w:vAlign w:val="center"/>
            <w:hideMark/>
          </w:tcPr>
          <w:p w14:paraId="087C97D2" w14:textId="1F5389A9"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11%</w:t>
            </w:r>
          </w:p>
        </w:tc>
        <w:tc>
          <w:tcPr>
            <w:tcW w:w="1300" w:type="dxa"/>
            <w:tcBorders>
              <w:top w:val="nil"/>
              <w:left w:val="nil"/>
              <w:bottom w:val="single" w:sz="4" w:space="0" w:color="auto"/>
              <w:right w:val="single" w:sz="4" w:space="0" w:color="auto"/>
            </w:tcBorders>
            <w:vAlign w:val="center"/>
            <w:hideMark/>
          </w:tcPr>
          <w:p w14:paraId="2ED910F5" w14:textId="1DBCD7B7"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126,164</w:t>
            </w:r>
          </w:p>
        </w:tc>
        <w:tc>
          <w:tcPr>
            <w:tcW w:w="1120" w:type="dxa"/>
            <w:tcBorders>
              <w:top w:val="nil"/>
              <w:left w:val="nil"/>
              <w:bottom w:val="single" w:sz="4" w:space="0" w:color="auto"/>
              <w:right w:val="single" w:sz="4" w:space="0" w:color="auto"/>
            </w:tcBorders>
            <w:vAlign w:val="center"/>
            <w:hideMark/>
          </w:tcPr>
          <w:p w14:paraId="586C4D49" w14:textId="1EC847DA"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10%</w:t>
            </w:r>
          </w:p>
        </w:tc>
      </w:tr>
      <w:tr w:rsidR="001372C3" w:rsidRPr="00E301AE" w14:paraId="0C06B645" w14:textId="77777777" w:rsidTr="005B7D48">
        <w:trPr>
          <w:cantSplit/>
          <w:trHeight w:val="300"/>
        </w:trPr>
        <w:tc>
          <w:tcPr>
            <w:tcW w:w="4900" w:type="dxa"/>
            <w:tcBorders>
              <w:top w:val="nil"/>
              <w:left w:val="single" w:sz="4" w:space="0" w:color="auto"/>
              <w:bottom w:val="single" w:sz="4" w:space="0" w:color="auto"/>
              <w:right w:val="single" w:sz="4" w:space="0" w:color="auto"/>
            </w:tcBorders>
            <w:vAlign w:val="center"/>
            <w:hideMark/>
          </w:tcPr>
          <w:p w14:paraId="51CA1901" w14:textId="3BB2C9F2" w:rsidR="001372C3" w:rsidRPr="00E301AE" w:rsidRDefault="001372C3" w:rsidP="001372C3">
            <w:pPr>
              <w:suppressAutoHyphens w:val="0"/>
              <w:rPr>
                <w:rFonts w:asciiTheme="minorHAnsi" w:hAnsiTheme="minorHAnsi"/>
                <w:color w:val="000000"/>
                <w:sz w:val="24"/>
              </w:rPr>
            </w:pPr>
            <w:r w:rsidRPr="00E301AE">
              <w:rPr>
                <w:rFonts w:asciiTheme="minorHAnsi" w:hAnsiTheme="minorHAnsi"/>
                <w:color w:val="000000"/>
                <w:sz w:val="24"/>
              </w:rPr>
              <w:t>Payer: Medicaid</w:t>
            </w:r>
          </w:p>
        </w:tc>
        <w:tc>
          <w:tcPr>
            <w:tcW w:w="1500" w:type="dxa"/>
            <w:tcBorders>
              <w:top w:val="nil"/>
              <w:left w:val="nil"/>
              <w:bottom w:val="single" w:sz="4" w:space="0" w:color="auto"/>
              <w:right w:val="single" w:sz="4" w:space="0" w:color="auto"/>
            </w:tcBorders>
            <w:vAlign w:val="center"/>
            <w:hideMark/>
          </w:tcPr>
          <w:p w14:paraId="512E1AE5" w14:textId="17E97C42"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82,491</w:t>
            </w:r>
          </w:p>
        </w:tc>
        <w:tc>
          <w:tcPr>
            <w:tcW w:w="1420" w:type="dxa"/>
            <w:tcBorders>
              <w:top w:val="nil"/>
              <w:left w:val="nil"/>
              <w:bottom w:val="single" w:sz="4" w:space="0" w:color="auto"/>
              <w:right w:val="single" w:sz="4" w:space="0" w:color="auto"/>
            </w:tcBorders>
            <w:vAlign w:val="center"/>
            <w:hideMark/>
          </w:tcPr>
          <w:p w14:paraId="70CAB3BB" w14:textId="79395830"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8%</w:t>
            </w:r>
          </w:p>
        </w:tc>
        <w:tc>
          <w:tcPr>
            <w:tcW w:w="1380" w:type="dxa"/>
            <w:tcBorders>
              <w:top w:val="nil"/>
              <w:left w:val="nil"/>
              <w:bottom w:val="single" w:sz="4" w:space="0" w:color="auto"/>
              <w:right w:val="single" w:sz="4" w:space="0" w:color="auto"/>
            </w:tcBorders>
            <w:vAlign w:val="center"/>
            <w:hideMark/>
          </w:tcPr>
          <w:p w14:paraId="2B5E0665" w14:textId="1A01E9E2"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98,845</w:t>
            </w:r>
          </w:p>
        </w:tc>
        <w:tc>
          <w:tcPr>
            <w:tcW w:w="1440" w:type="dxa"/>
            <w:tcBorders>
              <w:top w:val="nil"/>
              <w:left w:val="nil"/>
              <w:bottom w:val="single" w:sz="4" w:space="0" w:color="auto"/>
              <w:right w:val="single" w:sz="4" w:space="0" w:color="auto"/>
            </w:tcBorders>
            <w:vAlign w:val="center"/>
            <w:hideMark/>
          </w:tcPr>
          <w:p w14:paraId="5128151A" w14:textId="12492439"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9%</w:t>
            </w:r>
          </w:p>
        </w:tc>
        <w:tc>
          <w:tcPr>
            <w:tcW w:w="1300" w:type="dxa"/>
            <w:tcBorders>
              <w:top w:val="nil"/>
              <w:left w:val="nil"/>
              <w:bottom w:val="single" w:sz="4" w:space="0" w:color="auto"/>
              <w:right w:val="single" w:sz="4" w:space="0" w:color="auto"/>
            </w:tcBorders>
            <w:vAlign w:val="center"/>
            <w:hideMark/>
          </w:tcPr>
          <w:p w14:paraId="09BE5A12" w14:textId="503D0408"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109,191</w:t>
            </w:r>
          </w:p>
        </w:tc>
        <w:tc>
          <w:tcPr>
            <w:tcW w:w="1120" w:type="dxa"/>
            <w:tcBorders>
              <w:top w:val="nil"/>
              <w:left w:val="nil"/>
              <w:bottom w:val="single" w:sz="4" w:space="0" w:color="auto"/>
              <w:right w:val="single" w:sz="4" w:space="0" w:color="auto"/>
            </w:tcBorders>
            <w:vAlign w:val="center"/>
            <w:hideMark/>
          </w:tcPr>
          <w:p w14:paraId="66920CEC" w14:textId="0B5E22C8"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9%</w:t>
            </w:r>
          </w:p>
        </w:tc>
      </w:tr>
      <w:tr w:rsidR="001372C3" w:rsidRPr="00E301AE" w14:paraId="35D03845" w14:textId="77777777" w:rsidTr="005B7D48">
        <w:trPr>
          <w:cantSplit/>
          <w:trHeight w:val="300"/>
        </w:trPr>
        <w:tc>
          <w:tcPr>
            <w:tcW w:w="4900" w:type="dxa"/>
            <w:tcBorders>
              <w:top w:val="nil"/>
              <w:left w:val="single" w:sz="4" w:space="0" w:color="auto"/>
              <w:bottom w:val="single" w:sz="4" w:space="0" w:color="auto"/>
              <w:right w:val="single" w:sz="4" w:space="0" w:color="auto"/>
            </w:tcBorders>
            <w:vAlign w:val="center"/>
            <w:hideMark/>
          </w:tcPr>
          <w:p w14:paraId="788B2431" w14:textId="176B0B8E" w:rsidR="001372C3" w:rsidRPr="00E301AE" w:rsidRDefault="001372C3" w:rsidP="001372C3">
            <w:pPr>
              <w:suppressAutoHyphens w:val="0"/>
              <w:rPr>
                <w:rFonts w:asciiTheme="minorHAnsi" w:hAnsiTheme="minorHAnsi"/>
                <w:color w:val="000000"/>
                <w:sz w:val="24"/>
              </w:rPr>
            </w:pPr>
            <w:r w:rsidRPr="00E301AE">
              <w:rPr>
                <w:rFonts w:asciiTheme="minorHAnsi" w:hAnsiTheme="minorHAnsi"/>
                <w:color w:val="000000"/>
                <w:sz w:val="24"/>
              </w:rPr>
              <w:t>Payer: Medicaid Managed Care</w:t>
            </w:r>
          </w:p>
        </w:tc>
        <w:tc>
          <w:tcPr>
            <w:tcW w:w="1500" w:type="dxa"/>
            <w:tcBorders>
              <w:top w:val="nil"/>
              <w:left w:val="nil"/>
              <w:bottom w:val="single" w:sz="4" w:space="0" w:color="auto"/>
              <w:right w:val="single" w:sz="4" w:space="0" w:color="auto"/>
            </w:tcBorders>
            <w:vAlign w:val="center"/>
            <w:hideMark/>
          </w:tcPr>
          <w:p w14:paraId="0CF875AC" w14:textId="22079BA6"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73,848</w:t>
            </w:r>
          </w:p>
        </w:tc>
        <w:tc>
          <w:tcPr>
            <w:tcW w:w="1420" w:type="dxa"/>
            <w:tcBorders>
              <w:top w:val="nil"/>
              <w:left w:val="nil"/>
              <w:bottom w:val="single" w:sz="4" w:space="0" w:color="auto"/>
              <w:right w:val="single" w:sz="4" w:space="0" w:color="auto"/>
            </w:tcBorders>
            <w:vAlign w:val="center"/>
            <w:hideMark/>
          </w:tcPr>
          <w:p w14:paraId="32C7035A" w14:textId="08E22F1D"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7%</w:t>
            </w:r>
          </w:p>
        </w:tc>
        <w:tc>
          <w:tcPr>
            <w:tcW w:w="1380" w:type="dxa"/>
            <w:tcBorders>
              <w:top w:val="nil"/>
              <w:left w:val="nil"/>
              <w:bottom w:val="single" w:sz="4" w:space="0" w:color="auto"/>
              <w:right w:val="single" w:sz="4" w:space="0" w:color="auto"/>
            </w:tcBorders>
            <w:vAlign w:val="center"/>
            <w:hideMark/>
          </w:tcPr>
          <w:p w14:paraId="17D8728F" w14:textId="006BAB07"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73,507</w:t>
            </w:r>
          </w:p>
        </w:tc>
        <w:tc>
          <w:tcPr>
            <w:tcW w:w="1440" w:type="dxa"/>
            <w:tcBorders>
              <w:top w:val="nil"/>
              <w:left w:val="nil"/>
              <w:bottom w:val="single" w:sz="4" w:space="0" w:color="auto"/>
              <w:right w:val="single" w:sz="4" w:space="0" w:color="auto"/>
            </w:tcBorders>
            <w:vAlign w:val="center"/>
            <w:hideMark/>
          </w:tcPr>
          <w:p w14:paraId="65AF89C6" w14:textId="5FCD7A91"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7%</w:t>
            </w:r>
          </w:p>
        </w:tc>
        <w:tc>
          <w:tcPr>
            <w:tcW w:w="1300" w:type="dxa"/>
            <w:tcBorders>
              <w:top w:val="nil"/>
              <w:left w:val="nil"/>
              <w:bottom w:val="single" w:sz="4" w:space="0" w:color="auto"/>
              <w:right w:val="single" w:sz="4" w:space="0" w:color="auto"/>
            </w:tcBorders>
            <w:vAlign w:val="center"/>
            <w:hideMark/>
          </w:tcPr>
          <w:p w14:paraId="1A45691E" w14:textId="0BFD9162"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77,624</w:t>
            </w:r>
          </w:p>
        </w:tc>
        <w:tc>
          <w:tcPr>
            <w:tcW w:w="1120" w:type="dxa"/>
            <w:tcBorders>
              <w:top w:val="nil"/>
              <w:left w:val="nil"/>
              <w:bottom w:val="single" w:sz="4" w:space="0" w:color="auto"/>
              <w:right w:val="single" w:sz="4" w:space="0" w:color="auto"/>
            </w:tcBorders>
            <w:vAlign w:val="center"/>
            <w:hideMark/>
          </w:tcPr>
          <w:p w14:paraId="73DE64DC" w14:textId="54C9BF0E" w:rsidR="001372C3" w:rsidRPr="00E301AE" w:rsidRDefault="001372C3" w:rsidP="001372C3">
            <w:pPr>
              <w:suppressAutoHyphens w:val="0"/>
              <w:jc w:val="center"/>
              <w:rPr>
                <w:rFonts w:asciiTheme="minorHAnsi" w:hAnsiTheme="minorHAnsi"/>
                <w:color w:val="000000"/>
                <w:sz w:val="24"/>
              </w:rPr>
            </w:pPr>
            <w:r w:rsidRPr="00E301AE">
              <w:rPr>
                <w:rFonts w:asciiTheme="minorHAnsi" w:hAnsiTheme="minorHAnsi"/>
                <w:color w:val="000000"/>
                <w:sz w:val="24"/>
              </w:rPr>
              <w:t>6%</w:t>
            </w:r>
          </w:p>
        </w:tc>
      </w:tr>
      <w:tr w:rsidR="00BE7ACE" w:rsidRPr="00E301AE" w14:paraId="3B5B1DF9" w14:textId="77777777" w:rsidTr="005B7D48">
        <w:trPr>
          <w:cantSplit/>
          <w:trHeight w:val="300"/>
        </w:trPr>
        <w:tc>
          <w:tcPr>
            <w:tcW w:w="4900" w:type="dxa"/>
            <w:tcBorders>
              <w:top w:val="nil"/>
              <w:left w:val="single" w:sz="4" w:space="0" w:color="auto"/>
              <w:bottom w:val="single" w:sz="4" w:space="0" w:color="auto"/>
              <w:right w:val="single" w:sz="4" w:space="0" w:color="auto"/>
            </w:tcBorders>
            <w:vAlign w:val="center"/>
            <w:hideMark/>
          </w:tcPr>
          <w:p w14:paraId="100B7BB9" w14:textId="49D13EB7" w:rsidR="00BE7ACE" w:rsidRPr="00E301AE" w:rsidRDefault="00BE7ACE" w:rsidP="00BE7ACE">
            <w:pPr>
              <w:suppressAutoHyphens w:val="0"/>
              <w:rPr>
                <w:rFonts w:asciiTheme="minorHAnsi" w:hAnsiTheme="minorHAnsi"/>
                <w:sz w:val="24"/>
              </w:rPr>
            </w:pPr>
            <w:hyperlink r:id="rId10" w:anchor="RANGE!A28" w:history="1">
              <w:r w:rsidRPr="00E301AE">
                <w:rPr>
                  <w:rFonts w:asciiTheme="minorHAnsi" w:hAnsiTheme="minorHAnsi"/>
                  <w:sz w:val="24"/>
                </w:rPr>
                <w:t>Payer: Other</w:t>
              </w:r>
              <w:r w:rsidRPr="00E301AE">
                <w:rPr>
                  <w:rStyle w:val="FootnoteReference"/>
                  <w:rFonts w:asciiTheme="minorHAnsi" w:hAnsiTheme="minorHAnsi"/>
                  <w:sz w:val="24"/>
                </w:rPr>
                <w:footnoteReference w:id="2"/>
              </w:r>
            </w:hyperlink>
          </w:p>
        </w:tc>
        <w:tc>
          <w:tcPr>
            <w:tcW w:w="1500" w:type="dxa"/>
            <w:tcBorders>
              <w:top w:val="nil"/>
              <w:left w:val="nil"/>
              <w:bottom w:val="single" w:sz="4" w:space="0" w:color="auto"/>
              <w:right w:val="single" w:sz="4" w:space="0" w:color="auto"/>
            </w:tcBorders>
            <w:vAlign w:val="center"/>
            <w:hideMark/>
          </w:tcPr>
          <w:p w14:paraId="239614B7" w14:textId="77777777" w:rsidR="00BE7ACE" w:rsidRPr="00E301AE" w:rsidRDefault="00BE7ACE" w:rsidP="00BE7ACE">
            <w:pPr>
              <w:suppressAutoHyphens w:val="0"/>
              <w:jc w:val="center"/>
              <w:rPr>
                <w:rFonts w:asciiTheme="minorHAnsi" w:hAnsiTheme="minorHAnsi"/>
                <w:sz w:val="24"/>
              </w:rPr>
            </w:pPr>
            <w:r w:rsidRPr="00E301AE">
              <w:rPr>
                <w:rFonts w:asciiTheme="minorHAnsi" w:hAnsiTheme="minorHAnsi"/>
                <w:sz w:val="24"/>
              </w:rPr>
              <w:t>48,962</w:t>
            </w:r>
          </w:p>
        </w:tc>
        <w:tc>
          <w:tcPr>
            <w:tcW w:w="1420" w:type="dxa"/>
            <w:tcBorders>
              <w:top w:val="nil"/>
              <w:left w:val="nil"/>
              <w:bottom w:val="single" w:sz="4" w:space="0" w:color="auto"/>
              <w:right w:val="single" w:sz="4" w:space="0" w:color="auto"/>
            </w:tcBorders>
            <w:vAlign w:val="center"/>
            <w:hideMark/>
          </w:tcPr>
          <w:p w14:paraId="4FA58646" w14:textId="77777777" w:rsidR="00BE7ACE" w:rsidRPr="00E301AE" w:rsidRDefault="00BE7ACE" w:rsidP="00BE7ACE">
            <w:pPr>
              <w:suppressAutoHyphens w:val="0"/>
              <w:jc w:val="center"/>
              <w:rPr>
                <w:rFonts w:asciiTheme="minorHAnsi" w:hAnsiTheme="minorHAnsi"/>
                <w:sz w:val="24"/>
              </w:rPr>
            </w:pPr>
            <w:r w:rsidRPr="00E301AE">
              <w:rPr>
                <w:rFonts w:asciiTheme="minorHAnsi" w:hAnsiTheme="minorHAnsi"/>
                <w:sz w:val="24"/>
              </w:rPr>
              <w:t>5%</w:t>
            </w:r>
          </w:p>
        </w:tc>
        <w:tc>
          <w:tcPr>
            <w:tcW w:w="1380" w:type="dxa"/>
            <w:tcBorders>
              <w:top w:val="nil"/>
              <w:left w:val="nil"/>
              <w:bottom w:val="single" w:sz="4" w:space="0" w:color="auto"/>
              <w:right w:val="single" w:sz="4" w:space="0" w:color="auto"/>
            </w:tcBorders>
            <w:vAlign w:val="center"/>
            <w:hideMark/>
          </w:tcPr>
          <w:p w14:paraId="1C1D0472" w14:textId="77777777" w:rsidR="00BE7ACE" w:rsidRPr="00E301AE" w:rsidRDefault="00BE7ACE" w:rsidP="00BE7ACE">
            <w:pPr>
              <w:suppressAutoHyphens w:val="0"/>
              <w:jc w:val="center"/>
              <w:rPr>
                <w:rFonts w:asciiTheme="minorHAnsi" w:hAnsiTheme="minorHAnsi"/>
                <w:sz w:val="24"/>
              </w:rPr>
            </w:pPr>
            <w:r w:rsidRPr="00E301AE">
              <w:rPr>
                <w:rFonts w:asciiTheme="minorHAnsi" w:hAnsiTheme="minorHAnsi"/>
                <w:sz w:val="24"/>
              </w:rPr>
              <w:t>62,949</w:t>
            </w:r>
          </w:p>
        </w:tc>
        <w:tc>
          <w:tcPr>
            <w:tcW w:w="1440" w:type="dxa"/>
            <w:tcBorders>
              <w:top w:val="nil"/>
              <w:left w:val="nil"/>
              <w:bottom w:val="single" w:sz="4" w:space="0" w:color="auto"/>
              <w:right w:val="single" w:sz="4" w:space="0" w:color="auto"/>
            </w:tcBorders>
            <w:vAlign w:val="center"/>
            <w:hideMark/>
          </w:tcPr>
          <w:p w14:paraId="20405B2A" w14:textId="77777777" w:rsidR="00BE7ACE" w:rsidRPr="00E301AE" w:rsidRDefault="00BE7ACE" w:rsidP="00BE7ACE">
            <w:pPr>
              <w:suppressAutoHyphens w:val="0"/>
              <w:jc w:val="center"/>
              <w:rPr>
                <w:rFonts w:asciiTheme="minorHAnsi" w:hAnsiTheme="minorHAnsi"/>
                <w:sz w:val="24"/>
              </w:rPr>
            </w:pPr>
            <w:r w:rsidRPr="00E301AE">
              <w:rPr>
                <w:rFonts w:asciiTheme="minorHAnsi" w:hAnsiTheme="minorHAnsi"/>
                <w:sz w:val="24"/>
              </w:rPr>
              <w:t>6%</w:t>
            </w:r>
          </w:p>
        </w:tc>
        <w:tc>
          <w:tcPr>
            <w:tcW w:w="1300" w:type="dxa"/>
            <w:tcBorders>
              <w:top w:val="nil"/>
              <w:left w:val="nil"/>
              <w:bottom w:val="single" w:sz="4" w:space="0" w:color="auto"/>
              <w:right w:val="single" w:sz="4" w:space="0" w:color="auto"/>
            </w:tcBorders>
            <w:vAlign w:val="center"/>
            <w:hideMark/>
          </w:tcPr>
          <w:p w14:paraId="5FF61440" w14:textId="77777777" w:rsidR="00BE7ACE" w:rsidRPr="00E301AE" w:rsidRDefault="00BE7ACE" w:rsidP="00BE7ACE">
            <w:pPr>
              <w:suppressAutoHyphens w:val="0"/>
              <w:jc w:val="center"/>
              <w:rPr>
                <w:rFonts w:asciiTheme="minorHAnsi" w:hAnsiTheme="minorHAnsi"/>
                <w:sz w:val="24"/>
              </w:rPr>
            </w:pPr>
            <w:r w:rsidRPr="00E301AE">
              <w:rPr>
                <w:rFonts w:asciiTheme="minorHAnsi" w:hAnsiTheme="minorHAnsi"/>
                <w:sz w:val="24"/>
              </w:rPr>
              <w:t>78,179</w:t>
            </w:r>
          </w:p>
        </w:tc>
        <w:tc>
          <w:tcPr>
            <w:tcW w:w="1120" w:type="dxa"/>
            <w:tcBorders>
              <w:top w:val="nil"/>
              <w:left w:val="nil"/>
              <w:bottom w:val="single" w:sz="4" w:space="0" w:color="auto"/>
              <w:right w:val="single" w:sz="4" w:space="0" w:color="auto"/>
            </w:tcBorders>
            <w:vAlign w:val="center"/>
            <w:hideMark/>
          </w:tcPr>
          <w:p w14:paraId="7E73CBB7" w14:textId="77777777" w:rsidR="00BE7ACE" w:rsidRPr="00E301AE" w:rsidRDefault="00BE7ACE" w:rsidP="00BE7ACE">
            <w:pPr>
              <w:suppressAutoHyphens w:val="0"/>
              <w:jc w:val="center"/>
              <w:rPr>
                <w:rFonts w:asciiTheme="minorHAnsi" w:hAnsiTheme="minorHAnsi"/>
                <w:sz w:val="24"/>
              </w:rPr>
            </w:pPr>
            <w:r w:rsidRPr="00E301AE">
              <w:rPr>
                <w:rFonts w:asciiTheme="minorHAnsi" w:hAnsiTheme="minorHAnsi"/>
                <w:sz w:val="24"/>
              </w:rPr>
              <w:t>6%</w:t>
            </w:r>
          </w:p>
        </w:tc>
      </w:tr>
    </w:tbl>
    <w:p w14:paraId="3AA544CE" w14:textId="077B8A82" w:rsidR="00115B59" w:rsidRPr="00E301AE" w:rsidRDefault="00115B59" w:rsidP="00DF1F6F">
      <w:pPr>
        <w:rPr>
          <w:rFonts w:asciiTheme="majorHAnsi" w:hAnsiTheme="majorHAnsi"/>
          <w:sz w:val="24"/>
          <w:u w:val="single"/>
        </w:rPr>
        <w:sectPr w:rsidR="00115B59" w:rsidRPr="00E301AE" w:rsidSect="005F2006">
          <w:pgSz w:w="15840" w:h="12240" w:orient="landscape"/>
          <w:pgMar w:top="864" w:right="1440" w:bottom="1440" w:left="1440" w:header="720" w:footer="720" w:gutter="0"/>
          <w:cols w:space="720"/>
          <w:docGrid w:linePitch="360"/>
        </w:sectPr>
      </w:pPr>
    </w:p>
    <w:p w14:paraId="525D78F4" w14:textId="4C9DF96E" w:rsidR="00A66F7B" w:rsidRPr="00E301AE" w:rsidRDefault="005F2006" w:rsidP="00DF1F6F">
      <w:pPr>
        <w:rPr>
          <w:rFonts w:asciiTheme="minorHAnsi" w:hAnsiTheme="minorHAnsi"/>
          <w:sz w:val="24"/>
        </w:rPr>
      </w:pPr>
      <w:r w:rsidRPr="00E301AE">
        <w:rPr>
          <w:rFonts w:asciiTheme="minorHAnsi" w:hAnsiTheme="minorHAnsi"/>
          <w:sz w:val="24"/>
        </w:rPr>
        <w:lastRenderedPageBreak/>
        <w:t xml:space="preserve">The table below illustrates the top </w:t>
      </w:r>
      <w:r w:rsidR="00115B59" w:rsidRPr="00E301AE">
        <w:rPr>
          <w:rFonts w:asciiTheme="minorHAnsi" w:hAnsiTheme="minorHAnsi"/>
          <w:sz w:val="24"/>
        </w:rPr>
        <w:t>15</w:t>
      </w:r>
      <w:r w:rsidRPr="00E301AE">
        <w:rPr>
          <w:rFonts w:asciiTheme="minorHAnsi" w:hAnsiTheme="minorHAnsi"/>
          <w:sz w:val="24"/>
        </w:rPr>
        <w:t xml:space="preserve"> towns </w:t>
      </w:r>
      <w:r w:rsidR="00115B59" w:rsidRPr="00E301AE">
        <w:rPr>
          <w:rFonts w:asciiTheme="minorHAnsi" w:hAnsiTheme="minorHAnsi"/>
          <w:sz w:val="24"/>
        </w:rPr>
        <w:t xml:space="preserve">from which the Applicant’s Patient Panel originated in FY2025. </w:t>
      </w:r>
    </w:p>
    <w:p w14:paraId="619C31A2" w14:textId="77777777" w:rsidR="00115B59" w:rsidRPr="00E301AE" w:rsidRDefault="00115B59" w:rsidP="00DF1F6F">
      <w:pPr>
        <w:rPr>
          <w:rFonts w:asciiTheme="minorHAnsi" w:hAnsiTheme="minorHAnsi"/>
          <w:sz w:val="24"/>
        </w:rPr>
      </w:pPr>
    </w:p>
    <w:p w14:paraId="05DCA456" w14:textId="6604D608" w:rsidR="00BE7ACE" w:rsidRPr="00E301AE" w:rsidRDefault="00BE7ACE" w:rsidP="00DF1F6F">
      <w:pPr>
        <w:rPr>
          <w:rFonts w:asciiTheme="minorHAnsi" w:hAnsiTheme="minorHAnsi"/>
          <w:b/>
          <w:bCs/>
          <w:sz w:val="24"/>
        </w:rPr>
      </w:pPr>
      <w:r w:rsidRPr="00E301AE">
        <w:rPr>
          <w:rFonts w:asciiTheme="minorHAnsi" w:hAnsiTheme="minorHAnsi"/>
          <w:b/>
          <w:bCs/>
          <w:sz w:val="24"/>
        </w:rPr>
        <w:t>Table 2: BILH Healthcare Geographic Origin</w:t>
      </w:r>
    </w:p>
    <w:tbl>
      <w:tblPr>
        <w:tblW w:w="9720" w:type="dxa"/>
        <w:tblInd w:w="-5" w:type="dxa"/>
        <w:tblLayout w:type="fixed"/>
        <w:tblLook w:val="04A0" w:firstRow="1" w:lastRow="0" w:firstColumn="1" w:lastColumn="0" w:noHBand="0" w:noVBand="1"/>
        <w:tblCaption w:val="BILH Healthcare Geographic Origin"/>
      </w:tblPr>
      <w:tblGrid>
        <w:gridCol w:w="2250"/>
        <w:gridCol w:w="1867"/>
        <w:gridCol w:w="1868"/>
        <w:gridCol w:w="1867"/>
        <w:gridCol w:w="1868"/>
      </w:tblGrid>
      <w:tr w:rsidR="00BE7ACE" w:rsidRPr="00E301AE" w14:paraId="233F39EF" w14:textId="77777777" w:rsidTr="00296C3A">
        <w:trPr>
          <w:cantSplit/>
          <w:trHeight w:val="206"/>
          <w:tblHeader/>
        </w:trPr>
        <w:tc>
          <w:tcPr>
            <w:tcW w:w="2250" w:type="dxa"/>
            <w:tcBorders>
              <w:top w:val="single" w:sz="4" w:space="0" w:color="auto"/>
              <w:left w:val="single" w:sz="4" w:space="0" w:color="auto"/>
              <w:bottom w:val="single" w:sz="4" w:space="0" w:color="auto"/>
              <w:right w:val="single" w:sz="4" w:space="0" w:color="auto"/>
            </w:tcBorders>
            <w:shd w:val="clear" w:color="A6C9EC" w:fill="B4C6E7"/>
            <w:vAlign w:val="center"/>
            <w:hideMark/>
          </w:tcPr>
          <w:p w14:paraId="484D6A51" w14:textId="77777777" w:rsidR="00BE7ACE" w:rsidRPr="00E301AE" w:rsidRDefault="00BE7ACE" w:rsidP="00BE7ACE">
            <w:pPr>
              <w:suppressAutoHyphens w:val="0"/>
              <w:rPr>
                <w:rFonts w:asciiTheme="minorHAnsi" w:hAnsiTheme="minorHAnsi"/>
                <w:b/>
                <w:bCs/>
                <w:color w:val="000000"/>
                <w:sz w:val="24"/>
              </w:rPr>
            </w:pPr>
            <w:r w:rsidRPr="00E301AE">
              <w:rPr>
                <w:rFonts w:asciiTheme="minorHAnsi" w:hAnsiTheme="minorHAnsi"/>
                <w:b/>
                <w:bCs/>
                <w:color w:val="000000"/>
                <w:sz w:val="24"/>
              </w:rPr>
              <w:t>Town</w:t>
            </w:r>
          </w:p>
        </w:tc>
        <w:tc>
          <w:tcPr>
            <w:tcW w:w="1867" w:type="dxa"/>
            <w:tcBorders>
              <w:top w:val="single" w:sz="4" w:space="0" w:color="auto"/>
              <w:left w:val="nil"/>
              <w:bottom w:val="single" w:sz="4" w:space="0" w:color="auto"/>
              <w:right w:val="single" w:sz="4" w:space="0" w:color="auto"/>
            </w:tcBorders>
            <w:shd w:val="clear" w:color="A6C9EC" w:fill="B4C6E7"/>
            <w:vAlign w:val="center"/>
            <w:hideMark/>
          </w:tcPr>
          <w:p w14:paraId="5CF48B11" w14:textId="2443DA55" w:rsidR="00BE7ACE" w:rsidRPr="00E301AE" w:rsidRDefault="00BE7ACE" w:rsidP="001372C3">
            <w:pPr>
              <w:suppressAutoHyphens w:val="0"/>
              <w:jc w:val="center"/>
              <w:rPr>
                <w:rFonts w:asciiTheme="minorHAnsi" w:hAnsiTheme="minorHAnsi"/>
                <w:b/>
                <w:bCs/>
                <w:color w:val="000000"/>
                <w:sz w:val="24"/>
              </w:rPr>
            </w:pPr>
            <w:r w:rsidRPr="00E301AE">
              <w:rPr>
                <w:rFonts w:asciiTheme="minorHAnsi" w:hAnsiTheme="minorHAnsi"/>
                <w:b/>
                <w:bCs/>
                <w:color w:val="000000"/>
                <w:sz w:val="24"/>
              </w:rPr>
              <w:t>Zip Code</w:t>
            </w:r>
          </w:p>
        </w:tc>
        <w:tc>
          <w:tcPr>
            <w:tcW w:w="1868" w:type="dxa"/>
            <w:tcBorders>
              <w:top w:val="single" w:sz="4" w:space="0" w:color="auto"/>
              <w:left w:val="nil"/>
              <w:bottom w:val="single" w:sz="4" w:space="0" w:color="auto"/>
              <w:right w:val="single" w:sz="4" w:space="0" w:color="auto"/>
            </w:tcBorders>
            <w:shd w:val="clear" w:color="A6C9EC" w:fill="B4C6E7"/>
            <w:vAlign w:val="center"/>
            <w:hideMark/>
          </w:tcPr>
          <w:p w14:paraId="2C87E10C" w14:textId="632AC959" w:rsidR="00BE7ACE" w:rsidRPr="00E301AE" w:rsidRDefault="00BE7ACE" w:rsidP="001372C3">
            <w:pPr>
              <w:suppressAutoHyphens w:val="0"/>
              <w:jc w:val="center"/>
              <w:rPr>
                <w:rFonts w:asciiTheme="minorHAnsi" w:hAnsiTheme="minorHAnsi"/>
                <w:b/>
                <w:bCs/>
                <w:color w:val="000000"/>
                <w:sz w:val="24"/>
              </w:rPr>
            </w:pPr>
            <w:r w:rsidRPr="00E301AE">
              <w:rPr>
                <w:rFonts w:asciiTheme="minorHAnsi" w:hAnsiTheme="minorHAnsi"/>
                <w:b/>
                <w:bCs/>
                <w:color w:val="000000"/>
                <w:sz w:val="24"/>
              </w:rPr>
              <w:t>FY2</w:t>
            </w:r>
            <w:r w:rsidR="00FD2376" w:rsidRPr="00E301AE">
              <w:rPr>
                <w:rFonts w:asciiTheme="minorHAnsi" w:hAnsiTheme="minorHAnsi"/>
                <w:b/>
                <w:bCs/>
                <w:color w:val="000000"/>
                <w:sz w:val="24"/>
              </w:rPr>
              <w:t xml:space="preserve">5 </w:t>
            </w:r>
            <w:r w:rsidRPr="00E301AE">
              <w:rPr>
                <w:rFonts w:asciiTheme="minorHAnsi" w:hAnsiTheme="minorHAnsi"/>
                <w:b/>
                <w:bCs/>
                <w:color w:val="000000"/>
                <w:sz w:val="24"/>
              </w:rPr>
              <w:t>Volume</w:t>
            </w:r>
          </w:p>
        </w:tc>
        <w:tc>
          <w:tcPr>
            <w:tcW w:w="1867" w:type="dxa"/>
            <w:tcBorders>
              <w:top w:val="single" w:sz="4" w:space="0" w:color="auto"/>
              <w:left w:val="nil"/>
              <w:bottom w:val="single" w:sz="4" w:space="0" w:color="auto"/>
              <w:right w:val="single" w:sz="4" w:space="0" w:color="auto"/>
            </w:tcBorders>
            <w:shd w:val="clear" w:color="A6C9EC" w:fill="B4C6E7"/>
            <w:vAlign w:val="center"/>
            <w:hideMark/>
          </w:tcPr>
          <w:p w14:paraId="73D142FA" w14:textId="77777777" w:rsidR="00BE7ACE" w:rsidRPr="00E301AE" w:rsidRDefault="00BE7ACE" w:rsidP="001372C3">
            <w:pPr>
              <w:suppressAutoHyphens w:val="0"/>
              <w:jc w:val="center"/>
              <w:rPr>
                <w:rFonts w:asciiTheme="minorHAnsi" w:hAnsiTheme="minorHAnsi"/>
                <w:b/>
                <w:bCs/>
                <w:color w:val="000000"/>
                <w:sz w:val="24"/>
              </w:rPr>
            </w:pPr>
            <w:r w:rsidRPr="00E301AE">
              <w:rPr>
                <w:rFonts w:asciiTheme="minorHAnsi" w:hAnsiTheme="minorHAnsi"/>
                <w:b/>
                <w:bCs/>
                <w:color w:val="000000"/>
                <w:sz w:val="24"/>
              </w:rPr>
              <w:t>Percent of Panel</w:t>
            </w:r>
          </w:p>
        </w:tc>
        <w:tc>
          <w:tcPr>
            <w:tcW w:w="1868" w:type="dxa"/>
            <w:tcBorders>
              <w:top w:val="single" w:sz="4" w:space="0" w:color="auto"/>
              <w:left w:val="nil"/>
              <w:bottom w:val="single" w:sz="4" w:space="0" w:color="auto"/>
              <w:right w:val="single" w:sz="4" w:space="0" w:color="auto"/>
            </w:tcBorders>
            <w:shd w:val="clear" w:color="A6C9EC" w:fill="B4C6E7"/>
            <w:vAlign w:val="center"/>
            <w:hideMark/>
          </w:tcPr>
          <w:p w14:paraId="3E0364CF" w14:textId="77777777" w:rsidR="00BE7ACE" w:rsidRPr="00E301AE" w:rsidRDefault="00BE7ACE" w:rsidP="001372C3">
            <w:pPr>
              <w:suppressAutoHyphens w:val="0"/>
              <w:jc w:val="center"/>
              <w:rPr>
                <w:rFonts w:asciiTheme="minorHAnsi" w:hAnsiTheme="minorHAnsi"/>
                <w:b/>
                <w:bCs/>
                <w:color w:val="000000"/>
                <w:sz w:val="24"/>
              </w:rPr>
            </w:pPr>
            <w:r w:rsidRPr="00E301AE">
              <w:rPr>
                <w:rFonts w:asciiTheme="minorHAnsi" w:hAnsiTheme="minorHAnsi"/>
                <w:b/>
                <w:bCs/>
                <w:color w:val="000000"/>
                <w:sz w:val="24"/>
              </w:rPr>
              <w:t>Cumulative Total</w:t>
            </w:r>
          </w:p>
        </w:tc>
      </w:tr>
      <w:tr w:rsidR="003560B4" w:rsidRPr="00E301AE" w14:paraId="2E1E326F" w14:textId="77777777" w:rsidTr="00296C3A">
        <w:trPr>
          <w:cantSplit/>
          <w:trHeight w:val="300"/>
        </w:trPr>
        <w:tc>
          <w:tcPr>
            <w:tcW w:w="2250" w:type="dxa"/>
            <w:tcBorders>
              <w:top w:val="nil"/>
              <w:left w:val="single" w:sz="4" w:space="0" w:color="auto"/>
              <w:bottom w:val="single" w:sz="4" w:space="0" w:color="auto"/>
              <w:right w:val="single" w:sz="4" w:space="0" w:color="auto"/>
            </w:tcBorders>
            <w:noWrap/>
            <w:vAlign w:val="center"/>
            <w:hideMark/>
          </w:tcPr>
          <w:p w14:paraId="4B9E4C68" w14:textId="77777777" w:rsidR="003560B4" w:rsidRPr="00E301AE" w:rsidRDefault="003560B4" w:rsidP="003560B4">
            <w:pPr>
              <w:suppressAutoHyphens w:val="0"/>
              <w:rPr>
                <w:rFonts w:asciiTheme="minorHAnsi" w:hAnsiTheme="minorHAnsi"/>
                <w:color w:val="000000"/>
                <w:sz w:val="24"/>
              </w:rPr>
            </w:pPr>
            <w:r w:rsidRPr="00E301AE">
              <w:rPr>
                <w:rFonts w:asciiTheme="minorHAnsi" w:hAnsiTheme="minorHAnsi"/>
                <w:color w:val="000000"/>
                <w:sz w:val="24"/>
              </w:rPr>
              <w:t>Plymouth</w:t>
            </w:r>
          </w:p>
        </w:tc>
        <w:tc>
          <w:tcPr>
            <w:tcW w:w="1867" w:type="dxa"/>
            <w:tcBorders>
              <w:top w:val="nil"/>
              <w:left w:val="nil"/>
              <w:bottom w:val="single" w:sz="4" w:space="0" w:color="auto"/>
              <w:right w:val="single" w:sz="4" w:space="0" w:color="auto"/>
            </w:tcBorders>
            <w:noWrap/>
            <w:vAlign w:val="bottom"/>
            <w:hideMark/>
          </w:tcPr>
          <w:p w14:paraId="12E60FAB"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02360</w:t>
            </w:r>
          </w:p>
        </w:tc>
        <w:tc>
          <w:tcPr>
            <w:tcW w:w="1868" w:type="dxa"/>
            <w:tcBorders>
              <w:top w:val="nil"/>
              <w:left w:val="nil"/>
              <w:bottom w:val="single" w:sz="4" w:space="0" w:color="auto"/>
              <w:right w:val="single" w:sz="4" w:space="0" w:color="auto"/>
            </w:tcBorders>
            <w:noWrap/>
            <w:vAlign w:val="bottom"/>
            <w:hideMark/>
          </w:tcPr>
          <w:p w14:paraId="1EF3DD74"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25,092</w:t>
            </w:r>
          </w:p>
        </w:tc>
        <w:tc>
          <w:tcPr>
            <w:tcW w:w="1867" w:type="dxa"/>
            <w:tcBorders>
              <w:top w:val="nil"/>
              <w:left w:val="nil"/>
              <w:bottom w:val="single" w:sz="4" w:space="0" w:color="auto"/>
              <w:right w:val="single" w:sz="4" w:space="0" w:color="auto"/>
            </w:tcBorders>
            <w:noWrap/>
            <w:vAlign w:val="bottom"/>
            <w:hideMark/>
          </w:tcPr>
          <w:p w14:paraId="0C8365D0"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2%</w:t>
            </w:r>
          </w:p>
        </w:tc>
        <w:tc>
          <w:tcPr>
            <w:tcW w:w="1868" w:type="dxa"/>
            <w:tcBorders>
              <w:top w:val="nil"/>
              <w:left w:val="nil"/>
              <w:bottom w:val="single" w:sz="4" w:space="0" w:color="auto"/>
              <w:right w:val="single" w:sz="4" w:space="0" w:color="auto"/>
            </w:tcBorders>
            <w:noWrap/>
            <w:vAlign w:val="center"/>
            <w:hideMark/>
          </w:tcPr>
          <w:p w14:paraId="27E598A8" w14:textId="51DEDE4C"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2%</w:t>
            </w:r>
          </w:p>
        </w:tc>
      </w:tr>
      <w:tr w:rsidR="003560B4" w:rsidRPr="00E301AE" w14:paraId="4E42D0C5" w14:textId="77777777" w:rsidTr="00296C3A">
        <w:trPr>
          <w:cantSplit/>
          <w:trHeight w:val="300"/>
        </w:trPr>
        <w:tc>
          <w:tcPr>
            <w:tcW w:w="2250" w:type="dxa"/>
            <w:tcBorders>
              <w:top w:val="nil"/>
              <w:left w:val="single" w:sz="4" w:space="0" w:color="auto"/>
              <w:bottom w:val="single" w:sz="4" w:space="0" w:color="auto"/>
              <w:right w:val="single" w:sz="4" w:space="0" w:color="auto"/>
            </w:tcBorders>
            <w:noWrap/>
            <w:vAlign w:val="center"/>
            <w:hideMark/>
          </w:tcPr>
          <w:p w14:paraId="57819827" w14:textId="77777777" w:rsidR="003560B4" w:rsidRPr="00E301AE" w:rsidRDefault="003560B4" w:rsidP="003560B4">
            <w:pPr>
              <w:suppressAutoHyphens w:val="0"/>
              <w:rPr>
                <w:rFonts w:asciiTheme="minorHAnsi" w:hAnsiTheme="minorHAnsi"/>
                <w:color w:val="000000"/>
                <w:sz w:val="24"/>
              </w:rPr>
            </w:pPr>
            <w:r w:rsidRPr="00E301AE">
              <w:rPr>
                <w:rFonts w:asciiTheme="minorHAnsi" w:hAnsiTheme="minorHAnsi"/>
                <w:color w:val="000000"/>
                <w:sz w:val="24"/>
              </w:rPr>
              <w:t>Woburn</w:t>
            </w:r>
          </w:p>
        </w:tc>
        <w:tc>
          <w:tcPr>
            <w:tcW w:w="1867" w:type="dxa"/>
            <w:tcBorders>
              <w:top w:val="nil"/>
              <w:left w:val="nil"/>
              <w:bottom w:val="single" w:sz="4" w:space="0" w:color="auto"/>
              <w:right w:val="single" w:sz="4" w:space="0" w:color="auto"/>
            </w:tcBorders>
            <w:noWrap/>
            <w:vAlign w:val="bottom"/>
            <w:hideMark/>
          </w:tcPr>
          <w:p w14:paraId="21B6E31E"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01801</w:t>
            </w:r>
          </w:p>
        </w:tc>
        <w:tc>
          <w:tcPr>
            <w:tcW w:w="1868" w:type="dxa"/>
            <w:tcBorders>
              <w:top w:val="nil"/>
              <w:left w:val="nil"/>
              <w:bottom w:val="single" w:sz="4" w:space="0" w:color="auto"/>
              <w:right w:val="single" w:sz="4" w:space="0" w:color="auto"/>
            </w:tcBorders>
            <w:noWrap/>
            <w:vAlign w:val="bottom"/>
            <w:hideMark/>
          </w:tcPr>
          <w:p w14:paraId="0033AC4D"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23,850</w:t>
            </w:r>
          </w:p>
        </w:tc>
        <w:tc>
          <w:tcPr>
            <w:tcW w:w="1867" w:type="dxa"/>
            <w:tcBorders>
              <w:top w:val="nil"/>
              <w:left w:val="nil"/>
              <w:bottom w:val="single" w:sz="4" w:space="0" w:color="auto"/>
              <w:right w:val="single" w:sz="4" w:space="0" w:color="auto"/>
            </w:tcBorders>
            <w:noWrap/>
            <w:vAlign w:val="bottom"/>
            <w:hideMark/>
          </w:tcPr>
          <w:p w14:paraId="5965B480"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2%</w:t>
            </w:r>
          </w:p>
        </w:tc>
        <w:tc>
          <w:tcPr>
            <w:tcW w:w="1868" w:type="dxa"/>
            <w:tcBorders>
              <w:top w:val="nil"/>
              <w:left w:val="nil"/>
              <w:bottom w:val="single" w:sz="4" w:space="0" w:color="auto"/>
              <w:right w:val="single" w:sz="4" w:space="0" w:color="auto"/>
            </w:tcBorders>
            <w:noWrap/>
            <w:vAlign w:val="center"/>
            <w:hideMark/>
          </w:tcPr>
          <w:p w14:paraId="2DCA8AFD" w14:textId="0354BC7E"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4%</w:t>
            </w:r>
          </w:p>
        </w:tc>
      </w:tr>
      <w:tr w:rsidR="003560B4" w:rsidRPr="00E301AE" w14:paraId="6C619CF3" w14:textId="77777777" w:rsidTr="00296C3A">
        <w:trPr>
          <w:cantSplit/>
          <w:trHeight w:val="300"/>
        </w:trPr>
        <w:tc>
          <w:tcPr>
            <w:tcW w:w="2250" w:type="dxa"/>
            <w:tcBorders>
              <w:top w:val="nil"/>
              <w:left w:val="single" w:sz="4" w:space="0" w:color="auto"/>
              <w:bottom w:val="single" w:sz="4" w:space="0" w:color="auto"/>
              <w:right w:val="single" w:sz="4" w:space="0" w:color="auto"/>
            </w:tcBorders>
            <w:noWrap/>
            <w:vAlign w:val="center"/>
            <w:hideMark/>
          </w:tcPr>
          <w:p w14:paraId="744FECA1" w14:textId="77777777" w:rsidR="003560B4" w:rsidRPr="00E301AE" w:rsidRDefault="003560B4" w:rsidP="003560B4">
            <w:pPr>
              <w:suppressAutoHyphens w:val="0"/>
              <w:rPr>
                <w:rFonts w:asciiTheme="minorHAnsi" w:hAnsiTheme="minorHAnsi"/>
                <w:color w:val="000000"/>
                <w:sz w:val="24"/>
              </w:rPr>
            </w:pPr>
            <w:r w:rsidRPr="00E301AE">
              <w:rPr>
                <w:rFonts w:asciiTheme="minorHAnsi" w:hAnsiTheme="minorHAnsi"/>
                <w:color w:val="000000"/>
                <w:sz w:val="24"/>
              </w:rPr>
              <w:t>Peabody</w:t>
            </w:r>
          </w:p>
        </w:tc>
        <w:tc>
          <w:tcPr>
            <w:tcW w:w="1867" w:type="dxa"/>
            <w:tcBorders>
              <w:top w:val="nil"/>
              <w:left w:val="nil"/>
              <w:bottom w:val="single" w:sz="4" w:space="0" w:color="auto"/>
              <w:right w:val="single" w:sz="4" w:space="0" w:color="auto"/>
            </w:tcBorders>
            <w:noWrap/>
            <w:vAlign w:val="bottom"/>
            <w:hideMark/>
          </w:tcPr>
          <w:p w14:paraId="3935DF3D"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01960</w:t>
            </w:r>
          </w:p>
        </w:tc>
        <w:tc>
          <w:tcPr>
            <w:tcW w:w="1868" w:type="dxa"/>
            <w:tcBorders>
              <w:top w:val="nil"/>
              <w:left w:val="nil"/>
              <w:bottom w:val="single" w:sz="4" w:space="0" w:color="auto"/>
              <w:right w:val="single" w:sz="4" w:space="0" w:color="auto"/>
            </w:tcBorders>
            <w:noWrap/>
            <w:vAlign w:val="bottom"/>
            <w:hideMark/>
          </w:tcPr>
          <w:p w14:paraId="62C1FFA6"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22,300</w:t>
            </w:r>
          </w:p>
        </w:tc>
        <w:tc>
          <w:tcPr>
            <w:tcW w:w="1867" w:type="dxa"/>
            <w:tcBorders>
              <w:top w:val="nil"/>
              <w:left w:val="nil"/>
              <w:bottom w:val="single" w:sz="4" w:space="0" w:color="auto"/>
              <w:right w:val="single" w:sz="4" w:space="0" w:color="auto"/>
            </w:tcBorders>
            <w:noWrap/>
            <w:vAlign w:val="bottom"/>
            <w:hideMark/>
          </w:tcPr>
          <w:p w14:paraId="47797100"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2%</w:t>
            </w:r>
          </w:p>
        </w:tc>
        <w:tc>
          <w:tcPr>
            <w:tcW w:w="1868" w:type="dxa"/>
            <w:tcBorders>
              <w:top w:val="nil"/>
              <w:left w:val="nil"/>
              <w:bottom w:val="single" w:sz="4" w:space="0" w:color="auto"/>
              <w:right w:val="single" w:sz="4" w:space="0" w:color="auto"/>
            </w:tcBorders>
            <w:noWrap/>
            <w:vAlign w:val="center"/>
            <w:hideMark/>
          </w:tcPr>
          <w:p w14:paraId="18F0E3D8" w14:textId="14D63361"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6%</w:t>
            </w:r>
          </w:p>
        </w:tc>
      </w:tr>
      <w:tr w:rsidR="003560B4" w:rsidRPr="00E301AE" w14:paraId="66E998C3" w14:textId="77777777" w:rsidTr="00296C3A">
        <w:trPr>
          <w:cantSplit/>
          <w:trHeight w:val="300"/>
        </w:trPr>
        <w:tc>
          <w:tcPr>
            <w:tcW w:w="2250" w:type="dxa"/>
            <w:tcBorders>
              <w:top w:val="nil"/>
              <w:left w:val="single" w:sz="4" w:space="0" w:color="auto"/>
              <w:bottom w:val="single" w:sz="4" w:space="0" w:color="auto"/>
              <w:right w:val="single" w:sz="4" w:space="0" w:color="auto"/>
            </w:tcBorders>
            <w:noWrap/>
            <w:vAlign w:val="center"/>
            <w:hideMark/>
          </w:tcPr>
          <w:p w14:paraId="77CEFB0E" w14:textId="77777777" w:rsidR="003560B4" w:rsidRPr="00E301AE" w:rsidRDefault="003560B4" w:rsidP="003560B4">
            <w:pPr>
              <w:suppressAutoHyphens w:val="0"/>
              <w:rPr>
                <w:rFonts w:asciiTheme="minorHAnsi" w:hAnsiTheme="minorHAnsi"/>
                <w:color w:val="000000"/>
                <w:sz w:val="24"/>
              </w:rPr>
            </w:pPr>
            <w:r w:rsidRPr="00E301AE">
              <w:rPr>
                <w:rFonts w:asciiTheme="minorHAnsi" w:hAnsiTheme="minorHAnsi"/>
                <w:color w:val="000000"/>
                <w:sz w:val="24"/>
              </w:rPr>
              <w:t>Beverly</w:t>
            </w:r>
          </w:p>
        </w:tc>
        <w:tc>
          <w:tcPr>
            <w:tcW w:w="1867" w:type="dxa"/>
            <w:tcBorders>
              <w:top w:val="nil"/>
              <w:left w:val="nil"/>
              <w:bottom w:val="single" w:sz="4" w:space="0" w:color="auto"/>
              <w:right w:val="single" w:sz="4" w:space="0" w:color="auto"/>
            </w:tcBorders>
            <w:noWrap/>
            <w:vAlign w:val="bottom"/>
            <w:hideMark/>
          </w:tcPr>
          <w:p w14:paraId="5A822DC3"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01915</w:t>
            </w:r>
          </w:p>
        </w:tc>
        <w:tc>
          <w:tcPr>
            <w:tcW w:w="1868" w:type="dxa"/>
            <w:tcBorders>
              <w:top w:val="nil"/>
              <w:left w:val="nil"/>
              <w:bottom w:val="single" w:sz="4" w:space="0" w:color="auto"/>
              <w:right w:val="single" w:sz="4" w:space="0" w:color="auto"/>
            </w:tcBorders>
            <w:noWrap/>
            <w:vAlign w:val="bottom"/>
            <w:hideMark/>
          </w:tcPr>
          <w:p w14:paraId="4F227E69"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21,586</w:t>
            </w:r>
          </w:p>
        </w:tc>
        <w:tc>
          <w:tcPr>
            <w:tcW w:w="1867" w:type="dxa"/>
            <w:tcBorders>
              <w:top w:val="nil"/>
              <w:left w:val="nil"/>
              <w:bottom w:val="single" w:sz="4" w:space="0" w:color="auto"/>
              <w:right w:val="single" w:sz="4" w:space="0" w:color="auto"/>
            </w:tcBorders>
            <w:noWrap/>
            <w:vAlign w:val="bottom"/>
            <w:hideMark/>
          </w:tcPr>
          <w:p w14:paraId="7958638C"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2%</w:t>
            </w:r>
          </w:p>
        </w:tc>
        <w:tc>
          <w:tcPr>
            <w:tcW w:w="1868" w:type="dxa"/>
            <w:tcBorders>
              <w:top w:val="nil"/>
              <w:left w:val="nil"/>
              <w:bottom w:val="single" w:sz="4" w:space="0" w:color="auto"/>
              <w:right w:val="single" w:sz="4" w:space="0" w:color="auto"/>
            </w:tcBorders>
            <w:noWrap/>
            <w:vAlign w:val="center"/>
            <w:hideMark/>
          </w:tcPr>
          <w:p w14:paraId="4EEFF728" w14:textId="0A688510"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8%</w:t>
            </w:r>
          </w:p>
        </w:tc>
      </w:tr>
      <w:tr w:rsidR="003560B4" w:rsidRPr="00E301AE" w14:paraId="6290A7CB" w14:textId="77777777" w:rsidTr="00296C3A">
        <w:trPr>
          <w:cantSplit/>
          <w:trHeight w:val="300"/>
        </w:trPr>
        <w:tc>
          <w:tcPr>
            <w:tcW w:w="2250" w:type="dxa"/>
            <w:tcBorders>
              <w:top w:val="nil"/>
              <w:left w:val="single" w:sz="4" w:space="0" w:color="auto"/>
              <w:bottom w:val="single" w:sz="4" w:space="0" w:color="auto"/>
              <w:right w:val="single" w:sz="4" w:space="0" w:color="auto"/>
            </w:tcBorders>
            <w:noWrap/>
            <w:vAlign w:val="center"/>
            <w:hideMark/>
          </w:tcPr>
          <w:p w14:paraId="2A966BE0" w14:textId="77777777" w:rsidR="003560B4" w:rsidRPr="00E301AE" w:rsidRDefault="003560B4" w:rsidP="003560B4">
            <w:pPr>
              <w:suppressAutoHyphens w:val="0"/>
              <w:rPr>
                <w:rFonts w:asciiTheme="minorHAnsi" w:hAnsiTheme="minorHAnsi"/>
                <w:color w:val="000000"/>
                <w:sz w:val="24"/>
              </w:rPr>
            </w:pPr>
            <w:r w:rsidRPr="00E301AE">
              <w:rPr>
                <w:rFonts w:asciiTheme="minorHAnsi" w:hAnsiTheme="minorHAnsi"/>
                <w:color w:val="000000"/>
                <w:sz w:val="24"/>
              </w:rPr>
              <w:t>Gloucester</w:t>
            </w:r>
          </w:p>
        </w:tc>
        <w:tc>
          <w:tcPr>
            <w:tcW w:w="1867" w:type="dxa"/>
            <w:tcBorders>
              <w:top w:val="nil"/>
              <w:left w:val="nil"/>
              <w:bottom w:val="single" w:sz="4" w:space="0" w:color="auto"/>
              <w:right w:val="single" w:sz="4" w:space="0" w:color="auto"/>
            </w:tcBorders>
            <w:noWrap/>
            <w:vAlign w:val="bottom"/>
            <w:hideMark/>
          </w:tcPr>
          <w:p w14:paraId="67B52D97"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01930</w:t>
            </w:r>
          </w:p>
        </w:tc>
        <w:tc>
          <w:tcPr>
            <w:tcW w:w="1868" w:type="dxa"/>
            <w:tcBorders>
              <w:top w:val="nil"/>
              <w:left w:val="nil"/>
              <w:bottom w:val="single" w:sz="4" w:space="0" w:color="auto"/>
              <w:right w:val="single" w:sz="4" w:space="0" w:color="auto"/>
            </w:tcBorders>
            <w:noWrap/>
            <w:vAlign w:val="bottom"/>
            <w:hideMark/>
          </w:tcPr>
          <w:p w14:paraId="2CA2E30E"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20,975</w:t>
            </w:r>
          </w:p>
        </w:tc>
        <w:tc>
          <w:tcPr>
            <w:tcW w:w="1867" w:type="dxa"/>
            <w:tcBorders>
              <w:top w:val="nil"/>
              <w:left w:val="nil"/>
              <w:bottom w:val="single" w:sz="4" w:space="0" w:color="auto"/>
              <w:right w:val="single" w:sz="4" w:space="0" w:color="auto"/>
            </w:tcBorders>
            <w:noWrap/>
            <w:vAlign w:val="bottom"/>
            <w:hideMark/>
          </w:tcPr>
          <w:p w14:paraId="7FED6AD2"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2%</w:t>
            </w:r>
          </w:p>
        </w:tc>
        <w:tc>
          <w:tcPr>
            <w:tcW w:w="1868" w:type="dxa"/>
            <w:tcBorders>
              <w:top w:val="nil"/>
              <w:left w:val="nil"/>
              <w:bottom w:val="single" w:sz="4" w:space="0" w:color="auto"/>
              <w:right w:val="single" w:sz="4" w:space="0" w:color="auto"/>
            </w:tcBorders>
            <w:noWrap/>
            <w:vAlign w:val="center"/>
            <w:hideMark/>
          </w:tcPr>
          <w:p w14:paraId="5227F938" w14:textId="3FB65D1B"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10%</w:t>
            </w:r>
          </w:p>
        </w:tc>
      </w:tr>
      <w:tr w:rsidR="003560B4" w:rsidRPr="00E301AE" w14:paraId="54A3A05B" w14:textId="77777777" w:rsidTr="00296C3A">
        <w:trPr>
          <w:cantSplit/>
          <w:trHeight w:val="300"/>
        </w:trPr>
        <w:tc>
          <w:tcPr>
            <w:tcW w:w="2250" w:type="dxa"/>
            <w:tcBorders>
              <w:top w:val="nil"/>
              <w:left w:val="single" w:sz="4" w:space="0" w:color="auto"/>
              <w:bottom w:val="single" w:sz="4" w:space="0" w:color="auto"/>
              <w:right w:val="single" w:sz="4" w:space="0" w:color="auto"/>
            </w:tcBorders>
            <w:noWrap/>
            <w:vAlign w:val="center"/>
            <w:hideMark/>
          </w:tcPr>
          <w:p w14:paraId="6281F767" w14:textId="77777777" w:rsidR="003560B4" w:rsidRPr="00E301AE" w:rsidRDefault="003560B4" w:rsidP="003560B4">
            <w:pPr>
              <w:suppressAutoHyphens w:val="0"/>
              <w:rPr>
                <w:rFonts w:asciiTheme="minorHAnsi" w:hAnsiTheme="minorHAnsi"/>
                <w:color w:val="000000"/>
                <w:sz w:val="24"/>
              </w:rPr>
            </w:pPr>
            <w:r w:rsidRPr="00E301AE">
              <w:rPr>
                <w:rFonts w:asciiTheme="minorHAnsi" w:hAnsiTheme="minorHAnsi"/>
                <w:color w:val="000000"/>
                <w:sz w:val="24"/>
              </w:rPr>
              <w:t>Medford</w:t>
            </w:r>
          </w:p>
        </w:tc>
        <w:tc>
          <w:tcPr>
            <w:tcW w:w="1867" w:type="dxa"/>
            <w:tcBorders>
              <w:top w:val="nil"/>
              <w:left w:val="nil"/>
              <w:bottom w:val="single" w:sz="4" w:space="0" w:color="auto"/>
              <w:right w:val="single" w:sz="4" w:space="0" w:color="auto"/>
            </w:tcBorders>
            <w:noWrap/>
            <w:vAlign w:val="bottom"/>
            <w:hideMark/>
          </w:tcPr>
          <w:p w14:paraId="2EFD1066"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02155</w:t>
            </w:r>
          </w:p>
        </w:tc>
        <w:tc>
          <w:tcPr>
            <w:tcW w:w="1868" w:type="dxa"/>
            <w:tcBorders>
              <w:top w:val="nil"/>
              <w:left w:val="nil"/>
              <w:bottom w:val="single" w:sz="4" w:space="0" w:color="auto"/>
              <w:right w:val="single" w:sz="4" w:space="0" w:color="auto"/>
            </w:tcBorders>
            <w:noWrap/>
            <w:vAlign w:val="bottom"/>
            <w:hideMark/>
          </w:tcPr>
          <w:p w14:paraId="3D6AD4B3"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16,296</w:t>
            </w:r>
          </w:p>
        </w:tc>
        <w:tc>
          <w:tcPr>
            <w:tcW w:w="1867" w:type="dxa"/>
            <w:tcBorders>
              <w:top w:val="nil"/>
              <w:left w:val="nil"/>
              <w:bottom w:val="single" w:sz="4" w:space="0" w:color="auto"/>
              <w:right w:val="single" w:sz="4" w:space="0" w:color="auto"/>
            </w:tcBorders>
            <w:noWrap/>
            <w:vAlign w:val="bottom"/>
            <w:hideMark/>
          </w:tcPr>
          <w:p w14:paraId="466EA0FB"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1%</w:t>
            </w:r>
          </w:p>
        </w:tc>
        <w:tc>
          <w:tcPr>
            <w:tcW w:w="1868" w:type="dxa"/>
            <w:tcBorders>
              <w:top w:val="nil"/>
              <w:left w:val="nil"/>
              <w:bottom w:val="single" w:sz="4" w:space="0" w:color="auto"/>
              <w:right w:val="single" w:sz="4" w:space="0" w:color="auto"/>
            </w:tcBorders>
            <w:noWrap/>
            <w:vAlign w:val="center"/>
            <w:hideMark/>
          </w:tcPr>
          <w:p w14:paraId="1D22A1BD" w14:textId="7D10B421"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11%</w:t>
            </w:r>
          </w:p>
        </w:tc>
      </w:tr>
      <w:tr w:rsidR="003560B4" w:rsidRPr="00E301AE" w14:paraId="5125E2C6" w14:textId="77777777" w:rsidTr="00296C3A">
        <w:trPr>
          <w:cantSplit/>
          <w:trHeight w:val="300"/>
        </w:trPr>
        <w:tc>
          <w:tcPr>
            <w:tcW w:w="2250" w:type="dxa"/>
            <w:tcBorders>
              <w:top w:val="nil"/>
              <w:left w:val="single" w:sz="4" w:space="0" w:color="auto"/>
              <w:bottom w:val="single" w:sz="4" w:space="0" w:color="auto"/>
              <w:right w:val="single" w:sz="4" w:space="0" w:color="auto"/>
            </w:tcBorders>
            <w:noWrap/>
            <w:vAlign w:val="center"/>
            <w:hideMark/>
          </w:tcPr>
          <w:p w14:paraId="244BB4F4" w14:textId="77777777" w:rsidR="003560B4" w:rsidRPr="00E301AE" w:rsidRDefault="003560B4" w:rsidP="003560B4">
            <w:pPr>
              <w:suppressAutoHyphens w:val="0"/>
              <w:rPr>
                <w:rFonts w:asciiTheme="minorHAnsi" w:hAnsiTheme="minorHAnsi"/>
                <w:color w:val="000000"/>
                <w:sz w:val="24"/>
              </w:rPr>
            </w:pPr>
            <w:r w:rsidRPr="00E301AE">
              <w:rPr>
                <w:rFonts w:asciiTheme="minorHAnsi" w:hAnsiTheme="minorHAnsi"/>
                <w:color w:val="000000"/>
                <w:sz w:val="24"/>
              </w:rPr>
              <w:t>Billerica</w:t>
            </w:r>
          </w:p>
        </w:tc>
        <w:tc>
          <w:tcPr>
            <w:tcW w:w="1867" w:type="dxa"/>
            <w:tcBorders>
              <w:top w:val="nil"/>
              <w:left w:val="nil"/>
              <w:bottom w:val="single" w:sz="4" w:space="0" w:color="auto"/>
              <w:right w:val="single" w:sz="4" w:space="0" w:color="auto"/>
            </w:tcBorders>
            <w:noWrap/>
            <w:vAlign w:val="bottom"/>
            <w:hideMark/>
          </w:tcPr>
          <w:p w14:paraId="0769ABB7"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01821</w:t>
            </w:r>
          </w:p>
        </w:tc>
        <w:tc>
          <w:tcPr>
            <w:tcW w:w="1868" w:type="dxa"/>
            <w:tcBorders>
              <w:top w:val="nil"/>
              <w:left w:val="nil"/>
              <w:bottom w:val="single" w:sz="4" w:space="0" w:color="auto"/>
              <w:right w:val="single" w:sz="4" w:space="0" w:color="auto"/>
            </w:tcBorders>
            <w:noWrap/>
            <w:vAlign w:val="bottom"/>
            <w:hideMark/>
          </w:tcPr>
          <w:p w14:paraId="7BED525C"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15,456</w:t>
            </w:r>
          </w:p>
        </w:tc>
        <w:tc>
          <w:tcPr>
            <w:tcW w:w="1867" w:type="dxa"/>
            <w:tcBorders>
              <w:top w:val="nil"/>
              <w:left w:val="nil"/>
              <w:bottom w:val="single" w:sz="4" w:space="0" w:color="auto"/>
              <w:right w:val="single" w:sz="4" w:space="0" w:color="auto"/>
            </w:tcBorders>
            <w:noWrap/>
            <w:vAlign w:val="bottom"/>
            <w:hideMark/>
          </w:tcPr>
          <w:p w14:paraId="5A7D8D2E"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1%</w:t>
            </w:r>
          </w:p>
        </w:tc>
        <w:tc>
          <w:tcPr>
            <w:tcW w:w="1868" w:type="dxa"/>
            <w:tcBorders>
              <w:top w:val="nil"/>
              <w:left w:val="nil"/>
              <w:bottom w:val="single" w:sz="4" w:space="0" w:color="auto"/>
              <w:right w:val="single" w:sz="4" w:space="0" w:color="auto"/>
            </w:tcBorders>
            <w:noWrap/>
            <w:vAlign w:val="center"/>
            <w:hideMark/>
          </w:tcPr>
          <w:p w14:paraId="1D9DFDFF" w14:textId="6E04E1DB"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12%</w:t>
            </w:r>
          </w:p>
        </w:tc>
      </w:tr>
      <w:tr w:rsidR="003560B4" w:rsidRPr="00E301AE" w14:paraId="1A0E165D" w14:textId="77777777" w:rsidTr="00296C3A">
        <w:trPr>
          <w:cantSplit/>
          <w:trHeight w:val="300"/>
        </w:trPr>
        <w:tc>
          <w:tcPr>
            <w:tcW w:w="2250" w:type="dxa"/>
            <w:tcBorders>
              <w:top w:val="nil"/>
              <w:left w:val="single" w:sz="4" w:space="0" w:color="auto"/>
              <w:bottom w:val="single" w:sz="4" w:space="0" w:color="auto"/>
              <w:right w:val="single" w:sz="4" w:space="0" w:color="auto"/>
            </w:tcBorders>
            <w:noWrap/>
            <w:vAlign w:val="center"/>
            <w:hideMark/>
          </w:tcPr>
          <w:p w14:paraId="3579962E" w14:textId="77777777" w:rsidR="003560B4" w:rsidRPr="00E301AE" w:rsidRDefault="003560B4" w:rsidP="003560B4">
            <w:pPr>
              <w:suppressAutoHyphens w:val="0"/>
              <w:rPr>
                <w:rFonts w:asciiTheme="minorHAnsi" w:hAnsiTheme="minorHAnsi"/>
                <w:color w:val="000000"/>
                <w:sz w:val="24"/>
              </w:rPr>
            </w:pPr>
            <w:r w:rsidRPr="00E301AE">
              <w:rPr>
                <w:rFonts w:asciiTheme="minorHAnsi" w:hAnsiTheme="minorHAnsi"/>
                <w:color w:val="000000"/>
                <w:sz w:val="24"/>
              </w:rPr>
              <w:t>Burlington</w:t>
            </w:r>
          </w:p>
        </w:tc>
        <w:tc>
          <w:tcPr>
            <w:tcW w:w="1867" w:type="dxa"/>
            <w:tcBorders>
              <w:top w:val="nil"/>
              <w:left w:val="nil"/>
              <w:bottom w:val="single" w:sz="4" w:space="0" w:color="auto"/>
              <w:right w:val="single" w:sz="4" w:space="0" w:color="auto"/>
            </w:tcBorders>
            <w:noWrap/>
            <w:vAlign w:val="bottom"/>
            <w:hideMark/>
          </w:tcPr>
          <w:p w14:paraId="14832ACC"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01803</w:t>
            </w:r>
          </w:p>
        </w:tc>
        <w:tc>
          <w:tcPr>
            <w:tcW w:w="1868" w:type="dxa"/>
            <w:tcBorders>
              <w:top w:val="nil"/>
              <w:left w:val="nil"/>
              <w:bottom w:val="single" w:sz="4" w:space="0" w:color="auto"/>
              <w:right w:val="single" w:sz="4" w:space="0" w:color="auto"/>
            </w:tcBorders>
            <w:noWrap/>
            <w:vAlign w:val="bottom"/>
            <w:hideMark/>
          </w:tcPr>
          <w:p w14:paraId="070D7D8C"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15,334</w:t>
            </w:r>
          </w:p>
        </w:tc>
        <w:tc>
          <w:tcPr>
            <w:tcW w:w="1867" w:type="dxa"/>
            <w:tcBorders>
              <w:top w:val="nil"/>
              <w:left w:val="nil"/>
              <w:bottom w:val="single" w:sz="4" w:space="0" w:color="auto"/>
              <w:right w:val="single" w:sz="4" w:space="0" w:color="auto"/>
            </w:tcBorders>
            <w:noWrap/>
            <w:vAlign w:val="bottom"/>
            <w:hideMark/>
          </w:tcPr>
          <w:p w14:paraId="2B96287F"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1%</w:t>
            </w:r>
          </w:p>
        </w:tc>
        <w:tc>
          <w:tcPr>
            <w:tcW w:w="1868" w:type="dxa"/>
            <w:tcBorders>
              <w:top w:val="nil"/>
              <w:left w:val="nil"/>
              <w:bottom w:val="single" w:sz="4" w:space="0" w:color="auto"/>
              <w:right w:val="single" w:sz="4" w:space="0" w:color="auto"/>
            </w:tcBorders>
            <w:noWrap/>
            <w:vAlign w:val="center"/>
            <w:hideMark/>
          </w:tcPr>
          <w:p w14:paraId="3A9C524D" w14:textId="1F936586"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13%</w:t>
            </w:r>
          </w:p>
        </w:tc>
      </w:tr>
      <w:tr w:rsidR="003560B4" w:rsidRPr="00E301AE" w14:paraId="4D1F9136" w14:textId="77777777" w:rsidTr="00296C3A">
        <w:trPr>
          <w:cantSplit/>
          <w:trHeight w:val="300"/>
        </w:trPr>
        <w:tc>
          <w:tcPr>
            <w:tcW w:w="2250" w:type="dxa"/>
            <w:tcBorders>
              <w:top w:val="nil"/>
              <w:left w:val="single" w:sz="4" w:space="0" w:color="auto"/>
              <w:bottom w:val="single" w:sz="4" w:space="0" w:color="auto"/>
              <w:right w:val="single" w:sz="4" w:space="0" w:color="auto"/>
            </w:tcBorders>
            <w:noWrap/>
            <w:vAlign w:val="center"/>
            <w:hideMark/>
          </w:tcPr>
          <w:p w14:paraId="297C9EB7" w14:textId="77777777" w:rsidR="003560B4" w:rsidRPr="00E301AE" w:rsidRDefault="003560B4" w:rsidP="003560B4">
            <w:pPr>
              <w:suppressAutoHyphens w:val="0"/>
              <w:rPr>
                <w:rFonts w:asciiTheme="minorHAnsi" w:hAnsiTheme="minorHAnsi"/>
                <w:color w:val="000000"/>
                <w:sz w:val="24"/>
              </w:rPr>
            </w:pPr>
            <w:r w:rsidRPr="00E301AE">
              <w:rPr>
                <w:rFonts w:asciiTheme="minorHAnsi" w:hAnsiTheme="minorHAnsi"/>
                <w:color w:val="000000"/>
                <w:sz w:val="24"/>
              </w:rPr>
              <w:t>Watertown</w:t>
            </w:r>
          </w:p>
        </w:tc>
        <w:tc>
          <w:tcPr>
            <w:tcW w:w="1867" w:type="dxa"/>
            <w:tcBorders>
              <w:top w:val="nil"/>
              <w:left w:val="nil"/>
              <w:bottom w:val="single" w:sz="4" w:space="0" w:color="auto"/>
              <w:right w:val="single" w:sz="4" w:space="0" w:color="auto"/>
            </w:tcBorders>
            <w:noWrap/>
            <w:vAlign w:val="bottom"/>
            <w:hideMark/>
          </w:tcPr>
          <w:p w14:paraId="2CE19D69"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02472</w:t>
            </w:r>
          </w:p>
        </w:tc>
        <w:tc>
          <w:tcPr>
            <w:tcW w:w="1868" w:type="dxa"/>
            <w:tcBorders>
              <w:top w:val="nil"/>
              <w:left w:val="nil"/>
              <w:bottom w:val="single" w:sz="4" w:space="0" w:color="auto"/>
              <w:right w:val="single" w:sz="4" w:space="0" w:color="auto"/>
            </w:tcBorders>
            <w:noWrap/>
            <w:vAlign w:val="bottom"/>
            <w:hideMark/>
          </w:tcPr>
          <w:p w14:paraId="66609132"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15,105</w:t>
            </w:r>
          </w:p>
        </w:tc>
        <w:tc>
          <w:tcPr>
            <w:tcW w:w="1867" w:type="dxa"/>
            <w:tcBorders>
              <w:top w:val="nil"/>
              <w:left w:val="nil"/>
              <w:bottom w:val="single" w:sz="4" w:space="0" w:color="auto"/>
              <w:right w:val="single" w:sz="4" w:space="0" w:color="auto"/>
            </w:tcBorders>
            <w:noWrap/>
            <w:vAlign w:val="bottom"/>
            <w:hideMark/>
          </w:tcPr>
          <w:p w14:paraId="21AF1304"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1%</w:t>
            </w:r>
          </w:p>
        </w:tc>
        <w:tc>
          <w:tcPr>
            <w:tcW w:w="1868" w:type="dxa"/>
            <w:tcBorders>
              <w:top w:val="nil"/>
              <w:left w:val="nil"/>
              <w:bottom w:val="single" w:sz="4" w:space="0" w:color="auto"/>
              <w:right w:val="single" w:sz="4" w:space="0" w:color="auto"/>
            </w:tcBorders>
            <w:noWrap/>
            <w:vAlign w:val="center"/>
            <w:hideMark/>
          </w:tcPr>
          <w:p w14:paraId="547950DA" w14:textId="4AC5E76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14%</w:t>
            </w:r>
          </w:p>
        </w:tc>
      </w:tr>
      <w:tr w:rsidR="003560B4" w:rsidRPr="00E301AE" w14:paraId="718A9E52" w14:textId="77777777" w:rsidTr="00296C3A">
        <w:trPr>
          <w:cantSplit/>
          <w:trHeight w:val="300"/>
        </w:trPr>
        <w:tc>
          <w:tcPr>
            <w:tcW w:w="2250" w:type="dxa"/>
            <w:tcBorders>
              <w:top w:val="nil"/>
              <w:left w:val="single" w:sz="4" w:space="0" w:color="auto"/>
              <w:bottom w:val="single" w:sz="4" w:space="0" w:color="auto"/>
              <w:right w:val="single" w:sz="4" w:space="0" w:color="auto"/>
            </w:tcBorders>
            <w:noWrap/>
            <w:vAlign w:val="center"/>
            <w:hideMark/>
          </w:tcPr>
          <w:p w14:paraId="4F12B289" w14:textId="77777777" w:rsidR="003560B4" w:rsidRPr="00E301AE" w:rsidRDefault="003560B4" w:rsidP="003560B4">
            <w:pPr>
              <w:suppressAutoHyphens w:val="0"/>
              <w:rPr>
                <w:rFonts w:asciiTheme="minorHAnsi" w:hAnsiTheme="minorHAnsi"/>
                <w:color w:val="000000"/>
                <w:sz w:val="24"/>
              </w:rPr>
            </w:pPr>
            <w:r w:rsidRPr="00E301AE">
              <w:rPr>
                <w:rFonts w:asciiTheme="minorHAnsi" w:hAnsiTheme="minorHAnsi"/>
                <w:color w:val="000000"/>
                <w:sz w:val="24"/>
              </w:rPr>
              <w:t>Arlington</w:t>
            </w:r>
          </w:p>
        </w:tc>
        <w:tc>
          <w:tcPr>
            <w:tcW w:w="1867" w:type="dxa"/>
            <w:tcBorders>
              <w:top w:val="nil"/>
              <w:left w:val="nil"/>
              <w:bottom w:val="single" w:sz="4" w:space="0" w:color="auto"/>
              <w:right w:val="single" w:sz="4" w:space="0" w:color="auto"/>
            </w:tcBorders>
            <w:noWrap/>
            <w:vAlign w:val="bottom"/>
            <w:hideMark/>
          </w:tcPr>
          <w:p w14:paraId="1B581D85"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02474</w:t>
            </w:r>
          </w:p>
        </w:tc>
        <w:tc>
          <w:tcPr>
            <w:tcW w:w="1868" w:type="dxa"/>
            <w:tcBorders>
              <w:top w:val="nil"/>
              <w:left w:val="nil"/>
              <w:bottom w:val="single" w:sz="4" w:space="0" w:color="auto"/>
              <w:right w:val="single" w:sz="4" w:space="0" w:color="auto"/>
            </w:tcBorders>
            <w:noWrap/>
            <w:vAlign w:val="bottom"/>
            <w:hideMark/>
          </w:tcPr>
          <w:p w14:paraId="1E713270"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14,780</w:t>
            </w:r>
          </w:p>
        </w:tc>
        <w:tc>
          <w:tcPr>
            <w:tcW w:w="1867" w:type="dxa"/>
            <w:tcBorders>
              <w:top w:val="nil"/>
              <w:left w:val="nil"/>
              <w:bottom w:val="single" w:sz="4" w:space="0" w:color="auto"/>
              <w:right w:val="single" w:sz="4" w:space="0" w:color="auto"/>
            </w:tcBorders>
            <w:noWrap/>
            <w:vAlign w:val="bottom"/>
            <w:hideMark/>
          </w:tcPr>
          <w:p w14:paraId="77A8B239"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1%</w:t>
            </w:r>
          </w:p>
        </w:tc>
        <w:tc>
          <w:tcPr>
            <w:tcW w:w="1868" w:type="dxa"/>
            <w:tcBorders>
              <w:top w:val="nil"/>
              <w:left w:val="nil"/>
              <w:bottom w:val="single" w:sz="4" w:space="0" w:color="auto"/>
              <w:right w:val="single" w:sz="4" w:space="0" w:color="auto"/>
            </w:tcBorders>
            <w:noWrap/>
            <w:vAlign w:val="center"/>
            <w:hideMark/>
          </w:tcPr>
          <w:p w14:paraId="1DCA361C" w14:textId="501265CE"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15%</w:t>
            </w:r>
          </w:p>
        </w:tc>
      </w:tr>
      <w:tr w:rsidR="003560B4" w:rsidRPr="00E301AE" w14:paraId="33F7F976" w14:textId="77777777" w:rsidTr="00296C3A">
        <w:trPr>
          <w:cantSplit/>
          <w:trHeight w:val="300"/>
        </w:trPr>
        <w:tc>
          <w:tcPr>
            <w:tcW w:w="2250" w:type="dxa"/>
            <w:tcBorders>
              <w:top w:val="nil"/>
              <w:left w:val="single" w:sz="4" w:space="0" w:color="auto"/>
              <w:bottom w:val="single" w:sz="4" w:space="0" w:color="auto"/>
              <w:right w:val="single" w:sz="4" w:space="0" w:color="auto"/>
            </w:tcBorders>
            <w:noWrap/>
            <w:vAlign w:val="center"/>
            <w:hideMark/>
          </w:tcPr>
          <w:p w14:paraId="6DE89AEF" w14:textId="77777777" w:rsidR="003560B4" w:rsidRPr="00E301AE" w:rsidRDefault="003560B4" w:rsidP="003560B4">
            <w:pPr>
              <w:suppressAutoHyphens w:val="0"/>
              <w:rPr>
                <w:rFonts w:asciiTheme="minorHAnsi" w:hAnsiTheme="minorHAnsi"/>
                <w:color w:val="000000"/>
                <w:sz w:val="24"/>
              </w:rPr>
            </w:pPr>
            <w:r w:rsidRPr="00E301AE">
              <w:rPr>
                <w:rFonts w:asciiTheme="minorHAnsi" w:hAnsiTheme="minorHAnsi"/>
                <w:color w:val="000000"/>
                <w:sz w:val="24"/>
              </w:rPr>
              <w:t>Wilmington</w:t>
            </w:r>
          </w:p>
        </w:tc>
        <w:tc>
          <w:tcPr>
            <w:tcW w:w="1867" w:type="dxa"/>
            <w:tcBorders>
              <w:top w:val="nil"/>
              <w:left w:val="nil"/>
              <w:bottom w:val="single" w:sz="4" w:space="0" w:color="auto"/>
              <w:right w:val="single" w:sz="4" w:space="0" w:color="auto"/>
            </w:tcBorders>
            <w:noWrap/>
            <w:vAlign w:val="bottom"/>
            <w:hideMark/>
          </w:tcPr>
          <w:p w14:paraId="0F8CB970"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01887</w:t>
            </w:r>
          </w:p>
        </w:tc>
        <w:tc>
          <w:tcPr>
            <w:tcW w:w="1868" w:type="dxa"/>
            <w:tcBorders>
              <w:top w:val="nil"/>
              <w:left w:val="nil"/>
              <w:bottom w:val="single" w:sz="4" w:space="0" w:color="auto"/>
              <w:right w:val="single" w:sz="4" w:space="0" w:color="auto"/>
            </w:tcBorders>
            <w:noWrap/>
            <w:vAlign w:val="bottom"/>
            <w:hideMark/>
          </w:tcPr>
          <w:p w14:paraId="24B2C5D8"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14,549</w:t>
            </w:r>
          </w:p>
        </w:tc>
        <w:tc>
          <w:tcPr>
            <w:tcW w:w="1867" w:type="dxa"/>
            <w:tcBorders>
              <w:top w:val="nil"/>
              <w:left w:val="nil"/>
              <w:bottom w:val="single" w:sz="4" w:space="0" w:color="auto"/>
              <w:right w:val="single" w:sz="4" w:space="0" w:color="auto"/>
            </w:tcBorders>
            <w:noWrap/>
            <w:vAlign w:val="bottom"/>
            <w:hideMark/>
          </w:tcPr>
          <w:p w14:paraId="795CC63C"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1%</w:t>
            </w:r>
          </w:p>
        </w:tc>
        <w:tc>
          <w:tcPr>
            <w:tcW w:w="1868" w:type="dxa"/>
            <w:tcBorders>
              <w:top w:val="nil"/>
              <w:left w:val="nil"/>
              <w:bottom w:val="single" w:sz="4" w:space="0" w:color="auto"/>
              <w:right w:val="single" w:sz="4" w:space="0" w:color="auto"/>
            </w:tcBorders>
            <w:noWrap/>
            <w:vAlign w:val="center"/>
            <w:hideMark/>
          </w:tcPr>
          <w:p w14:paraId="772DD2AC" w14:textId="45D95DD4"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16%</w:t>
            </w:r>
          </w:p>
        </w:tc>
      </w:tr>
      <w:tr w:rsidR="003560B4" w:rsidRPr="00E301AE" w14:paraId="75513C74" w14:textId="77777777" w:rsidTr="00296C3A">
        <w:trPr>
          <w:cantSplit/>
          <w:trHeight w:val="300"/>
        </w:trPr>
        <w:tc>
          <w:tcPr>
            <w:tcW w:w="2250" w:type="dxa"/>
            <w:tcBorders>
              <w:top w:val="nil"/>
              <w:left w:val="single" w:sz="4" w:space="0" w:color="auto"/>
              <w:bottom w:val="single" w:sz="4" w:space="0" w:color="auto"/>
              <w:right w:val="single" w:sz="4" w:space="0" w:color="auto"/>
            </w:tcBorders>
            <w:noWrap/>
            <w:vAlign w:val="center"/>
            <w:hideMark/>
          </w:tcPr>
          <w:p w14:paraId="4B29E9C6" w14:textId="77777777" w:rsidR="003560B4" w:rsidRPr="00E301AE" w:rsidRDefault="003560B4" w:rsidP="003560B4">
            <w:pPr>
              <w:suppressAutoHyphens w:val="0"/>
              <w:rPr>
                <w:rFonts w:asciiTheme="minorHAnsi" w:hAnsiTheme="minorHAnsi"/>
                <w:color w:val="000000"/>
                <w:sz w:val="24"/>
              </w:rPr>
            </w:pPr>
            <w:r w:rsidRPr="00E301AE">
              <w:rPr>
                <w:rFonts w:asciiTheme="minorHAnsi" w:hAnsiTheme="minorHAnsi"/>
                <w:color w:val="000000"/>
                <w:sz w:val="24"/>
              </w:rPr>
              <w:t>Quincy</w:t>
            </w:r>
          </w:p>
        </w:tc>
        <w:tc>
          <w:tcPr>
            <w:tcW w:w="1867" w:type="dxa"/>
            <w:tcBorders>
              <w:top w:val="nil"/>
              <w:left w:val="nil"/>
              <w:bottom w:val="single" w:sz="4" w:space="0" w:color="auto"/>
              <w:right w:val="single" w:sz="4" w:space="0" w:color="auto"/>
            </w:tcBorders>
            <w:noWrap/>
            <w:vAlign w:val="bottom"/>
            <w:hideMark/>
          </w:tcPr>
          <w:p w14:paraId="21FA3CD4"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02169</w:t>
            </w:r>
          </w:p>
        </w:tc>
        <w:tc>
          <w:tcPr>
            <w:tcW w:w="1868" w:type="dxa"/>
            <w:tcBorders>
              <w:top w:val="nil"/>
              <w:left w:val="nil"/>
              <w:bottom w:val="single" w:sz="4" w:space="0" w:color="auto"/>
              <w:right w:val="single" w:sz="4" w:space="0" w:color="auto"/>
            </w:tcBorders>
            <w:noWrap/>
            <w:vAlign w:val="bottom"/>
            <w:hideMark/>
          </w:tcPr>
          <w:p w14:paraId="17FC5A13"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14,502</w:t>
            </w:r>
          </w:p>
        </w:tc>
        <w:tc>
          <w:tcPr>
            <w:tcW w:w="1867" w:type="dxa"/>
            <w:tcBorders>
              <w:top w:val="nil"/>
              <w:left w:val="nil"/>
              <w:bottom w:val="single" w:sz="4" w:space="0" w:color="auto"/>
              <w:right w:val="single" w:sz="4" w:space="0" w:color="auto"/>
            </w:tcBorders>
            <w:noWrap/>
            <w:vAlign w:val="bottom"/>
            <w:hideMark/>
          </w:tcPr>
          <w:p w14:paraId="47184233"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1%</w:t>
            </w:r>
          </w:p>
        </w:tc>
        <w:tc>
          <w:tcPr>
            <w:tcW w:w="1868" w:type="dxa"/>
            <w:tcBorders>
              <w:top w:val="nil"/>
              <w:left w:val="nil"/>
              <w:bottom w:val="single" w:sz="4" w:space="0" w:color="auto"/>
              <w:right w:val="single" w:sz="4" w:space="0" w:color="auto"/>
            </w:tcBorders>
            <w:noWrap/>
            <w:vAlign w:val="center"/>
            <w:hideMark/>
          </w:tcPr>
          <w:p w14:paraId="08B07A51" w14:textId="4FB0FCA4"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17%</w:t>
            </w:r>
          </w:p>
        </w:tc>
      </w:tr>
      <w:tr w:rsidR="003560B4" w:rsidRPr="00E301AE" w14:paraId="68CA566E" w14:textId="77777777" w:rsidTr="00296C3A">
        <w:trPr>
          <w:cantSplit/>
          <w:trHeight w:val="300"/>
        </w:trPr>
        <w:tc>
          <w:tcPr>
            <w:tcW w:w="2250" w:type="dxa"/>
            <w:tcBorders>
              <w:top w:val="nil"/>
              <w:left w:val="single" w:sz="4" w:space="0" w:color="auto"/>
              <w:bottom w:val="single" w:sz="4" w:space="0" w:color="auto"/>
              <w:right w:val="single" w:sz="4" w:space="0" w:color="auto"/>
            </w:tcBorders>
            <w:noWrap/>
            <w:vAlign w:val="center"/>
            <w:hideMark/>
          </w:tcPr>
          <w:p w14:paraId="488935D6" w14:textId="77777777" w:rsidR="003560B4" w:rsidRPr="00E301AE" w:rsidRDefault="003560B4" w:rsidP="003560B4">
            <w:pPr>
              <w:suppressAutoHyphens w:val="0"/>
              <w:rPr>
                <w:rFonts w:asciiTheme="minorHAnsi" w:hAnsiTheme="minorHAnsi"/>
                <w:color w:val="000000"/>
                <w:sz w:val="24"/>
              </w:rPr>
            </w:pPr>
            <w:r w:rsidRPr="00E301AE">
              <w:rPr>
                <w:rFonts w:asciiTheme="minorHAnsi" w:hAnsiTheme="minorHAnsi"/>
                <w:color w:val="000000"/>
                <w:sz w:val="24"/>
              </w:rPr>
              <w:t>Danvers</w:t>
            </w:r>
          </w:p>
        </w:tc>
        <w:tc>
          <w:tcPr>
            <w:tcW w:w="1867" w:type="dxa"/>
            <w:tcBorders>
              <w:top w:val="nil"/>
              <w:left w:val="nil"/>
              <w:bottom w:val="single" w:sz="4" w:space="0" w:color="auto"/>
              <w:right w:val="single" w:sz="4" w:space="0" w:color="auto"/>
            </w:tcBorders>
            <w:noWrap/>
            <w:vAlign w:val="bottom"/>
            <w:hideMark/>
          </w:tcPr>
          <w:p w14:paraId="52E32AC8"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01923</w:t>
            </w:r>
          </w:p>
        </w:tc>
        <w:tc>
          <w:tcPr>
            <w:tcW w:w="1868" w:type="dxa"/>
            <w:tcBorders>
              <w:top w:val="nil"/>
              <w:left w:val="nil"/>
              <w:bottom w:val="single" w:sz="4" w:space="0" w:color="auto"/>
              <w:right w:val="single" w:sz="4" w:space="0" w:color="auto"/>
            </w:tcBorders>
            <w:noWrap/>
            <w:vAlign w:val="bottom"/>
            <w:hideMark/>
          </w:tcPr>
          <w:p w14:paraId="6FED24E7"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13,732</w:t>
            </w:r>
          </w:p>
        </w:tc>
        <w:tc>
          <w:tcPr>
            <w:tcW w:w="1867" w:type="dxa"/>
            <w:tcBorders>
              <w:top w:val="nil"/>
              <w:left w:val="nil"/>
              <w:bottom w:val="single" w:sz="4" w:space="0" w:color="auto"/>
              <w:right w:val="single" w:sz="4" w:space="0" w:color="auto"/>
            </w:tcBorders>
            <w:noWrap/>
            <w:vAlign w:val="bottom"/>
            <w:hideMark/>
          </w:tcPr>
          <w:p w14:paraId="77ADA17C"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1%</w:t>
            </w:r>
          </w:p>
        </w:tc>
        <w:tc>
          <w:tcPr>
            <w:tcW w:w="1868" w:type="dxa"/>
            <w:tcBorders>
              <w:top w:val="nil"/>
              <w:left w:val="nil"/>
              <w:bottom w:val="single" w:sz="4" w:space="0" w:color="auto"/>
              <w:right w:val="single" w:sz="4" w:space="0" w:color="auto"/>
            </w:tcBorders>
            <w:noWrap/>
            <w:vAlign w:val="center"/>
            <w:hideMark/>
          </w:tcPr>
          <w:p w14:paraId="5B18FDB8" w14:textId="4812F674"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18%</w:t>
            </w:r>
          </w:p>
        </w:tc>
      </w:tr>
      <w:tr w:rsidR="003560B4" w:rsidRPr="00E301AE" w14:paraId="13EE17E2" w14:textId="77777777" w:rsidTr="00296C3A">
        <w:trPr>
          <w:cantSplit/>
          <w:trHeight w:val="300"/>
        </w:trPr>
        <w:tc>
          <w:tcPr>
            <w:tcW w:w="2250" w:type="dxa"/>
            <w:tcBorders>
              <w:top w:val="nil"/>
              <w:left w:val="single" w:sz="4" w:space="0" w:color="auto"/>
              <w:bottom w:val="single" w:sz="4" w:space="0" w:color="auto"/>
              <w:right w:val="single" w:sz="4" w:space="0" w:color="auto"/>
            </w:tcBorders>
            <w:noWrap/>
            <w:vAlign w:val="center"/>
            <w:hideMark/>
          </w:tcPr>
          <w:p w14:paraId="3562AAF4" w14:textId="77777777" w:rsidR="003560B4" w:rsidRPr="00E301AE" w:rsidRDefault="003560B4" w:rsidP="003560B4">
            <w:pPr>
              <w:suppressAutoHyphens w:val="0"/>
              <w:rPr>
                <w:rFonts w:asciiTheme="minorHAnsi" w:hAnsiTheme="minorHAnsi"/>
                <w:color w:val="000000"/>
                <w:sz w:val="24"/>
              </w:rPr>
            </w:pPr>
            <w:r w:rsidRPr="00E301AE">
              <w:rPr>
                <w:rFonts w:asciiTheme="minorHAnsi" w:hAnsiTheme="minorHAnsi"/>
                <w:color w:val="000000"/>
                <w:sz w:val="24"/>
              </w:rPr>
              <w:t>Reading</w:t>
            </w:r>
          </w:p>
        </w:tc>
        <w:tc>
          <w:tcPr>
            <w:tcW w:w="1867" w:type="dxa"/>
            <w:tcBorders>
              <w:top w:val="nil"/>
              <w:left w:val="nil"/>
              <w:bottom w:val="single" w:sz="4" w:space="0" w:color="auto"/>
              <w:right w:val="single" w:sz="4" w:space="0" w:color="auto"/>
            </w:tcBorders>
            <w:noWrap/>
            <w:vAlign w:val="bottom"/>
            <w:hideMark/>
          </w:tcPr>
          <w:p w14:paraId="2545292F"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01867</w:t>
            </w:r>
          </w:p>
        </w:tc>
        <w:tc>
          <w:tcPr>
            <w:tcW w:w="1868" w:type="dxa"/>
            <w:tcBorders>
              <w:top w:val="nil"/>
              <w:left w:val="nil"/>
              <w:bottom w:val="single" w:sz="4" w:space="0" w:color="auto"/>
              <w:right w:val="single" w:sz="4" w:space="0" w:color="auto"/>
            </w:tcBorders>
            <w:noWrap/>
            <w:vAlign w:val="bottom"/>
            <w:hideMark/>
          </w:tcPr>
          <w:p w14:paraId="6949C20B"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13,141</w:t>
            </w:r>
          </w:p>
        </w:tc>
        <w:tc>
          <w:tcPr>
            <w:tcW w:w="1867" w:type="dxa"/>
            <w:tcBorders>
              <w:top w:val="nil"/>
              <w:left w:val="nil"/>
              <w:bottom w:val="single" w:sz="4" w:space="0" w:color="auto"/>
              <w:right w:val="single" w:sz="4" w:space="0" w:color="auto"/>
            </w:tcBorders>
            <w:noWrap/>
            <w:vAlign w:val="bottom"/>
            <w:hideMark/>
          </w:tcPr>
          <w:p w14:paraId="4DA61542"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1%</w:t>
            </w:r>
          </w:p>
        </w:tc>
        <w:tc>
          <w:tcPr>
            <w:tcW w:w="1868" w:type="dxa"/>
            <w:tcBorders>
              <w:top w:val="nil"/>
              <w:left w:val="nil"/>
              <w:bottom w:val="single" w:sz="4" w:space="0" w:color="auto"/>
              <w:right w:val="single" w:sz="4" w:space="0" w:color="auto"/>
            </w:tcBorders>
            <w:noWrap/>
            <w:vAlign w:val="center"/>
            <w:hideMark/>
          </w:tcPr>
          <w:p w14:paraId="778A6914" w14:textId="134B7A08"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19%</w:t>
            </w:r>
          </w:p>
        </w:tc>
      </w:tr>
      <w:tr w:rsidR="003560B4" w:rsidRPr="00E301AE" w14:paraId="1F1CAAD1" w14:textId="77777777" w:rsidTr="00296C3A">
        <w:trPr>
          <w:cantSplit/>
          <w:trHeight w:val="300"/>
        </w:trPr>
        <w:tc>
          <w:tcPr>
            <w:tcW w:w="2250" w:type="dxa"/>
            <w:tcBorders>
              <w:top w:val="nil"/>
              <w:left w:val="single" w:sz="4" w:space="0" w:color="auto"/>
              <w:bottom w:val="single" w:sz="4" w:space="0" w:color="auto"/>
              <w:right w:val="single" w:sz="4" w:space="0" w:color="auto"/>
            </w:tcBorders>
            <w:noWrap/>
            <w:vAlign w:val="center"/>
            <w:hideMark/>
          </w:tcPr>
          <w:p w14:paraId="3016F712" w14:textId="77777777" w:rsidR="003560B4" w:rsidRPr="00E301AE" w:rsidRDefault="003560B4" w:rsidP="003560B4">
            <w:pPr>
              <w:suppressAutoHyphens w:val="0"/>
              <w:rPr>
                <w:rFonts w:asciiTheme="minorHAnsi" w:hAnsiTheme="minorHAnsi"/>
                <w:color w:val="000000"/>
                <w:sz w:val="24"/>
              </w:rPr>
            </w:pPr>
            <w:r w:rsidRPr="00E301AE">
              <w:rPr>
                <w:rFonts w:asciiTheme="minorHAnsi" w:hAnsiTheme="minorHAnsi"/>
                <w:color w:val="000000"/>
                <w:sz w:val="24"/>
              </w:rPr>
              <w:t>Belmont</w:t>
            </w:r>
          </w:p>
        </w:tc>
        <w:tc>
          <w:tcPr>
            <w:tcW w:w="1867" w:type="dxa"/>
            <w:tcBorders>
              <w:top w:val="nil"/>
              <w:left w:val="nil"/>
              <w:bottom w:val="single" w:sz="4" w:space="0" w:color="auto"/>
              <w:right w:val="single" w:sz="4" w:space="0" w:color="auto"/>
            </w:tcBorders>
            <w:noWrap/>
            <w:vAlign w:val="bottom"/>
            <w:hideMark/>
          </w:tcPr>
          <w:p w14:paraId="7C112954"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02478</w:t>
            </w:r>
          </w:p>
        </w:tc>
        <w:tc>
          <w:tcPr>
            <w:tcW w:w="1868" w:type="dxa"/>
            <w:tcBorders>
              <w:top w:val="nil"/>
              <w:left w:val="nil"/>
              <w:bottom w:val="single" w:sz="4" w:space="0" w:color="auto"/>
              <w:right w:val="single" w:sz="4" w:space="0" w:color="auto"/>
            </w:tcBorders>
            <w:noWrap/>
            <w:vAlign w:val="bottom"/>
            <w:hideMark/>
          </w:tcPr>
          <w:p w14:paraId="396B79C5"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12,665</w:t>
            </w:r>
          </w:p>
        </w:tc>
        <w:tc>
          <w:tcPr>
            <w:tcW w:w="1867" w:type="dxa"/>
            <w:tcBorders>
              <w:top w:val="nil"/>
              <w:left w:val="nil"/>
              <w:bottom w:val="single" w:sz="4" w:space="0" w:color="auto"/>
              <w:right w:val="single" w:sz="4" w:space="0" w:color="auto"/>
            </w:tcBorders>
            <w:noWrap/>
            <w:vAlign w:val="bottom"/>
            <w:hideMark/>
          </w:tcPr>
          <w:p w14:paraId="6B2B56F3" w14:textId="77777777"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1%</w:t>
            </w:r>
          </w:p>
        </w:tc>
        <w:tc>
          <w:tcPr>
            <w:tcW w:w="1868" w:type="dxa"/>
            <w:tcBorders>
              <w:top w:val="nil"/>
              <w:left w:val="nil"/>
              <w:bottom w:val="single" w:sz="4" w:space="0" w:color="auto"/>
              <w:right w:val="single" w:sz="4" w:space="0" w:color="auto"/>
            </w:tcBorders>
            <w:noWrap/>
            <w:vAlign w:val="center"/>
            <w:hideMark/>
          </w:tcPr>
          <w:p w14:paraId="78B3A70E" w14:textId="639E24E9" w:rsidR="003560B4" w:rsidRPr="00E301AE" w:rsidRDefault="003560B4" w:rsidP="003560B4">
            <w:pPr>
              <w:suppressAutoHyphens w:val="0"/>
              <w:jc w:val="center"/>
              <w:rPr>
                <w:rFonts w:asciiTheme="minorHAnsi" w:hAnsiTheme="minorHAnsi"/>
                <w:color w:val="000000"/>
                <w:sz w:val="24"/>
              </w:rPr>
            </w:pPr>
            <w:r w:rsidRPr="00E301AE">
              <w:rPr>
                <w:rFonts w:asciiTheme="minorHAnsi" w:hAnsiTheme="minorHAnsi"/>
                <w:color w:val="000000"/>
                <w:sz w:val="24"/>
              </w:rPr>
              <w:t>20%</w:t>
            </w:r>
          </w:p>
        </w:tc>
      </w:tr>
    </w:tbl>
    <w:p w14:paraId="4C5A24AF" w14:textId="77777777" w:rsidR="00C5106F" w:rsidRPr="00E301AE" w:rsidRDefault="00C5106F" w:rsidP="003D7ED6">
      <w:pPr>
        <w:spacing w:after="120"/>
        <w:rPr>
          <w:rFonts w:asciiTheme="majorHAnsi" w:hAnsiTheme="majorHAnsi"/>
          <w:sz w:val="24"/>
        </w:rPr>
      </w:pPr>
    </w:p>
    <w:p w14:paraId="231B80EB" w14:textId="199A8F47" w:rsidR="00D60941" w:rsidRPr="00E301AE" w:rsidRDefault="00D60941" w:rsidP="00BE7D8F">
      <w:pPr>
        <w:pStyle w:val="Heading3"/>
        <w:numPr>
          <w:ilvl w:val="0"/>
          <w:numId w:val="29"/>
        </w:numPr>
        <w:rPr>
          <w:sz w:val="24"/>
          <w:szCs w:val="24"/>
        </w:rPr>
      </w:pPr>
      <w:r w:rsidRPr="00E301AE">
        <w:rPr>
          <w:sz w:val="24"/>
          <w:szCs w:val="24"/>
        </w:rPr>
        <w:t xml:space="preserve">Lahey Hospital &amp; Medical Center </w:t>
      </w:r>
    </w:p>
    <w:p w14:paraId="712D8B83" w14:textId="77777777" w:rsidR="00D60941" w:rsidRPr="00E301AE" w:rsidRDefault="00D60941" w:rsidP="003D7ED6">
      <w:pPr>
        <w:pStyle w:val="ListParagraph"/>
        <w:suppressAutoHyphens w:val="0"/>
        <w:spacing w:after="120"/>
        <w:contextualSpacing w:val="0"/>
        <w:jc w:val="both"/>
        <w:rPr>
          <w:rFonts w:asciiTheme="minorHAnsi" w:eastAsia="Verdana" w:hAnsiTheme="minorHAnsi" w:cs="Arial"/>
          <w:i/>
          <w:iCs/>
        </w:rPr>
      </w:pPr>
      <w:r w:rsidRPr="00E301AE">
        <w:rPr>
          <w:rFonts w:asciiTheme="minorHAnsi" w:eastAsia="Calibri" w:hAnsiTheme="minorHAnsi" w:cs="Arial"/>
          <w:i/>
          <w:iCs/>
        </w:rPr>
        <w:t>Patient Panel</w:t>
      </w:r>
    </w:p>
    <w:p w14:paraId="7B4E201D" w14:textId="03E07646" w:rsidR="00D60941" w:rsidRPr="00E301AE" w:rsidRDefault="00D60941" w:rsidP="003D7ED6">
      <w:pPr>
        <w:spacing w:after="120"/>
        <w:jc w:val="both"/>
        <w:rPr>
          <w:rFonts w:asciiTheme="minorHAnsi" w:eastAsia="Verdana" w:hAnsiTheme="minorHAnsi" w:cs="Arial"/>
          <w:sz w:val="24"/>
        </w:rPr>
      </w:pPr>
      <w:r w:rsidRPr="00E301AE">
        <w:rPr>
          <w:rFonts w:asciiTheme="minorHAnsi" w:eastAsia="Verdana" w:hAnsiTheme="minorHAnsi" w:cs="Arial"/>
          <w:sz w:val="24"/>
        </w:rPr>
        <w:t>In FY25, 41</w:t>
      </w:r>
      <w:r w:rsidR="009D0DCE">
        <w:rPr>
          <w:rFonts w:asciiTheme="minorHAnsi" w:eastAsia="Verdana" w:hAnsiTheme="minorHAnsi" w:cs="Arial"/>
          <w:sz w:val="24"/>
        </w:rPr>
        <w:t xml:space="preserve"> percent</w:t>
      </w:r>
      <w:r w:rsidRPr="00E301AE">
        <w:rPr>
          <w:rFonts w:asciiTheme="minorHAnsi" w:eastAsia="Verdana" w:hAnsiTheme="minorHAnsi" w:cs="Arial"/>
          <w:sz w:val="24"/>
        </w:rPr>
        <w:t xml:space="preserve"> of </w:t>
      </w:r>
      <w:r w:rsidR="00C22D7E" w:rsidRPr="00E301AE">
        <w:rPr>
          <w:rFonts w:asciiTheme="minorHAnsi" w:eastAsia="Verdana" w:hAnsiTheme="minorHAnsi" w:cs="Arial"/>
          <w:sz w:val="24"/>
        </w:rPr>
        <w:t>LHMC</w:t>
      </w:r>
      <w:r w:rsidRPr="00E301AE">
        <w:rPr>
          <w:rFonts w:asciiTheme="minorHAnsi" w:eastAsia="Verdana" w:hAnsiTheme="minorHAnsi" w:cs="Arial"/>
          <w:sz w:val="24"/>
        </w:rPr>
        <w:t xml:space="preserve">'s Patient Panel </w:t>
      </w:r>
      <w:r w:rsidR="004A2A83" w:rsidRPr="00E301AE">
        <w:rPr>
          <w:rFonts w:asciiTheme="minorHAnsi" w:eastAsia="Verdana" w:hAnsiTheme="minorHAnsi" w:cs="Arial"/>
          <w:sz w:val="24"/>
        </w:rPr>
        <w:t>was</w:t>
      </w:r>
      <w:r w:rsidRPr="00E301AE">
        <w:rPr>
          <w:rFonts w:asciiTheme="minorHAnsi" w:eastAsia="Verdana" w:hAnsiTheme="minorHAnsi" w:cs="Arial"/>
          <w:sz w:val="24"/>
        </w:rPr>
        <w:t xml:space="preserve"> aged 65 and older, representing the largest age cohort. Patients aged 45-64 made up the second largest group, followed by </w:t>
      </w:r>
      <w:r w:rsidR="00C22D7E" w:rsidRPr="00E301AE">
        <w:rPr>
          <w:rFonts w:asciiTheme="minorHAnsi" w:eastAsia="Verdana" w:hAnsiTheme="minorHAnsi" w:cs="Arial"/>
          <w:sz w:val="24"/>
        </w:rPr>
        <w:t xml:space="preserve">patients </w:t>
      </w:r>
      <w:r w:rsidRPr="00E301AE">
        <w:rPr>
          <w:rFonts w:asciiTheme="minorHAnsi" w:eastAsia="Verdana" w:hAnsiTheme="minorHAnsi" w:cs="Arial"/>
          <w:sz w:val="24"/>
        </w:rPr>
        <w:t>aged 0 to 44. Approximately 55</w:t>
      </w:r>
      <w:r w:rsidR="00587BE1">
        <w:rPr>
          <w:rFonts w:asciiTheme="minorHAnsi" w:eastAsia="Verdana" w:hAnsiTheme="minorHAnsi" w:cs="Arial"/>
          <w:sz w:val="24"/>
        </w:rPr>
        <w:t xml:space="preserve"> percent</w:t>
      </w:r>
      <w:r w:rsidRPr="00E301AE">
        <w:rPr>
          <w:rFonts w:asciiTheme="minorHAnsi" w:eastAsia="Verdana" w:hAnsiTheme="minorHAnsi" w:cs="Arial"/>
          <w:sz w:val="24"/>
        </w:rPr>
        <w:t xml:space="preserve"> of patients were female, compared to 45</w:t>
      </w:r>
      <w:r w:rsidR="00587BE1">
        <w:rPr>
          <w:rFonts w:asciiTheme="minorHAnsi" w:eastAsia="Verdana" w:hAnsiTheme="minorHAnsi" w:cs="Arial"/>
          <w:sz w:val="24"/>
        </w:rPr>
        <w:t xml:space="preserve"> percent</w:t>
      </w:r>
      <w:r w:rsidRPr="00E301AE">
        <w:rPr>
          <w:rFonts w:asciiTheme="minorHAnsi" w:eastAsia="Verdana" w:hAnsiTheme="minorHAnsi" w:cs="Arial"/>
          <w:sz w:val="24"/>
        </w:rPr>
        <w:t xml:space="preserve"> male, with gender distribution remaining consistent from FY23 through FY25. About 83</w:t>
      </w:r>
      <w:r w:rsidR="00587BE1">
        <w:rPr>
          <w:rFonts w:asciiTheme="minorHAnsi" w:eastAsia="Verdana" w:hAnsiTheme="minorHAnsi" w:cs="Arial"/>
          <w:sz w:val="24"/>
        </w:rPr>
        <w:t xml:space="preserve"> percent</w:t>
      </w:r>
      <w:r w:rsidRPr="00E301AE">
        <w:rPr>
          <w:rFonts w:asciiTheme="minorHAnsi" w:eastAsia="Verdana" w:hAnsiTheme="minorHAnsi" w:cs="Arial"/>
          <w:sz w:val="24"/>
        </w:rPr>
        <w:t xml:space="preserve"> of patients self-identified as White, and 90</w:t>
      </w:r>
      <w:r w:rsidR="00587BE1">
        <w:rPr>
          <w:rFonts w:asciiTheme="minorHAnsi" w:eastAsia="Verdana" w:hAnsiTheme="minorHAnsi" w:cs="Arial"/>
          <w:sz w:val="24"/>
        </w:rPr>
        <w:t xml:space="preserve"> percent</w:t>
      </w:r>
      <w:r w:rsidRPr="00E301AE">
        <w:rPr>
          <w:rFonts w:asciiTheme="minorHAnsi" w:eastAsia="Verdana" w:hAnsiTheme="minorHAnsi" w:cs="Arial"/>
          <w:sz w:val="24"/>
        </w:rPr>
        <w:t xml:space="preserve"> identified as Not Hispanic/Latino in FY25, which remained largely unchanged from FY23. In FY25, 37</w:t>
      </w:r>
      <w:r w:rsidR="00096D41">
        <w:rPr>
          <w:rFonts w:asciiTheme="minorHAnsi" w:eastAsia="Verdana" w:hAnsiTheme="minorHAnsi" w:cs="Arial"/>
          <w:sz w:val="24"/>
        </w:rPr>
        <w:t xml:space="preserve"> percent</w:t>
      </w:r>
      <w:r w:rsidRPr="00E301AE">
        <w:rPr>
          <w:rFonts w:asciiTheme="minorHAnsi" w:eastAsia="Verdana" w:hAnsiTheme="minorHAnsi" w:cs="Arial"/>
          <w:sz w:val="24"/>
        </w:rPr>
        <w:t xml:space="preserve"> of patients were covered by Medicare FFS or a Medicare Managed Care product, with commercial insurance as primary payer source for approximately 47</w:t>
      </w:r>
      <w:r w:rsidR="00587BE1">
        <w:rPr>
          <w:rFonts w:asciiTheme="minorHAnsi" w:eastAsia="Verdana" w:hAnsiTheme="minorHAnsi" w:cs="Arial"/>
          <w:sz w:val="24"/>
        </w:rPr>
        <w:t xml:space="preserve"> percent</w:t>
      </w:r>
      <w:r w:rsidRPr="00E301AE">
        <w:rPr>
          <w:rFonts w:asciiTheme="minorHAnsi" w:eastAsia="Verdana" w:hAnsiTheme="minorHAnsi" w:cs="Arial"/>
          <w:sz w:val="24"/>
        </w:rPr>
        <w:t xml:space="preserve"> of patients, followed by Medicaid at 11</w:t>
      </w:r>
      <w:r w:rsidR="00587BE1">
        <w:rPr>
          <w:rFonts w:asciiTheme="minorHAnsi" w:eastAsia="Verdana" w:hAnsiTheme="minorHAnsi" w:cs="Arial"/>
          <w:sz w:val="24"/>
        </w:rPr>
        <w:t xml:space="preserve"> percent</w:t>
      </w:r>
      <w:r w:rsidRPr="00E301AE">
        <w:rPr>
          <w:rFonts w:asciiTheme="minorHAnsi" w:eastAsia="Verdana" w:hAnsiTheme="minorHAnsi" w:cs="Arial"/>
          <w:sz w:val="24"/>
        </w:rPr>
        <w:t>, and 4</w:t>
      </w:r>
      <w:r w:rsidR="00587BE1">
        <w:rPr>
          <w:rFonts w:asciiTheme="minorHAnsi" w:eastAsia="Verdana" w:hAnsiTheme="minorHAnsi" w:cs="Arial"/>
          <w:sz w:val="24"/>
        </w:rPr>
        <w:t xml:space="preserve"> percent</w:t>
      </w:r>
      <w:r w:rsidRPr="00E301AE">
        <w:rPr>
          <w:rFonts w:asciiTheme="minorHAnsi" w:eastAsia="Verdana" w:hAnsiTheme="minorHAnsi" w:cs="Arial"/>
          <w:sz w:val="24"/>
        </w:rPr>
        <w:t xml:space="preserve"> </w:t>
      </w:r>
      <w:r w:rsidR="00C22D7E" w:rsidRPr="00E301AE">
        <w:rPr>
          <w:rFonts w:asciiTheme="minorHAnsi" w:eastAsia="Verdana" w:hAnsiTheme="minorHAnsi" w:cs="Arial"/>
          <w:sz w:val="24"/>
        </w:rPr>
        <w:t xml:space="preserve">of patients </w:t>
      </w:r>
      <w:r w:rsidRPr="00E301AE">
        <w:rPr>
          <w:rFonts w:asciiTheme="minorHAnsi" w:eastAsia="Verdana" w:hAnsiTheme="minorHAnsi" w:cs="Arial"/>
          <w:sz w:val="24"/>
        </w:rPr>
        <w:t>had another type of insurance.</w:t>
      </w:r>
    </w:p>
    <w:p w14:paraId="72128C27" w14:textId="77777777" w:rsidR="00D60941" w:rsidRPr="00E301AE" w:rsidRDefault="00D60941" w:rsidP="00DF1F6F">
      <w:pPr>
        <w:rPr>
          <w:rFonts w:asciiTheme="majorHAnsi" w:hAnsiTheme="majorHAnsi"/>
          <w:sz w:val="24"/>
        </w:rPr>
        <w:sectPr w:rsidR="00D60941" w:rsidRPr="00E301AE" w:rsidSect="00C5106F">
          <w:pgSz w:w="12240" w:h="15840"/>
          <w:pgMar w:top="1440" w:right="1440" w:bottom="1440" w:left="1008" w:header="720" w:footer="720" w:gutter="0"/>
          <w:cols w:space="720"/>
          <w:docGrid w:linePitch="360"/>
        </w:sectPr>
      </w:pPr>
    </w:p>
    <w:p w14:paraId="0196654C" w14:textId="1409BC19" w:rsidR="005F2006" w:rsidRPr="00E301AE" w:rsidRDefault="00096D41" w:rsidP="005F2006">
      <w:pPr>
        <w:rPr>
          <w:rFonts w:asciiTheme="majorHAnsi" w:eastAsia="Verdana" w:hAnsiTheme="majorHAnsi" w:cs="Arial"/>
          <w:sz w:val="24"/>
        </w:rPr>
      </w:pPr>
      <w:r w:rsidRPr="00E301AE">
        <w:rPr>
          <w:rFonts w:asciiTheme="minorHAnsi" w:hAnsiTheme="minorHAnsi"/>
          <w:b/>
          <w:bCs/>
          <w:color w:val="000000"/>
          <w:sz w:val="24"/>
        </w:rPr>
        <w:lastRenderedPageBreak/>
        <w:t>Table 3: LHMC Patient Panel Demographics</w:t>
      </w:r>
    </w:p>
    <w:tbl>
      <w:tblPr>
        <w:tblW w:w="12960" w:type="dxa"/>
        <w:tblInd w:w="-5" w:type="dxa"/>
        <w:tblLook w:val="04A0" w:firstRow="1" w:lastRow="0" w:firstColumn="1" w:lastColumn="0" w:noHBand="0" w:noVBand="1"/>
        <w:tblCaption w:val="LHMC Patient Panel Demographics"/>
      </w:tblPr>
      <w:tblGrid>
        <w:gridCol w:w="4541"/>
        <w:gridCol w:w="1399"/>
        <w:gridCol w:w="1350"/>
        <w:gridCol w:w="1440"/>
        <w:gridCol w:w="1350"/>
        <w:gridCol w:w="1530"/>
        <w:gridCol w:w="1350"/>
      </w:tblGrid>
      <w:tr w:rsidR="00BE7ACE" w:rsidRPr="00E301AE" w14:paraId="3B041B1D" w14:textId="77777777" w:rsidTr="00096D41">
        <w:trPr>
          <w:cantSplit/>
          <w:trHeight w:val="341"/>
          <w:tblHeader/>
        </w:trPr>
        <w:tc>
          <w:tcPr>
            <w:tcW w:w="4541"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BE48713" w14:textId="77777777" w:rsidR="00BE7ACE" w:rsidRPr="00E301AE" w:rsidRDefault="00BE7ACE" w:rsidP="00BE7ACE">
            <w:pPr>
              <w:suppressAutoHyphens w:val="0"/>
              <w:rPr>
                <w:rFonts w:asciiTheme="minorHAnsi" w:hAnsiTheme="minorHAnsi"/>
                <w:b/>
                <w:bCs/>
                <w:color w:val="000000"/>
                <w:sz w:val="24"/>
              </w:rPr>
            </w:pPr>
            <w:r w:rsidRPr="00E301AE">
              <w:rPr>
                <w:rFonts w:asciiTheme="minorHAnsi" w:hAnsiTheme="minorHAnsi"/>
                <w:b/>
                <w:bCs/>
                <w:color w:val="000000"/>
                <w:sz w:val="24"/>
              </w:rPr>
              <w:t xml:space="preserve">Demographic </w:t>
            </w:r>
          </w:p>
        </w:tc>
        <w:tc>
          <w:tcPr>
            <w:tcW w:w="1399" w:type="dxa"/>
            <w:tcBorders>
              <w:top w:val="single" w:sz="4" w:space="0" w:color="auto"/>
              <w:left w:val="nil"/>
              <w:bottom w:val="single" w:sz="4" w:space="0" w:color="auto"/>
              <w:right w:val="single" w:sz="4" w:space="0" w:color="auto"/>
            </w:tcBorders>
            <w:shd w:val="clear" w:color="000000" w:fill="B4C6E7"/>
            <w:vAlign w:val="center"/>
            <w:hideMark/>
          </w:tcPr>
          <w:p w14:paraId="591EAA1C" w14:textId="2E8CC54F" w:rsidR="00BE7ACE" w:rsidRPr="00E301AE" w:rsidRDefault="00BE7ACE" w:rsidP="00BE7ACE">
            <w:pPr>
              <w:suppressAutoHyphens w:val="0"/>
              <w:jc w:val="center"/>
              <w:rPr>
                <w:rFonts w:asciiTheme="minorHAnsi" w:hAnsiTheme="minorHAnsi"/>
                <w:b/>
                <w:bCs/>
                <w:color w:val="000000"/>
                <w:sz w:val="24"/>
              </w:rPr>
            </w:pPr>
            <w:r w:rsidRPr="00E301AE">
              <w:rPr>
                <w:rFonts w:asciiTheme="minorHAnsi" w:hAnsiTheme="minorHAnsi"/>
                <w:b/>
                <w:bCs/>
                <w:color w:val="000000"/>
                <w:sz w:val="24"/>
              </w:rPr>
              <w:t xml:space="preserve">FY23 </w:t>
            </w:r>
            <w:r w:rsidRPr="00E301AE">
              <w:rPr>
                <w:rFonts w:asciiTheme="minorHAnsi" w:hAnsiTheme="minorHAnsi"/>
                <w:i/>
                <w:iCs/>
                <w:color w:val="000000"/>
                <w:sz w:val="24"/>
              </w:rPr>
              <w:t>(</w:t>
            </w:r>
            <w:r w:rsidR="00096D41">
              <w:rPr>
                <w:rFonts w:asciiTheme="minorHAnsi" w:hAnsiTheme="minorHAnsi"/>
                <w:i/>
                <w:iCs/>
                <w:color w:val="000000"/>
                <w:sz w:val="24"/>
              </w:rPr>
              <w:t>Number</w:t>
            </w:r>
            <w:r w:rsidRPr="00E301AE">
              <w:rPr>
                <w:rFonts w:asciiTheme="minorHAnsi" w:hAnsiTheme="minorHAnsi"/>
                <w:i/>
                <w:iCs/>
                <w:color w:val="000000"/>
                <w:sz w:val="24"/>
              </w:rPr>
              <w:t>)</w:t>
            </w:r>
          </w:p>
        </w:tc>
        <w:tc>
          <w:tcPr>
            <w:tcW w:w="1350" w:type="dxa"/>
            <w:tcBorders>
              <w:top w:val="single" w:sz="4" w:space="0" w:color="auto"/>
              <w:left w:val="nil"/>
              <w:bottom w:val="single" w:sz="4" w:space="0" w:color="auto"/>
              <w:right w:val="single" w:sz="4" w:space="0" w:color="auto"/>
            </w:tcBorders>
            <w:shd w:val="clear" w:color="000000" w:fill="B4C6E7"/>
            <w:vAlign w:val="center"/>
            <w:hideMark/>
          </w:tcPr>
          <w:p w14:paraId="0870D595" w14:textId="03617745" w:rsidR="00BE7ACE" w:rsidRPr="00E301AE" w:rsidRDefault="00BE7ACE" w:rsidP="00BE7ACE">
            <w:pPr>
              <w:suppressAutoHyphens w:val="0"/>
              <w:jc w:val="center"/>
              <w:rPr>
                <w:rFonts w:asciiTheme="minorHAnsi" w:hAnsiTheme="minorHAnsi"/>
                <w:b/>
                <w:bCs/>
                <w:color w:val="000000"/>
                <w:sz w:val="24"/>
              </w:rPr>
            </w:pPr>
            <w:r w:rsidRPr="00E301AE">
              <w:rPr>
                <w:rFonts w:asciiTheme="minorHAnsi" w:hAnsiTheme="minorHAnsi"/>
                <w:b/>
                <w:bCs/>
                <w:color w:val="000000"/>
                <w:sz w:val="24"/>
              </w:rPr>
              <w:t xml:space="preserve">FY23 </w:t>
            </w:r>
            <w:r w:rsidRPr="00E301AE">
              <w:rPr>
                <w:rFonts w:asciiTheme="minorHAnsi" w:hAnsiTheme="minorHAnsi"/>
                <w:i/>
                <w:iCs/>
                <w:color w:val="000000"/>
                <w:sz w:val="24"/>
              </w:rPr>
              <w:t>(</w:t>
            </w:r>
            <w:r w:rsidR="00096D41">
              <w:rPr>
                <w:rFonts w:asciiTheme="minorHAnsi" w:hAnsiTheme="minorHAnsi"/>
                <w:i/>
                <w:iCs/>
                <w:color w:val="000000"/>
                <w:sz w:val="24"/>
              </w:rPr>
              <w:t>Percent</w:t>
            </w:r>
            <w:r w:rsidRPr="00E301AE">
              <w:rPr>
                <w:rFonts w:asciiTheme="minorHAnsi" w:hAnsiTheme="minorHAnsi"/>
                <w:i/>
                <w:iCs/>
                <w:color w:val="000000"/>
                <w:sz w:val="24"/>
              </w:rPr>
              <w:t>)</w:t>
            </w:r>
          </w:p>
        </w:tc>
        <w:tc>
          <w:tcPr>
            <w:tcW w:w="1440" w:type="dxa"/>
            <w:tcBorders>
              <w:top w:val="single" w:sz="4" w:space="0" w:color="auto"/>
              <w:left w:val="nil"/>
              <w:bottom w:val="single" w:sz="4" w:space="0" w:color="auto"/>
              <w:right w:val="single" w:sz="4" w:space="0" w:color="auto"/>
            </w:tcBorders>
            <w:shd w:val="clear" w:color="000000" w:fill="B4C6E7"/>
            <w:vAlign w:val="center"/>
            <w:hideMark/>
          </w:tcPr>
          <w:p w14:paraId="6BBE6DB3" w14:textId="52ABB6F1" w:rsidR="00BE7ACE" w:rsidRPr="00E301AE" w:rsidRDefault="00BE7ACE" w:rsidP="00BE7ACE">
            <w:pPr>
              <w:suppressAutoHyphens w:val="0"/>
              <w:jc w:val="center"/>
              <w:rPr>
                <w:rFonts w:asciiTheme="minorHAnsi" w:hAnsiTheme="minorHAnsi"/>
                <w:b/>
                <w:bCs/>
                <w:color w:val="000000"/>
                <w:sz w:val="24"/>
              </w:rPr>
            </w:pPr>
            <w:r w:rsidRPr="00E301AE">
              <w:rPr>
                <w:rFonts w:asciiTheme="minorHAnsi" w:hAnsiTheme="minorHAnsi"/>
                <w:b/>
                <w:bCs/>
                <w:color w:val="000000"/>
                <w:sz w:val="24"/>
              </w:rPr>
              <w:t xml:space="preserve">FY24 </w:t>
            </w:r>
            <w:r w:rsidR="00096D41" w:rsidRPr="00E301AE">
              <w:rPr>
                <w:rFonts w:asciiTheme="minorHAnsi" w:hAnsiTheme="minorHAnsi"/>
                <w:i/>
                <w:iCs/>
                <w:color w:val="000000"/>
                <w:sz w:val="24"/>
              </w:rPr>
              <w:t>(</w:t>
            </w:r>
            <w:r w:rsidR="00096D41">
              <w:rPr>
                <w:rFonts w:asciiTheme="minorHAnsi" w:hAnsiTheme="minorHAnsi"/>
                <w:i/>
                <w:iCs/>
                <w:color w:val="000000"/>
                <w:sz w:val="24"/>
              </w:rPr>
              <w:t>Number</w:t>
            </w:r>
            <w:r w:rsidR="00096D41" w:rsidRPr="00E301AE">
              <w:rPr>
                <w:rFonts w:asciiTheme="minorHAnsi" w:hAnsiTheme="minorHAnsi"/>
                <w:i/>
                <w:iCs/>
                <w:color w:val="000000"/>
                <w:sz w:val="24"/>
              </w:rPr>
              <w:t>)</w:t>
            </w:r>
          </w:p>
        </w:tc>
        <w:tc>
          <w:tcPr>
            <w:tcW w:w="1350" w:type="dxa"/>
            <w:tcBorders>
              <w:top w:val="single" w:sz="4" w:space="0" w:color="auto"/>
              <w:left w:val="nil"/>
              <w:bottom w:val="single" w:sz="4" w:space="0" w:color="auto"/>
              <w:right w:val="single" w:sz="4" w:space="0" w:color="auto"/>
            </w:tcBorders>
            <w:shd w:val="clear" w:color="000000" w:fill="B4C6E7"/>
            <w:vAlign w:val="center"/>
            <w:hideMark/>
          </w:tcPr>
          <w:p w14:paraId="03834B31" w14:textId="69351705" w:rsidR="00BE7ACE" w:rsidRPr="00E301AE" w:rsidRDefault="00BE7ACE" w:rsidP="00BE7ACE">
            <w:pPr>
              <w:suppressAutoHyphens w:val="0"/>
              <w:jc w:val="center"/>
              <w:rPr>
                <w:rFonts w:asciiTheme="minorHAnsi" w:hAnsiTheme="minorHAnsi"/>
                <w:b/>
                <w:bCs/>
                <w:color w:val="000000"/>
                <w:sz w:val="24"/>
              </w:rPr>
            </w:pPr>
            <w:r w:rsidRPr="00E301AE">
              <w:rPr>
                <w:rFonts w:asciiTheme="minorHAnsi" w:hAnsiTheme="minorHAnsi"/>
                <w:b/>
                <w:bCs/>
                <w:color w:val="000000"/>
                <w:sz w:val="24"/>
              </w:rPr>
              <w:t xml:space="preserve">FY24 </w:t>
            </w:r>
            <w:r w:rsidR="00096D41" w:rsidRPr="00E301AE">
              <w:rPr>
                <w:rFonts w:asciiTheme="minorHAnsi" w:hAnsiTheme="minorHAnsi"/>
                <w:i/>
                <w:iCs/>
                <w:color w:val="000000"/>
                <w:sz w:val="24"/>
              </w:rPr>
              <w:t>(</w:t>
            </w:r>
            <w:r w:rsidR="00096D41">
              <w:rPr>
                <w:rFonts w:asciiTheme="minorHAnsi" w:hAnsiTheme="minorHAnsi"/>
                <w:i/>
                <w:iCs/>
                <w:color w:val="000000"/>
                <w:sz w:val="24"/>
              </w:rPr>
              <w:t>Percent</w:t>
            </w:r>
            <w:r w:rsidR="00096D41" w:rsidRPr="00E301AE">
              <w:rPr>
                <w:rFonts w:asciiTheme="minorHAnsi" w:hAnsiTheme="minorHAnsi"/>
                <w:i/>
                <w:iCs/>
                <w:color w:val="000000"/>
                <w:sz w:val="24"/>
              </w:rPr>
              <w:t>)</w:t>
            </w:r>
          </w:p>
        </w:tc>
        <w:tc>
          <w:tcPr>
            <w:tcW w:w="1530" w:type="dxa"/>
            <w:tcBorders>
              <w:top w:val="single" w:sz="4" w:space="0" w:color="auto"/>
              <w:left w:val="nil"/>
              <w:bottom w:val="single" w:sz="4" w:space="0" w:color="auto"/>
              <w:right w:val="single" w:sz="4" w:space="0" w:color="auto"/>
            </w:tcBorders>
            <w:shd w:val="clear" w:color="000000" w:fill="B4C6E7"/>
            <w:vAlign w:val="center"/>
            <w:hideMark/>
          </w:tcPr>
          <w:p w14:paraId="5EE83E49" w14:textId="36171507" w:rsidR="00BE7ACE" w:rsidRPr="00E301AE" w:rsidRDefault="00BE7ACE" w:rsidP="00BE7ACE">
            <w:pPr>
              <w:suppressAutoHyphens w:val="0"/>
              <w:jc w:val="center"/>
              <w:rPr>
                <w:rFonts w:asciiTheme="minorHAnsi" w:hAnsiTheme="minorHAnsi"/>
                <w:b/>
                <w:bCs/>
                <w:color w:val="000000"/>
                <w:sz w:val="24"/>
              </w:rPr>
            </w:pPr>
            <w:r w:rsidRPr="00E301AE">
              <w:rPr>
                <w:rFonts w:asciiTheme="minorHAnsi" w:hAnsiTheme="minorHAnsi"/>
                <w:b/>
                <w:bCs/>
                <w:color w:val="000000"/>
                <w:sz w:val="24"/>
              </w:rPr>
              <w:t>FY25</w:t>
            </w:r>
            <w:r w:rsidR="00096D41">
              <w:rPr>
                <w:rFonts w:asciiTheme="minorHAnsi" w:hAnsiTheme="minorHAnsi"/>
                <w:i/>
                <w:iCs/>
                <w:color w:val="000000"/>
                <w:sz w:val="24"/>
              </w:rPr>
              <w:t xml:space="preserve"> </w:t>
            </w:r>
            <w:r w:rsidR="00096D41" w:rsidRPr="00E301AE">
              <w:rPr>
                <w:rFonts w:asciiTheme="minorHAnsi" w:hAnsiTheme="minorHAnsi"/>
                <w:i/>
                <w:iCs/>
                <w:color w:val="000000"/>
                <w:sz w:val="24"/>
              </w:rPr>
              <w:t>(</w:t>
            </w:r>
            <w:r w:rsidR="00096D41">
              <w:rPr>
                <w:rFonts w:asciiTheme="minorHAnsi" w:hAnsiTheme="minorHAnsi"/>
                <w:i/>
                <w:iCs/>
                <w:color w:val="000000"/>
                <w:sz w:val="24"/>
              </w:rPr>
              <w:t>Number</w:t>
            </w:r>
            <w:r w:rsidR="00096D41" w:rsidRPr="00E301AE">
              <w:rPr>
                <w:rFonts w:asciiTheme="minorHAnsi" w:hAnsiTheme="minorHAnsi"/>
                <w:i/>
                <w:iCs/>
                <w:color w:val="000000"/>
                <w:sz w:val="24"/>
              </w:rPr>
              <w:t>)</w:t>
            </w:r>
          </w:p>
        </w:tc>
        <w:tc>
          <w:tcPr>
            <w:tcW w:w="1350" w:type="dxa"/>
            <w:tcBorders>
              <w:top w:val="single" w:sz="4" w:space="0" w:color="auto"/>
              <w:left w:val="nil"/>
              <w:bottom w:val="single" w:sz="4" w:space="0" w:color="auto"/>
              <w:right w:val="single" w:sz="4" w:space="0" w:color="auto"/>
            </w:tcBorders>
            <w:shd w:val="clear" w:color="000000" w:fill="B4C6E7"/>
            <w:vAlign w:val="center"/>
            <w:hideMark/>
          </w:tcPr>
          <w:p w14:paraId="0EAA6C29" w14:textId="6A4B5921" w:rsidR="00BE7ACE" w:rsidRPr="00E301AE" w:rsidRDefault="00BE7ACE" w:rsidP="00BE7ACE">
            <w:pPr>
              <w:suppressAutoHyphens w:val="0"/>
              <w:jc w:val="center"/>
              <w:rPr>
                <w:rFonts w:asciiTheme="minorHAnsi" w:hAnsiTheme="minorHAnsi"/>
                <w:b/>
                <w:bCs/>
                <w:color w:val="000000"/>
                <w:sz w:val="24"/>
              </w:rPr>
            </w:pPr>
            <w:r w:rsidRPr="00E301AE">
              <w:rPr>
                <w:rFonts w:asciiTheme="minorHAnsi" w:hAnsiTheme="minorHAnsi"/>
                <w:b/>
                <w:bCs/>
                <w:color w:val="000000"/>
                <w:sz w:val="24"/>
              </w:rPr>
              <w:t xml:space="preserve">FY25 </w:t>
            </w:r>
            <w:r w:rsidR="00096D41" w:rsidRPr="00E301AE">
              <w:rPr>
                <w:rFonts w:asciiTheme="minorHAnsi" w:hAnsiTheme="minorHAnsi"/>
                <w:i/>
                <w:iCs/>
                <w:color w:val="000000"/>
                <w:sz w:val="24"/>
              </w:rPr>
              <w:t>(</w:t>
            </w:r>
            <w:r w:rsidR="00096D41">
              <w:rPr>
                <w:rFonts w:asciiTheme="minorHAnsi" w:hAnsiTheme="minorHAnsi"/>
                <w:i/>
                <w:iCs/>
                <w:color w:val="000000"/>
                <w:sz w:val="24"/>
              </w:rPr>
              <w:t>Percent</w:t>
            </w:r>
            <w:r w:rsidR="00096D41" w:rsidRPr="00E301AE">
              <w:rPr>
                <w:rFonts w:asciiTheme="minorHAnsi" w:hAnsiTheme="minorHAnsi"/>
                <w:i/>
                <w:iCs/>
                <w:color w:val="000000"/>
                <w:sz w:val="24"/>
              </w:rPr>
              <w:t>)</w:t>
            </w:r>
          </w:p>
        </w:tc>
      </w:tr>
      <w:tr w:rsidR="00BE7ACE" w:rsidRPr="00E301AE" w14:paraId="06461E1E" w14:textId="77777777" w:rsidTr="00096D41">
        <w:trPr>
          <w:cantSplit/>
          <w:trHeight w:val="300"/>
        </w:trPr>
        <w:tc>
          <w:tcPr>
            <w:tcW w:w="4541" w:type="dxa"/>
            <w:tcBorders>
              <w:top w:val="nil"/>
              <w:left w:val="single" w:sz="4" w:space="0" w:color="auto"/>
              <w:bottom w:val="single" w:sz="4" w:space="0" w:color="auto"/>
              <w:right w:val="single" w:sz="4" w:space="0" w:color="auto"/>
            </w:tcBorders>
            <w:shd w:val="clear" w:color="000000" w:fill="DAE9F8"/>
            <w:vAlign w:val="center"/>
            <w:hideMark/>
          </w:tcPr>
          <w:p w14:paraId="2791068C" w14:textId="77777777" w:rsidR="00BE7ACE" w:rsidRPr="00E301AE" w:rsidRDefault="00BE7ACE" w:rsidP="00BE7ACE">
            <w:pPr>
              <w:suppressAutoHyphens w:val="0"/>
              <w:rPr>
                <w:rFonts w:asciiTheme="minorHAnsi" w:hAnsiTheme="minorHAnsi"/>
                <w:b/>
                <w:bCs/>
                <w:color w:val="000000"/>
                <w:sz w:val="24"/>
              </w:rPr>
            </w:pPr>
            <w:r w:rsidRPr="00E301AE">
              <w:rPr>
                <w:rFonts w:asciiTheme="minorHAnsi" w:hAnsiTheme="minorHAnsi"/>
                <w:b/>
                <w:bCs/>
                <w:color w:val="000000"/>
                <w:sz w:val="24"/>
              </w:rPr>
              <w:t>Total</w:t>
            </w:r>
          </w:p>
        </w:tc>
        <w:tc>
          <w:tcPr>
            <w:tcW w:w="1399" w:type="dxa"/>
            <w:tcBorders>
              <w:top w:val="nil"/>
              <w:left w:val="nil"/>
              <w:bottom w:val="single" w:sz="4" w:space="0" w:color="auto"/>
              <w:right w:val="single" w:sz="4" w:space="0" w:color="auto"/>
            </w:tcBorders>
            <w:shd w:val="clear" w:color="000000" w:fill="DAE9F8"/>
            <w:vAlign w:val="center"/>
            <w:hideMark/>
          </w:tcPr>
          <w:p w14:paraId="01B4E8A1" w14:textId="77777777" w:rsidR="00BE7ACE" w:rsidRPr="00E301AE" w:rsidRDefault="00BE7ACE" w:rsidP="00BE7ACE">
            <w:pPr>
              <w:suppressAutoHyphens w:val="0"/>
              <w:jc w:val="center"/>
              <w:rPr>
                <w:rFonts w:asciiTheme="minorHAnsi" w:hAnsiTheme="minorHAnsi"/>
                <w:b/>
                <w:bCs/>
                <w:color w:val="000000"/>
                <w:sz w:val="24"/>
              </w:rPr>
            </w:pPr>
            <w:r w:rsidRPr="00E301AE">
              <w:rPr>
                <w:rFonts w:asciiTheme="minorHAnsi" w:hAnsiTheme="minorHAnsi"/>
                <w:b/>
                <w:bCs/>
                <w:color w:val="000000"/>
                <w:sz w:val="24"/>
              </w:rPr>
              <w:t>240,169</w:t>
            </w:r>
          </w:p>
        </w:tc>
        <w:tc>
          <w:tcPr>
            <w:tcW w:w="1350" w:type="dxa"/>
            <w:tcBorders>
              <w:top w:val="nil"/>
              <w:left w:val="nil"/>
              <w:bottom w:val="single" w:sz="4" w:space="0" w:color="auto"/>
              <w:right w:val="single" w:sz="4" w:space="0" w:color="auto"/>
            </w:tcBorders>
            <w:shd w:val="clear" w:color="000000" w:fill="DAE9F8"/>
            <w:vAlign w:val="center"/>
            <w:hideMark/>
          </w:tcPr>
          <w:p w14:paraId="144D0BB5" w14:textId="77777777" w:rsidR="00BE7ACE" w:rsidRPr="00E301AE" w:rsidRDefault="00BE7ACE" w:rsidP="00BE7ACE">
            <w:pPr>
              <w:suppressAutoHyphens w:val="0"/>
              <w:jc w:val="center"/>
              <w:rPr>
                <w:rFonts w:asciiTheme="minorHAnsi" w:hAnsiTheme="minorHAnsi"/>
                <w:b/>
                <w:bCs/>
                <w:color w:val="000000"/>
                <w:sz w:val="24"/>
              </w:rPr>
            </w:pPr>
            <w:r w:rsidRPr="00E301AE">
              <w:rPr>
                <w:rFonts w:asciiTheme="minorHAnsi" w:hAnsiTheme="minorHAnsi"/>
                <w:b/>
                <w:bCs/>
                <w:color w:val="000000"/>
                <w:sz w:val="24"/>
              </w:rPr>
              <w:t>100%</w:t>
            </w:r>
          </w:p>
        </w:tc>
        <w:tc>
          <w:tcPr>
            <w:tcW w:w="1440" w:type="dxa"/>
            <w:tcBorders>
              <w:top w:val="nil"/>
              <w:left w:val="nil"/>
              <w:bottom w:val="single" w:sz="4" w:space="0" w:color="auto"/>
              <w:right w:val="single" w:sz="4" w:space="0" w:color="auto"/>
            </w:tcBorders>
            <w:shd w:val="clear" w:color="000000" w:fill="DAE9F8"/>
            <w:vAlign w:val="center"/>
            <w:hideMark/>
          </w:tcPr>
          <w:p w14:paraId="6AC6E077" w14:textId="77777777" w:rsidR="00BE7ACE" w:rsidRPr="00E301AE" w:rsidRDefault="00BE7ACE" w:rsidP="00BE7ACE">
            <w:pPr>
              <w:suppressAutoHyphens w:val="0"/>
              <w:jc w:val="center"/>
              <w:rPr>
                <w:rFonts w:asciiTheme="minorHAnsi" w:hAnsiTheme="minorHAnsi"/>
                <w:b/>
                <w:bCs/>
                <w:color w:val="000000"/>
                <w:sz w:val="24"/>
              </w:rPr>
            </w:pPr>
            <w:r w:rsidRPr="00E301AE">
              <w:rPr>
                <w:rFonts w:asciiTheme="minorHAnsi" w:hAnsiTheme="minorHAnsi"/>
                <w:b/>
                <w:bCs/>
                <w:color w:val="000000"/>
                <w:sz w:val="24"/>
              </w:rPr>
              <w:t>239,821</w:t>
            </w:r>
          </w:p>
        </w:tc>
        <w:tc>
          <w:tcPr>
            <w:tcW w:w="1350" w:type="dxa"/>
            <w:tcBorders>
              <w:top w:val="nil"/>
              <w:left w:val="nil"/>
              <w:bottom w:val="single" w:sz="4" w:space="0" w:color="auto"/>
              <w:right w:val="single" w:sz="4" w:space="0" w:color="auto"/>
            </w:tcBorders>
            <w:shd w:val="clear" w:color="000000" w:fill="DAE9F8"/>
            <w:vAlign w:val="center"/>
            <w:hideMark/>
          </w:tcPr>
          <w:p w14:paraId="6A9E3189" w14:textId="77777777" w:rsidR="00BE7ACE" w:rsidRPr="00E301AE" w:rsidRDefault="00BE7ACE" w:rsidP="00BE7ACE">
            <w:pPr>
              <w:suppressAutoHyphens w:val="0"/>
              <w:jc w:val="center"/>
              <w:rPr>
                <w:rFonts w:asciiTheme="minorHAnsi" w:hAnsiTheme="minorHAnsi"/>
                <w:b/>
                <w:bCs/>
                <w:color w:val="000000"/>
                <w:sz w:val="24"/>
              </w:rPr>
            </w:pPr>
            <w:r w:rsidRPr="00E301AE">
              <w:rPr>
                <w:rFonts w:asciiTheme="minorHAnsi" w:hAnsiTheme="minorHAnsi"/>
                <w:b/>
                <w:bCs/>
                <w:color w:val="000000"/>
                <w:sz w:val="24"/>
              </w:rPr>
              <w:t>100%</w:t>
            </w:r>
          </w:p>
        </w:tc>
        <w:tc>
          <w:tcPr>
            <w:tcW w:w="1530" w:type="dxa"/>
            <w:tcBorders>
              <w:top w:val="nil"/>
              <w:left w:val="nil"/>
              <w:bottom w:val="single" w:sz="4" w:space="0" w:color="auto"/>
              <w:right w:val="single" w:sz="4" w:space="0" w:color="auto"/>
            </w:tcBorders>
            <w:shd w:val="clear" w:color="000000" w:fill="DAE9F8"/>
            <w:vAlign w:val="center"/>
            <w:hideMark/>
          </w:tcPr>
          <w:p w14:paraId="51DF3BCC" w14:textId="77777777" w:rsidR="00BE7ACE" w:rsidRPr="00E301AE" w:rsidRDefault="00BE7ACE" w:rsidP="00BE7ACE">
            <w:pPr>
              <w:suppressAutoHyphens w:val="0"/>
              <w:jc w:val="center"/>
              <w:rPr>
                <w:rFonts w:asciiTheme="minorHAnsi" w:hAnsiTheme="minorHAnsi"/>
                <w:b/>
                <w:bCs/>
                <w:color w:val="000000"/>
                <w:sz w:val="24"/>
              </w:rPr>
            </w:pPr>
            <w:r w:rsidRPr="00E301AE">
              <w:rPr>
                <w:rFonts w:asciiTheme="minorHAnsi" w:hAnsiTheme="minorHAnsi"/>
                <w:b/>
                <w:bCs/>
                <w:color w:val="000000"/>
                <w:sz w:val="24"/>
              </w:rPr>
              <w:t>244,318</w:t>
            </w:r>
          </w:p>
        </w:tc>
        <w:tc>
          <w:tcPr>
            <w:tcW w:w="1350" w:type="dxa"/>
            <w:tcBorders>
              <w:top w:val="nil"/>
              <w:left w:val="nil"/>
              <w:bottom w:val="single" w:sz="4" w:space="0" w:color="auto"/>
              <w:right w:val="single" w:sz="4" w:space="0" w:color="auto"/>
            </w:tcBorders>
            <w:shd w:val="clear" w:color="000000" w:fill="DAE9F8"/>
            <w:vAlign w:val="center"/>
            <w:hideMark/>
          </w:tcPr>
          <w:p w14:paraId="7C05D194" w14:textId="77777777" w:rsidR="00BE7ACE" w:rsidRPr="00E301AE" w:rsidRDefault="00BE7ACE" w:rsidP="00BE7ACE">
            <w:pPr>
              <w:suppressAutoHyphens w:val="0"/>
              <w:jc w:val="center"/>
              <w:rPr>
                <w:rFonts w:asciiTheme="minorHAnsi" w:hAnsiTheme="minorHAnsi"/>
                <w:b/>
                <w:bCs/>
                <w:color w:val="000000"/>
                <w:sz w:val="24"/>
              </w:rPr>
            </w:pPr>
            <w:r w:rsidRPr="00E301AE">
              <w:rPr>
                <w:rFonts w:asciiTheme="minorHAnsi" w:hAnsiTheme="minorHAnsi"/>
                <w:b/>
                <w:bCs/>
                <w:color w:val="000000"/>
                <w:sz w:val="24"/>
              </w:rPr>
              <w:t>100%</w:t>
            </w:r>
          </w:p>
        </w:tc>
      </w:tr>
      <w:tr w:rsidR="00BE7ACE" w:rsidRPr="00E301AE" w14:paraId="39685AD3" w14:textId="77777777" w:rsidTr="00096D41">
        <w:trPr>
          <w:cantSplit/>
          <w:trHeight w:val="300"/>
        </w:trPr>
        <w:tc>
          <w:tcPr>
            <w:tcW w:w="4541" w:type="dxa"/>
            <w:tcBorders>
              <w:top w:val="nil"/>
              <w:left w:val="single" w:sz="4" w:space="0" w:color="auto"/>
              <w:bottom w:val="single" w:sz="4" w:space="0" w:color="auto"/>
              <w:right w:val="single" w:sz="4" w:space="0" w:color="auto"/>
            </w:tcBorders>
            <w:vAlign w:val="center"/>
            <w:hideMark/>
          </w:tcPr>
          <w:p w14:paraId="4AFE2869" w14:textId="77777777" w:rsidR="00BE7ACE" w:rsidRPr="00E301AE" w:rsidRDefault="00BE7ACE" w:rsidP="00BE7ACE">
            <w:pPr>
              <w:suppressAutoHyphens w:val="0"/>
              <w:rPr>
                <w:rFonts w:asciiTheme="minorHAnsi" w:hAnsiTheme="minorHAnsi"/>
                <w:color w:val="000000"/>
                <w:sz w:val="24"/>
              </w:rPr>
            </w:pPr>
            <w:r w:rsidRPr="00E301AE">
              <w:rPr>
                <w:rFonts w:asciiTheme="minorHAnsi" w:hAnsiTheme="minorHAnsi"/>
                <w:color w:val="000000"/>
                <w:sz w:val="24"/>
              </w:rPr>
              <w:t>Age: 0 to 17</w:t>
            </w:r>
          </w:p>
        </w:tc>
        <w:tc>
          <w:tcPr>
            <w:tcW w:w="1399" w:type="dxa"/>
            <w:tcBorders>
              <w:top w:val="nil"/>
              <w:left w:val="nil"/>
              <w:bottom w:val="single" w:sz="4" w:space="0" w:color="auto"/>
              <w:right w:val="single" w:sz="4" w:space="0" w:color="auto"/>
            </w:tcBorders>
            <w:vAlign w:val="center"/>
            <w:hideMark/>
          </w:tcPr>
          <w:p w14:paraId="136110E0"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4,246</w:t>
            </w:r>
          </w:p>
        </w:tc>
        <w:tc>
          <w:tcPr>
            <w:tcW w:w="1350" w:type="dxa"/>
            <w:tcBorders>
              <w:top w:val="nil"/>
              <w:left w:val="nil"/>
              <w:bottom w:val="single" w:sz="4" w:space="0" w:color="auto"/>
              <w:right w:val="single" w:sz="4" w:space="0" w:color="auto"/>
            </w:tcBorders>
            <w:vAlign w:val="center"/>
            <w:hideMark/>
          </w:tcPr>
          <w:p w14:paraId="0DD114DB"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2%</w:t>
            </w:r>
          </w:p>
        </w:tc>
        <w:tc>
          <w:tcPr>
            <w:tcW w:w="1440" w:type="dxa"/>
            <w:tcBorders>
              <w:top w:val="nil"/>
              <w:left w:val="nil"/>
              <w:bottom w:val="single" w:sz="4" w:space="0" w:color="auto"/>
              <w:right w:val="single" w:sz="4" w:space="0" w:color="auto"/>
            </w:tcBorders>
            <w:vAlign w:val="center"/>
            <w:hideMark/>
          </w:tcPr>
          <w:p w14:paraId="2919C0DE"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4,088</w:t>
            </w:r>
          </w:p>
        </w:tc>
        <w:tc>
          <w:tcPr>
            <w:tcW w:w="1350" w:type="dxa"/>
            <w:tcBorders>
              <w:top w:val="nil"/>
              <w:left w:val="nil"/>
              <w:bottom w:val="single" w:sz="4" w:space="0" w:color="auto"/>
              <w:right w:val="single" w:sz="4" w:space="0" w:color="auto"/>
            </w:tcBorders>
            <w:vAlign w:val="center"/>
            <w:hideMark/>
          </w:tcPr>
          <w:p w14:paraId="5C08DE09"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2%</w:t>
            </w:r>
          </w:p>
        </w:tc>
        <w:tc>
          <w:tcPr>
            <w:tcW w:w="1530" w:type="dxa"/>
            <w:tcBorders>
              <w:top w:val="nil"/>
              <w:left w:val="nil"/>
              <w:bottom w:val="single" w:sz="4" w:space="0" w:color="auto"/>
              <w:right w:val="single" w:sz="4" w:space="0" w:color="auto"/>
            </w:tcBorders>
            <w:vAlign w:val="center"/>
            <w:hideMark/>
          </w:tcPr>
          <w:p w14:paraId="5B3AF3DB"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4,077</w:t>
            </w:r>
          </w:p>
        </w:tc>
        <w:tc>
          <w:tcPr>
            <w:tcW w:w="1350" w:type="dxa"/>
            <w:tcBorders>
              <w:top w:val="nil"/>
              <w:left w:val="nil"/>
              <w:bottom w:val="single" w:sz="4" w:space="0" w:color="auto"/>
              <w:right w:val="single" w:sz="4" w:space="0" w:color="auto"/>
            </w:tcBorders>
            <w:vAlign w:val="center"/>
            <w:hideMark/>
          </w:tcPr>
          <w:p w14:paraId="7FAA0AAC"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2%</w:t>
            </w:r>
          </w:p>
        </w:tc>
      </w:tr>
      <w:tr w:rsidR="00BE7ACE" w:rsidRPr="00E301AE" w14:paraId="6202EA2C" w14:textId="77777777" w:rsidTr="00096D41">
        <w:trPr>
          <w:cantSplit/>
          <w:trHeight w:val="300"/>
        </w:trPr>
        <w:tc>
          <w:tcPr>
            <w:tcW w:w="4541" w:type="dxa"/>
            <w:tcBorders>
              <w:top w:val="nil"/>
              <w:left w:val="single" w:sz="4" w:space="0" w:color="auto"/>
              <w:bottom w:val="single" w:sz="4" w:space="0" w:color="auto"/>
              <w:right w:val="single" w:sz="4" w:space="0" w:color="auto"/>
            </w:tcBorders>
            <w:vAlign w:val="center"/>
            <w:hideMark/>
          </w:tcPr>
          <w:p w14:paraId="737131AF" w14:textId="77777777" w:rsidR="00BE7ACE" w:rsidRPr="00E301AE" w:rsidRDefault="00BE7ACE" w:rsidP="00BE7ACE">
            <w:pPr>
              <w:suppressAutoHyphens w:val="0"/>
              <w:rPr>
                <w:rFonts w:asciiTheme="minorHAnsi" w:hAnsiTheme="minorHAnsi"/>
                <w:color w:val="000000"/>
                <w:sz w:val="24"/>
              </w:rPr>
            </w:pPr>
            <w:r w:rsidRPr="00E301AE">
              <w:rPr>
                <w:rFonts w:asciiTheme="minorHAnsi" w:hAnsiTheme="minorHAnsi"/>
                <w:color w:val="000000"/>
                <w:sz w:val="24"/>
              </w:rPr>
              <w:t>Age: 18-44</w:t>
            </w:r>
          </w:p>
        </w:tc>
        <w:tc>
          <w:tcPr>
            <w:tcW w:w="1399" w:type="dxa"/>
            <w:tcBorders>
              <w:top w:val="nil"/>
              <w:left w:val="nil"/>
              <w:bottom w:val="single" w:sz="4" w:space="0" w:color="auto"/>
              <w:right w:val="single" w:sz="4" w:space="0" w:color="auto"/>
            </w:tcBorders>
            <w:vAlign w:val="center"/>
            <w:hideMark/>
          </w:tcPr>
          <w:p w14:paraId="588BE907"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59,943</w:t>
            </w:r>
          </w:p>
        </w:tc>
        <w:tc>
          <w:tcPr>
            <w:tcW w:w="1350" w:type="dxa"/>
            <w:tcBorders>
              <w:top w:val="nil"/>
              <w:left w:val="nil"/>
              <w:bottom w:val="single" w:sz="4" w:space="0" w:color="auto"/>
              <w:right w:val="single" w:sz="4" w:space="0" w:color="auto"/>
            </w:tcBorders>
            <w:vAlign w:val="center"/>
            <w:hideMark/>
          </w:tcPr>
          <w:p w14:paraId="0A77A576"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25%</w:t>
            </w:r>
          </w:p>
        </w:tc>
        <w:tc>
          <w:tcPr>
            <w:tcW w:w="1440" w:type="dxa"/>
            <w:tcBorders>
              <w:top w:val="nil"/>
              <w:left w:val="nil"/>
              <w:bottom w:val="single" w:sz="4" w:space="0" w:color="auto"/>
              <w:right w:val="single" w:sz="4" w:space="0" w:color="auto"/>
            </w:tcBorders>
            <w:vAlign w:val="center"/>
            <w:hideMark/>
          </w:tcPr>
          <w:p w14:paraId="2B135345"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59,421</w:t>
            </w:r>
          </w:p>
        </w:tc>
        <w:tc>
          <w:tcPr>
            <w:tcW w:w="1350" w:type="dxa"/>
            <w:tcBorders>
              <w:top w:val="nil"/>
              <w:left w:val="nil"/>
              <w:bottom w:val="single" w:sz="4" w:space="0" w:color="auto"/>
              <w:right w:val="single" w:sz="4" w:space="0" w:color="auto"/>
            </w:tcBorders>
            <w:vAlign w:val="center"/>
            <w:hideMark/>
          </w:tcPr>
          <w:p w14:paraId="1F6E48C6"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25%</w:t>
            </w:r>
          </w:p>
        </w:tc>
        <w:tc>
          <w:tcPr>
            <w:tcW w:w="1530" w:type="dxa"/>
            <w:tcBorders>
              <w:top w:val="nil"/>
              <w:left w:val="nil"/>
              <w:bottom w:val="single" w:sz="4" w:space="0" w:color="auto"/>
              <w:right w:val="single" w:sz="4" w:space="0" w:color="auto"/>
            </w:tcBorders>
            <w:vAlign w:val="center"/>
            <w:hideMark/>
          </w:tcPr>
          <w:p w14:paraId="64EA8B13"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59,896</w:t>
            </w:r>
          </w:p>
        </w:tc>
        <w:tc>
          <w:tcPr>
            <w:tcW w:w="1350" w:type="dxa"/>
            <w:tcBorders>
              <w:top w:val="nil"/>
              <w:left w:val="nil"/>
              <w:bottom w:val="single" w:sz="4" w:space="0" w:color="auto"/>
              <w:right w:val="single" w:sz="4" w:space="0" w:color="auto"/>
            </w:tcBorders>
            <w:vAlign w:val="center"/>
            <w:hideMark/>
          </w:tcPr>
          <w:p w14:paraId="14E64C1E"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25%</w:t>
            </w:r>
          </w:p>
        </w:tc>
      </w:tr>
      <w:tr w:rsidR="00BE7ACE" w:rsidRPr="00E301AE" w14:paraId="1DF095CC" w14:textId="77777777" w:rsidTr="00096D41">
        <w:trPr>
          <w:cantSplit/>
          <w:trHeight w:val="300"/>
        </w:trPr>
        <w:tc>
          <w:tcPr>
            <w:tcW w:w="4541" w:type="dxa"/>
            <w:tcBorders>
              <w:top w:val="nil"/>
              <w:left w:val="single" w:sz="4" w:space="0" w:color="auto"/>
              <w:bottom w:val="single" w:sz="4" w:space="0" w:color="auto"/>
              <w:right w:val="single" w:sz="4" w:space="0" w:color="auto"/>
            </w:tcBorders>
            <w:vAlign w:val="center"/>
            <w:hideMark/>
          </w:tcPr>
          <w:p w14:paraId="24DE7A92" w14:textId="77777777" w:rsidR="00BE7ACE" w:rsidRPr="00E301AE" w:rsidRDefault="00BE7ACE" w:rsidP="00BE7ACE">
            <w:pPr>
              <w:suppressAutoHyphens w:val="0"/>
              <w:rPr>
                <w:rFonts w:asciiTheme="minorHAnsi" w:hAnsiTheme="minorHAnsi"/>
                <w:color w:val="000000"/>
                <w:sz w:val="24"/>
              </w:rPr>
            </w:pPr>
            <w:r w:rsidRPr="00E301AE">
              <w:rPr>
                <w:rFonts w:asciiTheme="minorHAnsi" w:hAnsiTheme="minorHAnsi"/>
                <w:color w:val="000000"/>
                <w:sz w:val="24"/>
              </w:rPr>
              <w:t>Age: 45-64</w:t>
            </w:r>
          </w:p>
        </w:tc>
        <w:tc>
          <w:tcPr>
            <w:tcW w:w="1399" w:type="dxa"/>
            <w:tcBorders>
              <w:top w:val="nil"/>
              <w:left w:val="nil"/>
              <w:bottom w:val="single" w:sz="4" w:space="0" w:color="auto"/>
              <w:right w:val="single" w:sz="4" w:space="0" w:color="auto"/>
            </w:tcBorders>
            <w:vAlign w:val="center"/>
            <w:hideMark/>
          </w:tcPr>
          <w:p w14:paraId="0610EBB0"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82,419</w:t>
            </w:r>
          </w:p>
        </w:tc>
        <w:tc>
          <w:tcPr>
            <w:tcW w:w="1350" w:type="dxa"/>
            <w:tcBorders>
              <w:top w:val="nil"/>
              <w:left w:val="nil"/>
              <w:bottom w:val="single" w:sz="4" w:space="0" w:color="auto"/>
              <w:right w:val="single" w:sz="4" w:space="0" w:color="auto"/>
            </w:tcBorders>
            <w:vAlign w:val="center"/>
            <w:hideMark/>
          </w:tcPr>
          <w:p w14:paraId="522E7EB3"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34%</w:t>
            </w:r>
          </w:p>
        </w:tc>
        <w:tc>
          <w:tcPr>
            <w:tcW w:w="1440" w:type="dxa"/>
            <w:tcBorders>
              <w:top w:val="nil"/>
              <w:left w:val="nil"/>
              <w:bottom w:val="single" w:sz="4" w:space="0" w:color="auto"/>
              <w:right w:val="single" w:sz="4" w:space="0" w:color="auto"/>
            </w:tcBorders>
            <w:vAlign w:val="center"/>
            <w:hideMark/>
          </w:tcPr>
          <w:p w14:paraId="5CBF88F8"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80,578</w:t>
            </w:r>
          </w:p>
        </w:tc>
        <w:tc>
          <w:tcPr>
            <w:tcW w:w="1350" w:type="dxa"/>
            <w:tcBorders>
              <w:top w:val="nil"/>
              <w:left w:val="nil"/>
              <w:bottom w:val="single" w:sz="4" w:space="0" w:color="auto"/>
              <w:right w:val="single" w:sz="4" w:space="0" w:color="auto"/>
            </w:tcBorders>
            <w:vAlign w:val="center"/>
            <w:hideMark/>
          </w:tcPr>
          <w:p w14:paraId="3AF67A2B"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34%</w:t>
            </w:r>
          </w:p>
        </w:tc>
        <w:tc>
          <w:tcPr>
            <w:tcW w:w="1530" w:type="dxa"/>
            <w:tcBorders>
              <w:top w:val="nil"/>
              <w:left w:val="nil"/>
              <w:bottom w:val="single" w:sz="4" w:space="0" w:color="auto"/>
              <w:right w:val="single" w:sz="4" w:space="0" w:color="auto"/>
            </w:tcBorders>
            <w:vAlign w:val="center"/>
            <w:hideMark/>
          </w:tcPr>
          <w:p w14:paraId="1CB9A8ED"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80,528</w:t>
            </w:r>
          </w:p>
        </w:tc>
        <w:tc>
          <w:tcPr>
            <w:tcW w:w="1350" w:type="dxa"/>
            <w:tcBorders>
              <w:top w:val="nil"/>
              <w:left w:val="nil"/>
              <w:bottom w:val="single" w:sz="4" w:space="0" w:color="auto"/>
              <w:right w:val="single" w:sz="4" w:space="0" w:color="auto"/>
            </w:tcBorders>
            <w:vAlign w:val="center"/>
            <w:hideMark/>
          </w:tcPr>
          <w:p w14:paraId="199255C1"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33%</w:t>
            </w:r>
          </w:p>
        </w:tc>
      </w:tr>
      <w:tr w:rsidR="00BE7ACE" w:rsidRPr="00E301AE" w14:paraId="1AFC142D" w14:textId="77777777" w:rsidTr="00096D41">
        <w:trPr>
          <w:cantSplit/>
          <w:trHeight w:val="300"/>
        </w:trPr>
        <w:tc>
          <w:tcPr>
            <w:tcW w:w="4541" w:type="dxa"/>
            <w:tcBorders>
              <w:top w:val="nil"/>
              <w:left w:val="single" w:sz="4" w:space="0" w:color="auto"/>
              <w:bottom w:val="single" w:sz="4" w:space="0" w:color="auto"/>
              <w:right w:val="single" w:sz="4" w:space="0" w:color="auto"/>
            </w:tcBorders>
            <w:vAlign w:val="center"/>
            <w:hideMark/>
          </w:tcPr>
          <w:p w14:paraId="31AF6DEE" w14:textId="77777777" w:rsidR="00BE7ACE" w:rsidRPr="00E301AE" w:rsidRDefault="00BE7ACE" w:rsidP="00BE7ACE">
            <w:pPr>
              <w:suppressAutoHyphens w:val="0"/>
              <w:rPr>
                <w:rFonts w:asciiTheme="minorHAnsi" w:hAnsiTheme="minorHAnsi"/>
                <w:color w:val="000000"/>
                <w:sz w:val="24"/>
              </w:rPr>
            </w:pPr>
            <w:r w:rsidRPr="00E301AE">
              <w:rPr>
                <w:rFonts w:asciiTheme="minorHAnsi" w:hAnsiTheme="minorHAnsi"/>
                <w:color w:val="000000"/>
                <w:sz w:val="24"/>
              </w:rPr>
              <w:t>Age: 65+</w:t>
            </w:r>
          </w:p>
        </w:tc>
        <w:tc>
          <w:tcPr>
            <w:tcW w:w="1399" w:type="dxa"/>
            <w:tcBorders>
              <w:top w:val="nil"/>
              <w:left w:val="nil"/>
              <w:bottom w:val="single" w:sz="4" w:space="0" w:color="auto"/>
              <w:right w:val="single" w:sz="4" w:space="0" w:color="auto"/>
            </w:tcBorders>
            <w:vAlign w:val="center"/>
            <w:hideMark/>
          </w:tcPr>
          <w:p w14:paraId="32190D7E"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93,561</w:t>
            </w:r>
          </w:p>
        </w:tc>
        <w:tc>
          <w:tcPr>
            <w:tcW w:w="1350" w:type="dxa"/>
            <w:tcBorders>
              <w:top w:val="nil"/>
              <w:left w:val="nil"/>
              <w:bottom w:val="single" w:sz="4" w:space="0" w:color="auto"/>
              <w:right w:val="single" w:sz="4" w:space="0" w:color="auto"/>
            </w:tcBorders>
            <w:vAlign w:val="center"/>
            <w:hideMark/>
          </w:tcPr>
          <w:p w14:paraId="06275FF0"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39%</w:t>
            </w:r>
          </w:p>
        </w:tc>
        <w:tc>
          <w:tcPr>
            <w:tcW w:w="1440" w:type="dxa"/>
            <w:tcBorders>
              <w:top w:val="nil"/>
              <w:left w:val="nil"/>
              <w:bottom w:val="single" w:sz="4" w:space="0" w:color="auto"/>
              <w:right w:val="single" w:sz="4" w:space="0" w:color="auto"/>
            </w:tcBorders>
            <w:vAlign w:val="center"/>
            <w:hideMark/>
          </w:tcPr>
          <w:p w14:paraId="2F982067"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95,734</w:t>
            </w:r>
          </w:p>
        </w:tc>
        <w:tc>
          <w:tcPr>
            <w:tcW w:w="1350" w:type="dxa"/>
            <w:tcBorders>
              <w:top w:val="nil"/>
              <w:left w:val="nil"/>
              <w:bottom w:val="single" w:sz="4" w:space="0" w:color="auto"/>
              <w:right w:val="single" w:sz="4" w:space="0" w:color="auto"/>
            </w:tcBorders>
            <w:vAlign w:val="center"/>
            <w:hideMark/>
          </w:tcPr>
          <w:p w14:paraId="7A1FDB51"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40%</w:t>
            </w:r>
          </w:p>
        </w:tc>
        <w:tc>
          <w:tcPr>
            <w:tcW w:w="1530" w:type="dxa"/>
            <w:tcBorders>
              <w:top w:val="nil"/>
              <w:left w:val="nil"/>
              <w:bottom w:val="single" w:sz="4" w:space="0" w:color="auto"/>
              <w:right w:val="single" w:sz="4" w:space="0" w:color="auto"/>
            </w:tcBorders>
            <w:vAlign w:val="center"/>
            <w:hideMark/>
          </w:tcPr>
          <w:p w14:paraId="332DB2B4"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99,817</w:t>
            </w:r>
          </w:p>
        </w:tc>
        <w:tc>
          <w:tcPr>
            <w:tcW w:w="1350" w:type="dxa"/>
            <w:tcBorders>
              <w:top w:val="nil"/>
              <w:left w:val="nil"/>
              <w:bottom w:val="single" w:sz="4" w:space="0" w:color="auto"/>
              <w:right w:val="single" w:sz="4" w:space="0" w:color="auto"/>
            </w:tcBorders>
            <w:vAlign w:val="center"/>
            <w:hideMark/>
          </w:tcPr>
          <w:p w14:paraId="7B2D7C07"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41%</w:t>
            </w:r>
          </w:p>
        </w:tc>
      </w:tr>
      <w:tr w:rsidR="00BE7ACE" w:rsidRPr="00E301AE" w14:paraId="1EDB14CD" w14:textId="77777777" w:rsidTr="00096D41">
        <w:trPr>
          <w:cantSplit/>
          <w:trHeight w:val="300"/>
        </w:trPr>
        <w:tc>
          <w:tcPr>
            <w:tcW w:w="4541" w:type="dxa"/>
            <w:tcBorders>
              <w:top w:val="nil"/>
              <w:left w:val="single" w:sz="4" w:space="0" w:color="auto"/>
              <w:bottom w:val="single" w:sz="4" w:space="0" w:color="auto"/>
              <w:right w:val="single" w:sz="4" w:space="0" w:color="auto"/>
            </w:tcBorders>
            <w:vAlign w:val="center"/>
            <w:hideMark/>
          </w:tcPr>
          <w:p w14:paraId="539ED119" w14:textId="77777777" w:rsidR="00BE7ACE" w:rsidRPr="00E301AE" w:rsidRDefault="00BE7ACE" w:rsidP="00BE7ACE">
            <w:pPr>
              <w:suppressAutoHyphens w:val="0"/>
              <w:rPr>
                <w:rFonts w:asciiTheme="minorHAnsi" w:hAnsiTheme="minorHAnsi"/>
                <w:color w:val="000000"/>
                <w:sz w:val="24"/>
              </w:rPr>
            </w:pPr>
            <w:r w:rsidRPr="00E301AE">
              <w:rPr>
                <w:rFonts w:asciiTheme="minorHAnsi" w:hAnsiTheme="minorHAnsi"/>
                <w:color w:val="000000"/>
                <w:sz w:val="24"/>
              </w:rPr>
              <w:t xml:space="preserve">Gender: Male </w:t>
            </w:r>
          </w:p>
        </w:tc>
        <w:tc>
          <w:tcPr>
            <w:tcW w:w="1399" w:type="dxa"/>
            <w:tcBorders>
              <w:top w:val="nil"/>
              <w:left w:val="nil"/>
              <w:bottom w:val="single" w:sz="4" w:space="0" w:color="auto"/>
              <w:right w:val="single" w:sz="4" w:space="0" w:color="auto"/>
            </w:tcBorders>
            <w:vAlign w:val="center"/>
            <w:hideMark/>
          </w:tcPr>
          <w:p w14:paraId="0EC88241"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107,899</w:t>
            </w:r>
          </w:p>
        </w:tc>
        <w:tc>
          <w:tcPr>
            <w:tcW w:w="1350" w:type="dxa"/>
            <w:tcBorders>
              <w:top w:val="nil"/>
              <w:left w:val="nil"/>
              <w:bottom w:val="single" w:sz="4" w:space="0" w:color="auto"/>
              <w:right w:val="single" w:sz="4" w:space="0" w:color="auto"/>
            </w:tcBorders>
            <w:vAlign w:val="center"/>
            <w:hideMark/>
          </w:tcPr>
          <w:p w14:paraId="3D39A6BE"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45%</w:t>
            </w:r>
          </w:p>
        </w:tc>
        <w:tc>
          <w:tcPr>
            <w:tcW w:w="1440" w:type="dxa"/>
            <w:tcBorders>
              <w:top w:val="nil"/>
              <w:left w:val="nil"/>
              <w:bottom w:val="single" w:sz="4" w:space="0" w:color="auto"/>
              <w:right w:val="single" w:sz="4" w:space="0" w:color="auto"/>
            </w:tcBorders>
            <w:vAlign w:val="center"/>
            <w:hideMark/>
          </w:tcPr>
          <w:p w14:paraId="67BEAA87"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107,802</w:t>
            </w:r>
          </w:p>
        </w:tc>
        <w:tc>
          <w:tcPr>
            <w:tcW w:w="1350" w:type="dxa"/>
            <w:tcBorders>
              <w:top w:val="nil"/>
              <w:left w:val="nil"/>
              <w:bottom w:val="single" w:sz="4" w:space="0" w:color="auto"/>
              <w:right w:val="single" w:sz="4" w:space="0" w:color="auto"/>
            </w:tcBorders>
            <w:vAlign w:val="center"/>
            <w:hideMark/>
          </w:tcPr>
          <w:p w14:paraId="18A0DF47"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45%</w:t>
            </w:r>
          </w:p>
        </w:tc>
        <w:tc>
          <w:tcPr>
            <w:tcW w:w="1530" w:type="dxa"/>
            <w:tcBorders>
              <w:top w:val="nil"/>
              <w:left w:val="nil"/>
              <w:bottom w:val="single" w:sz="4" w:space="0" w:color="auto"/>
              <w:right w:val="single" w:sz="4" w:space="0" w:color="auto"/>
            </w:tcBorders>
            <w:vAlign w:val="center"/>
            <w:hideMark/>
          </w:tcPr>
          <w:p w14:paraId="6EA25F49"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109,423</w:t>
            </w:r>
          </w:p>
        </w:tc>
        <w:tc>
          <w:tcPr>
            <w:tcW w:w="1350" w:type="dxa"/>
            <w:tcBorders>
              <w:top w:val="nil"/>
              <w:left w:val="nil"/>
              <w:bottom w:val="single" w:sz="4" w:space="0" w:color="auto"/>
              <w:right w:val="single" w:sz="4" w:space="0" w:color="auto"/>
            </w:tcBorders>
            <w:vAlign w:val="center"/>
            <w:hideMark/>
          </w:tcPr>
          <w:p w14:paraId="662E7212"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45%</w:t>
            </w:r>
          </w:p>
        </w:tc>
      </w:tr>
      <w:tr w:rsidR="00BE7ACE" w:rsidRPr="00E301AE" w14:paraId="232179A5" w14:textId="77777777" w:rsidTr="00096D41">
        <w:trPr>
          <w:cantSplit/>
          <w:trHeight w:val="300"/>
        </w:trPr>
        <w:tc>
          <w:tcPr>
            <w:tcW w:w="4541" w:type="dxa"/>
            <w:tcBorders>
              <w:top w:val="nil"/>
              <w:left w:val="single" w:sz="4" w:space="0" w:color="auto"/>
              <w:bottom w:val="single" w:sz="4" w:space="0" w:color="auto"/>
              <w:right w:val="single" w:sz="4" w:space="0" w:color="auto"/>
            </w:tcBorders>
            <w:vAlign w:val="center"/>
            <w:hideMark/>
          </w:tcPr>
          <w:p w14:paraId="55B9C467" w14:textId="77777777" w:rsidR="00BE7ACE" w:rsidRPr="00E301AE" w:rsidRDefault="00BE7ACE" w:rsidP="00BE7ACE">
            <w:pPr>
              <w:suppressAutoHyphens w:val="0"/>
              <w:rPr>
                <w:rFonts w:asciiTheme="minorHAnsi" w:hAnsiTheme="minorHAnsi"/>
                <w:color w:val="000000"/>
                <w:sz w:val="24"/>
              </w:rPr>
            </w:pPr>
            <w:r w:rsidRPr="00E301AE">
              <w:rPr>
                <w:rFonts w:asciiTheme="minorHAnsi" w:hAnsiTheme="minorHAnsi"/>
                <w:color w:val="000000"/>
                <w:sz w:val="24"/>
              </w:rPr>
              <w:t>Gender: Female</w:t>
            </w:r>
          </w:p>
        </w:tc>
        <w:tc>
          <w:tcPr>
            <w:tcW w:w="1399" w:type="dxa"/>
            <w:tcBorders>
              <w:top w:val="nil"/>
              <w:left w:val="nil"/>
              <w:bottom w:val="single" w:sz="4" w:space="0" w:color="auto"/>
              <w:right w:val="single" w:sz="4" w:space="0" w:color="auto"/>
            </w:tcBorders>
            <w:vAlign w:val="center"/>
            <w:hideMark/>
          </w:tcPr>
          <w:p w14:paraId="52B08BA4"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132,224</w:t>
            </w:r>
          </w:p>
        </w:tc>
        <w:tc>
          <w:tcPr>
            <w:tcW w:w="1350" w:type="dxa"/>
            <w:tcBorders>
              <w:top w:val="nil"/>
              <w:left w:val="nil"/>
              <w:bottom w:val="single" w:sz="4" w:space="0" w:color="auto"/>
              <w:right w:val="single" w:sz="4" w:space="0" w:color="auto"/>
            </w:tcBorders>
            <w:vAlign w:val="center"/>
            <w:hideMark/>
          </w:tcPr>
          <w:p w14:paraId="59EA05D1"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55%</w:t>
            </w:r>
          </w:p>
        </w:tc>
        <w:tc>
          <w:tcPr>
            <w:tcW w:w="1440" w:type="dxa"/>
            <w:tcBorders>
              <w:top w:val="nil"/>
              <w:left w:val="nil"/>
              <w:bottom w:val="single" w:sz="4" w:space="0" w:color="auto"/>
              <w:right w:val="single" w:sz="4" w:space="0" w:color="auto"/>
            </w:tcBorders>
            <w:vAlign w:val="center"/>
            <w:hideMark/>
          </w:tcPr>
          <w:p w14:paraId="01EE0AB5"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131,965</w:t>
            </w:r>
          </w:p>
        </w:tc>
        <w:tc>
          <w:tcPr>
            <w:tcW w:w="1350" w:type="dxa"/>
            <w:tcBorders>
              <w:top w:val="nil"/>
              <w:left w:val="nil"/>
              <w:bottom w:val="single" w:sz="4" w:space="0" w:color="auto"/>
              <w:right w:val="single" w:sz="4" w:space="0" w:color="auto"/>
            </w:tcBorders>
            <w:vAlign w:val="center"/>
            <w:hideMark/>
          </w:tcPr>
          <w:p w14:paraId="241D64D3"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55%</w:t>
            </w:r>
          </w:p>
        </w:tc>
        <w:tc>
          <w:tcPr>
            <w:tcW w:w="1530" w:type="dxa"/>
            <w:tcBorders>
              <w:top w:val="nil"/>
              <w:left w:val="nil"/>
              <w:bottom w:val="single" w:sz="4" w:space="0" w:color="auto"/>
              <w:right w:val="single" w:sz="4" w:space="0" w:color="auto"/>
            </w:tcBorders>
            <w:vAlign w:val="center"/>
            <w:hideMark/>
          </w:tcPr>
          <w:p w14:paraId="16B1A66F"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134,830</w:t>
            </w:r>
          </w:p>
        </w:tc>
        <w:tc>
          <w:tcPr>
            <w:tcW w:w="1350" w:type="dxa"/>
            <w:tcBorders>
              <w:top w:val="nil"/>
              <w:left w:val="nil"/>
              <w:bottom w:val="single" w:sz="4" w:space="0" w:color="auto"/>
              <w:right w:val="single" w:sz="4" w:space="0" w:color="auto"/>
            </w:tcBorders>
            <w:vAlign w:val="center"/>
            <w:hideMark/>
          </w:tcPr>
          <w:p w14:paraId="384AA826"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55%</w:t>
            </w:r>
          </w:p>
        </w:tc>
      </w:tr>
      <w:tr w:rsidR="00BE7ACE" w:rsidRPr="00E301AE" w14:paraId="242D5B59" w14:textId="77777777" w:rsidTr="00096D41">
        <w:trPr>
          <w:cantSplit/>
          <w:trHeight w:val="300"/>
        </w:trPr>
        <w:tc>
          <w:tcPr>
            <w:tcW w:w="4541" w:type="dxa"/>
            <w:tcBorders>
              <w:top w:val="nil"/>
              <w:left w:val="single" w:sz="4" w:space="0" w:color="auto"/>
              <w:bottom w:val="single" w:sz="4" w:space="0" w:color="auto"/>
              <w:right w:val="single" w:sz="4" w:space="0" w:color="auto"/>
            </w:tcBorders>
            <w:vAlign w:val="center"/>
            <w:hideMark/>
          </w:tcPr>
          <w:p w14:paraId="56447F7D" w14:textId="77777777" w:rsidR="00BE7ACE" w:rsidRPr="00E301AE" w:rsidRDefault="00BE7ACE" w:rsidP="00BE7ACE">
            <w:pPr>
              <w:suppressAutoHyphens w:val="0"/>
              <w:rPr>
                <w:rFonts w:asciiTheme="minorHAnsi" w:hAnsiTheme="minorHAnsi"/>
                <w:color w:val="000000"/>
                <w:sz w:val="24"/>
              </w:rPr>
            </w:pPr>
            <w:r w:rsidRPr="00E301AE">
              <w:rPr>
                <w:rFonts w:asciiTheme="minorHAnsi" w:hAnsiTheme="minorHAnsi"/>
                <w:color w:val="000000"/>
                <w:sz w:val="24"/>
              </w:rPr>
              <w:t>Gender: Other/Unknown</w:t>
            </w:r>
          </w:p>
        </w:tc>
        <w:tc>
          <w:tcPr>
            <w:tcW w:w="1399" w:type="dxa"/>
            <w:tcBorders>
              <w:top w:val="nil"/>
              <w:left w:val="nil"/>
              <w:bottom w:val="single" w:sz="4" w:space="0" w:color="auto"/>
              <w:right w:val="single" w:sz="4" w:space="0" w:color="auto"/>
            </w:tcBorders>
            <w:vAlign w:val="center"/>
            <w:hideMark/>
          </w:tcPr>
          <w:p w14:paraId="1CDBC25E"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46</w:t>
            </w:r>
          </w:p>
        </w:tc>
        <w:tc>
          <w:tcPr>
            <w:tcW w:w="1350" w:type="dxa"/>
            <w:tcBorders>
              <w:top w:val="nil"/>
              <w:left w:val="nil"/>
              <w:bottom w:val="single" w:sz="4" w:space="0" w:color="auto"/>
              <w:right w:val="single" w:sz="4" w:space="0" w:color="auto"/>
            </w:tcBorders>
            <w:vAlign w:val="center"/>
            <w:hideMark/>
          </w:tcPr>
          <w:p w14:paraId="35BC4F77"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0%</w:t>
            </w:r>
          </w:p>
        </w:tc>
        <w:tc>
          <w:tcPr>
            <w:tcW w:w="1440" w:type="dxa"/>
            <w:tcBorders>
              <w:top w:val="nil"/>
              <w:left w:val="nil"/>
              <w:bottom w:val="single" w:sz="4" w:space="0" w:color="auto"/>
              <w:right w:val="single" w:sz="4" w:space="0" w:color="auto"/>
            </w:tcBorders>
            <w:vAlign w:val="center"/>
            <w:hideMark/>
          </w:tcPr>
          <w:p w14:paraId="14414E5E"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54</w:t>
            </w:r>
          </w:p>
        </w:tc>
        <w:tc>
          <w:tcPr>
            <w:tcW w:w="1350" w:type="dxa"/>
            <w:tcBorders>
              <w:top w:val="nil"/>
              <w:left w:val="nil"/>
              <w:bottom w:val="single" w:sz="4" w:space="0" w:color="auto"/>
              <w:right w:val="single" w:sz="4" w:space="0" w:color="auto"/>
            </w:tcBorders>
            <w:vAlign w:val="center"/>
            <w:hideMark/>
          </w:tcPr>
          <w:p w14:paraId="2868203A"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0%</w:t>
            </w:r>
          </w:p>
        </w:tc>
        <w:tc>
          <w:tcPr>
            <w:tcW w:w="1530" w:type="dxa"/>
            <w:tcBorders>
              <w:top w:val="nil"/>
              <w:left w:val="nil"/>
              <w:bottom w:val="single" w:sz="4" w:space="0" w:color="auto"/>
              <w:right w:val="single" w:sz="4" w:space="0" w:color="auto"/>
            </w:tcBorders>
            <w:vAlign w:val="center"/>
            <w:hideMark/>
          </w:tcPr>
          <w:p w14:paraId="3DA90DC3"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65</w:t>
            </w:r>
          </w:p>
        </w:tc>
        <w:tc>
          <w:tcPr>
            <w:tcW w:w="1350" w:type="dxa"/>
            <w:tcBorders>
              <w:top w:val="nil"/>
              <w:left w:val="nil"/>
              <w:bottom w:val="single" w:sz="4" w:space="0" w:color="auto"/>
              <w:right w:val="single" w:sz="4" w:space="0" w:color="auto"/>
            </w:tcBorders>
            <w:vAlign w:val="center"/>
            <w:hideMark/>
          </w:tcPr>
          <w:p w14:paraId="1981D0A0"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0%</w:t>
            </w:r>
          </w:p>
        </w:tc>
      </w:tr>
      <w:tr w:rsidR="00BE7ACE" w:rsidRPr="00E301AE" w14:paraId="4A77F63B" w14:textId="77777777" w:rsidTr="00096D41">
        <w:trPr>
          <w:cantSplit/>
          <w:trHeight w:val="300"/>
        </w:trPr>
        <w:tc>
          <w:tcPr>
            <w:tcW w:w="4541" w:type="dxa"/>
            <w:tcBorders>
              <w:top w:val="nil"/>
              <w:left w:val="single" w:sz="4" w:space="0" w:color="auto"/>
              <w:bottom w:val="single" w:sz="4" w:space="0" w:color="auto"/>
              <w:right w:val="single" w:sz="4" w:space="0" w:color="auto"/>
            </w:tcBorders>
            <w:vAlign w:val="center"/>
            <w:hideMark/>
          </w:tcPr>
          <w:p w14:paraId="7B163B46" w14:textId="77777777" w:rsidR="00BE7ACE" w:rsidRPr="00E301AE" w:rsidRDefault="00BE7ACE" w:rsidP="00BE7ACE">
            <w:pPr>
              <w:suppressAutoHyphens w:val="0"/>
              <w:rPr>
                <w:rFonts w:asciiTheme="minorHAnsi" w:hAnsiTheme="minorHAnsi"/>
                <w:color w:val="000000"/>
                <w:sz w:val="24"/>
              </w:rPr>
            </w:pPr>
            <w:r w:rsidRPr="00E301AE">
              <w:rPr>
                <w:rFonts w:asciiTheme="minorHAnsi" w:hAnsiTheme="minorHAnsi"/>
                <w:color w:val="000000"/>
                <w:sz w:val="24"/>
              </w:rPr>
              <w:t>Race: White</w:t>
            </w:r>
          </w:p>
        </w:tc>
        <w:tc>
          <w:tcPr>
            <w:tcW w:w="1399" w:type="dxa"/>
            <w:tcBorders>
              <w:top w:val="nil"/>
              <w:left w:val="nil"/>
              <w:bottom w:val="single" w:sz="4" w:space="0" w:color="auto"/>
              <w:right w:val="single" w:sz="4" w:space="0" w:color="auto"/>
            </w:tcBorders>
            <w:vAlign w:val="center"/>
            <w:hideMark/>
          </w:tcPr>
          <w:p w14:paraId="1EECD362"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202,505</w:t>
            </w:r>
          </w:p>
        </w:tc>
        <w:tc>
          <w:tcPr>
            <w:tcW w:w="1350" w:type="dxa"/>
            <w:tcBorders>
              <w:top w:val="nil"/>
              <w:left w:val="nil"/>
              <w:bottom w:val="single" w:sz="4" w:space="0" w:color="auto"/>
              <w:right w:val="single" w:sz="4" w:space="0" w:color="auto"/>
            </w:tcBorders>
            <w:vAlign w:val="center"/>
            <w:hideMark/>
          </w:tcPr>
          <w:p w14:paraId="7E762041"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84%</w:t>
            </w:r>
          </w:p>
        </w:tc>
        <w:tc>
          <w:tcPr>
            <w:tcW w:w="1440" w:type="dxa"/>
            <w:tcBorders>
              <w:top w:val="nil"/>
              <w:left w:val="nil"/>
              <w:bottom w:val="single" w:sz="4" w:space="0" w:color="auto"/>
              <w:right w:val="single" w:sz="4" w:space="0" w:color="auto"/>
            </w:tcBorders>
            <w:vAlign w:val="center"/>
            <w:hideMark/>
          </w:tcPr>
          <w:p w14:paraId="14C04CA9"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200,664</w:t>
            </w:r>
          </w:p>
        </w:tc>
        <w:tc>
          <w:tcPr>
            <w:tcW w:w="1350" w:type="dxa"/>
            <w:tcBorders>
              <w:top w:val="nil"/>
              <w:left w:val="nil"/>
              <w:bottom w:val="single" w:sz="4" w:space="0" w:color="auto"/>
              <w:right w:val="single" w:sz="4" w:space="0" w:color="auto"/>
            </w:tcBorders>
            <w:vAlign w:val="center"/>
            <w:hideMark/>
          </w:tcPr>
          <w:p w14:paraId="3049AA5D"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84%</w:t>
            </w:r>
          </w:p>
        </w:tc>
        <w:tc>
          <w:tcPr>
            <w:tcW w:w="1530" w:type="dxa"/>
            <w:tcBorders>
              <w:top w:val="nil"/>
              <w:left w:val="nil"/>
              <w:bottom w:val="single" w:sz="4" w:space="0" w:color="auto"/>
              <w:right w:val="single" w:sz="4" w:space="0" w:color="auto"/>
            </w:tcBorders>
            <w:vAlign w:val="center"/>
            <w:hideMark/>
          </w:tcPr>
          <w:p w14:paraId="151989C1"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202,744</w:t>
            </w:r>
          </w:p>
        </w:tc>
        <w:tc>
          <w:tcPr>
            <w:tcW w:w="1350" w:type="dxa"/>
            <w:tcBorders>
              <w:top w:val="nil"/>
              <w:left w:val="nil"/>
              <w:bottom w:val="single" w:sz="4" w:space="0" w:color="auto"/>
              <w:right w:val="single" w:sz="4" w:space="0" w:color="auto"/>
            </w:tcBorders>
            <w:vAlign w:val="center"/>
            <w:hideMark/>
          </w:tcPr>
          <w:p w14:paraId="0FC66E09"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83%</w:t>
            </w:r>
          </w:p>
        </w:tc>
      </w:tr>
      <w:tr w:rsidR="00BE7ACE" w:rsidRPr="00E301AE" w14:paraId="4AE49C4A" w14:textId="77777777" w:rsidTr="00096D41">
        <w:trPr>
          <w:cantSplit/>
          <w:trHeight w:val="300"/>
        </w:trPr>
        <w:tc>
          <w:tcPr>
            <w:tcW w:w="4541" w:type="dxa"/>
            <w:tcBorders>
              <w:top w:val="nil"/>
              <w:left w:val="single" w:sz="4" w:space="0" w:color="auto"/>
              <w:bottom w:val="single" w:sz="4" w:space="0" w:color="auto"/>
              <w:right w:val="single" w:sz="4" w:space="0" w:color="auto"/>
            </w:tcBorders>
            <w:vAlign w:val="center"/>
            <w:hideMark/>
          </w:tcPr>
          <w:p w14:paraId="772E20A7" w14:textId="77777777" w:rsidR="00BE7ACE" w:rsidRPr="00E301AE" w:rsidRDefault="00BE7ACE" w:rsidP="00BE7ACE">
            <w:pPr>
              <w:suppressAutoHyphens w:val="0"/>
              <w:rPr>
                <w:rFonts w:asciiTheme="minorHAnsi" w:hAnsiTheme="minorHAnsi"/>
                <w:color w:val="000000"/>
                <w:sz w:val="24"/>
              </w:rPr>
            </w:pPr>
            <w:r w:rsidRPr="00E301AE">
              <w:rPr>
                <w:rFonts w:asciiTheme="minorHAnsi" w:hAnsiTheme="minorHAnsi"/>
                <w:color w:val="000000"/>
                <w:sz w:val="24"/>
              </w:rPr>
              <w:t>Race: Black or African American</w:t>
            </w:r>
          </w:p>
        </w:tc>
        <w:tc>
          <w:tcPr>
            <w:tcW w:w="1399" w:type="dxa"/>
            <w:tcBorders>
              <w:top w:val="nil"/>
              <w:left w:val="nil"/>
              <w:bottom w:val="single" w:sz="4" w:space="0" w:color="auto"/>
              <w:right w:val="single" w:sz="4" w:space="0" w:color="auto"/>
            </w:tcBorders>
            <w:vAlign w:val="center"/>
            <w:hideMark/>
          </w:tcPr>
          <w:p w14:paraId="3FA7A419"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7,242</w:t>
            </w:r>
          </w:p>
        </w:tc>
        <w:tc>
          <w:tcPr>
            <w:tcW w:w="1350" w:type="dxa"/>
            <w:tcBorders>
              <w:top w:val="nil"/>
              <w:left w:val="nil"/>
              <w:bottom w:val="single" w:sz="4" w:space="0" w:color="auto"/>
              <w:right w:val="single" w:sz="4" w:space="0" w:color="auto"/>
            </w:tcBorders>
            <w:vAlign w:val="center"/>
            <w:hideMark/>
          </w:tcPr>
          <w:p w14:paraId="1D4F2F9F"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3%</w:t>
            </w:r>
          </w:p>
        </w:tc>
        <w:tc>
          <w:tcPr>
            <w:tcW w:w="1440" w:type="dxa"/>
            <w:tcBorders>
              <w:top w:val="nil"/>
              <w:left w:val="nil"/>
              <w:bottom w:val="single" w:sz="4" w:space="0" w:color="auto"/>
              <w:right w:val="single" w:sz="4" w:space="0" w:color="auto"/>
            </w:tcBorders>
            <w:vAlign w:val="center"/>
            <w:hideMark/>
          </w:tcPr>
          <w:p w14:paraId="01E2A6C1"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7,588</w:t>
            </w:r>
          </w:p>
        </w:tc>
        <w:tc>
          <w:tcPr>
            <w:tcW w:w="1350" w:type="dxa"/>
            <w:tcBorders>
              <w:top w:val="nil"/>
              <w:left w:val="nil"/>
              <w:bottom w:val="single" w:sz="4" w:space="0" w:color="auto"/>
              <w:right w:val="single" w:sz="4" w:space="0" w:color="auto"/>
            </w:tcBorders>
            <w:vAlign w:val="center"/>
            <w:hideMark/>
          </w:tcPr>
          <w:p w14:paraId="6F23F23B"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3%</w:t>
            </w:r>
          </w:p>
        </w:tc>
        <w:tc>
          <w:tcPr>
            <w:tcW w:w="1530" w:type="dxa"/>
            <w:tcBorders>
              <w:top w:val="nil"/>
              <w:left w:val="nil"/>
              <w:bottom w:val="single" w:sz="4" w:space="0" w:color="auto"/>
              <w:right w:val="single" w:sz="4" w:space="0" w:color="auto"/>
            </w:tcBorders>
            <w:vAlign w:val="center"/>
            <w:hideMark/>
          </w:tcPr>
          <w:p w14:paraId="5110C383"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8,176</w:t>
            </w:r>
          </w:p>
        </w:tc>
        <w:tc>
          <w:tcPr>
            <w:tcW w:w="1350" w:type="dxa"/>
            <w:tcBorders>
              <w:top w:val="nil"/>
              <w:left w:val="nil"/>
              <w:bottom w:val="single" w:sz="4" w:space="0" w:color="auto"/>
              <w:right w:val="single" w:sz="4" w:space="0" w:color="auto"/>
            </w:tcBorders>
            <w:vAlign w:val="center"/>
            <w:hideMark/>
          </w:tcPr>
          <w:p w14:paraId="0B294FBC"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3%</w:t>
            </w:r>
          </w:p>
        </w:tc>
      </w:tr>
      <w:tr w:rsidR="00BE7ACE" w:rsidRPr="00E301AE" w14:paraId="012F11A6" w14:textId="77777777" w:rsidTr="00096D41">
        <w:trPr>
          <w:cantSplit/>
          <w:trHeight w:val="300"/>
        </w:trPr>
        <w:tc>
          <w:tcPr>
            <w:tcW w:w="4541" w:type="dxa"/>
            <w:tcBorders>
              <w:top w:val="nil"/>
              <w:left w:val="single" w:sz="4" w:space="0" w:color="auto"/>
              <w:bottom w:val="single" w:sz="4" w:space="0" w:color="auto"/>
              <w:right w:val="single" w:sz="4" w:space="0" w:color="auto"/>
            </w:tcBorders>
            <w:vAlign w:val="center"/>
            <w:hideMark/>
          </w:tcPr>
          <w:p w14:paraId="3F4C972D" w14:textId="77777777" w:rsidR="00BE7ACE" w:rsidRPr="00E301AE" w:rsidRDefault="00BE7ACE" w:rsidP="00BE7ACE">
            <w:pPr>
              <w:suppressAutoHyphens w:val="0"/>
              <w:rPr>
                <w:rFonts w:asciiTheme="minorHAnsi" w:hAnsiTheme="minorHAnsi"/>
                <w:color w:val="000000"/>
                <w:sz w:val="24"/>
              </w:rPr>
            </w:pPr>
            <w:r w:rsidRPr="00E301AE">
              <w:rPr>
                <w:rFonts w:asciiTheme="minorHAnsi" w:hAnsiTheme="minorHAnsi"/>
                <w:color w:val="000000"/>
                <w:sz w:val="24"/>
              </w:rPr>
              <w:t>Race: American Indian or Alaska Native</w:t>
            </w:r>
          </w:p>
        </w:tc>
        <w:tc>
          <w:tcPr>
            <w:tcW w:w="1399" w:type="dxa"/>
            <w:tcBorders>
              <w:top w:val="nil"/>
              <w:left w:val="nil"/>
              <w:bottom w:val="single" w:sz="4" w:space="0" w:color="auto"/>
              <w:right w:val="single" w:sz="4" w:space="0" w:color="auto"/>
            </w:tcBorders>
            <w:vAlign w:val="center"/>
            <w:hideMark/>
          </w:tcPr>
          <w:p w14:paraId="78508072"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350</w:t>
            </w:r>
          </w:p>
        </w:tc>
        <w:tc>
          <w:tcPr>
            <w:tcW w:w="1350" w:type="dxa"/>
            <w:tcBorders>
              <w:top w:val="nil"/>
              <w:left w:val="nil"/>
              <w:bottom w:val="single" w:sz="4" w:space="0" w:color="auto"/>
              <w:right w:val="single" w:sz="4" w:space="0" w:color="auto"/>
            </w:tcBorders>
            <w:vAlign w:val="center"/>
            <w:hideMark/>
          </w:tcPr>
          <w:p w14:paraId="435C9338"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0%</w:t>
            </w:r>
          </w:p>
        </w:tc>
        <w:tc>
          <w:tcPr>
            <w:tcW w:w="1440" w:type="dxa"/>
            <w:tcBorders>
              <w:top w:val="nil"/>
              <w:left w:val="nil"/>
              <w:bottom w:val="single" w:sz="4" w:space="0" w:color="auto"/>
              <w:right w:val="single" w:sz="4" w:space="0" w:color="auto"/>
            </w:tcBorders>
            <w:vAlign w:val="center"/>
            <w:hideMark/>
          </w:tcPr>
          <w:p w14:paraId="5188A448"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336</w:t>
            </w:r>
          </w:p>
        </w:tc>
        <w:tc>
          <w:tcPr>
            <w:tcW w:w="1350" w:type="dxa"/>
            <w:tcBorders>
              <w:top w:val="nil"/>
              <w:left w:val="nil"/>
              <w:bottom w:val="single" w:sz="4" w:space="0" w:color="auto"/>
              <w:right w:val="single" w:sz="4" w:space="0" w:color="auto"/>
            </w:tcBorders>
            <w:vAlign w:val="center"/>
            <w:hideMark/>
          </w:tcPr>
          <w:p w14:paraId="02134F4D"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0%</w:t>
            </w:r>
          </w:p>
        </w:tc>
        <w:tc>
          <w:tcPr>
            <w:tcW w:w="1530" w:type="dxa"/>
            <w:tcBorders>
              <w:top w:val="nil"/>
              <w:left w:val="nil"/>
              <w:bottom w:val="single" w:sz="4" w:space="0" w:color="auto"/>
              <w:right w:val="single" w:sz="4" w:space="0" w:color="auto"/>
            </w:tcBorders>
            <w:vAlign w:val="center"/>
            <w:hideMark/>
          </w:tcPr>
          <w:p w14:paraId="39D5FB17"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362</w:t>
            </w:r>
          </w:p>
        </w:tc>
        <w:tc>
          <w:tcPr>
            <w:tcW w:w="1350" w:type="dxa"/>
            <w:tcBorders>
              <w:top w:val="nil"/>
              <w:left w:val="nil"/>
              <w:bottom w:val="single" w:sz="4" w:space="0" w:color="auto"/>
              <w:right w:val="single" w:sz="4" w:space="0" w:color="auto"/>
            </w:tcBorders>
            <w:vAlign w:val="center"/>
            <w:hideMark/>
          </w:tcPr>
          <w:p w14:paraId="610E6B16"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0%</w:t>
            </w:r>
          </w:p>
        </w:tc>
      </w:tr>
      <w:tr w:rsidR="00BE7ACE" w:rsidRPr="00E301AE" w14:paraId="0CEE6CF7" w14:textId="77777777" w:rsidTr="00096D41">
        <w:trPr>
          <w:cantSplit/>
          <w:trHeight w:val="300"/>
        </w:trPr>
        <w:tc>
          <w:tcPr>
            <w:tcW w:w="4541" w:type="dxa"/>
            <w:tcBorders>
              <w:top w:val="nil"/>
              <w:left w:val="single" w:sz="4" w:space="0" w:color="auto"/>
              <w:bottom w:val="single" w:sz="4" w:space="0" w:color="auto"/>
              <w:right w:val="single" w:sz="4" w:space="0" w:color="auto"/>
            </w:tcBorders>
            <w:vAlign w:val="center"/>
            <w:hideMark/>
          </w:tcPr>
          <w:p w14:paraId="05C4BAF1" w14:textId="77777777" w:rsidR="00BE7ACE" w:rsidRPr="00E301AE" w:rsidRDefault="00BE7ACE" w:rsidP="00BE7ACE">
            <w:pPr>
              <w:suppressAutoHyphens w:val="0"/>
              <w:rPr>
                <w:rFonts w:asciiTheme="minorHAnsi" w:hAnsiTheme="minorHAnsi"/>
                <w:color w:val="000000"/>
                <w:sz w:val="24"/>
              </w:rPr>
            </w:pPr>
            <w:r w:rsidRPr="00E301AE">
              <w:rPr>
                <w:rFonts w:asciiTheme="minorHAnsi" w:hAnsiTheme="minorHAnsi"/>
                <w:color w:val="000000"/>
                <w:sz w:val="24"/>
              </w:rPr>
              <w:t>Race: Asian</w:t>
            </w:r>
          </w:p>
        </w:tc>
        <w:tc>
          <w:tcPr>
            <w:tcW w:w="1399" w:type="dxa"/>
            <w:tcBorders>
              <w:top w:val="nil"/>
              <w:left w:val="nil"/>
              <w:bottom w:val="single" w:sz="4" w:space="0" w:color="auto"/>
              <w:right w:val="single" w:sz="4" w:space="0" w:color="auto"/>
            </w:tcBorders>
            <w:vAlign w:val="center"/>
            <w:hideMark/>
          </w:tcPr>
          <w:p w14:paraId="6744546A"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13,632</w:t>
            </w:r>
          </w:p>
        </w:tc>
        <w:tc>
          <w:tcPr>
            <w:tcW w:w="1350" w:type="dxa"/>
            <w:tcBorders>
              <w:top w:val="nil"/>
              <w:left w:val="nil"/>
              <w:bottom w:val="single" w:sz="4" w:space="0" w:color="auto"/>
              <w:right w:val="single" w:sz="4" w:space="0" w:color="auto"/>
            </w:tcBorders>
            <w:vAlign w:val="center"/>
            <w:hideMark/>
          </w:tcPr>
          <w:p w14:paraId="436759EE"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6%</w:t>
            </w:r>
          </w:p>
        </w:tc>
        <w:tc>
          <w:tcPr>
            <w:tcW w:w="1440" w:type="dxa"/>
            <w:tcBorders>
              <w:top w:val="nil"/>
              <w:left w:val="nil"/>
              <w:bottom w:val="single" w:sz="4" w:space="0" w:color="auto"/>
              <w:right w:val="single" w:sz="4" w:space="0" w:color="auto"/>
            </w:tcBorders>
            <w:vAlign w:val="center"/>
            <w:hideMark/>
          </w:tcPr>
          <w:p w14:paraId="6EF1DDDE"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14,106</w:t>
            </w:r>
          </w:p>
        </w:tc>
        <w:tc>
          <w:tcPr>
            <w:tcW w:w="1350" w:type="dxa"/>
            <w:tcBorders>
              <w:top w:val="nil"/>
              <w:left w:val="nil"/>
              <w:bottom w:val="single" w:sz="4" w:space="0" w:color="auto"/>
              <w:right w:val="single" w:sz="4" w:space="0" w:color="auto"/>
            </w:tcBorders>
            <w:vAlign w:val="center"/>
            <w:hideMark/>
          </w:tcPr>
          <w:p w14:paraId="4FD988C1"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6%</w:t>
            </w:r>
          </w:p>
        </w:tc>
        <w:tc>
          <w:tcPr>
            <w:tcW w:w="1530" w:type="dxa"/>
            <w:tcBorders>
              <w:top w:val="nil"/>
              <w:left w:val="nil"/>
              <w:bottom w:val="single" w:sz="4" w:space="0" w:color="auto"/>
              <w:right w:val="single" w:sz="4" w:space="0" w:color="auto"/>
            </w:tcBorders>
            <w:vAlign w:val="center"/>
            <w:hideMark/>
          </w:tcPr>
          <w:p w14:paraId="67603EBC"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14,662</w:t>
            </w:r>
          </w:p>
        </w:tc>
        <w:tc>
          <w:tcPr>
            <w:tcW w:w="1350" w:type="dxa"/>
            <w:tcBorders>
              <w:top w:val="nil"/>
              <w:left w:val="nil"/>
              <w:bottom w:val="single" w:sz="4" w:space="0" w:color="auto"/>
              <w:right w:val="single" w:sz="4" w:space="0" w:color="auto"/>
            </w:tcBorders>
            <w:vAlign w:val="center"/>
            <w:hideMark/>
          </w:tcPr>
          <w:p w14:paraId="72539E57"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6%</w:t>
            </w:r>
          </w:p>
        </w:tc>
      </w:tr>
      <w:tr w:rsidR="00BE7ACE" w:rsidRPr="00E301AE" w14:paraId="49D8B81B" w14:textId="77777777" w:rsidTr="00096D41">
        <w:trPr>
          <w:cantSplit/>
          <w:trHeight w:val="300"/>
        </w:trPr>
        <w:tc>
          <w:tcPr>
            <w:tcW w:w="4541" w:type="dxa"/>
            <w:tcBorders>
              <w:top w:val="nil"/>
              <w:left w:val="single" w:sz="4" w:space="0" w:color="auto"/>
              <w:bottom w:val="single" w:sz="4" w:space="0" w:color="auto"/>
              <w:right w:val="single" w:sz="4" w:space="0" w:color="auto"/>
            </w:tcBorders>
            <w:vAlign w:val="center"/>
            <w:hideMark/>
          </w:tcPr>
          <w:p w14:paraId="31D6EEDD" w14:textId="77777777" w:rsidR="00BE7ACE" w:rsidRPr="00E301AE" w:rsidRDefault="00BE7ACE" w:rsidP="00BE7ACE">
            <w:pPr>
              <w:suppressAutoHyphens w:val="0"/>
              <w:rPr>
                <w:rFonts w:asciiTheme="minorHAnsi" w:hAnsiTheme="minorHAnsi"/>
                <w:color w:val="000000"/>
                <w:sz w:val="24"/>
              </w:rPr>
            </w:pPr>
            <w:r w:rsidRPr="00E301AE">
              <w:rPr>
                <w:rFonts w:asciiTheme="minorHAnsi" w:hAnsiTheme="minorHAnsi"/>
                <w:color w:val="000000"/>
                <w:sz w:val="24"/>
              </w:rPr>
              <w:t xml:space="preserve">Race: Native Hawaiian or Other Pacific Islander </w:t>
            </w:r>
          </w:p>
        </w:tc>
        <w:tc>
          <w:tcPr>
            <w:tcW w:w="1399" w:type="dxa"/>
            <w:tcBorders>
              <w:top w:val="nil"/>
              <w:left w:val="nil"/>
              <w:bottom w:val="single" w:sz="4" w:space="0" w:color="auto"/>
              <w:right w:val="single" w:sz="4" w:space="0" w:color="auto"/>
            </w:tcBorders>
            <w:vAlign w:val="center"/>
            <w:hideMark/>
          </w:tcPr>
          <w:p w14:paraId="1D96516E"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124</w:t>
            </w:r>
          </w:p>
        </w:tc>
        <w:tc>
          <w:tcPr>
            <w:tcW w:w="1350" w:type="dxa"/>
            <w:tcBorders>
              <w:top w:val="nil"/>
              <w:left w:val="nil"/>
              <w:bottom w:val="single" w:sz="4" w:space="0" w:color="auto"/>
              <w:right w:val="single" w:sz="4" w:space="0" w:color="auto"/>
            </w:tcBorders>
            <w:vAlign w:val="center"/>
            <w:hideMark/>
          </w:tcPr>
          <w:p w14:paraId="2ABEA4D5"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0%</w:t>
            </w:r>
          </w:p>
        </w:tc>
        <w:tc>
          <w:tcPr>
            <w:tcW w:w="1440" w:type="dxa"/>
            <w:tcBorders>
              <w:top w:val="nil"/>
              <w:left w:val="nil"/>
              <w:bottom w:val="single" w:sz="4" w:space="0" w:color="auto"/>
              <w:right w:val="single" w:sz="4" w:space="0" w:color="auto"/>
            </w:tcBorders>
            <w:vAlign w:val="center"/>
            <w:hideMark/>
          </w:tcPr>
          <w:p w14:paraId="6EC637DF"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113</w:t>
            </w:r>
          </w:p>
        </w:tc>
        <w:tc>
          <w:tcPr>
            <w:tcW w:w="1350" w:type="dxa"/>
            <w:tcBorders>
              <w:top w:val="nil"/>
              <w:left w:val="nil"/>
              <w:bottom w:val="single" w:sz="4" w:space="0" w:color="auto"/>
              <w:right w:val="single" w:sz="4" w:space="0" w:color="auto"/>
            </w:tcBorders>
            <w:vAlign w:val="center"/>
            <w:hideMark/>
          </w:tcPr>
          <w:p w14:paraId="455A6491"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0%</w:t>
            </w:r>
          </w:p>
        </w:tc>
        <w:tc>
          <w:tcPr>
            <w:tcW w:w="1530" w:type="dxa"/>
            <w:tcBorders>
              <w:top w:val="nil"/>
              <w:left w:val="nil"/>
              <w:bottom w:val="single" w:sz="4" w:space="0" w:color="auto"/>
              <w:right w:val="single" w:sz="4" w:space="0" w:color="auto"/>
            </w:tcBorders>
            <w:vAlign w:val="center"/>
            <w:hideMark/>
          </w:tcPr>
          <w:p w14:paraId="37D0E093"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132</w:t>
            </w:r>
          </w:p>
        </w:tc>
        <w:tc>
          <w:tcPr>
            <w:tcW w:w="1350" w:type="dxa"/>
            <w:tcBorders>
              <w:top w:val="nil"/>
              <w:left w:val="nil"/>
              <w:bottom w:val="single" w:sz="4" w:space="0" w:color="auto"/>
              <w:right w:val="single" w:sz="4" w:space="0" w:color="auto"/>
            </w:tcBorders>
            <w:vAlign w:val="center"/>
            <w:hideMark/>
          </w:tcPr>
          <w:p w14:paraId="63442F55"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0%</w:t>
            </w:r>
          </w:p>
        </w:tc>
      </w:tr>
      <w:tr w:rsidR="00BE7ACE" w:rsidRPr="00E301AE" w14:paraId="3D251A54" w14:textId="77777777" w:rsidTr="00096D41">
        <w:trPr>
          <w:cantSplit/>
          <w:trHeight w:val="300"/>
        </w:trPr>
        <w:tc>
          <w:tcPr>
            <w:tcW w:w="4541" w:type="dxa"/>
            <w:tcBorders>
              <w:top w:val="nil"/>
              <w:left w:val="single" w:sz="4" w:space="0" w:color="auto"/>
              <w:bottom w:val="single" w:sz="4" w:space="0" w:color="auto"/>
              <w:right w:val="single" w:sz="4" w:space="0" w:color="auto"/>
            </w:tcBorders>
            <w:vAlign w:val="center"/>
            <w:hideMark/>
          </w:tcPr>
          <w:p w14:paraId="1A1BB0B0" w14:textId="77777777" w:rsidR="00BE7ACE" w:rsidRPr="00E301AE" w:rsidRDefault="00BE7ACE" w:rsidP="00BE7ACE">
            <w:pPr>
              <w:suppressAutoHyphens w:val="0"/>
              <w:rPr>
                <w:rFonts w:asciiTheme="minorHAnsi" w:hAnsiTheme="minorHAnsi"/>
                <w:color w:val="000000"/>
                <w:sz w:val="24"/>
              </w:rPr>
            </w:pPr>
            <w:r w:rsidRPr="00E301AE">
              <w:rPr>
                <w:rFonts w:asciiTheme="minorHAnsi" w:hAnsiTheme="minorHAnsi"/>
                <w:color w:val="000000"/>
                <w:sz w:val="24"/>
              </w:rPr>
              <w:t>Race: Unknown/Other/Patient Declined</w:t>
            </w:r>
          </w:p>
        </w:tc>
        <w:tc>
          <w:tcPr>
            <w:tcW w:w="1399" w:type="dxa"/>
            <w:tcBorders>
              <w:top w:val="nil"/>
              <w:left w:val="nil"/>
              <w:bottom w:val="single" w:sz="4" w:space="0" w:color="auto"/>
              <w:right w:val="single" w:sz="4" w:space="0" w:color="auto"/>
            </w:tcBorders>
            <w:vAlign w:val="center"/>
            <w:hideMark/>
          </w:tcPr>
          <w:p w14:paraId="3356115A"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16,316</w:t>
            </w:r>
          </w:p>
        </w:tc>
        <w:tc>
          <w:tcPr>
            <w:tcW w:w="1350" w:type="dxa"/>
            <w:tcBorders>
              <w:top w:val="nil"/>
              <w:left w:val="nil"/>
              <w:bottom w:val="single" w:sz="4" w:space="0" w:color="auto"/>
              <w:right w:val="single" w:sz="4" w:space="0" w:color="auto"/>
            </w:tcBorders>
            <w:vAlign w:val="center"/>
            <w:hideMark/>
          </w:tcPr>
          <w:p w14:paraId="07E47321"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7%</w:t>
            </w:r>
          </w:p>
        </w:tc>
        <w:tc>
          <w:tcPr>
            <w:tcW w:w="1440" w:type="dxa"/>
            <w:tcBorders>
              <w:top w:val="nil"/>
              <w:left w:val="nil"/>
              <w:bottom w:val="single" w:sz="4" w:space="0" w:color="auto"/>
              <w:right w:val="single" w:sz="4" w:space="0" w:color="auto"/>
            </w:tcBorders>
            <w:vAlign w:val="center"/>
            <w:hideMark/>
          </w:tcPr>
          <w:p w14:paraId="62216CC3"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17,014</w:t>
            </w:r>
          </w:p>
        </w:tc>
        <w:tc>
          <w:tcPr>
            <w:tcW w:w="1350" w:type="dxa"/>
            <w:tcBorders>
              <w:top w:val="nil"/>
              <w:left w:val="nil"/>
              <w:bottom w:val="single" w:sz="4" w:space="0" w:color="auto"/>
              <w:right w:val="single" w:sz="4" w:space="0" w:color="auto"/>
            </w:tcBorders>
            <w:vAlign w:val="center"/>
            <w:hideMark/>
          </w:tcPr>
          <w:p w14:paraId="37566263"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7%</w:t>
            </w:r>
          </w:p>
        </w:tc>
        <w:tc>
          <w:tcPr>
            <w:tcW w:w="1530" w:type="dxa"/>
            <w:tcBorders>
              <w:top w:val="nil"/>
              <w:left w:val="nil"/>
              <w:bottom w:val="single" w:sz="4" w:space="0" w:color="auto"/>
              <w:right w:val="single" w:sz="4" w:space="0" w:color="auto"/>
            </w:tcBorders>
            <w:vAlign w:val="center"/>
            <w:hideMark/>
          </w:tcPr>
          <w:p w14:paraId="080938E0"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18,242</w:t>
            </w:r>
          </w:p>
        </w:tc>
        <w:tc>
          <w:tcPr>
            <w:tcW w:w="1350" w:type="dxa"/>
            <w:tcBorders>
              <w:top w:val="nil"/>
              <w:left w:val="nil"/>
              <w:bottom w:val="single" w:sz="4" w:space="0" w:color="auto"/>
              <w:right w:val="single" w:sz="4" w:space="0" w:color="auto"/>
            </w:tcBorders>
            <w:vAlign w:val="center"/>
            <w:hideMark/>
          </w:tcPr>
          <w:p w14:paraId="64D792BC"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7%</w:t>
            </w:r>
          </w:p>
        </w:tc>
      </w:tr>
      <w:tr w:rsidR="00BE7ACE" w:rsidRPr="00E301AE" w14:paraId="727C9267" w14:textId="77777777" w:rsidTr="00096D41">
        <w:trPr>
          <w:cantSplit/>
          <w:trHeight w:val="300"/>
        </w:trPr>
        <w:tc>
          <w:tcPr>
            <w:tcW w:w="4541" w:type="dxa"/>
            <w:tcBorders>
              <w:top w:val="nil"/>
              <w:left w:val="single" w:sz="4" w:space="0" w:color="auto"/>
              <w:bottom w:val="single" w:sz="4" w:space="0" w:color="auto"/>
              <w:right w:val="single" w:sz="4" w:space="0" w:color="auto"/>
            </w:tcBorders>
            <w:vAlign w:val="center"/>
            <w:hideMark/>
          </w:tcPr>
          <w:p w14:paraId="536FCECC" w14:textId="77777777" w:rsidR="00BE7ACE" w:rsidRPr="00E301AE" w:rsidRDefault="00BE7ACE" w:rsidP="00BE7ACE">
            <w:pPr>
              <w:suppressAutoHyphens w:val="0"/>
              <w:rPr>
                <w:rFonts w:asciiTheme="minorHAnsi" w:hAnsiTheme="minorHAnsi"/>
                <w:color w:val="000000"/>
                <w:sz w:val="24"/>
              </w:rPr>
            </w:pPr>
            <w:r w:rsidRPr="00E301AE">
              <w:rPr>
                <w:rFonts w:asciiTheme="minorHAnsi" w:hAnsiTheme="minorHAnsi"/>
                <w:color w:val="000000"/>
                <w:sz w:val="24"/>
              </w:rPr>
              <w:t>Ethnicity: Hispanic/Latino</w:t>
            </w:r>
          </w:p>
        </w:tc>
        <w:tc>
          <w:tcPr>
            <w:tcW w:w="1399" w:type="dxa"/>
            <w:tcBorders>
              <w:top w:val="nil"/>
              <w:left w:val="nil"/>
              <w:bottom w:val="single" w:sz="4" w:space="0" w:color="auto"/>
              <w:right w:val="single" w:sz="4" w:space="0" w:color="auto"/>
            </w:tcBorders>
            <w:vAlign w:val="center"/>
            <w:hideMark/>
          </w:tcPr>
          <w:p w14:paraId="035D507D"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11,781</w:t>
            </w:r>
          </w:p>
        </w:tc>
        <w:tc>
          <w:tcPr>
            <w:tcW w:w="1350" w:type="dxa"/>
            <w:tcBorders>
              <w:top w:val="nil"/>
              <w:left w:val="nil"/>
              <w:bottom w:val="single" w:sz="4" w:space="0" w:color="auto"/>
              <w:right w:val="single" w:sz="4" w:space="0" w:color="auto"/>
            </w:tcBorders>
            <w:vAlign w:val="center"/>
            <w:hideMark/>
          </w:tcPr>
          <w:p w14:paraId="2DE57FDD"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5%</w:t>
            </w:r>
          </w:p>
        </w:tc>
        <w:tc>
          <w:tcPr>
            <w:tcW w:w="1440" w:type="dxa"/>
            <w:tcBorders>
              <w:top w:val="nil"/>
              <w:left w:val="nil"/>
              <w:bottom w:val="single" w:sz="4" w:space="0" w:color="auto"/>
              <w:right w:val="single" w:sz="4" w:space="0" w:color="auto"/>
            </w:tcBorders>
            <w:vAlign w:val="center"/>
            <w:hideMark/>
          </w:tcPr>
          <w:p w14:paraId="5866FA74"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11,478</w:t>
            </w:r>
          </w:p>
        </w:tc>
        <w:tc>
          <w:tcPr>
            <w:tcW w:w="1350" w:type="dxa"/>
            <w:tcBorders>
              <w:top w:val="nil"/>
              <w:left w:val="nil"/>
              <w:bottom w:val="single" w:sz="4" w:space="0" w:color="auto"/>
              <w:right w:val="single" w:sz="4" w:space="0" w:color="auto"/>
            </w:tcBorders>
            <w:vAlign w:val="center"/>
            <w:hideMark/>
          </w:tcPr>
          <w:p w14:paraId="01A324B0"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5%</w:t>
            </w:r>
          </w:p>
        </w:tc>
        <w:tc>
          <w:tcPr>
            <w:tcW w:w="1530" w:type="dxa"/>
            <w:tcBorders>
              <w:top w:val="nil"/>
              <w:left w:val="nil"/>
              <w:bottom w:val="single" w:sz="4" w:space="0" w:color="auto"/>
              <w:right w:val="single" w:sz="4" w:space="0" w:color="auto"/>
            </w:tcBorders>
            <w:vAlign w:val="center"/>
            <w:hideMark/>
          </w:tcPr>
          <w:p w14:paraId="6AC320AB"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13,168</w:t>
            </w:r>
          </w:p>
        </w:tc>
        <w:tc>
          <w:tcPr>
            <w:tcW w:w="1350" w:type="dxa"/>
            <w:tcBorders>
              <w:top w:val="nil"/>
              <w:left w:val="nil"/>
              <w:bottom w:val="single" w:sz="4" w:space="0" w:color="auto"/>
              <w:right w:val="single" w:sz="4" w:space="0" w:color="auto"/>
            </w:tcBorders>
            <w:vAlign w:val="center"/>
            <w:hideMark/>
          </w:tcPr>
          <w:p w14:paraId="5AC92AD2"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5%</w:t>
            </w:r>
          </w:p>
        </w:tc>
      </w:tr>
      <w:tr w:rsidR="00BE7ACE" w:rsidRPr="00E301AE" w14:paraId="61D68EB8" w14:textId="77777777" w:rsidTr="00096D41">
        <w:trPr>
          <w:cantSplit/>
          <w:trHeight w:val="300"/>
        </w:trPr>
        <w:tc>
          <w:tcPr>
            <w:tcW w:w="4541" w:type="dxa"/>
            <w:tcBorders>
              <w:top w:val="nil"/>
              <w:left w:val="single" w:sz="4" w:space="0" w:color="auto"/>
              <w:bottom w:val="single" w:sz="4" w:space="0" w:color="auto"/>
              <w:right w:val="single" w:sz="4" w:space="0" w:color="auto"/>
            </w:tcBorders>
            <w:vAlign w:val="center"/>
            <w:hideMark/>
          </w:tcPr>
          <w:p w14:paraId="30096AA3" w14:textId="77777777" w:rsidR="00BE7ACE" w:rsidRPr="00E301AE" w:rsidRDefault="00BE7ACE" w:rsidP="00BE7ACE">
            <w:pPr>
              <w:suppressAutoHyphens w:val="0"/>
              <w:rPr>
                <w:rFonts w:asciiTheme="minorHAnsi" w:hAnsiTheme="minorHAnsi"/>
                <w:color w:val="000000"/>
                <w:sz w:val="24"/>
              </w:rPr>
            </w:pPr>
            <w:r w:rsidRPr="00E301AE">
              <w:rPr>
                <w:rFonts w:asciiTheme="minorHAnsi" w:hAnsiTheme="minorHAnsi"/>
                <w:color w:val="000000"/>
                <w:sz w:val="24"/>
              </w:rPr>
              <w:t>Ethnicity: Not Hispanic/Latino</w:t>
            </w:r>
          </w:p>
        </w:tc>
        <w:tc>
          <w:tcPr>
            <w:tcW w:w="1399" w:type="dxa"/>
            <w:tcBorders>
              <w:top w:val="nil"/>
              <w:left w:val="nil"/>
              <w:bottom w:val="single" w:sz="4" w:space="0" w:color="auto"/>
              <w:right w:val="single" w:sz="4" w:space="0" w:color="auto"/>
            </w:tcBorders>
            <w:vAlign w:val="center"/>
            <w:hideMark/>
          </w:tcPr>
          <w:p w14:paraId="744CB45F"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217,962</w:t>
            </w:r>
          </w:p>
        </w:tc>
        <w:tc>
          <w:tcPr>
            <w:tcW w:w="1350" w:type="dxa"/>
            <w:tcBorders>
              <w:top w:val="nil"/>
              <w:left w:val="nil"/>
              <w:bottom w:val="single" w:sz="4" w:space="0" w:color="auto"/>
              <w:right w:val="single" w:sz="4" w:space="0" w:color="auto"/>
            </w:tcBorders>
            <w:vAlign w:val="center"/>
            <w:hideMark/>
          </w:tcPr>
          <w:p w14:paraId="3DB09374"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91%</w:t>
            </w:r>
          </w:p>
        </w:tc>
        <w:tc>
          <w:tcPr>
            <w:tcW w:w="1440" w:type="dxa"/>
            <w:tcBorders>
              <w:top w:val="nil"/>
              <w:left w:val="nil"/>
              <w:bottom w:val="single" w:sz="4" w:space="0" w:color="auto"/>
              <w:right w:val="single" w:sz="4" w:space="0" w:color="auto"/>
            </w:tcBorders>
            <w:vAlign w:val="center"/>
            <w:hideMark/>
          </w:tcPr>
          <w:p w14:paraId="3A159532"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198,063</w:t>
            </w:r>
          </w:p>
        </w:tc>
        <w:tc>
          <w:tcPr>
            <w:tcW w:w="1350" w:type="dxa"/>
            <w:tcBorders>
              <w:top w:val="nil"/>
              <w:left w:val="nil"/>
              <w:bottom w:val="single" w:sz="4" w:space="0" w:color="auto"/>
              <w:right w:val="single" w:sz="4" w:space="0" w:color="auto"/>
            </w:tcBorders>
            <w:vAlign w:val="center"/>
            <w:hideMark/>
          </w:tcPr>
          <w:p w14:paraId="690960A6"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83%</w:t>
            </w:r>
          </w:p>
        </w:tc>
        <w:tc>
          <w:tcPr>
            <w:tcW w:w="1530" w:type="dxa"/>
            <w:tcBorders>
              <w:top w:val="nil"/>
              <w:left w:val="nil"/>
              <w:bottom w:val="single" w:sz="4" w:space="0" w:color="auto"/>
              <w:right w:val="single" w:sz="4" w:space="0" w:color="auto"/>
            </w:tcBorders>
            <w:vAlign w:val="center"/>
            <w:hideMark/>
          </w:tcPr>
          <w:p w14:paraId="27CDB711"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219,433</w:t>
            </w:r>
          </w:p>
        </w:tc>
        <w:tc>
          <w:tcPr>
            <w:tcW w:w="1350" w:type="dxa"/>
            <w:tcBorders>
              <w:top w:val="nil"/>
              <w:left w:val="nil"/>
              <w:bottom w:val="single" w:sz="4" w:space="0" w:color="auto"/>
              <w:right w:val="single" w:sz="4" w:space="0" w:color="auto"/>
            </w:tcBorders>
            <w:vAlign w:val="center"/>
            <w:hideMark/>
          </w:tcPr>
          <w:p w14:paraId="19F4DD32"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90%</w:t>
            </w:r>
          </w:p>
        </w:tc>
      </w:tr>
      <w:tr w:rsidR="00BE7ACE" w:rsidRPr="00E301AE" w14:paraId="36131A4A" w14:textId="77777777" w:rsidTr="00096D41">
        <w:trPr>
          <w:cantSplit/>
          <w:trHeight w:val="300"/>
        </w:trPr>
        <w:tc>
          <w:tcPr>
            <w:tcW w:w="4541" w:type="dxa"/>
            <w:tcBorders>
              <w:top w:val="nil"/>
              <w:left w:val="single" w:sz="4" w:space="0" w:color="auto"/>
              <w:bottom w:val="single" w:sz="4" w:space="0" w:color="auto"/>
              <w:right w:val="single" w:sz="4" w:space="0" w:color="auto"/>
            </w:tcBorders>
            <w:vAlign w:val="center"/>
            <w:hideMark/>
          </w:tcPr>
          <w:p w14:paraId="7F2E1496" w14:textId="77777777" w:rsidR="00BE7ACE" w:rsidRPr="00E301AE" w:rsidRDefault="00BE7ACE" w:rsidP="00BE7ACE">
            <w:pPr>
              <w:suppressAutoHyphens w:val="0"/>
              <w:rPr>
                <w:rFonts w:asciiTheme="minorHAnsi" w:hAnsiTheme="minorHAnsi"/>
                <w:color w:val="000000"/>
                <w:sz w:val="24"/>
              </w:rPr>
            </w:pPr>
            <w:r w:rsidRPr="00E301AE">
              <w:rPr>
                <w:rFonts w:asciiTheme="minorHAnsi" w:hAnsiTheme="minorHAnsi"/>
                <w:color w:val="000000"/>
                <w:sz w:val="24"/>
              </w:rPr>
              <w:t xml:space="preserve">Ethnicity: Patient Declined/Unknown </w:t>
            </w:r>
          </w:p>
        </w:tc>
        <w:tc>
          <w:tcPr>
            <w:tcW w:w="1399" w:type="dxa"/>
            <w:tcBorders>
              <w:top w:val="nil"/>
              <w:left w:val="nil"/>
              <w:bottom w:val="single" w:sz="4" w:space="0" w:color="auto"/>
              <w:right w:val="single" w:sz="4" w:space="0" w:color="auto"/>
            </w:tcBorders>
            <w:vAlign w:val="center"/>
            <w:hideMark/>
          </w:tcPr>
          <w:p w14:paraId="25D8C657"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10,426</w:t>
            </w:r>
          </w:p>
        </w:tc>
        <w:tc>
          <w:tcPr>
            <w:tcW w:w="1350" w:type="dxa"/>
            <w:tcBorders>
              <w:top w:val="nil"/>
              <w:left w:val="nil"/>
              <w:bottom w:val="single" w:sz="4" w:space="0" w:color="auto"/>
              <w:right w:val="single" w:sz="4" w:space="0" w:color="auto"/>
            </w:tcBorders>
            <w:vAlign w:val="center"/>
            <w:hideMark/>
          </w:tcPr>
          <w:p w14:paraId="083DB739"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4%</w:t>
            </w:r>
          </w:p>
        </w:tc>
        <w:tc>
          <w:tcPr>
            <w:tcW w:w="1440" w:type="dxa"/>
            <w:tcBorders>
              <w:top w:val="nil"/>
              <w:left w:val="nil"/>
              <w:bottom w:val="single" w:sz="4" w:space="0" w:color="auto"/>
              <w:right w:val="single" w:sz="4" w:space="0" w:color="auto"/>
            </w:tcBorders>
            <w:vAlign w:val="center"/>
            <w:hideMark/>
          </w:tcPr>
          <w:p w14:paraId="42AAC15A"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30,280</w:t>
            </w:r>
          </w:p>
        </w:tc>
        <w:tc>
          <w:tcPr>
            <w:tcW w:w="1350" w:type="dxa"/>
            <w:tcBorders>
              <w:top w:val="nil"/>
              <w:left w:val="nil"/>
              <w:bottom w:val="single" w:sz="4" w:space="0" w:color="auto"/>
              <w:right w:val="single" w:sz="4" w:space="0" w:color="auto"/>
            </w:tcBorders>
            <w:vAlign w:val="center"/>
            <w:hideMark/>
          </w:tcPr>
          <w:p w14:paraId="2BC863A7"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13%</w:t>
            </w:r>
          </w:p>
        </w:tc>
        <w:tc>
          <w:tcPr>
            <w:tcW w:w="1530" w:type="dxa"/>
            <w:tcBorders>
              <w:top w:val="nil"/>
              <w:left w:val="nil"/>
              <w:bottom w:val="single" w:sz="4" w:space="0" w:color="auto"/>
              <w:right w:val="single" w:sz="4" w:space="0" w:color="auto"/>
            </w:tcBorders>
            <w:vAlign w:val="center"/>
            <w:hideMark/>
          </w:tcPr>
          <w:p w14:paraId="41A3BBDC"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11,717</w:t>
            </w:r>
          </w:p>
        </w:tc>
        <w:tc>
          <w:tcPr>
            <w:tcW w:w="1350" w:type="dxa"/>
            <w:tcBorders>
              <w:top w:val="nil"/>
              <w:left w:val="nil"/>
              <w:bottom w:val="single" w:sz="4" w:space="0" w:color="auto"/>
              <w:right w:val="single" w:sz="4" w:space="0" w:color="auto"/>
            </w:tcBorders>
            <w:vAlign w:val="center"/>
            <w:hideMark/>
          </w:tcPr>
          <w:p w14:paraId="416AB79F"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5%</w:t>
            </w:r>
          </w:p>
        </w:tc>
      </w:tr>
      <w:tr w:rsidR="00BE7ACE" w:rsidRPr="00E301AE" w14:paraId="3734A169" w14:textId="77777777" w:rsidTr="00096D41">
        <w:trPr>
          <w:cantSplit/>
          <w:trHeight w:val="300"/>
        </w:trPr>
        <w:tc>
          <w:tcPr>
            <w:tcW w:w="4541" w:type="dxa"/>
            <w:tcBorders>
              <w:top w:val="nil"/>
              <w:left w:val="single" w:sz="4" w:space="0" w:color="auto"/>
              <w:bottom w:val="single" w:sz="4" w:space="0" w:color="auto"/>
              <w:right w:val="single" w:sz="4" w:space="0" w:color="auto"/>
            </w:tcBorders>
            <w:vAlign w:val="center"/>
            <w:hideMark/>
          </w:tcPr>
          <w:p w14:paraId="15E46652" w14:textId="77777777" w:rsidR="00BE7ACE" w:rsidRPr="00E301AE" w:rsidRDefault="00BE7ACE" w:rsidP="00BE7ACE">
            <w:pPr>
              <w:suppressAutoHyphens w:val="0"/>
              <w:rPr>
                <w:rFonts w:asciiTheme="minorHAnsi" w:hAnsiTheme="minorHAnsi"/>
                <w:color w:val="000000"/>
                <w:sz w:val="24"/>
              </w:rPr>
            </w:pPr>
            <w:r w:rsidRPr="00E301AE">
              <w:rPr>
                <w:rFonts w:asciiTheme="minorHAnsi" w:hAnsiTheme="minorHAnsi"/>
                <w:color w:val="000000"/>
                <w:sz w:val="24"/>
              </w:rPr>
              <w:t>Payer: Commercial</w:t>
            </w:r>
          </w:p>
        </w:tc>
        <w:tc>
          <w:tcPr>
            <w:tcW w:w="1399" w:type="dxa"/>
            <w:tcBorders>
              <w:top w:val="nil"/>
              <w:left w:val="nil"/>
              <w:bottom w:val="single" w:sz="4" w:space="0" w:color="auto"/>
              <w:right w:val="single" w:sz="4" w:space="0" w:color="auto"/>
            </w:tcBorders>
            <w:vAlign w:val="center"/>
            <w:hideMark/>
          </w:tcPr>
          <w:p w14:paraId="76361EAB"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114,107</w:t>
            </w:r>
          </w:p>
        </w:tc>
        <w:tc>
          <w:tcPr>
            <w:tcW w:w="1350" w:type="dxa"/>
            <w:tcBorders>
              <w:top w:val="nil"/>
              <w:left w:val="nil"/>
              <w:bottom w:val="single" w:sz="4" w:space="0" w:color="auto"/>
              <w:right w:val="single" w:sz="4" w:space="0" w:color="auto"/>
            </w:tcBorders>
            <w:vAlign w:val="center"/>
            <w:hideMark/>
          </w:tcPr>
          <w:p w14:paraId="15437FE2"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48%</w:t>
            </w:r>
          </w:p>
        </w:tc>
        <w:tc>
          <w:tcPr>
            <w:tcW w:w="1440" w:type="dxa"/>
            <w:tcBorders>
              <w:top w:val="nil"/>
              <w:left w:val="nil"/>
              <w:bottom w:val="single" w:sz="4" w:space="0" w:color="auto"/>
              <w:right w:val="single" w:sz="4" w:space="0" w:color="auto"/>
            </w:tcBorders>
            <w:vAlign w:val="center"/>
            <w:hideMark/>
          </w:tcPr>
          <w:p w14:paraId="598DBB05"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114,068</w:t>
            </w:r>
          </w:p>
        </w:tc>
        <w:tc>
          <w:tcPr>
            <w:tcW w:w="1350" w:type="dxa"/>
            <w:tcBorders>
              <w:top w:val="nil"/>
              <w:left w:val="nil"/>
              <w:bottom w:val="single" w:sz="4" w:space="0" w:color="auto"/>
              <w:right w:val="single" w:sz="4" w:space="0" w:color="auto"/>
            </w:tcBorders>
            <w:vAlign w:val="center"/>
            <w:hideMark/>
          </w:tcPr>
          <w:p w14:paraId="2D4C9851"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48%</w:t>
            </w:r>
          </w:p>
        </w:tc>
        <w:tc>
          <w:tcPr>
            <w:tcW w:w="1530" w:type="dxa"/>
            <w:tcBorders>
              <w:top w:val="nil"/>
              <w:left w:val="nil"/>
              <w:bottom w:val="single" w:sz="4" w:space="0" w:color="auto"/>
              <w:right w:val="single" w:sz="4" w:space="0" w:color="auto"/>
            </w:tcBorders>
            <w:vAlign w:val="center"/>
            <w:hideMark/>
          </w:tcPr>
          <w:p w14:paraId="6E7C2BAC"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114,004</w:t>
            </w:r>
          </w:p>
        </w:tc>
        <w:tc>
          <w:tcPr>
            <w:tcW w:w="1350" w:type="dxa"/>
            <w:tcBorders>
              <w:top w:val="nil"/>
              <w:left w:val="nil"/>
              <w:bottom w:val="single" w:sz="4" w:space="0" w:color="auto"/>
              <w:right w:val="single" w:sz="4" w:space="0" w:color="auto"/>
            </w:tcBorders>
            <w:vAlign w:val="center"/>
            <w:hideMark/>
          </w:tcPr>
          <w:p w14:paraId="2CA453EE"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47%</w:t>
            </w:r>
          </w:p>
        </w:tc>
      </w:tr>
      <w:tr w:rsidR="00BE7ACE" w:rsidRPr="00E301AE" w14:paraId="2FF83D72" w14:textId="77777777" w:rsidTr="00096D41">
        <w:trPr>
          <w:cantSplit/>
          <w:trHeight w:val="300"/>
        </w:trPr>
        <w:tc>
          <w:tcPr>
            <w:tcW w:w="4541" w:type="dxa"/>
            <w:tcBorders>
              <w:top w:val="nil"/>
              <w:left w:val="single" w:sz="4" w:space="0" w:color="auto"/>
              <w:bottom w:val="single" w:sz="4" w:space="0" w:color="auto"/>
              <w:right w:val="single" w:sz="4" w:space="0" w:color="auto"/>
            </w:tcBorders>
            <w:vAlign w:val="center"/>
            <w:hideMark/>
          </w:tcPr>
          <w:p w14:paraId="79210BB6" w14:textId="77777777" w:rsidR="00BE7ACE" w:rsidRPr="00E301AE" w:rsidRDefault="00BE7ACE" w:rsidP="00BE7ACE">
            <w:pPr>
              <w:suppressAutoHyphens w:val="0"/>
              <w:rPr>
                <w:rFonts w:asciiTheme="minorHAnsi" w:hAnsiTheme="minorHAnsi"/>
                <w:color w:val="000000"/>
                <w:sz w:val="24"/>
              </w:rPr>
            </w:pPr>
            <w:r w:rsidRPr="00E301AE">
              <w:rPr>
                <w:rFonts w:asciiTheme="minorHAnsi" w:hAnsiTheme="minorHAnsi"/>
                <w:color w:val="000000"/>
                <w:sz w:val="24"/>
              </w:rPr>
              <w:t>Payer: Medicare</w:t>
            </w:r>
          </w:p>
        </w:tc>
        <w:tc>
          <w:tcPr>
            <w:tcW w:w="1399" w:type="dxa"/>
            <w:tcBorders>
              <w:top w:val="nil"/>
              <w:left w:val="nil"/>
              <w:bottom w:val="single" w:sz="4" w:space="0" w:color="auto"/>
              <w:right w:val="single" w:sz="4" w:space="0" w:color="auto"/>
            </w:tcBorders>
            <w:vAlign w:val="center"/>
            <w:hideMark/>
          </w:tcPr>
          <w:p w14:paraId="03CB4BC4"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56,775</w:t>
            </w:r>
          </w:p>
        </w:tc>
        <w:tc>
          <w:tcPr>
            <w:tcW w:w="1350" w:type="dxa"/>
            <w:tcBorders>
              <w:top w:val="nil"/>
              <w:left w:val="nil"/>
              <w:bottom w:val="single" w:sz="4" w:space="0" w:color="auto"/>
              <w:right w:val="single" w:sz="4" w:space="0" w:color="auto"/>
            </w:tcBorders>
            <w:vAlign w:val="center"/>
            <w:hideMark/>
          </w:tcPr>
          <w:p w14:paraId="2926616A"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24%</w:t>
            </w:r>
          </w:p>
        </w:tc>
        <w:tc>
          <w:tcPr>
            <w:tcW w:w="1440" w:type="dxa"/>
            <w:tcBorders>
              <w:top w:val="nil"/>
              <w:left w:val="nil"/>
              <w:bottom w:val="single" w:sz="4" w:space="0" w:color="auto"/>
              <w:right w:val="single" w:sz="4" w:space="0" w:color="auto"/>
            </w:tcBorders>
            <w:vAlign w:val="center"/>
            <w:hideMark/>
          </w:tcPr>
          <w:p w14:paraId="4073F6BA"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56,086</w:t>
            </w:r>
          </w:p>
        </w:tc>
        <w:tc>
          <w:tcPr>
            <w:tcW w:w="1350" w:type="dxa"/>
            <w:tcBorders>
              <w:top w:val="nil"/>
              <w:left w:val="nil"/>
              <w:bottom w:val="single" w:sz="4" w:space="0" w:color="auto"/>
              <w:right w:val="single" w:sz="4" w:space="0" w:color="auto"/>
            </w:tcBorders>
            <w:vAlign w:val="center"/>
            <w:hideMark/>
          </w:tcPr>
          <w:p w14:paraId="3BCD0188"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23%</w:t>
            </w:r>
          </w:p>
        </w:tc>
        <w:tc>
          <w:tcPr>
            <w:tcW w:w="1530" w:type="dxa"/>
            <w:tcBorders>
              <w:top w:val="nil"/>
              <w:left w:val="nil"/>
              <w:bottom w:val="single" w:sz="4" w:space="0" w:color="auto"/>
              <w:right w:val="single" w:sz="4" w:space="0" w:color="auto"/>
            </w:tcBorders>
            <w:vAlign w:val="center"/>
            <w:hideMark/>
          </w:tcPr>
          <w:p w14:paraId="42C08E94"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57,330</w:t>
            </w:r>
          </w:p>
        </w:tc>
        <w:tc>
          <w:tcPr>
            <w:tcW w:w="1350" w:type="dxa"/>
            <w:tcBorders>
              <w:top w:val="nil"/>
              <w:left w:val="nil"/>
              <w:bottom w:val="single" w:sz="4" w:space="0" w:color="auto"/>
              <w:right w:val="single" w:sz="4" w:space="0" w:color="auto"/>
            </w:tcBorders>
            <w:vAlign w:val="center"/>
            <w:hideMark/>
          </w:tcPr>
          <w:p w14:paraId="702AAB3D"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23%</w:t>
            </w:r>
          </w:p>
        </w:tc>
      </w:tr>
      <w:tr w:rsidR="00BE7ACE" w:rsidRPr="00E301AE" w14:paraId="29F419C7" w14:textId="77777777" w:rsidTr="00096D41">
        <w:trPr>
          <w:cantSplit/>
          <w:trHeight w:val="300"/>
        </w:trPr>
        <w:tc>
          <w:tcPr>
            <w:tcW w:w="4541" w:type="dxa"/>
            <w:tcBorders>
              <w:top w:val="nil"/>
              <w:left w:val="single" w:sz="4" w:space="0" w:color="auto"/>
              <w:bottom w:val="single" w:sz="4" w:space="0" w:color="auto"/>
              <w:right w:val="single" w:sz="4" w:space="0" w:color="auto"/>
            </w:tcBorders>
            <w:vAlign w:val="center"/>
            <w:hideMark/>
          </w:tcPr>
          <w:p w14:paraId="615A02AC" w14:textId="77777777" w:rsidR="00BE7ACE" w:rsidRPr="00E301AE" w:rsidRDefault="00BE7ACE" w:rsidP="00BE7ACE">
            <w:pPr>
              <w:suppressAutoHyphens w:val="0"/>
              <w:rPr>
                <w:rFonts w:asciiTheme="minorHAnsi" w:hAnsiTheme="minorHAnsi"/>
                <w:color w:val="000000"/>
                <w:sz w:val="24"/>
              </w:rPr>
            </w:pPr>
            <w:r w:rsidRPr="00E301AE">
              <w:rPr>
                <w:rFonts w:asciiTheme="minorHAnsi" w:hAnsiTheme="minorHAnsi"/>
                <w:color w:val="000000"/>
                <w:sz w:val="24"/>
              </w:rPr>
              <w:t>Payer: Medicare Managed Care</w:t>
            </w:r>
          </w:p>
        </w:tc>
        <w:tc>
          <w:tcPr>
            <w:tcW w:w="1399" w:type="dxa"/>
            <w:tcBorders>
              <w:top w:val="nil"/>
              <w:left w:val="nil"/>
              <w:bottom w:val="single" w:sz="4" w:space="0" w:color="auto"/>
              <w:right w:val="single" w:sz="4" w:space="0" w:color="auto"/>
            </w:tcBorders>
            <w:vAlign w:val="center"/>
            <w:hideMark/>
          </w:tcPr>
          <w:p w14:paraId="55256C88"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30,751</w:t>
            </w:r>
          </w:p>
        </w:tc>
        <w:tc>
          <w:tcPr>
            <w:tcW w:w="1350" w:type="dxa"/>
            <w:tcBorders>
              <w:top w:val="nil"/>
              <w:left w:val="nil"/>
              <w:bottom w:val="single" w:sz="4" w:space="0" w:color="auto"/>
              <w:right w:val="single" w:sz="4" w:space="0" w:color="auto"/>
            </w:tcBorders>
            <w:vAlign w:val="center"/>
            <w:hideMark/>
          </w:tcPr>
          <w:p w14:paraId="17C17467"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13%</w:t>
            </w:r>
          </w:p>
        </w:tc>
        <w:tc>
          <w:tcPr>
            <w:tcW w:w="1440" w:type="dxa"/>
            <w:tcBorders>
              <w:top w:val="nil"/>
              <w:left w:val="nil"/>
              <w:bottom w:val="single" w:sz="4" w:space="0" w:color="auto"/>
              <w:right w:val="single" w:sz="4" w:space="0" w:color="auto"/>
            </w:tcBorders>
            <w:vAlign w:val="center"/>
            <w:hideMark/>
          </w:tcPr>
          <w:p w14:paraId="739B4278"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32,352</w:t>
            </w:r>
          </w:p>
        </w:tc>
        <w:tc>
          <w:tcPr>
            <w:tcW w:w="1350" w:type="dxa"/>
            <w:tcBorders>
              <w:top w:val="nil"/>
              <w:left w:val="nil"/>
              <w:bottom w:val="single" w:sz="4" w:space="0" w:color="auto"/>
              <w:right w:val="single" w:sz="4" w:space="0" w:color="auto"/>
            </w:tcBorders>
            <w:vAlign w:val="center"/>
            <w:hideMark/>
          </w:tcPr>
          <w:p w14:paraId="2651F87F"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13%</w:t>
            </w:r>
          </w:p>
        </w:tc>
        <w:tc>
          <w:tcPr>
            <w:tcW w:w="1530" w:type="dxa"/>
            <w:tcBorders>
              <w:top w:val="nil"/>
              <w:left w:val="nil"/>
              <w:bottom w:val="single" w:sz="4" w:space="0" w:color="auto"/>
              <w:right w:val="single" w:sz="4" w:space="0" w:color="auto"/>
            </w:tcBorders>
            <w:vAlign w:val="center"/>
            <w:hideMark/>
          </w:tcPr>
          <w:p w14:paraId="31B6E034"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34,073</w:t>
            </w:r>
          </w:p>
        </w:tc>
        <w:tc>
          <w:tcPr>
            <w:tcW w:w="1350" w:type="dxa"/>
            <w:tcBorders>
              <w:top w:val="nil"/>
              <w:left w:val="nil"/>
              <w:bottom w:val="single" w:sz="4" w:space="0" w:color="auto"/>
              <w:right w:val="single" w:sz="4" w:space="0" w:color="auto"/>
            </w:tcBorders>
            <w:vAlign w:val="center"/>
            <w:hideMark/>
          </w:tcPr>
          <w:p w14:paraId="4FC3E9FB"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14%</w:t>
            </w:r>
          </w:p>
        </w:tc>
      </w:tr>
      <w:tr w:rsidR="00BE7ACE" w:rsidRPr="00E301AE" w14:paraId="65688643" w14:textId="77777777" w:rsidTr="00096D41">
        <w:trPr>
          <w:cantSplit/>
          <w:trHeight w:val="300"/>
        </w:trPr>
        <w:tc>
          <w:tcPr>
            <w:tcW w:w="4541" w:type="dxa"/>
            <w:tcBorders>
              <w:top w:val="nil"/>
              <w:left w:val="single" w:sz="4" w:space="0" w:color="auto"/>
              <w:bottom w:val="single" w:sz="4" w:space="0" w:color="auto"/>
              <w:right w:val="single" w:sz="4" w:space="0" w:color="auto"/>
            </w:tcBorders>
            <w:vAlign w:val="center"/>
            <w:hideMark/>
          </w:tcPr>
          <w:p w14:paraId="148DA7BC" w14:textId="77777777" w:rsidR="00BE7ACE" w:rsidRPr="00E301AE" w:rsidRDefault="00BE7ACE" w:rsidP="00BE7ACE">
            <w:pPr>
              <w:suppressAutoHyphens w:val="0"/>
              <w:rPr>
                <w:rFonts w:asciiTheme="minorHAnsi" w:hAnsiTheme="minorHAnsi"/>
                <w:color w:val="000000"/>
                <w:sz w:val="24"/>
              </w:rPr>
            </w:pPr>
            <w:r w:rsidRPr="00E301AE">
              <w:rPr>
                <w:rFonts w:asciiTheme="minorHAnsi" w:hAnsiTheme="minorHAnsi"/>
                <w:color w:val="000000"/>
                <w:sz w:val="24"/>
              </w:rPr>
              <w:t>Payer: Medicaid</w:t>
            </w:r>
          </w:p>
        </w:tc>
        <w:tc>
          <w:tcPr>
            <w:tcW w:w="1399" w:type="dxa"/>
            <w:tcBorders>
              <w:top w:val="nil"/>
              <w:left w:val="nil"/>
              <w:bottom w:val="single" w:sz="4" w:space="0" w:color="auto"/>
              <w:right w:val="single" w:sz="4" w:space="0" w:color="auto"/>
            </w:tcBorders>
            <w:vAlign w:val="center"/>
            <w:hideMark/>
          </w:tcPr>
          <w:p w14:paraId="196892DE"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13,542</w:t>
            </w:r>
          </w:p>
        </w:tc>
        <w:tc>
          <w:tcPr>
            <w:tcW w:w="1350" w:type="dxa"/>
            <w:tcBorders>
              <w:top w:val="nil"/>
              <w:left w:val="nil"/>
              <w:bottom w:val="single" w:sz="4" w:space="0" w:color="auto"/>
              <w:right w:val="single" w:sz="4" w:space="0" w:color="auto"/>
            </w:tcBorders>
            <w:vAlign w:val="center"/>
            <w:hideMark/>
          </w:tcPr>
          <w:p w14:paraId="5BD711A2"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6%</w:t>
            </w:r>
          </w:p>
        </w:tc>
        <w:tc>
          <w:tcPr>
            <w:tcW w:w="1440" w:type="dxa"/>
            <w:tcBorders>
              <w:top w:val="nil"/>
              <w:left w:val="nil"/>
              <w:bottom w:val="single" w:sz="4" w:space="0" w:color="auto"/>
              <w:right w:val="single" w:sz="4" w:space="0" w:color="auto"/>
            </w:tcBorders>
            <w:vAlign w:val="center"/>
            <w:hideMark/>
          </w:tcPr>
          <w:p w14:paraId="64CC5C86"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12,989</w:t>
            </w:r>
          </w:p>
        </w:tc>
        <w:tc>
          <w:tcPr>
            <w:tcW w:w="1350" w:type="dxa"/>
            <w:tcBorders>
              <w:top w:val="nil"/>
              <w:left w:val="nil"/>
              <w:bottom w:val="single" w:sz="4" w:space="0" w:color="auto"/>
              <w:right w:val="single" w:sz="4" w:space="0" w:color="auto"/>
            </w:tcBorders>
            <w:vAlign w:val="center"/>
            <w:hideMark/>
          </w:tcPr>
          <w:p w14:paraId="0F06775F"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5%</w:t>
            </w:r>
          </w:p>
        </w:tc>
        <w:tc>
          <w:tcPr>
            <w:tcW w:w="1530" w:type="dxa"/>
            <w:tcBorders>
              <w:top w:val="nil"/>
              <w:left w:val="nil"/>
              <w:bottom w:val="single" w:sz="4" w:space="0" w:color="auto"/>
              <w:right w:val="single" w:sz="4" w:space="0" w:color="auto"/>
            </w:tcBorders>
            <w:vAlign w:val="center"/>
            <w:hideMark/>
          </w:tcPr>
          <w:p w14:paraId="061E2034"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12,906</w:t>
            </w:r>
          </w:p>
        </w:tc>
        <w:tc>
          <w:tcPr>
            <w:tcW w:w="1350" w:type="dxa"/>
            <w:tcBorders>
              <w:top w:val="nil"/>
              <w:left w:val="nil"/>
              <w:bottom w:val="single" w:sz="4" w:space="0" w:color="auto"/>
              <w:right w:val="single" w:sz="4" w:space="0" w:color="auto"/>
            </w:tcBorders>
            <w:vAlign w:val="center"/>
            <w:hideMark/>
          </w:tcPr>
          <w:p w14:paraId="4CC61034"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5%</w:t>
            </w:r>
          </w:p>
        </w:tc>
      </w:tr>
      <w:tr w:rsidR="00BE7ACE" w:rsidRPr="00E301AE" w14:paraId="0CD3AF86" w14:textId="77777777" w:rsidTr="00096D41">
        <w:trPr>
          <w:cantSplit/>
          <w:trHeight w:val="300"/>
        </w:trPr>
        <w:tc>
          <w:tcPr>
            <w:tcW w:w="4541" w:type="dxa"/>
            <w:tcBorders>
              <w:top w:val="nil"/>
              <w:left w:val="single" w:sz="4" w:space="0" w:color="auto"/>
              <w:bottom w:val="single" w:sz="4" w:space="0" w:color="auto"/>
              <w:right w:val="single" w:sz="4" w:space="0" w:color="auto"/>
            </w:tcBorders>
            <w:vAlign w:val="center"/>
            <w:hideMark/>
          </w:tcPr>
          <w:p w14:paraId="75F39D57" w14:textId="77777777" w:rsidR="00BE7ACE" w:rsidRPr="00E301AE" w:rsidRDefault="00BE7ACE" w:rsidP="00BE7ACE">
            <w:pPr>
              <w:suppressAutoHyphens w:val="0"/>
              <w:rPr>
                <w:rFonts w:asciiTheme="minorHAnsi" w:hAnsiTheme="minorHAnsi"/>
                <w:color w:val="000000"/>
                <w:sz w:val="24"/>
              </w:rPr>
            </w:pPr>
            <w:r w:rsidRPr="00E301AE">
              <w:rPr>
                <w:rFonts w:asciiTheme="minorHAnsi" w:hAnsiTheme="minorHAnsi"/>
                <w:color w:val="000000"/>
                <w:sz w:val="24"/>
              </w:rPr>
              <w:t>Payer: Medicaid Managed Care</w:t>
            </w:r>
          </w:p>
        </w:tc>
        <w:tc>
          <w:tcPr>
            <w:tcW w:w="1399" w:type="dxa"/>
            <w:tcBorders>
              <w:top w:val="nil"/>
              <w:left w:val="nil"/>
              <w:bottom w:val="single" w:sz="4" w:space="0" w:color="auto"/>
              <w:right w:val="single" w:sz="4" w:space="0" w:color="auto"/>
            </w:tcBorders>
            <w:vAlign w:val="center"/>
            <w:hideMark/>
          </w:tcPr>
          <w:p w14:paraId="1DE80D1E"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15,480</w:t>
            </w:r>
          </w:p>
        </w:tc>
        <w:tc>
          <w:tcPr>
            <w:tcW w:w="1350" w:type="dxa"/>
            <w:tcBorders>
              <w:top w:val="nil"/>
              <w:left w:val="nil"/>
              <w:bottom w:val="single" w:sz="4" w:space="0" w:color="auto"/>
              <w:right w:val="single" w:sz="4" w:space="0" w:color="auto"/>
            </w:tcBorders>
            <w:vAlign w:val="center"/>
            <w:hideMark/>
          </w:tcPr>
          <w:p w14:paraId="6A4BEAC6"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6%</w:t>
            </w:r>
          </w:p>
        </w:tc>
        <w:tc>
          <w:tcPr>
            <w:tcW w:w="1440" w:type="dxa"/>
            <w:tcBorders>
              <w:top w:val="nil"/>
              <w:left w:val="nil"/>
              <w:bottom w:val="single" w:sz="4" w:space="0" w:color="auto"/>
              <w:right w:val="single" w:sz="4" w:space="0" w:color="auto"/>
            </w:tcBorders>
            <w:vAlign w:val="center"/>
            <w:hideMark/>
          </w:tcPr>
          <w:p w14:paraId="7D7A9494"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15,030</w:t>
            </w:r>
          </w:p>
        </w:tc>
        <w:tc>
          <w:tcPr>
            <w:tcW w:w="1350" w:type="dxa"/>
            <w:tcBorders>
              <w:top w:val="nil"/>
              <w:left w:val="nil"/>
              <w:bottom w:val="single" w:sz="4" w:space="0" w:color="auto"/>
              <w:right w:val="single" w:sz="4" w:space="0" w:color="auto"/>
            </w:tcBorders>
            <w:vAlign w:val="center"/>
            <w:hideMark/>
          </w:tcPr>
          <w:p w14:paraId="62A2EC1F"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6%</w:t>
            </w:r>
          </w:p>
        </w:tc>
        <w:tc>
          <w:tcPr>
            <w:tcW w:w="1530" w:type="dxa"/>
            <w:tcBorders>
              <w:top w:val="nil"/>
              <w:left w:val="nil"/>
              <w:bottom w:val="single" w:sz="4" w:space="0" w:color="auto"/>
              <w:right w:val="single" w:sz="4" w:space="0" w:color="auto"/>
            </w:tcBorders>
            <w:vAlign w:val="center"/>
            <w:hideMark/>
          </w:tcPr>
          <w:p w14:paraId="1F4952EE"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15,304</w:t>
            </w:r>
          </w:p>
        </w:tc>
        <w:tc>
          <w:tcPr>
            <w:tcW w:w="1350" w:type="dxa"/>
            <w:tcBorders>
              <w:top w:val="nil"/>
              <w:left w:val="nil"/>
              <w:bottom w:val="single" w:sz="4" w:space="0" w:color="auto"/>
              <w:right w:val="single" w:sz="4" w:space="0" w:color="auto"/>
            </w:tcBorders>
            <w:vAlign w:val="center"/>
            <w:hideMark/>
          </w:tcPr>
          <w:p w14:paraId="5AFF3CFD"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6%</w:t>
            </w:r>
          </w:p>
        </w:tc>
      </w:tr>
      <w:tr w:rsidR="00BE7ACE" w:rsidRPr="00E301AE" w14:paraId="1401A654" w14:textId="77777777" w:rsidTr="00096D41">
        <w:trPr>
          <w:cantSplit/>
          <w:trHeight w:val="300"/>
        </w:trPr>
        <w:tc>
          <w:tcPr>
            <w:tcW w:w="4541" w:type="dxa"/>
            <w:tcBorders>
              <w:top w:val="nil"/>
              <w:left w:val="single" w:sz="4" w:space="0" w:color="auto"/>
              <w:bottom w:val="single" w:sz="4" w:space="0" w:color="auto"/>
              <w:right w:val="single" w:sz="4" w:space="0" w:color="auto"/>
            </w:tcBorders>
            <w:vAlign w:val="center"/>
            <w:hideMark/>
          </w:tcPr>
          <w:p w14:paraId="30015397" w14:textId="1CDBE58B" w:rsidR="00BE7ACE" w:rsidRPr="00E301AE" w:rsidRDefault="00526276" w:rsidP="00BE7ACE">
            <w:pPr>
              <w:suppressAutoHyphens w:val="0"/>
              <w:rPr>
                <w:rFonts w:asciiTheme="minorHAnsi" w:hAnsiTheme="minorHAnsi"/>
                <w:sz w:val="24"/>
              </w:rPr>
            </w:pPr>
            <w:r w:rsidRPr="00E301AE">
              <w:rPr>
                <w:rFonts w:asciiTheme="minorHAnsi" w:hAnsiTheme="minorHAnsi"/>
                <w:sz w:val="24"/>
              </w:rPr>
              <w:t>Payer</w:t>
            </w:r>
            <w:r w:rsidR="00154269" w:rsidRPr="00E301AE">
              <w:rPr>
                <w:rFonts w:asciiTheme="minorHAnsi" w:hAnsiTheme="minorHAnsi"/>
                <w:sz w:val="24"/>
              </w:rPr>
              <w:t>:</w:t>
            </w:r>
            <w:r w:rsidRPr="00E301AE">
              <w:rPr>
                <w:rFonts w:asciiTheme="minorHAnsi" w:hAnsiTheme="minorHAnsi"/>
                <w:sz w:val="24"/>
              </w:rPr>
              <w:t xml:space="preserve"> Other (see footnote no. 2)</w:t>
            </w:r>
          </w:p>
        </w:tc>
        <w:tc>
          <w:tcPr>
            <w:tcW w:w="1399" w:type="dxa"/>
            <w:tcBorders>
              <w:top w:val="nil"/>
              <w:left w:val="nil"/>
              <w:bottom w:val="single" w:sz="4" w:space="0" w:color="auto"/>
              <w:right w:val="single" w:sz="4" w:space="0" w:color="auto"/>
            </w:tcBorders>
            <w:vAlign w:val="center"/>
            <w:hideMark/>
          </w:tcPr>
          <w:p w14:paraId="3DF08C44"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9,514</w:t>
            </w:r>
          </w:p>
        </w:tc>
        <w:tc>
          <w:tcPr>
            <w:tcW w:w="1350" w:type="dxa"/>
            <w:tcBorders>
              <w:top w:val="nil"/>
              <w:left w:val="nil"/>
              <w:bottom w:val="single" w:sz="4" w:space="0" w:color="auto"/>
              <w:right w:val="single" w:sz="4" w:space="0" w:color="auto"/>
            </w:tcBorders>
            <w:vAlign w:val="center"/>
            <w:hideMark/>
          </w:tcPr>
          <w:p w14:paraId="5041E053"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4%</w:t>
            </w:r>
          </w:p>
        </w:tc>
        <w:tc>
          <w:tcPr>
            <w:tcW w:w="1440" w:type="dxa"/>
            <w:tcBorders>
              <w:top w:val="nil"/>
              <w:left w:val="nil"/>
              <w:bottom w:val="single" w:sz="4" w:space="0" w:color="auto"/>
              <w:right w:val="single" w:sz="4" w:space="0" w:color="auto"/>
            </w:tcBorders>
            <w:vAlign w:val="center"/>
            <w:hideMark/>
          </w:tcPr>
          <w:p w14:paraId="0A479EE8"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9,296</w:t>
            </w:r>
          </w:p>
        </w:tc>
        <w:tc>
          <w:tcPr>
            <w:tcW w:w="1350" w:type="dxa"/>
            <w:tcBorders>
              <w:top w:val="nil"/>
              <w:left w:val="nil"/>
              <w:bottom w:val="single" w:sz="4" w:space="0" w:color="auto"/>
              <w:right w:val="single" w:sz="4" w:space="0" w:color="auto"/>
            </w:tcBorders>
            <w:vAlign w:val="center"/>
            <w:hideMark/>
          </w:tcPr>
          <w:p w14:paraId="78A7DA15"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4%</w:t>
            </w:r>
          </w:p>
        </w:tc>
        <w:tc>
          <w:tcPr>
            <w:tcW w:w="1530" w:type="dxa"/>
            <w:tcBorders>
              <w:top w:val="nil"/>
              <w:left w:val="nil"/>
              <w:bottom w:val="single" w:sz="4" w:space="0" w:color="auto"/>
              <w:right w:val="single" w:sz="4" w:space="0" w:color="auto"/>
            </w:tcBorders>
            <w:vAlign w:val="center"/>
            <w:hideMark/>
          </w:tcPr>
          <w:p w14:paraId="5A66537C"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10,701</w:t>
            </w:r>
          </w:p>
        </w:tc>
        <w:tc>
          <w:tcPr>
            <w:tcW w:w="1350" w:type="dxa"/>
            <w:tcBorders>
              <w:top w:val="nil"/>
              <w:left w:val="nil"/>
              <w:bottom w:val="single" w:sz="4" w:space="0" w:color="auto"/>
              <w:right w:val="single" w:sz="4" w:space="0" w:color="auto"/>
            </w:tcBorders>
            <w:vAlign w:val="center"/>
            <w:hideMark/>
          </w:tcPr>
          <w:p w14:paraId="229D9FA1" w14:textId="77777777" w:rsidR="00BE7ACE" w:rsidRPr="00E301AE" w:rsidRDefault="00BE7ACE" w:rsidP="00BE7ACE">
            <w:pPr>
              <w:suppressAutoHyphens w:val="0"/>
              <w:jc w:val="center"/>
              <w:rPr>
                <w:rFonts w:asciiTheme="minorHAnsi" w:hAnsiTheme="minorHAnsi"/>
                <w:color w:val="000000"/>
                <w:sz w:val="24"/>
              </w:rPr>
            </w:pPr>
            <w:r w:rsidRPr="00E301AE">
              <w:rPr>
                <w:rFonts w:asciiTheme="minorHAnsi" w:hAnsiTheme="minorHAnsi"/>
                <w:color w:val="000000"/>
                <w:sz w:val="24"/>
              </w:rPr>
              <w:t>4%</w:t>
            </w:r>
          </w:p>
        </w:tc>
      </w:tr>
    </w:tbl>
    <w:p w14:paraId="7591FBF0" w14:textId="77777777" w:rsidR="00BE7ACE" w:rsidRPr="00E301AE" w:rsidRDefault="00BE7ACE" w:rsidP="005F2006">
      <w:pPr>
        <w:rPr>
          <w:rFonts w:asciiTheme="majorHAnsi" w:eastAsia="Verdana" w:hAnsiTheme="majorHAnsi" w:cs="Arial"/>
          <w:sz w:val="24"/>
        </w:rPr>
      </w:pPr>
    </w:p>
    <w:p w14:paraId="0423711B" w14:textId="77777777" w:rsidR="00E91A0E" w:rsidRPr="00E301AE" w:rsidRDefault="00E91A0E" w:rsidP="005F2006">
      <w:pPr>
        <w:suppressAutoHyphens w:val="0"/>
        <w:rPr>
          <w:rFonts w:asciiTheme="majorHAnsi" w:hAnsiTheme="majorHAnsi"/>
          <w:b/>
          <w:bCs/>
          <w:color w:val="000000"/>
          <w:sz w:val="24"/>
        </w:rPr>
        <w:sectPr w:rsidR="00E91A0E" w:rsidRPr="00E301AE" w:rsidSect="00E91A0E">
          <w:pgSz w:w="15840" w:h="12240" w:orient="landscape"/>
          <w:pgMar w:top="1008" w:right="1440" w:bottom="1440" w:left="1440" w:header="720" w:footer="720" w:gutter="0"/>
          <w:cols w:space="720"/>
          <w:docGrid w:linePitch="360"/>
        </w:sectPr>
      </w:pPr>
    </w:p>
    <w:p w14:paraId="26AD5F04" w14:textId="23AE07A7" w:rsidR="005F2006" w:rsidRPr="00E301AE" w:rsidRDefault="00E91A0E" w:rsidP="005F2006">
      <w:pPr>
        <w:rPr>
          <w:rFonts w:asciiTheme="minorHAnsi" w:hAnsiTheme="minorHAnsi"/>
          <w:kern w:val="2"/>
          <w:sz w:val="24"/>
          <w14:ligatures w14:val="standardContextual"/>
        </w:rPr>
      </w:pPr>
      <w:r w:rsidRPr="00E301AE">
        <w:rPr>
          <w:rFonts w:asciiTheme="minorHAnsi" w:hAnsiTheme="minorHAnsi"/>
          <w:kern w:val="2"/>
          <w:sz w:val="24"/>
          <w14:ligatures w14:val="standardContextual"/>
        </w:rPr>
        <w:lastRenderedPageBreak/>
        <w:t>The table below illustrates the top 10 towns comprising the Applicant’s Patient Panel. In FY2025, approximately 31</w:t>
      </w:r>
      <w:r w:rsidR="002A6CE2">
        <w:rPr>
          <w:rFonts w:asciiTheme="minorHAnsi" w:hAnsiTheme="minorHAnsi"/>
          <w:kern w:val="2"/>
          <w:sz w:val="24"/>
          <w14:ligatures w14:val="standardContextual"/>
        </w:rPr>
        <w:t xml:space="preserve"> percent</w:t>
      </w:r>
      <w:r w:rsidRPr="00E301AE">
        <w:rPr>
          <w:rFonts w:asciiTheme="minorHAnsi" w:hAnsiTheme="minorHAnsi"/>
          <w:kern w:val="2"/>
          <w:sz w:val="24"/>
          <w14:ligatures w14:val="standardContextual"/>
        </w:rPr>
        <w:t xml:space="preserve"> of the Patient Panel resided in Middlesex and Essex Counties.</w:t>
      </w:r>
    </w:p>
    <w:p w14:paraId="74F8E806" w14:textId="77777777" w:rsidR="00E91A0E" w:rsidRPr="00E301AE" w:rsidRDefault="00E91A0E" w:rsidP="005F2006">
      <w:pPr>
        <w:rPr>
          <w:rFonts w:asciiTheme="majorHAnsi" w:hAnsiTheme="majorHAnsi"/>
          <w:kern w:val="2"/>
          <w:sz w:val="24"/>
          <w14:ligatures w14:val="standardContextual"/>
        </w:rPr>
      </w:pPr>
    </w:p>
    <w:p w14:paraId="51D0B63B" w14:textId="27F209F0" w:rsidR="009154D9" w:rsidRPr="00E301AE" w:rsidRDefault="009154D9" w:rsidP="005F2006">
      <w:pPr>
        <w:rPr>
          <w:rFonts w:asciiTheme="minorHAnsi" w:hAnsiTheme="minorHAnsi"/>
          <w:b/>
          <w:bCs/>
          <w:kern w:val="2"/>
          <w:sz w:val="24"/>
          <w14:ligatures w14:val="standardContextual"/>
        </w:rPr>
      </w:pPr>
      <w:r w:rsidRPr="00E301AE">
        <w:rPr>
          <w:rFonts w:asciiTheme="minorHAnsi" w:hAnsiTheme="minorHAnsi"/>
          <w:b/>
          <w:bCs/>
          <w:kern w:val="2"/>
          <w:sz w:val="24"/>
          <w14:ligatures w14:val="standardContextual"/>
        </w:rPr>
        <w:t xml:space="preserve">Table 4: </w:t>
      </w:r>
      <w:r w:rsidR="00C22D7E" w:rsidRPr="00E301AE">
        <w:rPr>
          <w:rFonts w:asciiTheme="minorHAnsi" w:hAnsiTheme="minorHAnsi"/>
          <w:b/>
          <w:bCs/>
          <w:kern w:val="2"/>
          <w:sz w:val="24"/>
          <w14:ligatures w14:val="standardContextual"/>
        </w:rPr>
        <w:t>LHMC</w:t>
      </w:r>
      <w:r w:rsidRPr="00E301AE">
        <w:rPr>
          <w:rFonts w:asciiTheme="minorHAnsi" w:hAnsiTheme="minorHAnsi"/>
          <w:b/>
          <w:bCs/>
          <w:kern w:val="2"/>
          <w:sz w:val="24"/>
          <w14:ligatures w14:val="standardContextual"/>
        </w:rPr>
        <w:t xml:space="preserve"> Geographic Origin</w:t>
      </w:r>
    </w:p>
    <w:tbl>
      <w:tblPr>
        <w:tblW w:w="9630" w:type="dxa"/>
        <w:tblInd w:w="-5" w:type="dxa"/>
        <w:tblLook w:val="04A0" w:firstRow="1" w:lastRow="0" w:firstColumn="1" w:lastColumn="0" w:noHBand="0" w:noVBand="1"/>
        <w:tblCaption w:val="LHMC Geographic Origin"/>
      </w:tblPr>
      <w:tblGrid>
        <w:gridCol w:w="1710"/>
        <w:gridCol w:w="858"/>
        <w:gridCol w:w="1212"/>
        <w:gridCol w:w="1209"/>
        <w:gridCol w:w="1212"/>
        <w:gridCol w:w="1209"/>
        <w:gridCol w:w="1212"/>
        <w:gridCol w:w="1209"/>
      </w:tblGrid>
      <w:tr w:rsidR="009154D9" w:rsidRPr="00E301AE" w14:paraId="6A814D4D" w14:textId="77777777" w:rsidTr="008B1206">
        <w:trPr>
          <w:cantSplit/>
          <w:trHeight w:val="540"/>
          <w:tblHeader/>
        </w:trPr>
        <w:tc>
          <w:tcPr>
            <w:tcW w:w="171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9167703" w14:textId="77777777" w:rsidR="009154D9" w:rsidRPr="00E301AE" w:rsidRDefault="009154D9" w:rsidP="009154D9">
            <w:pPr>
              <w:suppressAutoHyphens w:val="0"/>
              <w:rPr>
                <w:rFonts w:asciiTheme="minorHAnsi" w:hAnsiTheme="minorHAnsi"/>
                <w:b/>
                <w:bCs/>
                <w:color w:val="000000"/>
                <w:sz w:val="24"/>
              </w:rPr>
            </w:pPr>
            <w:r w:rsidRPr="00E301AE">
              <w:rPr>
                <w:rFonts w:asciiTheme="minorHAnsi" w:hAnsiTheme="minorHAnsi"/>
                <w:b/>
                <w:bCs/>
                <w:color w:val="000000"/>
                <w:sz w:val="24"/>
              </w:rPr>
              <w:t>Town</w:t>
            </w:r>
          </w:p>
        </w:tc>
        <w:tc>
          <w:tcPr>
            <w:tcW w:w="126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3DE06D41" w14:textId="77777777" w:rsidR="009154D9" w:rsidRPr="00E301AE" w:rsidRDefault="009154D9" w:rsidP="009154D9">
            <w:pPr>
              <w:suppressAutoHyphens w:val="0"/>
              <w:rPr>
                <w:rFonts w:asciiTheme="minorHAnsi" w:hAnsiTheme="minorHAnsi"/>
                <w:b/>
                <w:bCs/>
                <w:color w:val="000000"/>
                <w:sz w:val="24"/>
              </w:rPr>
            </w:pPr>
            <w:r w:rsidRPr="00E301AE">
              <w:rPr>
                <w:rFonts w:asciiTheme="minorHAnsi" w:hAnsiTheme="minorHAnsi"/>
                <w:b/>
                <w:bCs/>
                <w:color w:val="000000"/>
                <w:sz w:val="24"/>
              </w:rPr>
              <w:t>Zip Code</w:t>
            </w:r>
          </w:p>
        </w:tc>
        <w:tc>
          <w:tcPr>
            <w:tcW w:w="108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5CC352C" w14:textId="143B6195" w:rsidR="009154D9" w:rsidRPr="00E301AE" w:rsidRDefault="009154D9" w:rsidP="009154D9">
            <w:pPr>
              <w:suppressAutoHyphens w:val="0"/>
              <w:rPr>
                <w:rFonts w:asciiTheme="minorHAnsi" w:hAnsiTheme="minorHAnsi"/>
                <w:b/>
                <w:bCs/>
                <w:color w:val="000000"/>
                <w:sz w:val="24"/>
              </w:rPr>
            </w:pPr>
            <w:r w:rsidRPr="00E301AE">
              <w:rPr>
                <w:rFonts w:asciiTheme="minorHAnsi" w:hAnsiTheme="minorHAnsi"/>
                <w:b/>
                <w:bCs/>
                <w:color w:val="000000"/>
                <w:sz w:val="24"/>
              </w:rPr>
              <w:t>FY23 (n</w:t>
            </w:r>
            <w:r w:rsidR="00CE0DFC">
              <w:rPr>
                <w:rFonts w:asciiTheme="minorHAnsi" w:hAnsiTheme="minorHAnsi"/>
                <w:b/>
                <w:bCs/>
                <w:color w:val="000000"/>
                <w:sz w:val="24"/>
              </w:rPr>
              <w:t>umber</w:t>
            </w:r>
            <w:r w:rsidRPr="00E301AE">
              <w:rPr>
                <w:rFonts w:asciiTheme="minorHAnsi" w:hAnsiTheme="minorHAnsi"/>
                <w:b/>
                <w:bCs/>
                <w:color w:val="000000"/>
                <w:sz w:val="24"/>
              </w:rPr>
              <w:t>)</w:t>
            </w:r>
          </w:p>
        </w:tc>
        <w:tc>
          <w:tcPr>
            <w:tcW w:w="108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620BBAA" w14:textId="0B20231F" w:rsidR="009154D9" w:rsidRPr="00E301AE" w:rsidRDefault="009154D9" w:rsidP="009154D9">
            <w:pPr>
              <w:suppressAutoHyphens w:val="0"/>
              <w:rPr>
                <w:rFonts w:asciiTheme="minorHAnsi" w:hAnsiTheme="minorHAnsi"/>
                <w:b/>
                <w:bCs/>
                <w:color w:val="000000"/>
                <w:sz w:val="24"/>
              </w:rPr>
            </w:pPr>
            <w:r w:rsidRPr="00E301AE">
              <w:rPr>
                <w:rFonts w:asciiTheme="minorHAnsi" w:hAnsiTheme="minorHAnsi"/>
                <w:b/>
                <w:bCs/>
                <w:color w:val="000000"/>
                <w:sz w:val="24"/>
              </w:rPr>
              <w:t>FY23 (</w:t>
            </w:r>
            <w:r w:rsidR="00CE0DFC">
              <w:rPr>
                <w:rFonts w:asciiTheme="minorHAnsi" w:hAnsiTheme="minorHAnsi"/>
                <w:b/>
                <w:bCs/>
                <w:color w:val="000000"/>
                <w:sz w:val="24"/>
              </w:rPr>
              <w:t>percent</w:t>
            </w:r>
            <w:r w:rsidRPr="00E301AE">
              <w:rPr>
                <w:rFonts w:asciiTheme="minorHAnsi" w:hAnsiTheme="minorHAnsi"/>
                <w:b/>
                <w:bCs/>
                <w:color w:val="000000"/>
                <w:sz w:val="24"/>
              </w:rPr>
              <w:t>)</w:t>
            </w:r>
          </w:p>
        </w:tc>
        <w:tc>
          <w:tcPr>
            <w:tcW w:w="117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10CC4B11" w14:textId="1FF87EF2" w:rsidR="009154D9" w:rsidRPr="00E301AE" w:rsidRDefault="009154D9" w:rsidP="009154D9">
            <w:pPr>
              <w:suppressAutoHyphens w:val="0"/>
              <w:rPr>
                <w:rFonts w:asciiTheme="minorHAnsi" w:hAnsiTheme="minorHAnsi"/>
                <w:b/>
                <w:bCs/>
                <w:color w:val="000000"/>
                <w:sz w:val="24"/>
              </w:rPr>
            </w:pPr>
            <w:r w:rsidRPr="00E301AE">
              <w:rPr>
                <w:rFonts w:asciiTheme="minorHAnsi" w:hAnsiTheme="minorHAnsi"/>
                <w:b/>
                <w:bCs/>
                <w:color w:val="000000"/>
                <w:sz w:val="24"/>
              </w:rPr>
              <w:t>FY24 (</w:t>
            </w:r>
            <w:r w:rsidR="00CE0DFC" w:rsidRPr="00E301AE">
              <w:rPr>
                <w:rFonts w:asciiTheme="minorHAnsi" w:hAnsiTheme="minorHAnsi"/>
                <w:b/>
                <w:bCs/>
                <w:color w:val="000000"/>
                <w:sz w:val="24"/>
              </w:rPr>
              <w:t>n</w:t>
            </w:r>
            <w:r w:rsidR="00CE0DFC">
              <w:rPr>
                <w:rFonts w:asciiTheme="minorHAnsi" w:hAnsiTheme="minorHAnsi"/>
                <w:b/>
                <w:bCs/>
                <w:color w:val="000000"/>
                <w:sz w:val="24"/>
              </w:rPr>
              <w:t>umber</w:t>
            </w:r>
            <w:r w:rsidRPr="00E301AE">
              <w:rPr>
                <w:rFonts w:asciiTheme="minorHAnsi" w:hAnsiTheme="minorHAnsi"/>
                <w:b/>
                <w:bCs/>
                <w:color w:val="000000"/>
                <w:sz w:val="24"/>
              </w:rPr>
              <w:t>)</w:t>
            </w:r>
          </w:p>
        </w:tc>
        <w:tc>
          <w:tcPr>
            <w:tcW w:w="108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8688AA5" w14:textId="0DDD145C" w:rsidR="009154D9" w:rsidRPr="00E301AE" w:rsidRDefault="009154D9" w:rsidP="009154D9">
            <w:pPr>
              <w:suppressAutoHyphens w:val="0"/>
              <w:rPr>
                <w:rFonts w:asciiTheme="minorHAnsi" w:hAnsiTheme="minorHAnsi"/>
                <w:b/>
                <w:bCs/>
                <w:color w:val="000000"/>
                <w:sz w:val="24"/>
              </w:rPr>
            </w:pPr>
            <w:r w:rsidRPr="00E301AE">
              <w:rPr>
                <w:rFonts w:asciiTheme="minorHAnsi" w:hAnsiTheme="minorHAnsi"/>
                <w:b/>
                <w:bCs/>
                <w:color w:val="000000"/>
                <w:sz w:val="24"/>
              </w:rPr>
              <w:t>FY24 (</w:t>
            </w:r>
            <w:r w:rsidR="00CE0DFC">
              <w:rPr>
                <w:rFonts w:asciiTheme="minorHAnsi" w:hAnsiTheme="minorHAnsi"/>
                <w:b/>
                <w:bCs/>
                <w:color w:val="000000"/>
                <w:sz w:val="24"/>
              </w:rPr>
              <w:t>percent</w:t>
            </w:r>
            <w:r w:rsidRPr="00E301AE">
              <w:rPr>
                <w:rFonts w:asciiTheme="minorHAnsi" w:hAnsiTheme="minorHAnsi"/>
                <w:b/>
                <w:bCs/>
                <w:color w:val="000000"/>
                <w:sz w:val="24"/>
              </w:rPr>
              <w:t>)</w:t>
            </w:r>
          </w:p>
        </w:tc>
        <w:tc>
          <w:tcPr>
            <w:tcW w:w="1080" w:type="dxa"/>
            <w:tcBorders>
              <w:top w:val="single" w:sz="4" w:space="0" w:color="auto"/>
              <w:left w:val="single" w:sz="4" w:space="0" w:color="auto"/>
              <w:bottom w:val="single" w:sz="4" w:space="0" w:color="auto"/>
              <w:right w:val="single" w:sz="4" w:space="0" w:color="auto"/>
            </w:tcBorders>
            <w:shd w:val="clear" w:color="000000" w:fill="B4C6E7"/>
            <w:vAlign w:val="center"/>
          </w:tcPr>
          <w:p w14:paraId="2938D70E" w14:textId="5165BA5D" w:rsidR="009154D9" w:rsidRPr="00E301AE" w:rsidRDefault="009154D9" w:rsidP="009154D9">
            <w:pPr>
              <w:suppressAutoHyphens w:val="0"/>
              <w:rPr>
                <w:rFonts w:asciiTheme="minorHAnsi" w:hAnsiTheme="minorHAnsi"/>
                <w:b/>
                <w:bCs/>
                <w:color w:val="000000"/>
                <w:sz w:val="24"/>
              </w:rPr>
            </w:pPr>
            <w:r w:rsidRPr="00E301AE">
              <w:rPr>
                <w:rFonts w:asciiTheme="minorHAnsi" w:hAnsiTheme="minorHAnsi"/>
                <w:b/>
                <w:bCs/>
                <w:color w:val="000000"/>
                <w:sz w:val="24"/>
              </w:rPr>
              <w:t>FY25 (</w:t>
            </w:r>
            <w:r w:rsidR="00CE0DFC" w:rsidRPr="00E301AE">
              <w:rPr>
                <w:rFonts w:asciiTheme="minorHAnsi" w:hAnsiTheme="minorHAnsi"/>
                <w:b/>
                <w:bCs/>
                <w:color w:val="000000"/>
                <w:sz w:val="24"/>
              </w:rPr>
              <w:t>n</w:t>
            </w:r>
            <w:r w:rsidR="00CE0DFC">
              <w:rPr>
                <w:rFonts w:asciiTheme="minorHAnsi" w:hAnsiTheme="minorHAnsi"/>
                <w:b/>
                <w:bCs/>
                <w:color w:val="000000"/>
                <w:sz w:val="24"/>
              </w:rPr>
              <w:t>umber</w:t>
            </w:r>
            <w:r w:rsidRPr="00E301AE">
              <w:rPr>
                <w:rFonts w:asciiTheme="minorHAnsi" w:hAnsiTheme="minorHAnsi"/>
                <w:b/>
                <w:bCs/>
                <w:color w:val="000000"/>
                <w:sz w:val="24"/>
              </w:rPr>
              <w:t>)</w:t>
            </w:r>
          </w:p>
        </w:tc>
        <w:tc>
          <w:tcPr>
            <w:tcW w:w="1170" w:type="dxa"/>
            <w:tcBorders>
              <w:top w:val="single" w:sz="4" w:space="0" w:color="auto"/>
              <w:left w:val="single" w:sz="4" w:space="0" w:color="auto"/>
              <w:bottom w:val="single" w:sz="4" w:space="0" w:color="auto"/>
              <w:right w:val="single" w:sz="4" w:space="0" w:color="auto"/>
            </w:tcBorders>
            <w:shd w:val="clear" w:color="000000" w:fill="B4C6E7"/>
            <w:vAlign w:val="center"/>
          </w:tcPr>
          <w:p w14:paraId="2D9B89A6" w14:textId="283FF774" w:rsidR="009154D9" w:rsidRPr="00E301AE" w:rsidRDefault="009154D9" w:rsidP="009154D9">
            <w:pPr>
              <w:suppressAutoHyphens w:val="0"/>
              <w:rPr>
                <w:rFonts w:asciiTheme="minorHAnsi" w:hAnsiTheme="minorHAnsi"/>
                <w:b/>
                <w:bCs/>
                <w:color w:val="000000"/>
                <w:sz w:val="24"/>
              </w:rPr>
            </w:pPr>
            <w:r w:rsidRPr="00E301AE">
              <w:rPr>
                <w:rFonts w:asciiTheme="minorHAnsi" w:hAnsiTheme="minorHAnsi"/>
                <w:b/>
                <w:bCs/>
                <w:color w:val="000000"/>
                <w:sz w:val="24"/>
              </w:rPr>
              <w:t>FY25</w:t>
            </w:r>
            <w:r w:rsidR="00F23D43" w:rsidRPr="00E301AE">
              <w:rPr>
                <w:rFonts w:asciiTheme="minorHAnsi" w:hAnsiTheme="minorHAnsi"/>
                <w:b/>
                <w:bCs/>
                <w:color w:val="000000"/>
                <w:sz w:val="24"/>
              </w:rPr>
              <w:t xml:space="preserve"> </w:t>
            </w:r>
            <w:r w:rsidRPr="00E301AE">
              <w:rPr>
                <w:rFonts w:asciiTheme="minorHAnsi" w:hAnsiTheme="minorHAnsi"/>
                <w:b/>
                <w:bCs/>
                <w:color w:val="000000"/>
                <w:sz w:val="24"/>
              </w:rPr>
              <w:t>(</w:t>
            </w:r>
            <w:r w:rsidR="00CE0DFC">
              <w:rPr>
                <w:rFonts w:asciiTheme="minorHAnsi" w:hAnsiTheme="minorHAnsi"/>
                <w:b/>
                <w:bCs/>
                <w:color w:val="000000"/>
                <w:sz w:val="24"/>
              </w:rPr>
              <w:t>percent</w:t>
            </w:r>
            <w:r w:rsidRPr="00E301AE">
              <w:rPr>
                <w:rFonts w:asciiTheme="minorHAnsi" w:hAnsiTheme="minorHAnsi"/>
                <w:b/>
                <w:bCs/>
                <w:color w:val="000000"/>
                <w:sz w:val="24"/>
              </w:rPr>
              <w:t>)</w:t>
            </w:r>
          </w:p>
        </w:tc>
      </w:tr>
      <w:tr w:rsidR="009154D9" w:rsidRPr="00E301AE" w14:paraId="4B8F99B2" w14:textId="77777777" w:rsidTr="008B1206">
        <w:trPr>
          <w:cantSplit/>
          <w:trHeight w:val="300"/>
        </w:trPr>
        <w:tc>
          <w:tcPr>
            <w:tcW w:w="1710" w:type="dxa"/>
            <w:tcBorders>
              <w:top w:val="single" w:sz="4" w:space="0" w:color="auto"/>
              <w:left w:val="single" w:sz="4" w:space="0" w:color="auto"/>
              <w:bottom w:val="single" w:sz="4" w:space="0" w:color="auto"/>
              <w:right w:val="single" w:sz="4" w:space="0" w:color="auto"/>
            </w:tcBorders>
            <w:vAlign w:val="center"/>
            <w:hideMark/>
          </w:tcPr>
          <w:p w14:paraId="7D7F8113" w14:textId="77777777" w:rsidR="009154D9" w:rsidRPr="00E301AE" w:rsidRDefault="009154D9" w:rsidP="009154D9">
            <w:pPr>
              <w:suppressAutoHyphens w:val="0"/>
              <w:rPr>
                <w:rFonts w:asciiTheme="minorHAnsi" w:hAnsiTheme="minorHAnsi"/>
                <w:color w:val="000000"/>
                <w:sz w:val="24"/>
              </w:rPr>
            </w:pPr>
            <w:r w:rsidRPr="00E301AE">
              <w:rPr>
                <w:rFonts w:asciiTheme="minorHAnsi" w:hAnsiTheme="minorHAnsi"/>
                <w:color w:val="000000"/>
                <w:sz w:val="24"/>
              </w:rPr>
              <w:t>Peabody</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F87AAA5"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01960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AA2F6B"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12,939</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5E9ED8B"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A4AC6E3"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13,029</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1BCC0B0"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5%</w:t>
            </w:r>
          </w:p>
        </w:tc>
        <w:tc>
          <w:tcPr>
            <w:tcW w:w="1080" w:type="dxa"/>
            <w:tcBorders>
              <w:top w:val="single" w:sz="4" w:space="0" w:color="auto"/>
              <w:left w:val="single" w:sz="4" w:space="0" w:color="auto"/>
              <w:bottom w:val="single" w:sz="4" w:space="0" w:color="auto"/>
              <w:right w:val="single" w:sz="4" w:space="0" w:color="auto"/>
            </w:tcBorders>
            <w:vAlign w:val="center"/>
          </w:tcPr>
          <w:p w14:paraId="60E0FD11" w14:textId="12AA1FE5"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13,076</w:t>
            </w:r>
          </w:p>
        </w:tc>
        <w:tc>
          <w:tcPr>
            <w:tcW w:w="1170" w:type="dxa"/>
            <w:tcBorders>
              <w:top w:val="single" w:sz="4" w:space="0" w:color="auto"/>
              <w:left w:val="single" w:sz="4" w:space="0" w:color="auto"/>
              <w:bottom w:val="single" w:sz="4" w:space="0" w:color="auto"/>
              <w:right w:val="single" w:sz="4" w:space="0" w:color="auto"/>
            </w:tcBorders>
            <w:vAlign w:val="center"/>
          </w:tcPr>
          <w:p w14:paraId="2139120E" w14:textId="7348B836"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5%</w:t>
            </w:r>
          </w:p>
        </w:tc>
      </w:tr>
      <w:tr w:rsidR="009154D9" w:rsidRPr="00E301AE" w14:paraId="64B496F2" w14:textId="77777777" w:rsidTr="008B1206">
        <w:trPr>
          <w:cantSplit/>
          <w:trHeight w:val="300"/>
        </w:trPr>
        <w:tc>
          <w:tcPr>
            <w:tcW w:w="1710" w:type="dxa"/>
            <w:tcBorders>
              <w:top w:val="single" w:sz="4" w:space="0" w:color="auto"/>
              <w:left w:val="single" w:sz="4" w:space="0" w:color="auto"/>
              <w:bottom w:val="single" w:sz="4" w:space="0" w:color="auto"/>
              <w:right w:val="single" w:sz="4" w:space="0" w:color="auto"/>
            </w:tcBorders>
            <w:vAlign w:val="center"/>
            <w:hideMark/>
          </w:tcPr>
          <w:p w14:paraId="5F08162E" w14:textId="77777777" w:rsidR="009154D9" w:rsidRPr="00E301AE" w:rsidRDefault="009154D9" w:rsidP="009154D9">
            <w:pPr>
              <w:suppressAutoHyphens w:val="0"/>
              <w:rPr>
                <w:rFonts w:asciiTheme="minorHAnsi" w:hAnsiTheme="minorHAnsi"/>
                <w:color w:val="000000"/>
                <w:sz w:val="24"/>
              </w:rPr>
            </w:pPr>
            <w:r w:rsidRPr="00E301AE">
              <w:rPr>
                <w:rFonts w:asciiTheme="minorHAnsi" w:hAnsiTheme="minorHAnsi"/>
                <w:color w:val="000000"/>
                <w:sz w:val="24"/>
              </w:rPr>
              <w:t>Billerica</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447DEB7"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01821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3803EC"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10,198</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3FB4EB9"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B07EED0"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10,454</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A619913"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4%</w:t>
            </w:r>
          </w:p>
        </w:tc>
        <w:tc>
          <w:tcPr>
            <w:tcW w:w="1080" w:type="dxa"/>
            <w:tcBorders>
              <w:top w:val="single" w:sz="4" w:space="0" w:color="auto"/>
              <w:left w:val="single" w:sz="4" w:space="0" w:color="auto"/>
              <w:bottom w:val="single" w:sz="4" w:space="0" w:color="auto"/>
              <w:right w:val="single" w:sz="4" w:space="0" w:color="auto"/>
            </w:tcBorders>
            <w:vAlign w:val="center"/>
          </w:tcPr>
          <w:p w14:paraId="29C880A4" w14:textId="23964F9D"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10,381</w:t>
            </w:r>
          </w:p>
        </w:tc>
        <w:tc>
          <w:tcPr>
            <w:tcW w:w="1170" w:type="dxa"/>
            <w:tcBorders>
              <w:top w:val="single" w:sz="4" w:space="0" w:color="auto"/>
              <w:left w:val="single" w:sz="4" w:space="0" w:color="auto"/>
              <w:bottom w:val="single" w:sz="4" w:space="0" w:color="auto"/>
              <w:right w:val="single" w:sz="4" w:space="0" w:color="auto"/>
            </w:tcBorders>
            <w:vAlign w:val="center"/>
          </w:tcPr>
          <w:p w14:paraId="7D3A3CF3" w14:textId="47CFE80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4%</w:t>
            </w:r>
          </w:p>
        </w:tc>
      </w:tr>
      <w:tr w:rsidR="009154D9" w:rsidRPr="00E301AE" w14:paraId="6405073A" w14:textId="77777777" w:rsidTr="008B1206">
        <w:trPr>
          <w:cantSplit/>
          <w:trHeight w:val="300"/>
        </w:trPr>
        <w:tc>
          <w:tcPr>
            <w:tcW w:w="1710" w:type="dxa"/>
            <w:tcBorders>
              <w:top w:val="single" w:sz="4" w:space="0" w:color="auto"/>
              <w:left w:val="single" w:sz="4" w:space="0" w:color="auto"/>
              <w:bottom w:val="single" w:sz="4" w:space="0" w:color="auto"/>
              <w:right w:val="single" w:sz="4" w:space="0" w:color="auto"/>
            </w:tcBorders>
            <w:vAlign w:val="center"/>
            <w:hideMark/>
          </w:tcPr>
          <w:p w14:paraId="7F0FB4DA" w14:textId="77777777" w:rsidR="009154D9" w:rsidRPr="00E301AE" w:rsidRDefault="009154D9" w:rsidP="009154D9">
            <w:pPr>
              <w:suppressAutoHyphens w:val="0"/>
              <w:rPr>
                <w:rFonts w:asciiTheme="minorHAnsi" w:hAnsiTheme="minorHAnsi"/>
                <w:color w:val="000000"/>
                <w:sz w:val="24"/>
              </w:rPr>
            </w:pPr>
            <w:r w:rsidRPr="00E301AE">
              <w:rPr>
                <w:rFonts w:asciiTheme="minorHAnsi" w:hAnsiTheme="minorHAnsi"/>
                <w:color w:val="000000"/>
                <w:sz w:val="24"/>
              </w:rPr>
              <w:t>Burlington</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89A0177"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01803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736E5DB"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10,017</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01CE22B"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F1D5CC5"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10,144</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7CC08B"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4%</w:t>
            </w:r>
          </w:p>
        </w:tc>
        <w:tc>
          <w:tcPr>
            <w:tcW w:w="1080" w:type="dxa"/>
            <w:tcBorders>
              <w:top w:val="single" w:sz="4" w:space="0" w:color="auto"/>
              <w:left w:val="single" w:sz="4" w:space="0" w:color="auto"/>
              <w:bottom w:val="single" w:sz="4" w:space="0" w:color="auto"/>
              <w:right w:val="single" w:sz="4" w:space="0" w:color="auto"/>
            </w:tcBorders>
            <w:vAlign w:val="center"/>
          </w:tcPr>
          <w:p w14:paraId="57EA54E8" w14:textId="5878EF15"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10,164</w:t>
            </w:r>
          </w:p>
        </w:tc>
        <w:tc>
          <w:tcPr>
            <w:tcW w:w="1170" w:type="dxa"/>
            <w:tcBorders>
              <w:top w:val="single" w:sz="4" w:space="0" w:color="auto"/>
              <w:left w:val="single" w:sz="4" w:space="0" w:color="auto"/>
              <w:bottom w:val="single" w:sz="4" w:space="0" w:color="auto"/>
              <w:right w:val="single" w:sz="4" w:space="0" w:color="auto"/>
            </w:tcBorders>
            <w:vAlign w:val="center"/>
          </w:tcPr>
          <w:p w14:paraId="10F35935" w14:textId="0E052A7D"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4%</w:t>
            </w:r>
          </w:p>
        </w:tc>
      </w:tr>
      <w:tr w:rsidR="009154D9" w:rsidRPr="00E301AE" w14:paraId="7CAEB44F" w14:textId="77777777" w:rsidTr="008B1206">
        <w:trPr>
          <w:cantSplit/>
          <w:trHeight w:val="300"/>
        </w:trPr>
        <w:tc>
          <w:tcPr>
            <w:tcW w:w="1710" w:type="dxa"/>
            <w:tcBorders>
              <w:top w:val="single" w:sz="4" w:space="0" w:color="auto"/>
              <w:left w:val="single" w:sz="4" w:space="0" w:color="auto"/>
              <w:bottom w:val="single" w:sz="4" w:space="0" w:color="auto"/>
              <w:right w:val="single" w:sz="4" w:space="0" w:color="auto"/>
            </w:tcBorders>
            <w:vAlign w:val="center"/>
            <w:hideMark/>
          </w:tcPr>
          <w:p w14:paraId="2FF33A1A" w14:textId="77777777" w:rsidR="009154D9" w:rsidRPr="00E301AE" w:rsidRDefault="009154D9" w:rsidP="009154D9">
            <w:pPr>
              <w:suppressAutoHyphens w:val="0"/>
              <w:rPr>
                <w:rFonts w:asciiTheme="minorHAnsi" w:hAnsiTheme="minorHAnsi"/>
                <w:color w:val="000000"/>
                <w:sz w:val="24"/>
              </w:rPr>
            </w:pPr>
            <w:r w:rsidRPr="00E301AE">
              <w:rPr>
                <w:rFonts w:asciiTheme="minorHAnsi" w:hAnsiTheme="minorHAnsi"/>
                <w:color w:val="000000"/>
                <w:sz w:val="24"/>
              </w:rPr>
              <w:t>Woburn</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108BEDB"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01801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78E8F01"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9,633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3110316"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EB04826"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9,754</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BCC9585"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4%</w:t>
            </w:r>
          </w:p>
        </w:tc>
        <w:tc>
          <w:tcPr>
            <w:tcW w:w="1080" w:type="dxa"/>
            <w:tcBorders>
              <w:top w:val="single" w:sz="4" w:space="0" w:color="auto"/>
              <w:left w:val="single" w:sz="4" w:space="0" w:color="auto"/>
              <w:bottom w:val="single" w:sz="4" w:space="0" w:color="auto"/>
              <w:right w:val="single" w:sz="4" w:space="0" w:color="auto"/>
            </w:tcBorders>
            <w:vAlign w:val="center"/>
          </w:tcPr>
          <w:p w14:paraId="43DCA260" w14:textId="3278E98C"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9,728</w:t>
            </w:r>
          </w:p>
        </w:tc>
        <w:tc>
          <w:tcPr>
            <w:tcW w:w="1170" w:type="dxa"/>
            <w:tcBorders>
              <w:top w:val="single" w:sz="4" w:space="0" w:color="auto"/>
              <w:left w:val="single" w:sz="4" w:space="0" w:color="auto"/>
              <w:bottom w:val="single" w:sz="4" w:space="0" w:color="auto"/>
              <w:right w:val="single" w:sz="4" w:space="0" w:color="auto"/>
            </w:tcBorders>
            <w:vAlign w:val="center"/>
          </w:tcPr>
          <w:p w14:paraId="2291069B" w14:textId="773BBDFF"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4%</w:t>
            </w:r>
          </w:p>
        </w:tc>
      </w:tr>
      <w:tr w:rsidR="009154D9" w:rsidRPr="00E301AE" w14:paraId="1A2BC0BF" w14:textId="77777777" w:rsidTr="008B1206">
        <w:trPr>
          <w:cantSplit/>
          <w:trHeight w:val="300"/>
        </w:trPr>
        <w:tc>
          <w:tcPr>
            <w:tcW w:w="1710" w:type="dxa"/>
            <w:tcBorders>
              <w:top w:val="single" w:sz="4" w:space="0" w:color="auto"/>
              <w:left w:val="single" w:sz="4" w:space="0" w:color="auto"/>
              <w:bottom w:val="single" w:sz="4" w:space="0" w:color="auto"/>
              <w:right w:val="single" w:sz="4" w:space="0" w:color="auto"/>
            </w:tcBorders>
            <w:vAlign w:val="center"/>
            <w:hideMark/>
          </w:tcPr>
          <w:p w14:paraId="55482911" w14:textId="77777777" w:rsidR="009154D9" w:rsidRPr="00E301AE" w:rsidRDefault="009154D9" w:rsidP="009154D9">
            <w:pPr>
              <w:suppressAutoHyphens w:val="0"/>
              <w:rPr>
                <w:rFonts w:asciiTheme="minorHAnsi" w:hAnsiTheme="minorHAnsi"/>
                <w:color w:val="000000"/>
                <w:sz w:val="24"/>
              </w:rPr>
            </w:pPr>
            <w:r w:rsidRPr="00E301AE">
              <w:rPr>
                <w:rFonts w:asciiTheme="minorHAnsi" w:hAnsiTheme="minorHAnsi"/>
                <w:color w:val="000000"/>
                <w:sz w:val="24"/>
              </w:rPr>
              <w:t>Beverly</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C5C6072"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01915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EECC524"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6,853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C53B3BF"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2236CAC"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6,755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0CC47F"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3%</w:t>
            </w:r>
          </w:p>
        </w:tc>
        <w:tc>
          <w:tcPr>
            <w:tcW w:w="1080" w:type="dxa"/>
            <w:tcBorders>
              <w:top w:val="single" w:sz="4" w:space="0" w:color="auto"/>
              <w:left w:val="single" w:sz="4" w:space="0" w:color="auto"/>
              <w:bottom w:val="single" w:sz="4" w:space="0" w:color="auto"/>
              <w:right w:val="single" w:sz="4" w:space="0" w:color="auto"/>
            </w:tcBorders>
            <w:vAlign w:val="center"/>
          </w:tcPr>
          <w:p w14:paraId="0A9BE735" w14:textId="63A46F6E"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6,940</w:t>
            </w:r>
          </w:p>
        </w:tc>
        <w:tc>
          <w:tcPr>
            <w:tcW w:w="1170" w:type="dxa"/>
            <w:tcBorders>
              <w:top w:val="single" w:sz="4" w:space="0" w:color="auto"/>
              <w:left w:val="single" w:sz="4" w:space="0" w:color="auto"/>
              <w:bottom w:val="single" w:sz="4" w:space="0" w:color="auto"/>
              <w:right w:val="single" w:sz="4" w:space="0" w:color="auto"/>
            </w:tcBorders>
            <w:vAlign w:val="center"/>
          </w:tcPr>
          <w:p w14:paraId="38DB16F3" w14:textId="49F4CF81"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3%</w:t>
            </w:r>
          </w:p>
        </w:tc>
      </w:tr>
      <w:tr w:rsidR="009154D9" w:rsidRPr="00E301AE" w14:paraId="4D49D220" w14:textId="77777777" w:rsidTr="008B1206">
        <w:trPr>
          <w:cantSplit/>
          <w:trHeight w:val="300"/>
        </w:trPr>
        <w:tc>
          <w:tcPr>
            <w:tcW w:w="1710" w:type="dxa"/>
            <w:tcBorders>
              <w:top w:val="single" w:sz="4" w:space="0" w:color="auto"/>
              <w:left w:val="single" w:sz="4" w:space="0" w:color="auto"/>
              <w:bottom w:val="single" w:sz="4" w:space="0" w:color="auto"/>
              <w:right w:val="single" w:sz="4" w:space="0" w:color="auto"/>
            </w:tcBorders>
            <w:vAlign w:val="center"/>
            <w:hideMark/>
          </w:tcPr>
          <w:p w14:paraId="1B8E0C1F" w14:textId="77777777" w:rsidR="009154D9" w:rsidRPr="00E301AE" w:rsidRDefault="009154D9" w:rsidP="009154D9">
            <w:pPr>
              <w:suppressAutoHyphens w:val="0"/>
              <w:rPr>
                <w:rFonts w:asciiTheme="minorHAnsi" w:hAnsiTheme="minorHAnsi"/>
                <w:color w:val="000000"/>
                <w:sz w:val="24"/>
              </w:rPr>
            </w:pPr>
            <w:r w:rsidRPr="00E301AE">
              <w:rPr>
                <w:rFonts w:asciiTheme="minorHAnsi" w:hAnsiTheme="minorHAnsi"/>
                <w:color w:val="000000"/>
                <w:sz w:val="24"/>
              </w:rPr>
              <w:t>Danvers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373C599"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01923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704B3B"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5,765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030FAC"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67CE910"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5,541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105F1C4"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2%</w:t>
            </w:r>
          </w:p>
        </w:tc>
        <w:tc>
          <w:tcPr>
            <w:tcW w:w="1080" w:type="dxa"/>
            <w:tcBorders>
              <w:top w:val="single" w:sz="4" w:space="0" w:color="auto"/>
              <w:left w:val="single" w:sz="4" w:space="0" w:color="auto"/>
              <w:bottom w:val="single" w:sz="4" w:space="0" w:color="auto"/>
              <w:right w:val="single" w:sz="4" w:space="0" w:color="auto"/>
            </w:tcBorders>
            <w:vAlign w:val="center"/>
          </w:tcPr>
          <w:p w14:paraId="46927D04" w14:textId="3653CB6B"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5,513</w:t>
            </w:r>
          </w:p>
        </w:tc>
        <w:tc>
          <w:tcPr>
            <w:tcW w:w="1170" w:type="dxa"/>
            <w:tcBorders>
              <w:top w:val="single" w:sz="4" w:space="0" w:color="auto"/>
              <w:left w:val="single" w:sz="4" w:space="0" w:color="auto"/>
              <w:bottom w:val="single" w:sz="4" w:space="0" w:color="auto"/>
              <w:right w:val="single" w:sz="4" w:space="0" w:color="auto"/>
            </w:tcBorders>
            <w:vAlign w:val="center"/>
          </w:tcPr>
          <w:p w14:paraId="4C18B5DB" w14:textId="4FC9690B"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2%</w:t>
            </w:r>
          </w:p>
        </w:tc>
      </w:tr>
      <w:tr w:rsidR="009154D9" w:rsidRPr="00E301AE" w14:paraId="64D8201D" w14:textId="77777777" w:rsidTr="008B1206">
        <w:trPr>
          <w:cantSplit/>
          <w:trHeight w:val="300"/>
        </w:trPr>
        <w:tc>
          <w:tcPr>
            <w:tcW w:w="1710" w:type="dxa"/>
            <w:tcBorders>
              <w:top w:val="single" w:sz="4" w:space="0" w:color="auto"/>
              <w:left w:val="single" w:sz="4" w:space="0" w:color="auto"/>
              <w:bottom w:val="single" w:sz="4" w:space="0" w:color="auto"/>
              <w:right w:val="single" w:sz="4" w:space="0" w:color="auto"/>
            </w:tcBorders>
            <w:vAlign w:val="center"/>
            <w:hideMark/>
          </w:tcPr>
          <w:p w14:paraId="240F0618" w14:textId="77777777" w:rsidR="009154D9" w:rsidRPr="00E301AE" w:rsidRDefault="009154D9" w:rsidP="009154D9">
            <w:pPr>
              <w:suppressAutoHyphens w:val="0"/>
              <w:rPr>
                <w:rFonts w:asciiTheme="minorHAnsi" w:hAnsiTheme="minorHAnsi"/>
                <w:color w:val="000000"/>
                <w:sz w:val="24"/>
              </w:rPr>
            </w:pPr>
            <w:r w:rsidRPr="00E301AE">
              <w:rPr>
                <w:rFonts w:asciiTheme="minorHAnsi" w:hAnsiTheme="minorHAnsi"/>
                <w:color w:val="000000"/>
                <w:sz w:val="24"/>
              </w:rPr>
              <w:t>Wilmington</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F6992D8"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01887</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033574A"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5,512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CA87E3D"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6FFA129"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5,422</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7D661D0"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2%</w:t>
            </w:r>
          </w:p>
        </w:tc>
        <w:tc>
          <w:tcPr>
            <w:tcW w:w="1080" w:type="dxa"/>
            <w:tcBorders>
              <w:top w:val="single" w:sz="4" w:space="0" w:color="auto"/>
              <w:left w:val="single" w:sz="4" w:space="0" w:color="auto"/>
              <w:bottom w:val="single" w:sz="4" w:space="0" w:color="auto"/>
              <w:right w:val="single" w:sz="4" w:space="0" w:color="auto"/>
            </w:tcBorders>
            <w:vAlign w:val="center"/>
          </w:tcPr>
          <w:p w14:paraId="4116427C" w14:textId="47AF9665"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5,478</w:t>
            </w:r>
          </w:p>
        </w:tc>
        <w:tc>
          <w:tcPr>
            <w:tcW w:w="1170" w:type="dxa"/>
            <w:tcBorders>
              <w:top w:val="single" w:sz="4" w:space="0" w:color="auto"/>
              <w:left w:val="single" w:sz="4" w:space="0" w:color="auto"/>
              <w:bottom w:val="single" w:sz="4" w:space="0" w:color="auto"/>
              <w:right w:val="single" w:sz="4" w:space="0" w:color="auto"/>
            </w:tcBorders>
            <w:vAlign w:val="center"/>
          </w:tcPr>
          <w:p w14:paraId="467319B7" w14:textId="7CCFBB63"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2%</w:t>
            </w:r>
          </w:p>
        </w:tc>
      </w:tr>
      <w:tr w:rsidR="009154D9" w:rsidRPr="00E301AE" w14:paraId="50D314B3" w14:textId="77777777" w:rsidTr="008B1206">
        <w:trPr>
          <w:cantSplit/>
          <w:trHeight w:val="300"/>
        </w:trPr>
        <w:tc>
          <w:tcPr>
            <w:tcW w:w="1710" w:type="dxa"/>
            <w:tcBorders>
              <w:top w:val="single" w:sz="4" w:space="0" w:color="auto"/>
              <w:left w:val="single" w:sz="4" w:space="0" w:color="auto"/>
              <w:bottom w:val="single" w:sz="4" w:space="0" w:color="auto"/>
              <w:right w:val="single" w:sz="4" w:space="0" w:color="auto"/>
            </w:tcBorders>
            <w:vAlign w:val="center"/>
            <w:hideMark/>
          </w:tcPr>
          <w:p w14:paraId="5254E182" w14:textId="77777777" w:rsidR="009154D9" w:rsidRPr="00E301AE" w:rsidRDefault="009154D9" w:rsidP="009154D9">
            <w:pPr>
              <w:suppressAutoHyphens w:val="0"/>
              <w:rPr>
                <w:rFonts w:asciiTheme="minorHAnsi" w:hAnsiTheme="minorHAnsi"/>
                <w:color w:val="000000"/>
                <w:sz w:val="24"/>
              </w:rPr>
            </w:pPr>
            <w:r w:rsidRPr="00E301AE">
              <w:rPr>
                <w:rFonts w:asciiTheme="minorHAnsi" w:hAnsiTheme="minorHAnsi"/>
                <w:color w:val="000000"/>
                <w:sz w:val="24"/>
              </w:rPr>
              <w:t>Tewksbury</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D5C246D"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01876</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2EE2829"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5,039</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87A06F"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F229FC3"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5,035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57C2B8"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2%</w:t>
            </w:r>
          </w:p>
        </w:tc>
        <w:tc>
          <w:tcPr>
            <w:tcW w:w="1080" w:type="dxa"/>
            <w:tcBorders>
              <w:top w:val="single" w:sz="4" w:space="0" w:color="auto"/>
              <w:left w:val="single" w:sz="4" w:space="0" w:color="auto"/>
              <w:bottom w:val="single" w:sz="4" w:space="0" w:color="auto"/>
              <w:right w:val="single" w:sz="4" w:space="0" w:color="auto"/>
            </w:tcBorders>
            <w:vAlign w:val="center"/>
          </w:tcPr>
          <w:p w14:paraId="67669B08" w14:textId="36298851"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4,996</w:t>
            </w:r>
          </w:p>
        </w:tc>
        <w:tc>
          <w:tcPr>
            <w:tcW w:w="1170" w:type="dxa"/>
            <w:tcBorders>
              <w:top w:val="single" w:sz="4" w:space="0" w:color="auto"/>
              <w:left w:val="single" w:sz="4" w:space="0" w:color="auto"/>
              <w:bottom w:val="single" w:sz="4" w:space="0" w:color="auto"/>
              <w:right w:val="single" w:sz="4" w:space="0" w:color="auto"/>
            </w:tcBorders>
            <w:vAlign w:val="center"/>
          </w:tcPr>
          <w:p w14:paraId="67D6069A" w14:textId="4854B07D"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2%</w:t>
            </w:r>
          </w:p>
        </w:tc>
      </w:tr>
      <w:tr w:rsidR="009154D9" w:rsidRPr="00E301AE" w14:paraId="2B7B08E0" w14:textId="77777777" w:rsidTr="008B1206">
        <w:trPr>
          <w:cantSplit/>
          <w:trHeight w:val="300"/>
        </w:trPr>
        <w:tc>
          <w:tcPr>
            <w:tcW w:w="1710" w:type="dxa"/>
            <w:tcBorders>
              <w:top w:val="single" w:sz="4" w:space="0" w:color="auto"/>
              <w:left w:val="single" w:sz="4" w:space="0" w:color="auto"/>
              <w:bottom w:val="single" w:sz="4" w:space="0" w:color="auto"/>
              <w:right w:val="single" w:sz="4" w:space="0" w:color="auto"/>
            </w:tcBorders>
            <w:vAlign w:val="center"/>
            <w:hideMark/>
          </w:tcPr>
          <w:p w14:paraId="4CCDEB65" w14:textId="77777777" w:rsidR="009154D9" w:rsidRPr="00E301AE" w:rsidRDefault="009154D9" w:rsidP="009154D9">
            <w:pPr>
              <w:suppressAutoHyphens w:val="0"/>
              <w:rPr>
                <w:rFonts w:asciiTheme="minorHAnsi" w:hAnsiTheme="minorHAnsi"/>
                <w:color w:val="000000"/>
                <w:sz w:val="24"/>
              </w:rPr>
            </w:pPr>
            <w:r w:rsidRPr="00E301AE">
              <w:rPr>
                <w:rFonts w:asciiTheme="minorHAnsi" w:hAnsiTheme="minorHAnsi"/>
                <w:color w:val="000000"/>
                <w:sz w:val="24"/>
              </w:rPr>
              <w:t>Gloucester</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2CC6FC4"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01930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E85F29"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4,567</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8978123"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741DC01"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4,594</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4A1E65C"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2%</w:t>
            </w:r>
          </w:p>
        </w:tc>
        <w:tc>
          <w:tcPr>
            <w:tcW w:w="1080" w:type="dxa"/>
            <w:tcBorders>
              <w:top w:val="single" w:sz="4" w:space="0" w:color="auto"/>
              <w:left w:val="single" w:sz="4" w:space="0" w:color="auto"/>
              <w:bottom w:val="single" w:sz="4" w:space="0" w:color="auto"/>
              <w:right w:val="single" w:sz="4" w:space="0" w:color="auto"/>
            </w:tcBorders>
            <w:vAlign w:val="center"/>
          </w:tcPr>
          <w:p w14:paraId="1C6624E7" w14:textId="725F6D48"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4,625</w:t>
            </w:r>
          </w:p>
        </w:tc>
        <w:tc>
          <w:tcPr>
            <w:tcW w:w="1170" w:type="dxa"/>
            <w:tcBorders>
              <w:top w:val="single" w:sz="4" w:space="0" w:color="auto"/>
              <w:left w:val="single" w:sz="4" w:space="0" w:color="auto"/>
              <w:bottom w:val="single" w:sz="4" w:space="0" w:color="auto"/>
              <w:right w:val="single" w:sz="4" w:space="0" w:color="auto"/>
            </w:tcBorders>
            <w:vAlign w:val="center"/>
          </w:tcPr>
          <w:p w14:paraId="720F22A6" w14:textId="7403780F"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2%</w:t>
            </w:r>
          </w:p>
        </w:tc>
      </w:tr>
      <w:tr w:rsidR="009154D9" w:rsidRPr="00E301AE" w14:paraId="098DAE04" w14:textId="77777777" w:rsidTr="008B1206">
        <w:trPr>
          <w:cantSplit/>
          <w:trHeight w:val="300"/>
        </w:trPr>
        <w:tc>
          <w:tcPr>
            <w:tcW w:w="1710" w:type="dxa"/>
            <w:tcBorders>
              <w:top w:val="single" w:sz="4" w:space="0" w:color="auto"/>
              <w:left w:val="single" w:sz="4" w:space="0" w:color="auto"/>
              <w:bottom w:val="single" w:sz="4" w:space="0" w:color="auto"/>
              <w:right w:val="single" w:sz="4" w:space="0" w:color="auto"/>
            </w:tcBorders>
            <w:vAlign w:val="center"/>
            <w:hideMark/>
          </w:tcPr>
          <w:p w14:paraId="2A10523E" w14:textId="77777777" w:rsidR="009154D9" w:rsidRPr="00E301AE" w:rsidRDefault="009154D9" w:rsidP="009154D9">
            <w:pPr>
              <w:suppressAutoHyphens w:val="0"/>
              <w:rPr>
                <w:rFonts w:asciiTheme="minorHAnsi" w:hAnsiTheme="minorHAnsi"/>
                <w:color w:val="000000"/>
                <w:sz w:val="24"/>
              </w:rPr>
            </w:pPr>
            <w:r w:rsidRPr="00E301AE">
              <w:rPr>
                <w:rFonts w:asciiTheme="minorHAnsi" w:hAnsiTheme="minorHAnsi"/>
                <w:color w:val="000000"/>
                <w:sz w:val="24"/>
              </w:rPr>
              <w:t>Salem</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F2FD855"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01970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8B1D7A"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4,497</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F6C109"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2%</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D586FE0"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4,418</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4C8DD03"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2%</w:t>
            </w:r>
          </w:p>
        </w:tc>
        <w:tc>
          <w:tcPr>
            <w:tcW w:w="1080" w:type="dxa"/>
            <w:tcBorders>
              <w:top w:val="single" w:sz="4" w:space="0" w:color="auto"/>
              <w:left w:val="single" w:sz="4" w:space="0" w:color="auto"/>
              <w:bottom w:val="single" w:sz="4" w:space="0" w:color="auto"/>
              <w:right w:val="single" w:sz="4" w:space="0" w:color="auto"/>
            </w:tcBorders>
            <w:vAlign w:val="center"/>
          </w:tcPr>
          <w:p w14:paraId="149108EA" w14:textId="51F04589"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4,624</w:t>
            </w:r>
          </w:p>
        </w:tc>
        <w:tc>
          <w:tcPr>
            <w:tcW w:w="1170" w:type="dxa"/>
            <w:tcBorders>
              <w:top w:val="single" w:sz="4" w:space="0" w:color="auto"/>
              <w:left w:val="single" w:sz="4" w:space="0" w:color="auto"/>
              <w:bottom w:val="single" w:sz="4" w:space="0" w:color="auto"/>
              <w:right w:val="single" w:sz="4" w:space="0" w:color="auto"/>
            </w:tcBorders>
            <w:vAlign w:val="center"/>
          </w:tcPr>
          <w:p w14:paraId="48D38080" w14:textId="4421D0AF"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2%</w:t>
            </w:r>
          </w:p>
        </w:tc>
      </w:tr>
      <w:tr w:rsidR="009154D9" w:rsidRPr="00E301AE" w14:paraId="6D21D5CE" w14:textId="77777777" w:rsidTr="008B1206">
        <w:trPr>
          <w:cantSplit/>
          <w:trHeight w:val="300"/>
        </w:trPr>
        <w:tc>
          <w:tcPr>
            <w:tcW w:w="1710" w:type="dxa"/>
            <w:tcBorders>
              <w:top w:val="single" w:sz="4" w:space="0" w:color="auto"/>
              <w:left w:val="single" w:sz="4" w:space="0" w:color="auto"/>
              <w:bottom w:val="single" w:sz="4" w:space="0" w:color="auto"/>
              <w:right w:val="single" w:sz="4" w:space="0" w:color="auto"/>
            </w:tcBorders>
            <w:vAlign w:val="center"/>
            <w:hideMark/>
          </w:tcPr>
          <w:p w14:paraId="1B597F56" w14:textId="77777777" w:rsidR="009154D9" w:rsidRPr="00E301AE" w:rsidRDefault="009154D9" w:rsidP="009154D9">
            <w:pPr>
              <w:suppressAutoHyphens w:val="0"/>
              <w:rPr>
                <w:rFonts w:asciiTheme="minorHAnsi" w:hAnsiTheme="minorHAnsi"/>
                <w:color w:val="000000"/>
                <w:sz w:val="24"/>
              </w:rPr>
            </w:pPr>
            <w:r w:rsidRPr="00E301AE">
              <w:rPr>
                <w:rFonts w:asciiTheme="minorHAnsi" w:hAnsiTheme="minorHAnsi"/>
                <w:color w:val="000000"/>
                <w:sz w:val="24"/>
              </w:rPr>
              <w:t>Other</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376BC57" w14:textId="2637D550"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 </w:t>
            </w:r>
            <w:r w:rsidR="0047648F">
              <w:rPr>
                <w:rFonts w:asciiTheme="minorHAnsi" w:hAnsiTheme="minorHAnsi"/>
                <w:color w:val="000000"/>
                <w:sz w:val="24"/>
              </w:rPr>
              <w:t>n/a</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D2434FE"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165,149</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111B084"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69%</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EAD934A"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164,675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3F867D5"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69%</w:t>
            </w:r>
          </w:p>
        </w:tc>
        <w:tc>
          <w:tcPr>
            <w:tcW w:w="1080" w:type="dxa"/>
            <w:tcBorders>
              <w:top w:val="single" w:sz="4" w:space="0" w:color="auto"/>
              <w:left w:val="single" w:sz="4" w:space="0" w:color="auto"/>
              <w:bottom w:val="single" w:sz="4" w:space="0" w:color="auto"/>
              <w:right w:val="single" w:sz="4" w:space="0" w:color="auto"/>
            </w:tcBorders>
            <w:vAlign w:val="center"/>
          </w:tcPr>
          <w:p w14:paraId="45640B2E" w14:textId="09A885A5"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168,793</w:t>
            </w:r>
          </w:p>
        </w:tc>
        <w:tc>
          <w:tcPr>
            <w:tcW w:w="1170" w:type="dxa"/>
            <w:tcBorders>
              <w:top w:val="single" w:sz="4" w:space="0" w:color="auto"/>
              <w:left w:val="single" w:sz="4" w:space="0" w:color="auto"/>
              <w:bottom w:val="single" w:sz="4" w:space="0" w:color="auto"/>
              <w:right w:val="single" w:sz="4" w:space="0" w:color="auto"/>
            </w:tcBorders>
            <w:vAlign w:val="center"/>
          </w:tcPr>
          <w:p w14:paraId="2BB42A13" w14:textId="604F9F84"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color w:val="000000"/>
                <w:sz w:val="24"/>
              </w:rPr>
              <w:t>69%</w:t>
            </w:r>
          </w:p>
        </w:tc>
      </w:tr>
      <w:tr w:rsidR="009154D9" w:rsidRPr="00E301AE" w14:paraId="251A68D9" w14:textId="77777777" w:rsidTr="008B1206">
        <w:trPr>
          <w:cantSplit/>
          <w:trHeight w:val="300"/>
        </w:trPr>
        <w:tc>
          <w:tcPr>
            <w:tcW w:w="1710" w:type="dxa"/>
            <w:tcBorders>
              <w:top w:val="single" w:sz="4" w:space="0" w:color="auto"/>
              <w:left w:val="single" w:sz="4" w:space="0" w:color="auto"/>
              <w:bottom w:val="single" w:sz="4" w:space="0" w:color="auto"/>
              <w:right w:val="single" w:sz="4" w:space="0" w:color="auto"/>
            </w:tcBorders>
            <w:shd w:val="clear" w:color="000000" w:fill="DAE9F7"/>
            <w:noWrap/>
            <w:vAlign w:val="center"/>
            <w:hideMark/>
          </w:tcPr>
          <w:p w14:paraId="46143C11" w14:textId="32E2DCE7" w:rsidR="009154D9" w:rsidRPr="00E301AE" w:rsidRDefault="009154D9" w:rsidP="009154D9">
            <w:pPr>
              <w:suppressAutoHyphens w:val="0"/>
              <w:rPr>
                <w:rFonts w:asciiTheme="minorHAnsi" w:hAnsiTheme="minorHAnsi"/>
                <w:color w:val="000000"/>
                <w:sz w:val="24"/>
              </w:rPr>
            </w:pPr>
            <w:r w:rsidRPr="00E301AE">
              <w:rPr>
                <w:rFonts w:asciiTheme="minorHAnsi" w:hAnsiTheme="minorHAnsi"/>
                <w:color w:val="000000"/>
                <w:sz w:val="24"/>
              </w:rPr>
              <w:t> </w:t>
            </w:r>
            <w:r w:rsidR="00BC31D4">
              <w:rPr>
                <w:rFonts w:asciiTheme="minorHAnsi" w:hAnsiTheme="minorHAnsi"/>
                <w:color w:val="000000"/>
                <w:sz w:val="24"/>
              </w:rPr>
              <w:t>n/a</w:t>
            </w:r>
          </w:p>
        </w:tc>
        <w:tc>
          <w:tcPr>
            <w:tcW w:w="1260" w:type="dxa"/>
            <w:tcBorders>
              <w:top w:val="single" w:sz="4" w:space="0" w:color="auto"/>
              <w:left w:val="single" w:sz="4" w:space="0" w:color="auto"/>
              <w:bottom w:val="single" w:sz="4" w:space="0" w:color="auto"/>
              <w:right w:val="single" w:sz="4" w:space="0" w:color="auto"/>
            </w:tcBorders>
            <w:shd w:val="clear" w:color="000000" w:fill="DAE9F7"/>
            <w:vAlign w:val="center"/>
            <w:hideMark/>
          </w:tcPr>
          <w:p w14:paraId="11513850" w14:textId="29DC124B" w:rsidR="009154D9" w:rsidRPr="00E301AE" w:rsidRDefault="008B1206" w:rsidP="009154D9">
            <w:pPr>
              <w:suppressAutoHyphens w:val="0"/>
              <w:jc w:val="center"/>
              <w:rPr>
                <w:rFonts w:asciiTheme="minorHAnsi" w:hAnsiTheme="minorHAnsi"/>
                <w:b/>
                <w:bCs/>
                <w:color w:val="000000"/>
                <w:sz w:val="24"/>
              </w:rPr>
            </w:pPr>
            <w:r w:rsidRPr="00E301AE">
              <w:rPr>
                <w:rFonts w:asciiTheme="minorHAnsi" w:hAnsiTheme="minorHAnsi"/>
                <w:b/>
                <w:bCs/>
                <w:color w:val="000000"/>
                <w:sz w:val="24"/>
              </w:rPr>
              <w:t>Total</w:t>
            </w:r>
          </w:p>
        </w:tc>
        <w:tc>
          <w:tcPr>
            <w:tcW w:w="108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3EA0A42" w14:textId="77777777" w:rsidR="009154D9" w:rsidRPr="00E301AE" w:rsidRDefault="009154D9" w:rsidP="009154D9">
            <w:pPr>
              <w:suppressAutoHyphens w:val="0"/>
              <w:jc w:val="center"/>
              <w:rPr>
                <w:rFonts w:asciiTheme="minorHAnsi" w:hAnsiTheme="minorHAnsi"/>
                <w:b/>
                <w:bCs/>
                <w:color w:val="000000"/>
                <w:sz w:val="24"/>
              </w:rPr>
            </w:pPr>
            <w:r w:rsidRPr="00E301AE">
              <w:rPr>
                <w:rFonts w:asciiTheme="minorHAnsi" w:hAnsiTheme="minorHAnsi"/>
                <w:b/>
                <w:bCs/>
                <w:color w:val="000000"/>
                <w:sz w:val="24"/>
              </w:rPr>
              <w:t>240,169</w:t>
            </w:r>
          </w:p>
        </w:tc>
        <w:tc>
          <w:tcPr>
            <w:tcW w:w="108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49884D4" w14:textId="77777777" w:rsidR="009154D9" w:rsidRPr="00E301AE" w:rsidRDefault="009154D9" w:rsidP="009154D9">
            <w:pPr>
              <w:suppressAutoHyphens w:val="0"/>
              <w:jc w:val="center"/>
              <w:rPr>
                <w:rFonts w:asciiTheme="minorHAnsi" w:hAnsiTheme="minorHAnsi"/>
                <w:color w:val="000000"/>
                <w:sz w:val="24"/>
              </w:rPr>
            </w:pPr>
            <w:r w:rsidRPr="00E301AE">
              <w:rPr>
                <w:rFonts w:asciiTheme="minorHAnsi" w:hAnsiTheme="minorHAnsi"/>
                <w:b/>
                <w:bCs/>
                <w:color w:val="000000"/>
                <w:sz w:val="24"/>
              </w:rPr>
              <w:t>100%</w:t>
            </w:r>
          </w:p>
        </w:tc>
        <w:tc>
          <w:tcPr>
            <w:tcW w:w="1170" w:type="dxa"/>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center"/>
            <w:hideMark/>
          </w:tcPr>
          <w:p w14:paraId="1A2CA6CA" w14:textId="77777777" w:rsidR="009154D9" w:rsidRPr="00E301AE" w:rsidRDefault="009154D9" w:rsidP="009154D9">
            <w:pPr>
              <w:suppressAutoHyphens w:val="0"/>
              <w:jc w:val="center"/>
              <w:rPr>
                <w:rFonts w:asciiTheme="minorHAnsi" w:hAnsiTheme="minorHAnsi"/>
                <w:b/>
                <w:bCs/>
                <w:color w:val="000000"/>
                <w:sz w:val="24"/>
              </w:rPr>
            </w:pPr>
            <w:r w:rsidRPr="00E301AE">
              <w:rPr>
                <w:rFonts w:asciiTheme="minorHAnsi" w:hAnsiTheme="minorHAnsi"/>
                <w:b/>
                <w:bCs/>
                <w:color w:val="000000"/>
                <w:sz w:val="24"/>
              </w:rPr>
              <w:t>239,821</w:t>
            </w:r>
          </w:p>
        </w:tc>
        <w:tc>
          <w:tcPr>
            <w:tcW w:w="108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E074AE8" w14:textId="77777777" w:rsidR="009154D9" w:rsidRPr="00E301AE" w:rsidRDefault="009154D9" w:rsidP="009154D9">
            <w:pPr>
              <w:suppressAutoHyphens w:val="0"/>
              <w:jc w:val="center"/>
              <w:rPr>
                <w:rFonts w:asciiTheme="minorHAnsi" w:hAnsiTheme="minorHAnsi"/>
                <w:b/>
                <w:bCs/>
                <w:color w:val="000000"/>
                <w:sz w:val="24"/>
              </w:rPr>
            </w:pPr>
            <w:r w:rsidRPr="00E301AE">
              <w:rPr>
                <w:rFonts w:asciiTheme="minorHAnsi" w:hAnsiTheme="minorHAnsi"/>
                <w:b/>
                <w:bCs/>
                <w:color w:val="000000"/>
                <w:sz w:val="24"/>
              </w:rPr>
              <w:t>100%</w:t>
            </w:r>
          </w:p>
        </w:tc>
        <w:tc>
          <w:tcPr>
            <w:tcW w:w="1080" w:type="dxa"/>
            <w:tcBorders>
              <w:top w:val="single" w:sz="4" w:space="0" w:color="auto"/>
              <w:left w:val="single" w:sz="4" w:space="0" w:color="auto"/>
              <w:bottom w:val="single" w:sz="4" w:space="0" w:color="auto"/>
              <w:right w:val="single" w:sz="4" w:space="0" w:color="auto"/>
            </w:tcBorders>
            <w:shd w:val="clear" w:color="000000" w:fill="DAE9F7"/>
            <w:vAlign w:val="center"/>
          </w:tcPr>
          <w:p w14:paraId="6EB17EEC" w14:textId="211BBB7F" w:rsidR="009154D9" w:rsidRPr="00E301AE" w:rsidRDefault="009154D9" w:rsidP="009154D9">
            <w:pPr>
              <w:suppressAutoHyphens w:val="0"/>
              <w:jc w:val="center"/>
              <w:rPr>
                <w:rFonts w:asciiTheme="minorHAnsi" w:hAnsiTheme="minorHAnsi"/>
                <w:b/>
                <w:bCs/>
                <w:color w:val="000000"/>
                <w:sz w:val="24"/>
              </w:rPr>
            </w:pPr>
            <w:r w:rsidRPr="00E301AE">
              <w:rPr>
                <w:rFonts w:asciiTheme="minorHAnsi" w:hAnsiTheme="minorHAnsi"/>
                <w:b/>
                <w:bCs/>
                <w:color w:val="000000"/>
                <w:sz w:val="24"/>
              </w:rPr>
              <w:t>244,318</w:t>
            </w:r>
          </w:p>
        </w:tc>
        <w:tc>
          <w:tcPr>
            <w:tcW w:w="1170" w:type="dxa"/>
            <w:tcBorders>
              <w:top w:val="single" w:sz="4" w:space="0" w:color="auto"/>
              <w:left w:val="single" w:sz="4" w:space="0" w:color="auto"/>
              <w:bottom w:val="single" w:sz="4" w:space="0" w:color="auto"/>
              <w:right w:val="single" w:sz="4" w:space="0" w:color="auto"/>
            </w:tcBorders>
            <w:shd w:val="clear" w:color="000000" w:fill="DAE9F7"/>
            <w:noWrap/>
            <w:vAlign w:val="center"/>
          </w:tcPr>
          <w:p w14:paraId="38D1709C" w14:textId="4AE43EF0" w:rsidR="009154D9" w:rsidRPr="00E301AE" w:rsidRDefault="009154D9" w:rsidP="009154D9">
            <w:pPr>
              <w:suppressAutoHyphens w:val="0"/>
              <w:jc w:val="center"/>
              <w:rPr>
                <w:rFonts w:asciiTheme="minorHAnsi" w:hAnsiTheme="minorHAnsi"/>
                <w:b/>
                <w:bCs/>
                <w:color w:val="000000"/>
                <w:sz w:val="24"/>
              </w:rPr>
            </w:pPr>
            <w:r w:rsidRPr="00E301AE">
              <w:rPr>
                <w:rFonts w:asciiTheme="minorHAnsi" w:hAnsiTheme="minorHAnsi"/>
                <w:b/>
                <w:bCs/>
                <w:color w:val="000000"/>
                <w:sz w:val="24"/>
              </w:rPr>
              <w:t>100%</w:t>
            </w:r>
          </w:p>
        </w:tc>
      </w:tr>
    </w:tbl>
    <w:p w14:paraId="55E6377A" w14:textId="77777777" w:rsidR="0018478E" w:rsidRPr="00E301AE" w:rsidRDefault="0018478E" w:rsidP="003D7ED6">
      <w:pPr>
        <w:spacing w:after="120"/>
        <w:rPr>
          <w:rFonts w:asciiTheme="majorHAnsi" w:hAnsiTheme="majorHAnsi"/>
          <w:kern w:val="2"/>
          <w:sz w:val="24"/>
          <w:u w:val="single"/>
          <w14:ligatures w14:val="standardContextual"/>
        </w:rPr>
      </w:pPr>
    </w:p>
    <w:p w14:paraId="117F4ED1" w14:textId="43205940" w:rsidR="00DF1F6F" w:rsidRPr="00E301AE" w:rsidRDefault="00DF1F6F" w:rsidP="00BE7D8F">
      <w:pPr>
        <w:pStyle w:val="Heading4"/>
        <w:rPr>
          <w:sz w:val="24"/>
          <w:szCs w:val="24"/>
        </w:rPr>
      </w:pPr>
      <w:r w:rsidRPr="00E301AE">
        <w:rPr>
          <w:sz w:val="24"/>
          <w:szCs w:val="24"/>
        </w:rPr>
        <w:t xml:space="preserve">LHMC Medical/Surgical Inpatients </w:t>
      </w:r>
      <w:r w:rsidR="00D20ED1" w:rsidRPr="00E301AE">
        <w:rPr>
          <w:sz w:val="24"/>
          <w:szCs w:val="24"/>
        </w:rPr>
        <w:t>(</w:t>
      </w:r>
      <w:r w:rsidR="0018478E" w:rsidRPr="00E301AE">
        <w:rPr>
          <w:sz w:val="24"/>
          <w:szCs w:val="24"/>
        </w:rPr>
        <w:t>Main Campus</w:t>
      </w:r>
      <w:r w:rsidR="00D20ED1" w:rsidRPr="00E301AE">
        <w:rPr>
          <w:sz w:val="24"/>
          <w:szCs w:val="24"/>
        </w:rPr>
        <w:t>)</w:t>
      </w:r>
    </w:p>
    <w:p w14:paraId="14326B16" w14:textId="67DA4E04" w:rsidR="00CB1206" w:rsidRPr="00E301AE" w:rsidRDefault="00CB1206" w:rsidP="003D7ED6">
      <w:pPr>
        <w:spacing w:after="120"/>
        <w:jc w:val="both"/>
        <w:rPr>
          <w:rFonts w:asciiTheme="minorHAnsi" w:hAnsiTheme="minorHAnsi"/>
          <w:sz w:val="24"/>
        </w:rPr>
      </w:pPr>
      <w:r w:rsidRPr="00E301AE">
        <w:rPr>
          <w:rFonts w:asciiTheme="minorHAnsi" w:hAnsiTheme="minorHAnsi"/>
          <w:sz w:val="24"/>
        </w:rPr>
        <w:t>In FY25, 67</w:t>
      </w:r>
      <w:r w:rsidR="0047648F">
        <w:rPr>
          <w:rFonts w:asciiTheme="minorHAnsi" w:hAnsiTheme="minorHAnsi"/>
          <w:sz w:val="24"/>
        </w:rPr>
        <w:t xml:space="preserve"> percent</w:t>
      </w:r>
      <w:r w:rsidRPr="00E301AE">
        <w:rPr>
          <w:rFonts w:asciiTheme="minorHAnsi" w:hAnsiTheme="minorHAnsi"/>
          <w:sz w:val="24"/>
        </w:rPr>
        <w:t xml:space="preserve"> of </w:t>
      </w:r>
      <w:r w:rsidR="00C22D7E" w:rsidRPr="00E301AE">
        <w:rPr>
          <w:rFonts w:asciiTheme="minorHAnsi" w:hAnsiTheme="minorHAnsi"/>
          <w:sz w:val="24"/>
        </w:rPr>
        <w:t>LHMC</w:t>
      </w:r>
      <w:r w:rsidRPr="00E301AE">
        <w:rPr>
          <w:rFonts w:asciiTheme="minorHAnsi" w:hAnsiTheme="minorHAnsi"/>
          <w:sz w:val="24"/>
        </w:rPr>
        <w:t xml:space="preserve">'s </w:t>
      </w:r>
      <w:r w:rsidR="0018478E" w:rsidRPr="00E301AE">
        <w:rPr>
          <w:rFonts w:asciiTheme="minorHAnsi" w:hAnsiTheme="minorHAnsi"/>
          <w:sz w:val="24"/>
        </w:rPr>
        <w:t>medical/surgical i</w:t>
      </w:r>
      <w:r w:rsidRPr="00E301AE">
        <w:rPr>
          <w:rFonts w:asciiTheme="minorHAnsi" w:hAnsiTheme="minorHAnsi"/>
          <w:sz w:val="24"/>
        </w:rPr>
        <w:t xml:space="preserve">npatient </w:t>
      </w:r>
      <w:r w:rsidR="001C62A9" w:rsidRPr="00E301AE">
        <w:rPr>
          <w:rFonts w:asciiTheme="minorHAnsi" w:hAnsiTheme="minorHAnsi"/>
          <w:sz w:val="24"/>
        </w:rPr>
        <w:t>p</w:t>
      </w:r>
      <w:r w:rsidRPr="00E301AE">
        <w:rPr>
          <w:rFonts w:asciiTheme="minorHAnsi" w:hAnsiTheme="minorHAnsi"/>
          <w:sz w:val="24"/>
        </w:rPr>
        <w:t xml:space="preserve">atient </w:t>
      </w:r>
      <w:r w:rsidR="001C62A9" w:rsidRPr="00E301AE">
        <w:rPr>
          <w:rFonts w:asciiTheme="minorHAnsi" w:hAnsiTheme="minorHAnsi"/>
          <w:sz w:val="24"/>
        </w:rPr>
        <w:t>population</w:t>
      </w:r>
      <w:r w:rsidR="0018478E" w:rsidRPr="00E301AE">
        <w:rPr>
          <w:rFonts w:asciiTheme="minorHAnsi" w:hAnsiTheme="minorHAnsi"/>
          <w:sz w:val="24"/>
        </w:rPr>
        <w:t xml:space="preserve"> at the main campus</w:t>
      </w:r>
      <w:r w:rsidR="001C62A9" w:rsidRPr="00E301AE">
        <w:rPr>
          <w:rFonts w:asciiTheme="minorHAnsi" w:hAnsiTheme="minorHAnsi"/>
          <w:sz w:val="24"/>
        </w:rPr>
        <w:t xml:space="preserve"> </w:t>
      </w:r>
      <w:r w:rsidRPr="00E301AE">
        <w:rPr>
          <w:rFonts w:asciiTheme="minorHAnsi" w:hAnsiTheme="minorHAnsi"/>
          <w:sz w:val="24"/>
        </w:rPr>
        <w:t xml:space="preserve">was aged 65 and older. Patients aged 45-64 made up the second largest </w:t>
      </w:r>
      <w:r w:rsidR="000F4364" w:rsidRPr="00E301AE">
        <w:rPr>
          <w:rFonts w:asciiTheme="minorHAnsi" w:hAnsiTheme="minorHAnsi"/>
          <w:sz w:val="24"/>
        </w:rPr>
        <w:t>age cohort at 24</w:t>
      </w:r>
      <w:r w:rsidR="002A6CE2">
        <w:rPr>
          <w:rFonts w:asciiTheme="minorHAnsi" w:hAnsiTheme="minorHAnsi"/>
          <w:sz w:val="24"/>
        </w:rPr>
        <w:t xml:space="preserve"> percent</w:t>
      </w:r>
      <w:r w:rsidRPr="00E301AE">
        <w:rPr>
          <w:rFonts w:asciiTheme="minorHAnsi" w:hAnsiTheme="minorHAnsi"/>
          <w:sz w:val="24"/>
        </w:rPr>
        <w:t xml:space="preserve">, followed by </w:t>
      </w:r>
      <w:r w:rsidR="000F4364" w:rsidRPr="00E301AE">
        <w:rPr>
          <w:rFonts w:asciiTheme="minorHAnsi" w:hAnsiTheme="minorHAnsi"/>
          <w:sz w:val="24"/>
        </w:rPr>
        <w:t>9</w:t>
      </w:r>
      <w:r w:rsidR="002A6CE2">
        <w:rPr>
          <w:rFonts w:asciiTheme="minorHAnsi" w:hAnsiTheme="minorHAnsi"/>
          <w:sz w:val="24"/>
        </w:rPr>
        <w:t xml:space="preserve"> percent</w:t>
      </w:r>
      <w:r w:rsidR="000F4364" w:rsidRPr="00E301AE">
        <w:rPr>
          <w:rFonts w:asciiTheme="minorHAnsi" w:hAnsiTheme="minorHAnsi"/>
          <w:sz w:val="24"/>
        </w:rPr>
        <w:t xml:space="preserve"> of patients </w:t>
      </w:r>
      <w:r w:rsidRPr="00E301AE">
        <w:rPr>
          <w:rFonts w:asciiTheme="minorHAnsi" w:hAnsiTheme="minorHAnsi"/>
          <w:sz w:val="24"/>
        </w:rPr>
        <w:t>aged 0 to 44. Approximately 48</w:t>
      </w:r>
      <w:r w:rsidR="002A6CE2">
        <w:rPr>
          <w:rFonts w:asciiTheme="minorHAnsi" w:hAnsiTheme="minorHAnsi"/>
          <w:sz w:val="24"/>
        </w:rPr>
        <w:t xml:space="preserve"> percent</w:t>
      </w:r>
      <w:r w:rsidRPr="00E301AE">
        <w:rPr>
          <w:rFonts w:asciiTheme="minorHAnsi" w:hAnsiTheme="minorHAnsi"/>
          <w:sz w:val="24"/>
        </w:rPr>
        <w:t xml:space="preserve"> of patients were female, compared to 52</w:t>
      </w:r>
      <w:r w:rsidR="002A6CE2">
        <w:rPr>
          <w:rFonts w:asciiTheme="minorHAnsi" w:hAnsiTheme="minorHAnsi"/>
          <w:sz w:val="24"/>
        </w:rPr>
        <w:t xml:space="preserve"> percent</w:t>
      </w:r>
      <w:r w:rsidRPr="00E301AE">
        <w:rPr>
          <w:rFonts w:asciiTheme="minorHAnsi" w:hAnsiTheme="minorHAnsi"/>
          <w:sz w:val="24"/>
        </w:rPr>
        <w:t xml:space="preserve"> male, with gender distribution being largely unchanged from FY23 through FY25. A</w:t>
      </w:r>
      <w:r w:rsidR="001C62A9" w:rsidRPr="00E301AE">
        <w:rPr>
          <w:rFonts w:asciiTheme="minorHAnsi" w:hAnsiTheme="minorHAnsi"/>
          <w:sz w:val="24"/>
        </w:rPr>
        <w:t>pproximately</w:t>
      </w:r>
      <w:r w:rsidRPr="00E301AE">
        <w:rPr>
          <w:rFonts w:asciiTheme="minorHAnsi" w:hAnsiTheme="minorHAnsi"/>
          <w:sz w:val="24"/>
        </w:rPr>
        <w:t xml:space="preserve"> 88</w:t>
      </w:r>
      <w:r w:rsidR="002A6CE2">
        <w:rPr>
          <w:rFonts w:asciiTheme="minorHAnsi" w:hAnsiTheme="minorHAnsi"/>
          <w:sz w:val="24"/>
        </w:rPr>
        <w:t xml:space="preserve"> percent</w:t>
      </w:r>
      <w:r w:rsidRPr="00E301AE">
        <w:rPr>
          <w:rFonts w:asciiTheme="minorHAnsi" w:hAnsiTheme="minorHAnsi"/>
          <w:sz w:val="24"/>
        </w:rPr>
        <w:t xml:space="preserve"> of patients self-identified as White, largely unchanged from FY23</w:t>
      </w:r>
      <w:r w:rsidR="000F4364" w:rsidRPr="00E301AE">
        <w:rPr>
          <w:rFonts w:asciiTheme="minorHAnsi" w:hAnsiTheme="minorHAnsi"/>
          <w:sz w:val="24"/>
        </w:rPr>
        <w:t>, while Hispanic patients were similarly consistent at 4</w:t>
      </w:r>
      <w:r w:rsidR="002A6CE2">
        <w:rPr>
          <w:rFonts w:asciiTheme="minorHAnsi" w:hAnsiTheme="minorHAnsi"/>
          <w:sz w:val="24"/>
        </w:rPr>
        <w:t xml:space="preserve"> percent</w:t>
      </w:r>
      <w:r w:rsidRPr="00E301AE">
        <w:rPr>
          <w:rFonts w:asciiTheme="minorHAnsi" w:hAnsiTheme="minorHAnsi"/>
          <w:sz w:val="24"/>
        </w:rPr>
        <w:t xml:space="preserve">. </w:t>
      </w:r>
      <w:r w:rsidR="00706B63" w:rsidRPr="00E301AE">
        <w:rPr>
          <w:rFonts w:asciiTheme="minorHAnsi" w:hAnsiTheme="minorHAnsi"/>
          <w:sz w:val="24"/>
        </w:rPr>
        <w:t>In</w:t>
      </w:r>
      <w:r w:rsidRPr="00E301AE">
        <w:rPr>
          <w:rFonts w:asciiTheme="minorHAnsi" w:hAnsiTheme="minorHAnsi"/>
          <w:sz w:val="24"/>
        </w:rPr>
        <w:t xml:space="preserve"> FY25, Medicare</w:t>
      </w:r>
      <w:r w:rsidR="00706B63" w:rsidRPr="00E301AE">
        <w:rPr>
          <w:rFonts w:asciiTheme="minorHAnsi" w:hAnsiTheme="minorHAnsi"/>
          <w:sz w:val="24"/>
        </w:rPr>
        <w:t xml:space="preserve">, inclusive of FFS </w:t>
      </w:r>
      <w:r w:rsidR="001C62A9" w:rsidRPr="00E301AE">
        <w:rPr>
          <w:rFonts w:asciiTheme="minorHAnsi" w:hAnsiTheme="minorHAnsi"/>
          <w:sz w:val="24"/>
        </w:rPr>
        <w:t xml:space="preserve">and Medicare </w:t>
      </w:r>
      <w:r w:rsidR="00706B63" w:rsidRPr="00E301AE">
        <w:rPr>
          <w:rFonts w:asciiTheme="minorHAnsi" w:hAnsiTheme="minorHAnsi"/>
          <w:sz w:val="24"/>
        </w:rPr>
        <w:t xml:space="preserve">Managed Care products, </w:t>
      </w:r>
      <w:r w:rsidRPr="00E301AE">
        <w:rPr>
          <w:rFonts w:asciiTheme="minorHAnsi" w:hAnsiTheme="minorHAnsi"/>
          <w:sz w:val="24"/>
        </w:rPr>
        <w:t>was the primary payer source for approximately 64</w:t>
      </w:r>
      <w:r w:rsidR="002A6CE2">
        <w:rPr>
          <w:rFonts w:asciiTheme="minorHAnsi" w:hAnsiTheme="minorHAnsi"/>
          <w:sz w:val="24"/>
        </w:rPr>
        <w:t xml:space="preserve"> percent</w:t>
      </w:r>
      <w:r w:rsidRPr="00E301AE">
        <w:rPr>
          <w:rFonts w:asciiTheme="minorHAnsi" w:hAnsiTheme="minorHAnsi"/>
          <w:sz w:val="24"/>
        </w:rPr>
        <w:t xml:space="preserve"> of patients, followed by commercial payers at 22</w:t>
      </w:r>
      <w:r w:rsidR="002A6CE2">
        <w:rPr>
          <w:rFonts w:asciiTheme="minorHAnsi" w:hAnsiTheme="minorHAnsi"/>
          <w:sz w:val="24"/>
        </w:rPr>
        <w:t xml:space="preserve"> percent</w:t>
      </w:r>
      <w:r w:rsidRPr="00E301AE">
        <w:rPr>
          <w:rFonts w:asciiTheme="minorHAnsi" w:hAnsiTheme="minorHAnsi"/>
          <w:sz w:val="24"/>
        </w:rPr>
        <w:t>.</w:t>
      </w:r>
      <w:r w:rsidR="000F4364" w:rsidRPr="00E301AE">
        <w:rPr>
          <w:rFonts w:asciiTheme="minorHAnsi" w:hAnsiTheme="minorHAnsi"/>
          <w:sz w:val="24"/>
        </w:rPr>
        <w:t xml:space="preserve"> Medicaid patients made up 9</w:t>
      </w:r>
      <w:r w:rsidR="002A6CE2">
        <w:rPr>
          <w:rFonts w:asciiTheme="minorHAnsi" w:hAnsiTheme="minorHAnsi"/>
          <w:sz w:val="24"/>
        </w:rPr>
        <w:t xml:space="preserve"> percent</w:t>
      </w:r>
      <w:r w:rsidR="000F4364" w:rsidRPr="00E301AE">
        <w:rPr>
          <w:rFonts w:asciiTheme="minorHAnsi" w:hAnsiTheme="minorHAnsi"/>
          <w:sz w:val="24"/>
        </w:rPr>
        <w:t xml:space="preserve"> of the Patient Panel, while 5</w:t>
      </w:r>
      <w:r w:rsidR="002A6CE2">
        <w:rPr>
          <w:rFonts w:asciiTheme="minorHAnsi" w:hAnsiTheme="minorHAnsi"/>
          <w:sz w:val="24"/>
        </w:rPr>
        <w:t xml:space="preserve"> percent</w:t>
      </w:r>
      <w:r w:rsidR="000F4364" w:rsidRPr="00E301AE">
        <w:rPr>
          <w:rFonts w:asciiTheme="minorHAnsi" w:hAnsiTheme="minorHAnsi"/>
          <w:sz w:val="24"/>
        </w:rPr>
        <w:t xml:space="preserve"> utilized other payer sources.</w:t>
      </w:r>
    </w:p>
    <w:p w14:paraId="724C27BB" w14:textId="77777777" w:rsidR="00CB1206" w:rsidRPr="00E301AE" w:rsidRDefault="00CB1206" w:rsidP="00CB1206">
      <w:pPr>
        <w:rPr>
          <w:rFonts w:asciiTheme="minorHAnsi" w:hAnsiTheme="minorHAnsi"/>
          <w:sz w:val="24"/>
        </w:rPr>
      </w:pPr>
    </w:p>
    <w:p w14:paraId="1C283D4C" w14:textId="77777777" w:rsidR="00CB1206" w:rsidRPr="00E301AE" w:rsidRDefault="00CB1206" w:rsidP="00CB1206">
      <w:pPr>
        <w:suppressAutoHyphens w:val="0"/>
        <w:rPr>
          <w:rFonts w:asciiTheme="majorHAnsi" w:hAnsiTheme="majorHAnsi"/>
          <w:b/>
          <w:bCs/>
          <w:color w:val="000000"/>
          <w:sz w:val="24"/>
        </w:rPr>
        <w:sectPr w:rsidR="00CB1206" w:rsidRPr="00E301AE">
          <w:pgSz w:w="12240" w:h="15840"/>
          <w:pgMar w:top="1440" w:right="1440" w:bottom="1440" w:left="1440" w:header="720" w:footer="720" w:gutter="0"/>
          <w:cols w:space="720"/>
          <w:docGrid w:linePitch="360"/>
        </w:sectPr>
      </w:pPr>
    </w:p>
    <w:p w14:paraId="30428F68" w14:textId="0377A859" w:rsidR="00106431" w:rsidRPr="00E301AE" w:rsidRDefault="00106431" w:rsidP="00106431">
      <w:pPr>
        <w:suppressAutoHyphens w:val="0"/>
        <w:spacing w:line="259" w:lineRule="auto"/>
        <w:rPr>
          <w:rFonts w:asciiTheme="minorHAnsi" w:hAnsiTheme="minorHAnsi"/>
          <w:b/>
          <w:bCs/>
          <w:sz w:val="24"/>
        </w:rPr>
      </w:pPr>
      <w:r w:rsidRPr="00E301AE">
        <w:rPr>
          <w:rFonts w:asciiTheme="minorHAnsi" w:hAnsiTheme="minorHAnsi"/>
          <w:b/>
          <w:bCs/>
          <w:sz w:val="24"/>
        </w:rPr>
        <w:lastRenderedPageBreak/>
        <w:t xml:space="preserve">Table 5: </w:t>
      </w:r>
      <w:r w:rsidR="00C22D7E" w:rsidRPr="00E301AE">
        <w:rPr>
          <w:rFonts w:asciiTheme="minorHAnsi" w:hAnsiTheme="minorHAnsi"/>
          <w:b/>
          <w:bCs/>
          <w:sz w:val="24"/>
        </w:rPr>
        <w:t>LHMC</w:t>
      </w:r>
      <w:r w:rsidR="00FD2376" w:rsidRPr="00E301AE">
        <w:rPr>
          <w:rFonts w:asciiTheme="minorHAnsi" w:hAnsiTheme="minorHAnsi"/>
          <w:b/>
          <w:bCs/>
          <w:sz w:val="24"/>
        </w:rPr>
        <w:t xml:space="preserve"> Medical/Surgical </w:t>
      </w:r>
      <w:r w:rsidRPr="00E301AE">
        <w:rPr>
          <w:rFonts w:asciiTheme="minorHAnsi" w:hAnsiTheme="minorHAnsi"/>
          <w:b/>
          <w:bCs/>
          <w:sz w:val="24"/>
        </w:rPr>
        <w:t>Inpatient</w:t>
      </w:r>
      <w:r w:rsidR="00FD2376" w:rsidRPr="00E301AE">
        <w:rPr>
          <w:rFonts w:asciiTheme="minorHAnsi" w:hAnsiTheme="minorHAnsi"/>
          <w:b/>
          <w:bCs/>
          <w:sz w:val="24"/>
        </w:rPr>
        <w:t xml:space="preserve"> </w:t>
      </w:r>
      <w:r w:rsidRPr="00E301AE">
        <w:rPr>
          <w:rFonts w:asciiTheme="minorHAnsi" w:hAnsiTheme="minorHAnsi"/>
          <w:b/>
          <w:bCs/>
          <w:sz w:val="24"/>
        </w:rPr>
        <w:t>Demographics</w:t>
      </w:r>
    </w:p>
    <w:tbl>
      <w:tblPr>
        <w:tblW w:w="12955" w:type="dxa"/>
        <w:tblLook w:val="04A0" w:firstRow="1" w:lastRow="0" w:firstColumn="1" w:lastColumn="0" w:noHBand="0" w:noVBand="1"/>
        <w:tblCaption w:val="LHMC Medical/Surgical Inpatient Demographics"/>
      </w:tblPr>
      <w:tblGrid>
        <w:gridCol w:w="4495"/>
        <w:gridCol w:w="1410"/>
        <w:gridCol w:w="1410"/>
        <w:gridCol w:w="1410"/>
        <w:gridCol w:w="1410"/>
        <w:gridCol w:w="1410"/>
        <w:gridCol w:w="1410"/>
      </w:tblGrid>
      <w:tr w:rsidR="00D60941" w:rsidRPr="00E301AE" w14:paraId="6F8DED2E" w14:textId="77777777" w:rsidTr="00BC31D4">
        <w:trPr>
          <w:cantSplit/>
          <w:trHeight w:val="332"/>
          <w:tblHeader/>
        </w:trPr>
        <w:tc>
          <w:tcPr>
            <w:tcW w:w="4495" w:type="dxa"/>
            <w:tcBorders>
              <w:top w:val="single" w:sz="4" w:space="0" w:color="auto"/>
              <w:left w:val="single" w:sz="4" w:space="0" w:color="auto"/>
              <w:bottom w:val="single" w:sz="4" w:space="0" w:color="auto"/>
              <w:right w:val="single" w:sz="4" w:space="0" w:color="auto"/>
            </w:tcBorders>
            <w:shd w:val="clear" w:color="000000" w:fill="B4C6E7"/>
            <w:vAlign w:val="center"/>
          </w:tcPr>
          <w:p w14:paraId="46DC31F6" w14:textId="7D63B87A" w:rsidR="00D60941" w:rsidRPr="00E301AE" w:rsidRDefault="00D60941" w:rsidP="00D60941">
            <w:pPr>
              <w:suppressAutoHyphens w:val="0"/>
              <w:rPr>
                <w:rFonts w:asciiTheme="minorHAnsi" w:hAnsiTheme="minorHAnsi"/>
                <w:b/>
                <w:bCs/>
                <w:color w:val="000000"/>
                <w:sz w:val="24"/>
              </w:rPr>
            </w:pPr>
            <w:r w:rsidRPr="00E301AE">
              <w:rPr>
                <w:rFonts w:asciiTheme="minorHAnsi" w:hAnsiTheme="minorHAnsi"/>
                <w:b/>
                <w:bCs/>
                <w:color w:val="000000"/>
                <w:sz w:val="24"/>
              </w:rPr>
              <w:t xml:space="preserve">Demographic </w:t>
            </w:r>
          </w:p>
        </w:tc>
        <w:tc>
          <w:tcPr>
            <w:tcW w:w="1410" w:type="dxa"/>
            <w:tcBorders>
              <w:top w:val="single" w:sz="4" w:space="0" w:color="auto"/>
              <w:left w:val="nil"/>
              <w:bottom w:val="single" w:sz="4" w:space="0" w:color="auto"/>
              <w:right w:val="single" w:sz="4" w:space="0" w:color="auto"/>
            </w:tcBorders>
            <w:shd w:val="clear" w:color="000000" w:fill="B4C6E7"/>
            <w:vAlign w:val="center"/>
          </w:tcPr>
          <w:p w14:paraId="08757A52" w14:textId="7250C34C" w:rsidR="00D60941" w:rsidRPr="00E301AE" w:rsidRDefault="00D60941" w:rsidP="00D60941">
            <w:pPr>
              <w:suppressAutoHyphens w:val="0"/>
              <w:jc w:val="center"/>
              <w:rPr>
                <w:rFonts w:asciiTheme="minorHAnsi" w:hAnsiTheme="minorHAnsi"/>
                <w:b/>
                <w:bCs/>
                <w:color w:val="000000"/>
                <w:sz w:val="24"/>
              </w:rPr>
            </w:pPr>
            <w:r w:rsidRPr="00E301AE">
              <w:rPr>
                <w:rFonts w:asciiTheme="minorHAnsi" w:hAnsiTheme="minorHAnsi"/>
                <w:b/>
                <w:bCs/>
                <w:color w:val="000000"/>
                <w:sz w:val="24"/>
              </w:rPr>
              <w:t xml:space="preserve">FY23 </w:t>
            </w:r>
            <w:r w:rsidRPr="00E301AE">
              <w:rPr>
                <w:rFonts w:asciiTheme="minorHAnsi" w:hAnsiTheme="minorHAnsi"/>
                <w:i/>
                <w:iCs/>
                <w:color w:val="000000"/>
                <w:sz w:val="24"/>
              </w:rPr>
              <w:t>(</w:t>
            </w:r>
            <w:r w:rsidR="0047648F">
              <w:rPr>
                <w:rFonts w:asciiTheme="minorHAnsi" w:hAnsiTheme="minorHAnsi"/>
                <w:i/>
                <w:iCs/>
                <w:color w:val="000000"/>
                <w:sz w:val="24"/>
              </w:rPr>
              <w:t>number</w:t>
            </w:r>
            <w:r w:rsidRPr="00E301AE">
              <w:rPr>
                <w:rFonts w:asciiTheme="minorHAnsi" w:hAnsiTheme="minorHAnsi"/>
                <w:i/>
                <w:iCs/>
                <w:color w:val="000000"/>
                <w:sz w:val="24"/>
              </w:rPr>
              <w:t>)</w:t>
            </w:r>
          </w:p>
        </w:tc>
        <w:tc>
          <w:tcPr>
            <w:tcW w:w="1410" w:type="dxa"/>
            <w:tcBorders>
              <w:top w:val="single" w:sz="4" w:space="0" w:color="auto"/>
              <w:left w:val="nil"/>
              <w:bottom w:val="single" w:sz="4" w:space="0" w:color="auto"/>
              <w:right w:val="single" w:sz="4" w:space="0" w:color="auto"/>
            </w:tcBorders>
            <w:shd w:val="clear" w:color="000000" w:fill="B4C6E7"/>
            <w:vAlign w:val="center"/>
          </w:tcPr>
          <w:p w14:paraId="1DE24800" w14:textId="077C6CC7" w:rsidR="00D60941" w:rsidRPr="00E301AE" w:rsidRDefault="00D60941" w:rsidP="00D60941">
            <w:pPr>
              <w:suppressAutoHyphens w:val="0"/>
              <w:jc w:val="center"/>
              <w:rPr>
                <w:rFonts w:asciiTheme="minorHAnsi" w:hAnsiTheme="minorHAnsi"/>
                <w:b/>
                <w:bCs/>
                <w:color w:val="000000"/>
                <w:sz w:val="24"/>
              </w:rPr>
            </w:pPr>
            <w:r w:rsidRPr="00E301AE">
              <w:rPr>
                <w:rFonts w:asciiTheme="minorHAnsi" w:hAnsiTheme="minorHAnsi"/>
                <w:b/>
                <w:bCs/>
                <w:color w:val="000000"/>
                <w:sz w:val="24"/>
              </w:rPr>
              <w:t xml:space="preserve">FY23 </w:t>
            </w:r>
            <w:r w:rsidR="0047648F">
              <w:rPr>
                <w:rFonts w:asciiTheme="minorHAnsi" w:hAnsiTheme="minorHAnsi"/>
                <w:i/>
                <w:iCs/>
                <w:color w:val="000000"/>
                <w:sz w:val="24"/>
              </w:rPr>
              <w:t>(percent)</w:t>
            </w:r>
          </w:p>
        </w:tc>
        <w:tc>
          <w:tcPr>
            <w:tcW w:w="1410" w:type="dxa"/>
            <w:tcBorders>
              <w:top w:val="single" w:sz="4" w:space="0" w:color="auto"/>
              <w:left w:val="nil"/>
              <w:bottom w:val="single" w:sz="4" w:space="0" w:color="auto"/>
              <w:right w:val="single" w:sz="4" w:space="0" w:color="auto"/>
            </w:tcBorders>
            <w:shd w:val="clear" w:color="000000" w:fill="B4C6E7"/>
            <w:vAlign w:val="center"/>
          </w:tcPr>
          <w:p w14:paraId="0CF0E1EC" w14:textId="680EE765" w:rsidR="00D60941" w:rsidRPr="00E301AE" w:rsidRDefault="00D60941" w:rsidP="00D60941">
            <w:pPr>
              <w:suppressAutoHyphens w:val="0"/>
              <w:jc w:val="center"/>
              <w:rPr>
                <w:rFonts w:asciiTheme="minorHAnsi" w:hAnsiTheme="minorHAnsi"/>
                <w:b/>
                <w:bCs/>
                <w:color w:val="000000"/>
                <w:sz w:val="24"/>
              </w:rPr>
            </w:pPr>
            <w:r w:rsidRPr="00E301AE">
              <w:rPr>
                <w:rFonts w:asciiTheme="minorHAnsi" w:hAnsiTheme="minorHAnsi"/>
                <w:b/>
                <w:bCs/>
                <w:color w:val="000000"/>
                <w:sz w:val="24"/>
              </w:rPr>
              <w:t xml:space="preserve">FY24 </w:t>
            </w:r>
            <w:r w:rsidRPr="00E301AE">
              <w:rPr>
                <w:rFonts w:asciiTheme="minorHAnsi" w:hAnsiTheme="minorHAnsi"/>
                <w:i/>
                <w:iCs/>
                <w:color w:val="000000"/>
                <w:sz w:val="24"/>
              </w:rPr>
              <w:t>(</w:t>
            </w:r>
            <w:r w:rsidR="0047648F">
              <w:rPr>
                <w:rFonts w:asciiTheme="minorHAnsi" w:hAnsiTheme="minorHAnsi"/>
                <w:i/>
                <w:iCs/>
                <w:color w:val="000000"/>
                <w:sz w:val="24"/>
              </w:rPr>
              <w:t>number</w:t>
            </w:r>
            <w:r w:rsidRPr="00E301AE">
              <w:rPr>
                <w:rFonts w:asciiTheme="minorHAnsi" w:hAnsiTheme="minorHAnsi"/>
                <w:i/>
                <w:iCs/>
                <w:color w:val="000000"/>
                <w:sz w:val="24"/>
              </w:rPr>
              <w:t>)</w:t>
            </w:r>
          </w:p>
        </w:tc>
        <w:tc>
          <w:tcPr>
            <w:tcW w:w="1410" w:type="dxa"/>
            <w:tcBorders>
              <w:top w:val="single" w:sz="4" w:space="0" w:color="auto"/>
              <w:left w:val="nil"/>
              <w:bottom w:val="single" w:sz="4" w:space="0" w:color="auto"/>
              <w:right w:val="single" w:sz="4" w:space="0" w:color="auto"/>
            </w:tcBorders>
            <w:shd w:val="clear" w:color="000000" w:fill="B4C6E7"/>
            <w:vAlign w:val="center"/>
          </w:tcPr>
          <w:p w14:paraId="1017DDE0" w14:textId="3C1035B1" w:rsidR="00D60941" w:rsidRPr="00E301AE" w:rsidRDefault="00D60941" w:rsidP="00D60941">
            <w:pPr>
              <w:suppressAutoHyphens w:val="0"/>
              <w:jc w:val="center"/>
              <w:rPr>
                <w:rFonts w:asciiTheme="minorHAnsi" w:hAnsiTheme="minorHAnsi"/>
                <w:b/>
                <w:bCs/>
                <w:color w:val="000000"/>
                <w:sz w:val="24"/>
              </w:rPr>
            </w:pPr>
            <w:r w:rsidRPr="00E301AE">
              <w:rPr>
                <w:rFonts w:asciiTheme="minorHAnsi" w:hAnsiTheme="minorHAnsi"/>
                <w:b/>
                <w:bCs/>
                <w:color w:val="000000"/>
                <w:sz w:val="24"/>
              </w:rPr>
              <w:t>FY24</w:t>
            </w:r>
            <w:r w:rsidR="0047648F">
              <w:rPr>
                <w:rFonts w:asciiTheme="minorHAnsi" w:hAnsiTheme="minorHAnsi"/>
                <w:b/>
                <w:bCs/>
                <w:color w:val="000000"/>
                <w:sz w:val="24"/>
              </w:rPr>
              <w:t xml:space="preserve"> </w:t>
            </w:r>
            <w:r w:rsidRPr="00E301AE">
              <w:rPr>
                <w:rFonts w:asciiTheme="minorHAnsi" w:hAnsiTheme="minorHAnsi"/>
                <w:i/>
                <w:iCs/>
                <w:color w:val="000000"/>
                <w:sz w:val="24"/>
              </w:rPr>
              <w:t>(</w:t>
            </w:r>
            <w:r w:rsidR="0047648F">
              <w:rPr>
                <w:rFonts w:asciiTheme="minorHAnsi" w:hAnsiTheme="minorHAnsi"/>
                <w:i/>
                <w:iCs/>
                <w:color w:val="000000"/>
                <w:sz w:val="24"/>
              </w:rPr>
              <w:t>percent</w:t>
            </w:r>
            <w:r w:rsidRPr="00E301AE">
              <w:rPr>
                <w:rFonts w:asciiTheme="minorHAnsi" w:hAnsiTheme="minorHAnsi"/>
                <w:i/>
                <w:iCs/>
                <w:color w:val="000000"/>
                <w:sz w:val="24"/>
              </w:rPr>
              <w:t>)</w:t>
            </w:r>
          </w:p>
        </w:tc>
        <w:tc>
          <w:tcPr>
            <w:tcW w:w="1410" w:type="dxa"/>
            <w:tcBorders>
              <w:top w:val="single" w:sz="4" w:space="0" w:color="auto"/>
              <w:left w:val="nil"/>
              <w:bottom w:val="single" w:sz="4" w:space="0" w:color="auto"/>
              <w:right w:val="single" w:sz="4" w:space="0" w:color="auto"/>
            </w:tcBorders>
            <w:shd w:val="clear" w:color="000000" w:fill="B4C6E7"/>
            <w:vAlign w:val="center"/>
          </w:tcPr>
          <w:p w14:paraId="7EA78442" w14:textId="1E03EE48" w:rsidR="00D60941" w:rsidRPr="00E301AE" w:rsidRDefault="00D60941" w:rsidP="00D60941">
            <w:pPr>
              <w:suppressAutoHyphens w:val="0"/>
              <w:jc w:val="center"/>
              <w:rPr>
                <w:rFonts w:asciiTheme="minorHAnsi" w:hAnsiTheme="minorHAnsi"/>
                <w:b/>
                <w:bCs/>
                <w:color w:val="000000"/>
                <w:sz w:val="24"/>
              </w:rPr>
            </w:pPr>
            <w:r w:rsidRPr="00E301AE">
              <w:rPr>
                <w:rFonts w:asciiTheme="minorHAnsi" w:hAnsiTheme="minorHAnsi"/>
                <w:b/>
                <w:bCs/>
                <w:color w:val="000000"/>
                <w:sz w:val="24"/>
              </w:rPr>
              <w:t>FY25</w:t>
            </w:r>
            <w:r w:rsidR="0047648F">
              <w:rPr>
                <w:rFonts w:asciiTheme="minorHAnsi" w:hAnsiTheme="minorHAnsi"/>
                <w:b/>
                <w:bCs/>
                <w:color w:val="000000"/>
                <w:sz w:val="24"/>
              </w:rPr>
              <w:t xml:space="preserve"> </w:t>
            </w:r>
            <w:r w:rsidRPr="00E301AE">
              <w:rPr>
                <w:rFonts w:asciiTheme="minorHAnsi" w:hAnsiTheme="minorHAnsi"/>
                <w:i/>
                <w:iCs/>
                <w:color w:val="000000"/>
                <w:sz w:val="24"/>
              </w:rPr>
              <w:t>(</w:t>
            </w:r>
            <w:r w:rsidR="0047648F">
              <w:rPr>
                <w:rFonts w:asciiTheme="minorHAnsi" w:hAnsiTheme="minorHAnsi"/>
                <w:i/>
                <w:iCs/>
                <w:color w:val="000000"/>
                <w:sz w:val="24"/>
              </w:rPr>
              <w:t>number</w:t>
            </w:r>
            <w:r w:rsidRPr="00E301AE">
              <w:rPr>
                <w:rFonts w:asciiTheme="minorHAnsi" w:hAnsiTheme="minorHAnsi"/>
                <w:i/>
                <w:iCs/>
                <w:color w:val="000000"/>
                <w:sz w:val="24"/>
              </w:rPr>
              <w:t>)</w:t>
            </w:r>
          </w:p>
        </w:tc>
        <w:tc>
          <w:tcPr>
            <w:tcW w:w="1410" w:type="dxa"/>
            <w:tcBorders>
              <w:top w:val="single" w:sz="4" w:space="0" w:color="auto"/>
              <w:left w:val="nil"/>
              <w:bottom w:val="single" w:sz="4" w:space="0" w:color="auto"/>
              <w:right w:val="single" w:sz="4" w:space="0" w:color="auto"/>
            </w:tcBorders>
            <w:shd w:val="clear" w:color="000000" w:fill="B4C6E7"/>
            <w:vAlign w:val="center"/>
          </w:tcPr>
          <w:p w14:paraId="7B89C66B" w14:textId="7B7DAA9F" w:rsidR="00D60941" w:rsidRPr="00E301AE" w:rsidRDefault="00D60941" w:rsidP="00D60941">
            <w:pPr>
              <w:suppressAutoHyphens w:val="0"/>
              <w:jc w:val="center"/>
              <w:rPr>
                <w:rFonts w:asciiTheme="minorHAnsi" w:hAnsiTheme="minorHAnsi"/>
                <w:b/>
                <w:bCs/>
                <w:color w:val="000000"/>
                <w:sz w:val="24"/>
              </w:rPr>
            </w:pPr>
            <w:r w:rsidRPr="00E301AE">
              <w:rPr>
                <w:rFonts w:asciiTheme="minorHAnsi" w:hAnsiTheme="minorHAnsi"/>
                <w:b/>
                <w:bCs/>
                <w:color w:val="000000"/>
                <w:sz w:val="24"/>
              </w:rPr>
              <w:t xml:space="preserve">FY25 </w:t>
            </w:r>
            <w:r w:rsidRPr="00E301AE">
              <w:rPr>
                <w:rFonts w:asciiTheme="minorHAnsi" w:hAnsiTheme="minorHAnsi"/>
                <w:i/>
                <w:iCs/>
                <w:color w:val="000000"/>
                <w:sz w:val="24"/>
              </w:rPr>
              <w:t>(</w:t>
            </w:r>
            <w:r w:rsidR="0047648F">
              <w:rPr>
                <w:rFonts w:asciiTheme="minorHAnsi" w:hAnsiTheme="minorHAnsi"/>
                <w:i/>
                <w:iCs/>
                <w:color w:val="000000"/>
                <w:sz w:val="24"/>
              </w:rPr>
              <w:t>percent</w:t>
            </w:r>
            <w:r w:rsidRPr="00E301AE">
              <w:rPr>
                <w:rFonts w:asciiTheme="minorHAnsi" w:hAnsiTheme="minorHAnsi"/>
                <w:i/>
                <w:iCs/>
                <w:color w:val="000000"/>
                <w:sz w:val="24"/>
              </w:rPr>
              <w:t>)</w:t>
            </w:r>
          </w:p>
        </w:tc>
      </w:tr>
      <w:tr w:rsidR="00D60941" w:rsidRPr="00E301AE" w14:paraId="47A41F23" w14:textId="77777777" w:rsidTr="00BC31D4">
        <w:trPr>
          <w:cantSplit/>
          <w:trHeight w:val="300"/>
        </w:trPr>
        <w:tc>
          <w:tcPr>
            <w:tcW w:w="4495" w:type="dxa"/>
            <w:tcBorders>
              <w:top w:val="nil"/>
              <w:left w:val="single" w:sz="4" w:space="0" w:color="auto"/>
              <w:bottom w:val="single" w:sz="4" w:space="0" w:color="auto"/>
              <w:right w:val="single" w:sz="4" w:space="0" w:color="auto"/>
            </w:tcBorders>
            <w:shd w:val="clear" w:color="000000" w:fill="DAE9F8"/>
            <w:vAlign w:val="center"/>
          </w:tcPr>
          <w:p w14:paraId="32D0F6B9" w14:textId="76A010CC" w:rsidR="00D60941" w:rsidRPr="00E301AE" w:rsidRDefault="00D60941" w:rsidP="00D60941">
            <w:pPr>
              <w:suppressAutoHyphens w:val="0"/>
              <w:rPr>
                <w:rFonts w:asciiTheme="minorHAnsi" w:hAnsiTheme="minorHAnsi"/>
                <w:b/>
                <w:bCs/>
                <w:color w:val="000000"/>
                <w:sz w:val="24"/>
              </w:rPr>
            </w:pPr>
            <w:r w:rsidRPr="00E301AE">
              <w:rPr>
                <w:rFonts w:asciiTheme="minorHAnsi" w:hAnsiTheme="minorHAnsi"/>
                <w:b/>
                <w:bCs/>
                <w:color w:val="000000"/>
                <w:sz w:val="24"/>
              </w:rPr>
              <w:t>Total</w:t>
            </w:r>
          </w:p>
        </w:tc>
        <w:tc>
          <w:tcPr>
            <w:tcW w:w="1410" w:type="dxa"/>
            <w:tcBorders>
              <w:top w:val="nil"/>
              <w:left w:val="nil"/>
              <w:bottom w:val="single" w:sz="4" w:space="0" w:color="auto"/>
              <w:right w:val="single" w:sz="4" w:space="0" w:color="auto"/>
            </w:tcBorders>
            <w:shd w:val="clear" w:color="000000" w:fill="DAE9F8"/>
            <w:vAlign w:val="center"/>
          </w:tcPr>
          <w:p w14:paraId="1595D82C" w14:textId="75B15A5E" w:rsidR="00D60941" w:rsidRPr="00E301AE" w:rsidRDefault="00D60941" w:rsidP="00D60941">
            <w:pPr>
              <w:suppressAutoHyphens w:val="0"/>
              <w:jc w:val="center"/>
              <w:rPr>
                <w:rFonts w:asciiTheme="minorHAnsi" w:hAnsiTheme="minorHAnsi"/>
                <w:b/>
                <w:bCs/>
                <w:color w:val="000000"/>
                <w:sz w:val="24"/>
              </w:rPr>
            </w:pPr>
            <w:r w:rsidRPr="00E301AE">
              <w:rPr>
                <w:rFonts w:asciiTheme="minorHAnsi" w:hAnsiTheme="minorHAnsi"/>
                <w:b/>
                <w:bCs/>
                <w:color w:val="000000"/>
                <w:sz w:val="24"/>
              </w:rPr>
              <w:t>16,454</w:t>
            </w:r>
          </w:p>
        </w:tc>
        <w:tc>
          <w:tcPr>
            <w:tcW w:w="1410" w:type="dxa"/>
            <w:tcBorders>
              <w:top w:val="nil"/>
              <w:left w:val="nil"/>
              <w:bottom w:val="single" w:sz="4" w:space="0" w:color="auto"/>
              <w:right w:val="single" w:sz="4" w:space="0" w:color="auto"/>
            </w:tcBorders>
            <w:shd w:val="clear" w:color="000000" w:fill="DAE9F8"/>
            <w:vAlign w:val="center"/>
          </w:tcPr>
          <w:p w14:paraId="3092D5F8" w14:textId="2FE4B685" w:rsidR="00D60941" w:rsidRPr="00E301AE" w:rsidRDefault="00D60941" w:rsidP="00D60941">
            <w:pPr>
              <w:suppressAutoHyphens w:val="0"/>
              <w:jc w:val="center"/>
              <w:rPr>
                <w:rFonts w:asciiTheme="minorHAnsi" w:hAnsiTheme="minorHAnsi"/>
                <w:b/>
                <w:bCs/>
                <w:color w:val="000000"/>
                <w:sz w:val="24"/>
              </w:rPr>
            </w:pPr>
            <w:r w:rsidRPr="00E301AE">
              <w:rPr>
                <w:rFonts w:asciiTheme="minorHAnsi" w:hAnsiTheme="minorHAnsi"/>
                <w:b/>
                <w:bCs/>
                <w:color w:val="000000"/>
                <w:sz w:val="24"/>
              </w:rPr>
              <w:t>100%</w:t>
            </w:r>
          </w:p>
        </w:tc>
        <w:tc>
          <w:tcPr>
            <w:tcW w:w="1410" w:type="dxa"/>
            <w:tcBorders>
              <w:top w:val="nil"/>
              <w:left w:val="nil"/>
              <w:bottom w:val="single" w:sz="4" w:space="0" w:color="auto"/>
              <w:right w:val="single" w:sz="4" w:space="0" w:color="auto"/>
            </w:tcBorders>
            <w:shd w:val="clear" w:color="000000" w:fill="DAE9F8"/>
            <w:vAlign w:val="center"/>
          </w:tcPr>
          <w:p w14:paraId="0C275799" w14:textId="743AD538" w:rsidR="00D60941" w:rsidRPr="00E301AE" w:rsidRDefault="00D60941" w:rsidP="00D60941">
            <w:pPr>
              <w:suppressAutoHyphens w:val="0"/>
              <w:jc w:val="center"/>
              <w:rPr>
                <w:rFonts w:asciiTheme="minorHAnsi" w:hAnsiTheme="minorHAnsi"/>
                <w:b/>
                <w:bCs/>
                <w:color w:val="000000"/>
                <w:sz w:val="24"/>
              </w:rPr>
            </w:pPr>
            <w:r w:rsidRPr="00E301AE">
              <w:rPr>
                <w:rFonts w:asciiTheme="minorHAnsi" w:hAnsiTheme="minorHAnsi"/>
                <w:b/>
                <w:bCs/>
                <w:color w:val="000000"/>
                <w:sz w:val="24"/>
              </w:rPr>
              <w:t>16,899</w:t>
            </w:r>
          </w:p>
        </w:tc>
        <w:tc>
          <w:tcPr>
            <w:tcW w:w="1410" w:type="dxa"/>
            <w:tcBorders>
              <w:top w:val="nil"/>
              <w:left w:val="nil"/>
              <w:bottom w:val="single" w:sz="4" w:space="0" w:color="auto"/>
              <w:right w:val="single" w:sz="4" w:space="0" w:color="auto"/>
            </w:tcBorders>
            <w:shd w:val="clear" w:color="000000" w:fill="DAE9F8"/>
            <w:vAlign w:val="center"/>
          </w:tcPr>
          <w:p w14:paraId="5C584D84" w14:textId="1012BB6F" w:rsidR="00D60941" w:rsidRPr="00E301AE" w:rsidRDefault="00D60941" w:rsidP="00D60941">
            <w:pPr>
              <w:suppressAutoHyphens w:val="0"/>
              <w:jc w:val="center"/>
              <w:rPr>
                <w:rFonts w:asciiTheme="minorHAnsi" w:hAnsiTheme="minorHAnsi"/>
                <w:b/>
                <w:bCs/>
                <w:color w:val="000000"/>
                <w:sz w:val="24"/>
              </w:rPr>
            </w:pPr>
            <w:r w:rsidRPr="00E301AE">
              <w:rPr>
                <w:rFonts w:asciiTheme="minorHAnsi" w:hAnsiTheme="minorHAnsi"/>
                <w:b/>
                <w:bCs/>
                <w:color w:val="000000"/>
                <w:sz w:val="24"/>
              </w:rPr>
              <w:t>100%</w:t>
            </w:r>
          </w:p>
        </w:tc>
        <w:tc>
          <w:tcPr>
            <w:tcW w:w="1410" w:type="dxa"/>
            <w:tcBorders>
              <w:top w:val="nil"/>
              <w:left w:val="nil"/>
              <w:bottom w:val="single" w:sz="4" w:space="0" w:color="auto"/>
              <w:right w:val="single" w:sz="4" w:space="0" w:color="auto"/>
            </w:tcBorders>
            <w:shd w:val="clear" w:color="000000" w:fill="DAE9F8"/>
            <w:vAlign w:val="center"/>
          </w:tcPr>
          <w:p w14:paraId="42A29EFD" w14:textId="39AD4EFE" w:rsidR="00D60941" w:rsidRPr="00E301AE" w:rsidRDefault="00D60941" w:rsidP="00D60941">
            <w:pPr>
              <w:suppressAutoHyphens w:val="0"/>
              <w:jc w:val="center"/>
              <w:rPr>
                <w:rFonts w:asciiTheme="minorHAnsi" w:hAnsiTheme="minorHAnsi"/>
                <w:b/>
                <w:bCs/>
                <w:color w:val="000000"/>
                <w:sz w:val="24"/>
              </w:rPr>
            </w:pPr>
            <w:r w:rsidRPr="00E301AE">
              <w:rPr>
                <w:rFonts w:asciiTheme="minorHAnsi" w:hAnsiTheme="minorHAnsi"/>
                <w:b/>
                <w:bCs/>
                <w:color w:val="000000"/>
                <w:sz w:val="24"/>
              </w:rPr>
              <w:t>16,887</w:t>
            </w:r>
          </w:p>
        </w:tc>
        <w:tc>
          <w:tcPr>
            <w:tcW w:w="1410" w:type="dxa"/>
            <w:tcBorders>
              <w:top w:val="nil"/>
              <w:left w:val="nil"/>
              <w:bottom w:val="single" w:sz="4" w:space="0" w:color="auto"/>
              <w:right w:val="single" w:sz="4" w:space="0" w:color="auto"/>
            </w:tcBorders>
            <w:shd w:val="clear" w:color="000000" w:fill="DAE9F8"/>
            <w:vAlign w:val="center"/>
          </w:tcPr>
          <w:p w14:paraId="73BA282C" w14:textId="48BC2C8E" w:rsidR="00D60941" w:rsidRPr="00E301AE" w:rsidRDefault="00D60941" w:rsidP="00D60941">
            <w:pPr>
              <w:suppressAutoHyphens w:val="0"/>
              <w:jc w:val="center"/>
              <w:rPr>
                <w:rFonts w:asciiTheme="minorHAnsi" w:hAnsiTheme="minorHAnsi"/>
                <w:b/>
                <w:bCs/>
                <w:color w:val="000000"/>
                <w:sz w:val="24"/>
              </w:rPr>
            </w:pPr>
            <w:r w:rsidRPr="00E301AE">
              <w:rPr>
                <w:rFonts w:asciiTheme="minorHAnsi" w:hAnsiTheme="minorHAnsi"/>
                <w:b/>
                <w:bCs/>
                <w:color w:val="000000"/>
                <w:sz w:val="24"/>
              </w:rPr>
              <w:t>100%</w:t>
            </w:r>
          </w:p>
        </w:tc>
      </w:tr>
      <w:tr w:rsidR="00D60941" w:rsidRPr="00E301AE" w14:paraId="62F5A8A9" w14:textId="77777777" w:rsidTr="00BC31D4">
        <w:trPr>
          <w:cantSplit/>
          <w:trHeight w:val="300"/>
        </w:trPr>
        <w:tc>
          <w:tcPr>
            <w:tcW w:w="4495" w:type="dxa"/>
            <w:tcBorders>
              <w:top w:val="nil"/>
              <w:left w:val="single" w:sz="4" w:space="0" w:color="auto"/>
              <w:bottom w:val="single" w:sz="4" w:space="0" w:color="auto"/>
              <w:right w:val="single" w:sz="4" w:space="0" w:color="auto"/>
            </w:tcBorders>
            <w:vAlign w:val="center"/>
          </w:tcPr>
          <w:p w14:paraId="7E4B64FE" w14:textId="7614ED2E" w:rsidR="00D60941" w:rsidRPr="00E301AE" w:rsidRDefault="00D60941" w:rsidP="00D60941">
            <w:pPr>
              <w:suppressAutoHyphens w:val="0"/>
              <w:contextualSpacing/>
              <w:rPr>
                <w:rFonts w:asciiTheme="minorHAnsi" w:hAnsiTheme="minorHAnsi"/>
                <w:color w:val="000000"/>
                <w:sz w:val="24"/>
              </w:rPr>
            </w:pPr>
            <w:r w:rsidRPr="00E301AE">
              <w:rPr>
                <w:rFonts w:asciiTheme="minorHAnsi" w:hAnsiTheme="minorHAnsi"/>
                <w:color w:val="000000"/>
                <w:sz w:val="24"/>
              </w:rPr>
              <w:t>Age: 0 to 17</w:t>
            </w:r>
          </w:p>
        </w:tc>
        <w:tc>
          <w:tcPr>
            <w:tcW w:w="1410" w:type="dxa"/>
            <w:tcBorders>
              <w:top w:val="nil"/>
              <w:left w:val="nil"/>
              <w:bottom w:val="single" w:sz="4" w:space="0" w:color="auto"/>
              <w:right w:val="single" w:sz="4" w:space="0" w:color="auto"/>
            </w:tcBorders>
            <w:vAlign w:val="center"/>
          </w:tcPr>
          <w:p w14:paraId="2D6E57F7" w14:textId="1BDBEDA8"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20</w:t>
            </w:r>
          </w:p>
        </w:tc>
        <w:tc>
          <w:tcPr>
            <w:tcW w:w="1410" w:type="dxa"/>
            <w:tcBorders>
              <w:top w:val="nil"/>
              <w:left w:val="nil"/>
              <w:bottom w:val="single" w:sz="4" w:space="0" w:color="auto"/>
              <w:right w:val="single" w:sz="4" w:space="0" w:color="auto"/>
            </w:tcBorders>
            <w:vAlign w:val="center"/>
          </w:tcPr>
          <w:p w14:paraId="7D316396" w14:textId="5F3907E4"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0%</w:t>
            </w:r>
          </w:p>
        </w:tc>
        <w:tc>
          <w:tcPr>
            <w:tcW w:w="1410" w:type="dxa"/>
            <w:tcBorders>
              <w:top w:val="nil"/>
              <w:left w:val="nil"/>
              <w:bottom w:val="single" w:sz="4" w:space="0" w:color="auto"/>
              <w:right w:val="single" w:sz="4" w:space="0" w:color="auto"/>
            </w:tcBorders>
            <w:vAlign w:val="center"/>
          </w:tcPr>
          <w:p w14:paraId="6AC66EEB" w14:textId="29F0A912"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14</w:t>
            </w:r>
          </w:p>
        </w:tc>
        <w:tc>
          <w:tcPr>
            <w:tcW w:w="1410" w:type="dxa"/>
            <w:tcBorders>
              <w:top w:val="nil"/>
              <w:left w:val="nil"/>
              <w:bottom w:val="single" w:sz="4" w:space="0" w:color="auto"/>
              <w:right w:val="single" w:sz="4" w:space="0" w:color="auto"/>
            </w:tcBorders>
            <w:vAlign w:val="center"/>
          </w:tcPr>
          <w:p w14:paraId="599A3045" w14:textId="1092D8F4"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0%</w:t>
            </w:r>
          </w:p>
        </w:tc>
        <w:tc>
          <w:tcPr>
            <w:tcW w:w="1410" w:type="dxa"/>
            <w:tcBorders>
              <w:top w:val="nil"/>
              <w:left w:val="nil"/>
              <w:bottom w:val="single" w:sz="4" w:space="0" w:color="auto"/>
              <w:right w:val="single" w:sz="4" w:space="0" w:color="auto"/>
            </w:tcBorders>
            <w:vAlign w:val="center"/>
          </w:tcPr>
          <w:p w14:paraId="0B3AAD7F" w14:textId="6C99D211"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16</w:t>
            </w:r>
          </w:p>
        </w:tc>
        <w:tc>
          <w:tcPr>
            <w:tcW w:w="1410" w:type="dxa"/>
            <w:tcBorders>
              <w:top w:val="nil"/>
              <w:left w:val="nil"/>
              <w:bottom w:val="single" w:sz="4" w:space="0" w:color="auto"/>
              <w:right w:val="single" w:sz="4" w:space="0" w:color="auto"/>
            </w:tcBorders>
            <w:vAlign w:val="center"/>
          </w:tcPr>
          <w:p w14:paraId="651EA039" w14:textId="641CD6AD"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0%</w:t>
            </w:r>
          </w:p>
        </w:tc>
      </w:tr>
      <w:tr w:rsidR="00D60941" w:rsidRPr="00E301AE" w14:paraId="39DDEB2D" w14:textId="77777777" w:rsidTr="00BC31D4">
        <w:trPr>
          <w:cantSplit/>
          <w:trHeight w:val="300"/>
        </w:trPr>
        <w:tc>
          <w:tcPr>
            <w:tcW w:w="4495" w:type="dxa"/>
            <w:tcBorders>
              <w:top w:val="nil"/>
              <w:left w:val="single" w:sz="4" w:space="0" w:color="auto"/>
              <w:bottom w:val="single" w:sz="4" w:space="0" w:color="auto"/>
              <w:right w:val="single" w:sz="4" w:space="0" w:color="auto"/>
            </w:tcBorders>
            <w:vAlign w:val="center"/>
          </w:tcPr>
          <w:p w14:paraId="05544233" w14:textId="41649878" w:rsidR="00D60941" w:rsidRPr="00E301AE" w:rsidRDefault="00D60941" w:rsidP="00D60941">
            <w:pPr>
              <w:suppressAutoHyphens w:val="0"/>
              <w:contextualSpacing/>
              <w:rPr>
                <w:rFonts w:asciiTheme="minorHAnsi" w:hAnsiTheme="minorHAnsi"/>
                <w:color w:val="000000"/>
                <w:sz w:val="24"/>
              </w:rPr>
            </w:pPr>
            <w:r w:rsidRPr="00E301AE">
              <w:rPr>
                <w:rFonts w:asciiTheme="minorHAnsi" w:hAnsiTheme="minorHAnsi"/>
                <w:color w:val="000000"/>
                <w:sz w:val="24"/>
              </w:rPr>
              <w:t>Age: 18-44</w:t>
            </w:r>
          </w:p>
        </w:tc>
        <w:tc>
          <w:tcPr>
            <w:tcW w:w="1410" w:type="dxa"/>
            <w:tcBorders>
              <w:top w:val="nil"/>
              <w:left w:val="nil"/>
              <w:bottom w:val="single" w:sz="4" w:space="0" w:color="auto"/>
              <w:right w:val="single" w:sz="4" w:space="0" w:color="auto"/>
            </w:tcBorders>
            <w:vAlign w:val="center"/>
          </w:tcPr>
          <w:p w14:paraId="0C7C5A19" w14:textId="4B3A0378"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1,512</w:t>
            </w:r>
          </w:p>
        </w:tc>
        <w:tc>
          <w:tcPr>
            <w:tcW w:w="1410" w:type="dxa"/>
            <w:tcBorders>
              <w:top w:val="nil"/>
              <w:left w:val="nil"/>
              <w:bottom w:val="single" w:sz="4" w:space="0" w:color="auto"/>
              <w:right w:val="single" w:sz="4" w:space="0" w:color="auto"/>
            </w:tcBorders>
            <w:vAlign w:val="center"/>
          </w:tcPr>
          <w:p w14:paraId="19993412" w14:textId="0BA3DE33"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9%</w:t>
            </w:r>
          </w:p>
        </w:tc>
        <w:tc>
          <w:tcPr>
            <w:tcW w:w="1410" w:type="dxa"/>
            <w:tcBorders>
              <w:top w:val="nil"/>
              <w:left w:val="nil"/>
              <w:bottom w:val="single" w:sz="4" w:space="0" w:color="auto"/>
              <w:right w:val="single" w:sz="4" w:space="0" w:color="auto"/>
            </w:tcBorders>
            <w:vAlign w:val="center"/>
          </w:tcPr>
          <w:p w14:paraId="256F58DA" w14:textId="28900892"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1,690</w:t>
            </w:r>
          </w:p>
        </w:tc>
        <w:tc>
          <w:tcPr>
            <w:tcW w:w="1410" w:type="dxa"/>
            <w:tcBorders>
              <w:top w:val="nil"/>
              <w:left w:val="nil"/>
              <w:bottom w:val="single" w:sz="4" w:space="0" w:color="auto"/>
              <w:right w:val="single" w:sz="4" w:space="0" w:color="auto"/>
            </w:tcBorders>
            <w:vAlign w:val="center"/>
          </w:tcPr>
          <w:p w14:paraId="3BB07385" w14:textId="38A58BCD"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10%</w:t>
            </w:r>
          </w:p>
        </w:tc>
        <w:tc>
          <w:tcPr>
            <w:tcW w:w="1410" w:type="dxa"/>
            <w:tcBorders>
              <w:top w:val="nil"/>
              <w:left w:val="nil"/>
              <w:bottom w:val="single" w:sz="4" w:space="0" w:color="auto"/>
              <w:right w:val="single" w:sz="4" w:space="0" w:color="auto"/>
            </w:tcBorders>
            <w:vAlign w:val="center"/>
          </w:tcPr>
          <w:p w14:paraId="7B4C845D" w14:textId="41F10B3E"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1,601</w:t>
            </w:r>
          </w:p>
        </w:tc>
        <w:tc>
          <w:tcPr>
            <w:tcW w:w="1410" w:type="dxa"/>
            <w:tcBorders>
              <w:top w:val="nil"/>
              <w:left w:val="nil"/>
              <w:bottom w:val="single" w:sz="4" w:space="0" w:color="auto"/>
              <w:right w:val="single" w:sz="4" w:space="0" w:color="auto"/>
            </w:tcBorders>
            <w:vAlign w:val="center"/>
          </w:tcPr>
          <w:p w14:paraId="417ED5D4" w14:textId="57492635"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9%</w:t>
            </w:r>
          </w:p>
        </w:tc>
      </w:tr>
      <w:tr w:rsidR="00D60941" w:rsidRPr="00E301AE" w14:paraId="481A4EFE" w14:textId="77777777" w:rsidTr="00BC31D4">
        <w:trPr>
          <w:cantSplit/>
          <w:trHeight w:val="300"/>
        </w:trPr>
        <w:tc>
          <w:tcPr>
            <w:tcW w:w="4495" w:type="dxa"/>
            <w:tcBorders>
              <w:top w:val="nil"/>
              <w:left w:val="single" w:sz="4" w:space="0" w:color="auto"/>
              <w:bottom w:val="single" w:sz="4" w:space="0" w:color="auto"/>
              <w:right w:val="single" w:sz="4" w:space="0" w:color="auto"/>
            </w:tcBorders>
            <w:vAlign w:val="center"/>
          </w:tcPr>
          <w:p w14:paraId="1193E9ED" w14:textId="2C4BB38B" w:rsidR="00D60941" w:rsidRPr="00E301AE" w:rsidRDefault="00D60941" w:rsidP="00D60941">
            <w:pPr>
              <w:suppressAutoHyphens w:val="0"/>
              <w:contextualSpacing/>
              <w:rPr>
                <w:rFonts w:asciiTheme="minorHAnsi" w:hAnsiTheme="minorHAnsi"/>
                <w:color w:val="000000"/>
                <w:sz w:val="24"/>
              </w:rPr>
            </w:pPr>
            <w:r w:rsidRPr="00E301AE">
              <w:rPr>
                <w:rFonts w:asciiTheme="minorHAnsi" w:hAnsiTheme="minorHAnsi"/>
                <w:color w:val="000000"/>
                <w:sz w:val="24"/>
              </w:rPr>
              <w:t>Age: 45-64</w:t>
            </w:r>
          </w:p>
        </w:tc>
        <w:tc>
          <w:tcPr>
            <w:tcW w:w="1410" w:type="dxa"/>
            <w:tcBorders>
              <w:top w:val="nil"/>
              <w:left w:val="nil"/>
              <w:bottom w:val="single" w:sz="4" w:space="0" w:color="auto"/>
              <w:right w:val="single" w:sz="4" w:space="0" w:color="auto"/>
            </w:tcBorders>
            <w:vAlign w:val="center"/>
          </w:tcPr>
          <w:p w14:paraId="7281F4FF" w14:textId="6F33B1BC"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4,217</w:t>
            </w:r>
          </w:p>
        </w:tc>
        <w:tc>
          <w:tcPr>
            <w:tcW w:w="1410" w:type="dxa"/>
            <w:tcBorders>
              <w:top w:val="nil"/>
              <w:left w:val="nil"/>
              <w:bottom w:val="single" w:sz="4" w:space="0" w:color="auto"/>
              <w:right w:val="single" w:sz="4" w:space="0" w:color="auto"/>
            </w:tcBorders>
            <w:vAlign w:val="center"/>
          </w:tcPr>
          <w:p w14:paraId="7EA0DAE9" w14:textId="2D367C20"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26%</w:t>
            </w:r>
          </w:p>
        </w:tc>
        <w:tc>
          <w:tcPr>
            <w:tcW w:w="1410" w:type="dxa"/>
            <w:tcBorders>
              <w:top w:val="nil"/>
              <w:left w:val="nil"/>
              <w:bottom w:val="single" w:sz="4" w:space="0" w:color="auto"/>
              <w:right w:val="single" w:sz="4" w:space="0" w:color="auto"/>
            </w:tcBorders>
            <w:vAlign w:val="center"/>
          </w:tcPr>
          <w:p w14:paraId="7BFB1BA5" w14:textId="1E4490CC"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4,107</w:t>
            </w:r>
          </w:p>
        </w:tc>
        <w:tc>
          <w:tcPr>
            <w:tcW w:w="1410" w:type="dxa"/>
            <w:tcBorders>
              <w:top w:val="nil"/>
              <w:left w:val="nil"/>
              <w:bottom w:val="single" w:sz="4" w:space="0" w:color="auto"/>
              <w:right w:val="single" w:sz="4" w:space="0" w:color="auto"/>
            </w:tcBorders>
            <w:vAlign w:val="center"/>
          </w:tcPr>
          <w:p w14:paraId="6B6084A5" w14:textId="4773AC4A"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24%</w:t>
            </w:r>
          </w:p>
        </w:tc>
        <w:tc>
          <w:tcPr>
            <w:tcW w:w="1410" w:type="dxa"/>
            <w:tcBorders>
              <w:top w:val="nil"/>
              <w:left w:val="nil"/>
              <w:bottom w:val="single" w:sz="4" w:space="0" w:color="auto"/>
              <w:right w:val="single" w:sz="4" w:space="0" w:color="auto"/>
            </w:tcBorders>
            <w:vAlign w:val="center"/>
          </w:tcPr>
          <w:p w14:paraId="70CDA9F2" w14:textId="3BA565FB"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4,038</w:t>
            </w:r>
          </w:p>
        </w:tc>
        <w:tc>
          <w:tcPr>
            <w:tcW w:w="1410" w:type="dxa"/>
            <w:tcBorders>
              <w:top w:val="nil"/>
              <w:left w:val="nil"/>
              <w:bottom w:val="single" w:sz="4" w:space="0" w:color="auto"/>
              <w:right w:val="single" w:sz="4" w:space="0" w:color="auto"/>
            </w:tcBorders>
            <w:vAlign w:val="center"/>
          </w:tcPr>
          <w:p w14:paraId="1CFD9A6F" w14:textId="53461284"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24%</w:t>
            </w:r>
          </w:p>
        </w:tc>
      </w:tr>
      <w:tr w:rsidR="00D60941" w:rsidRPr="00E301AE" w14:paraId="5F44F0D0" w14:textId="77777777" w:rsidTr="00BC31D4">
        <w:trPr>
          <w:cantSplit/>
          <w:trHeight w:val="300"/>
        </w:trPr>
        <w:tc>
          <w:tcPr>
            <w:tcW w:w="4495" w:type="dxa"/>
            <w:tcBorders>
              <w:top w:val="nil"/>
              <w:left w:val="single" w:sz="4" w:space="0" w:color="auto"/>
              <w:bottom w:val="single" w:sz="4" w:space="0" w:color="auto"/>
              <w:right w:val="single" w:sz="4" w:space="0" w:color="auto"/>
            </w:tcBorders>
            <w:vAlign w:val="center"/>
          </w:tcPr>
          <w:p w14:paraId="345548BB" w14:textId="424144F8" w:rsidR="00D60941" w:rsidRPr="00E301AE" w:rsidRDefault="00D60941" w:rsidP="00D60941">
            <w:pPr>
              <w:suppressAutoHyphens w:val="0"/>
              <w:contextualSpacing/>
              <w:rPr>
                <w:rFonts w:asciiTheme="minorHAnsi" w:hAnsiTheme="minorHAnsi"/>
                <w:color w:val="000000"/>
                <w:sz w:val="24"/>
              </w:rPr>
            </w:pPr>
            <w:r w:rsidRPr="00E301AE">
              <w:rPr>
                <w:rFonts w:asciiTheme="minorHAnsi" w:hAnsiTheme="minorHAnsi"/>
                <w:color w:val="000000"/>
                <w:sz w:val="24"/>
              </w:rPr>
              <w:t>Age: 65+</w:t>
            </w:r>
          </w:p>
        </w:tc>
        <w:tc>
          <w:tcPr>
            <w:tcW w:w="1410" w:type="dxa"/>
            <w:tcBorders>
              <w:top w:val="nil"/>
              <w:left w:val="nil"/>
              <w:bottom w:val="single" w:sz="4" w:space="0" w:color="auto"/>
              <w:right w:val="single" w:sz="4" w:space="0" w:color="auto"/>
            </w:tcBorders>
            <w:vAlign w:val="center"/>
          </w:tcPr>
          <w:p w14:paraId="46D3FB56" w14:textId="5CFFB0F7"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10,705</w:t>
            </w:r>
          </w:p>
        </w:tc>
        <w:tc>
          <w:tcPr>
            <w:tcW w:w="1410" w:type="dxa"/>
            <w:tcBorders>
              <w:top w:val="nil"/>
              <w:left w:val="nil"/>
              <w:bottom w:val="single" w:sz="4" w:space="0" w:color="auto"/>
              <w:right w:val="single" w:sz="4" w:space="0" w:color="auto"/>
            </w:tcBorders>
            <w:vAlign w:val="center"/>
          </w:tcPr>
          <w:p w14:paraId="4D5DDE12" w14:textId="5834C986"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65%</w:t>
            </w:r>
          </w:p>
        </w:tc>
        <w:tc>
          <w:tcPr>
            <w:tcW w:w="1410" w:type="dxa"/>
            <w:tcBorders>
              <w:top w:val="nil"/>
              <w:left w:val="nil"/>
              <w:bottom w:val="single" w:sz="4" w:space="0" w:color="auto"/>
              <w:right w:val="single" w:sz="4" w:space="0" w:color="auto"/>
            </w:tcBorders>
            <w:vAlign w:val="center"/>
          </w:tcPr>
          <w:p w14:paraId="251D2B7D" w14:textId="7C23F2B1"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11,088</w:t>
            </w:r>
          </w:p>
        </w:tc>
        <w:tc>
          <w:tcPr>
            <w:tcW w:w="1410" w:type="dxa"/>
            <w:tcBorders>
              <w:top w:val="nil"/>
              <w:left w:val="nil"/>
              <w:bottom w:val="single" w:sz="4" w:space="0" w:color="auto"/>
              <w:right w:val="single" w:sz="4" w:space="0" w:color="auto"/>
            </w:tcBorders>
            <w:vAlign w:val="center"/>
          </w:tcPr>
          <w:p w14:paraId="6B1A10CE" w14:textId="0A22686A"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66%</w:t>
            </w:r>
          </w:p>
        </w:tc>
        <w:tc>
          <w:tcPr>
            <w:tcW w:w="1410" w:type="dxa"/>
            <w:tcBorders>
              <w:top w:val="nil"/>
              <w:left w:val="nil"/>
              <w:bottom w:val="single" w:sz="4" w:space="0" w:color="auto"/>
              <w:right w:val="single" w:sz="4" w:space="0" w:color="auto"/>
            </w:tcBorders>
            <w:vAlign w:val="center"/>
          </w:tcPr>
          <w:p w14:paraId="6203AA17" w14:textId="650C6493"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11,232</w:t>
            </w:r>
          </w:p>
        </w:tc>
        <w:tc>
          <w:tcPr>
            <w:tcW w:w="1410" w:type="dxa"/>
            <w:tcBorders>
              <w:top w:val="nil"/>
              <w:left w:val="nil"/>
              <w:bottom w:val="single" w:sz="4" w:space="0" w:color="auto"/>
              <w:right w:val="single" w:sz="4" w:space="0" w:color="auto"/>
            </w:tcBorders>
            <w:vAlign w:val="center"/>
          </w:tcPr>
          <w:p w14:paraId="41A12CEA" w14:textId="277B52D7"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67%</w:t>
            </w:r>
          </w:p>
        </w:tc>
      </w:tr>
      <w:tr w:rsidR="00D60941" w:rsidRPr="00E301AE" w14:paraId="3CA7F3D2" w14:textId="77777777" w:rsidTr="00BC31D4">
        <w:trPr>
          <w:cantSplit/>
          <w:trHeight w:val="300"/>
        </w:trPr>
        <w:tc>
          <w:tcPr>
            <w:tcW w:w="4495" w:type="dxa"/>
            <w:tcBorders>
              <w:top w:val="nil"/>
              <w:left w:val="single" w:sz="4" w:space="0" w:color="auto"/>
              <w:bottom w:val="single" w:sz="4" w:space="0" w:color="auto"/>
              <w:right w:val="single" w:sz="4" w:space="0" w:color="auto"/>
            </w:tcBorders>
            <w:vAlign w:val="center"/>
          </w:tcPr>
          <w:p w14:paraId="72D7334D" w14:textId="4125CA1D" w:rsidR="00D60941" w:rsidRPr="00E301AE" w:rsidRDefault="00D60941" w:rsidP="00D60941">
            <w:pPr>
              <w:suppressAutoHyphens w:val="0"/>
              <w:contextualSpacing/>
              <w:rPr>
                <w:rFonts w:asciiTheme="minorHAnsi" w:hAnsiTheme="minorHAnsi"/>
                <w:color w:val="000000"/>
                <w:sz w:val="24"/>
              </w:rPr>
            </w:pPr>
            <w:r w:rsidRPr="00E301AE">
              <w:rPr>
                <w:rFonts w:asciiTheme="minorHAnsi" w:hAnsiTheme="minorHAnsi"/>
                <w:color w:val="000000"/>
                <w:sz w:val="24"/>
              </w:rPr>
              <w:t xml:space="preserve">Gender: Male </w:t>
            </w:r>
          </w:p>
        </w:tc>
        <w:tc>
          <w:tcPr>
            <w:tcW w:w="1410" w:type="dxa"/>
            <w:tcBorders>
              <w:top w:val="nil"/>
              <w:left w:val="nil"/>
              <w:bottom w:val="single" w:sz="4" w:space="0" w:color="auto"/>
              <w:right w:val="single" w:sz="4" w:space="0" w:color="auto"/>
            </w:tcBorders>
            <w:vAlign w:val="center"/>
          </w:tcPr>
          <w:p w14:paraId="44D805B6" w14:textId="61C7835D"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8,619</w:t>
            </w:r>
          </w:p>
        </w:tc>
        <w:tc>
          <w:tcPr>
            <w:tcW w:w="1410" w:type="dxa"/>
            <w:tcBorders>
              <w:top w:val="nil"/>
              <w:left w:val="nil"/>
              <w:bottom w:val="single" w:sz="4" w:space="0" w:color="auto"/>
              <w:right w:val="single" w:sz="4" w:space="0" w:color="auto"/>
            </w:tcBorders>
            <w:vAlign w:val="center"/>
          </w:tcPr>
          <w:p w14:paraId="2E5FF0F5" w14:textId="3E0775E7"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52%</w:t>
            </w:r>
          </w:p>
        </w:tc>
        <w:tc>
          <w:tcPr>
            <w:tcW w:w="1410" w:type="dxa"/>
            <w:tcBorders>
              <w:top w:val="nil"/>
              <w:left w:val="nil"/>
              <w:bottom w:val="single" w:sz="4" w:space="0" w:color="auto"/>
              <w:right w:val="single" w:sz="4" w:space="0" w:color="auto"/>
            </w:tcBorders>
            <w:vAlign w:val="center"/>
          </w:tcPr>
          <w:p w14:paraId="31ABB8AD" w14:textId="3F430712"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8,892</w:t>
            </w:r>
          </w:p>
        </w:tc>
        <w:tc>
          <w:tcPr>
            <w:tcW w:w="1410" w:type="dxa"/>
            <w:tcBorders>
              <w:top w:val="nil"/>
              <w:left w:val="nil"/>
              <w:bottom w:val="single" w:sz="4" w:space="0" w:color="auto"/>
              <w:right w:val="single" w:sz="4" w:space="0" w:color="auto"/>
            </w:tcBorders>
            <w:vAlign w:val="center"/>
          </w:tcPr>
          <w:p w14:paraId="23D89E3D" w14:textId="09730373"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53%</w:t>
            </w:r>
          </w:p>
        </w:tc>
        <w:tc>
          <w:tcPr>
            <w:tcW w:w="1410" w:type="dxa"/>
            <w:tcBorders>
              <w:top w:val="nil"/>
              <w:left w:val="nil"/>
              <w:bottom w:val="single" w:sz="4" w:space="0" w:color="auto"/>
              <w:right w:val="single" w:sz="4" w:space="0" w:color="auto"/>
            </w:tcBorders>
            <w:vAlign w:val="center"/>
          </w:tcPr>
          <w:p w14:paraId="483B5863" w14:textId="1C581850"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8,853</w:t>
            </w:r>
          </w:p>
        </w:tc>
        <w:tc>
          <w:tcPr>
            <w:tcW w:w="1410" w:type="dxa"/>
            <w:tcBorders>
              <w:top w:val="nil"/>
              <w:left w:val="nil"/>
              <w:bottom w:val="single" w:sz="4" w:space="0" w:color="auto"/>
              <w:right w:val="single" w:sz="4" w:space="0" w:color="auto"/>
            </w:tcBorders>
            <w:vAlign w:val="center"/>
          </w:tcPr>
          <w:p w14:paraId="27BA99B8" w14:textId="7AA97E1D"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52%</w:t>
            </w:r>
          </w:p>
        </w:tc>
      </w:tr>
      <w:tr w:rsidR="00D60941" w:rsidRPr="00E301AE" w14:paraId="0AC19276" w14:textId="77777777" w:rsidTr="00BC31D4">
        <w:trPr>
          <w:cantSplit/>
          <w:trHeight w:val="300"/>
        </w:trPr>
        <w:tc>
          <w:tcPr>
            <w:tcW w:w="4495" w:type="dxa"/>
            <w:tcBorders>
              <w:top w:val="nil"/>
              <w:left w:val="single" w:sz="4" w:space="0" w:color="auto"/>
              <w:bottom w:val="single" w:sz="4" w:space="0" w:color="auto"/>
              <w:right w:val="single" w:sz="4" w:space="0" w:color="auto"/>
            </w:tcBorders>
            <w:vAlign w:val="center"/>
          </w:tcPr>
          <w:p w14:paraId="1241A02D" w14:textId="5358228F" w:rsidR="00D60941" w:rsidRPr="00E301AE" w:rsidRDefault="00D60941" w:rsidP="00D60941">
            <w:pPr>
              <w:suppressAutoHyphens w:val="0"/>
              <w:contextualSpacing/>
              <w:rPr>
                <w:rFonts w:asciiTheme="minorHAnsi" w:hAnsiTheme="minorHAnsi"/>
                <w:color w:val="000000"/>
                <w:sz w:val="24"/>
              </w:rPr>
            </w:pPr>
            <w:r w:rsidRPr="00E301AE">
              <w:rPr>
                <w:rFonts w:asciiTheme="minorHAnsi" w:hAnsiTheme="minorHAnsi"/>
                <w:color w:val="000000"/>
                <w:sz w:val="24"/>
              </w:rPr>
              <w:t>Gender: Female</w:t>
            </w:r>
          </w:p>
        </w:tc>
        <w:tc>
          <w:tcPr>
            <w:tcW w:w="1410" w:type="dxa"/>
            <w:tcBorders>
              <w:top w:val="nil"/>
              <w:left w:val="nil"/>
              <w:bottom w:val="single" w:sz="4" w:space="0" w:color="auto"/>
              <w:right w:val="single" w:sz="4" w:space="0" w:color="auto"/>
            </w:tcBorders>
            <w:vAlign w:val="center"/>
          </w:tcPr>
          <w:p w14:paraId="7AAA8C80" w14:textId="7732A3E2"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7,835</w:t>
            </w:r>
          </w:p>
        </w:tc>
        <w:tc>
          <w:tcPr>
            <w:tcW w:w="1410" w:type="dxa"/>
            <w:tcBorders>
              <w:top w:val="nil"/>
              <w:left w:val="nil"/>
              <w:bottom w:val="single" w:sz="4" w:space="0" w:color="auto"/>
              <w:right w:val="single" w:sz="4" w:space="0" w:color="auto"/>
            </w:tcBorders>
            <w:vAlign w:val="center"/>
          </w:tcPr>
          <w:p w14:paraId="7BDD0681" w14:textId="6CC6106E"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48%</w:t>
            </w:r>
          </w:p>
        </w:tc>
        <w:tc>
          <w:tcPr>
            <w:tcW w:w="1410" w:type="dxa"/>
            <w:tcBorders>
              <w:top w:val="nil"/>
              <w:left w:val="nil"/>
              <w:bottom w:val="single" w:sz="4" w:space="0" w:color="auto"/>
              <w:right w:val="single" w:sz="4" w:space="0" w:color="auto"/>
            </w:tcBorders>
            <w:vAlign w:val="center"/>
          </w:tcPr>
          <w:p w14:paraId="694F7461" w14:textId="05714B91"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8,007</w:t>
            </w:r>
          </w:p>
        </w:tc>
        <w:tc>
          <w:tcPr>
            <w:tcW w:w="1410" w:type="dxa"/>
            <w:tcBorders>
              <w:top w:val="nil"/>
              <w:left w:val="nil"/>
              <w:bottom w:val="single" w:sz="4" w:space="0" w:color="auto"/>
              <w:right w:val="single" w:sz="4" w:space="0" w:color="auto"/>
            </w:tcBorders>
            <w:vAlign w:val="center"/>
          </w:tcPr>
          <w:p w14:paraId="28308E46" w14:textId="666CBA0A"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47%</w:t>
            </w:r>
          </w:p>
        </w:tc>
        <w:tc>
          <w:tcPr>
            <w:tcW w:w="1410" w:type="dxa"/>
            <w:tcBorders>
              <w:top w:val="nil"/>
              <w:left w:val="nil"/>
              <w:bottom w:val="single" w:sz="4" w:space="0" w:color="auto"/>
              <w:right w:val="single" w:sz="4" w:space="0" w:color="auto"/>
            </w:tcBorders>
            <w:vAlign w:val="center"/>
          </w:tcPr>
          <w:p w14:paraId="69CECF85" w14:textId="7429EC98"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8,034</w:t>
            </w:r>
          </w:p>
        </w:tc>
        <w:tc>
          <w:tcPr>
            <w:tcW w:w="1410" w:type="dxa"/>
            <w:tcBorders>
              <w:top w:val="nil"/>
              <w:left w:val="nil"/>
              <w:bottom w:val="single" w:sz="4" w:space="0" w:color="auto"/>
              <w:right w:val="single" w:sz="4" w:space="0" w:color="auto"/>
            </w:tcBorders>
            <w:vAlign w:val="center"/>
          </w:tcPr>
          <w:p w14:paraId="3DFC1515" w14:textId="076670B1"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48%</w:t>
            </w:r>
          </w:p>
        </w:tc>
      </w:tr>
      <w:tr w:rsidR="00D60941" w:rsidRPr="00E301AE" w14:paraId="171213B4" w14:textId="77777777" w:rsidTr="00BC31D4">
        <w:trPr>
          <w:cantSplit/>
          <w:trHeight w:val="300"/>
        </w:trPr>
        <w:tc>
          <w:tcPr>
            <w:tcW w:w="4495" w:type="dxa"/>
            <w:tcBorders>
              <w:top w:val="nil"/>
              <w:left w:val="single" w:sz="4" w:space="0" w:color="auto"/>
              <w:bottom w:val="single" w:sz="4" w:space="0" w:color="auto"/>
              <w:right w:val="single" w:sz="4" w:space="0" w:color="auto"/>
            </w:tcBorders>
            <w:vAlign w:val="center"/>
          </w:tcPr>
          <w:p w14:paraId="3F1C6573" w14:textId="7FFDF84F" w:rsidR="00D60941" w:rsidRPr="00E301AE" w:rsidRDefault="00D60941" w:rsidP="00D60941">
            <w:pPr>
              <w:suppressAutoHyphens w:val="0"/>
              <w:contextualSpacing/>
              <w:rPr>
                <w:rFonts w:asciiTheme="minorHAnsi" w:hAnsiTheme="minorHAnsi"/>
                <w:color w:val="000000"/>
                <w:sz w:val="24"/>
              </w:rPr>
            </w:pPr>
            <w:r w:rsidRPr="00E301AE">
              <w:rPr>
                <w:rFonts w:asciiTheme="minorHAnsi" w:hAnsiTheme="minorHAnsi"/>
                <w:color w:val="000000"/>
                <w:sz w:val="24"/>
              </w:rPr>
              <w:t>Race: White</w:t>
            </w:r>
          </w:p>
        </w:tc>
        <w:tc>
          <w:tcPr>
            <w:tcW w:w="1410" w:type="dxa"/>
            <w:tcBorders>
              <w:top w:val="nil"/>
              <w:left w:val="nil"/>
              <w:bottom w:val="single" w:sz="4" w:space="0" w:color="auto"/>
              <w:right w:val="single" w:sz="4" w:space="0" w:color="auto"/>
            </w:tcBorders>
            <w:vAlign w:val="center"/>
          </w:tcPr>
          <w:p w14:paraId="3F6CC98A" w14:textId="4D2BEFE0"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14,696</w:t>
            </w:r>
          </w:p>
        </w:tc>
        <w:tc>
          <w:tcPr>
            <w:tcW w:w="1410" w:type="dxa"/>
            <w:tcBorders>
              <w:top w:val="nil"/>
              <w:left w:val="nil"/>
              <w:bottom w:val="single" w:sz="4" w:space="0" w:color="auto"/>
              <w:right w:val="single" w:sz="4" w:space="0" w:color="auto"/>
            </w:tcBorders>
            <w:vAlign w:val="center"/>
          </w:tcPr>
          <w:p w14:paraId="4B7C8807" w14:textId="299E43E9"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89%</w:t>
            </w:r>
          </w:p>
        </w:tc>
        <w:tc>
          <w:tcPr>
            <w:tcW w:w="1410" w:type="dxa"/>
            <w:tcBorders>
              <w:top w:val="nil"/>
              <w:left w:val="nil"/>
              <w:bottom w:val="single" w:sz="4" w:space="0" w:color="auto"/>
              <w:right w:val="single" w:sz="4" w:space="0" w:color="auto"/>
            </w:tcBorders>
            <w:vAlign w:val="center"/>
          </w:tcPr>
          <w:p w14:paraId="037B46AB" w14:textId="37A00BD3"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15,001</w:t>
            </w:r>
          </w:p>
        </w:tc>
        <w:tc>
          <w:tcPr>
            <w:tcW w:w="1410" w:type="dxa"/>
            <w:tcBorders>
              <w:top w:val="nil"/>
              <w:left w:val="nil"/>
              <w:bottom w:val="single" w:sz="4" w:space="0" w:color="auto"/>
              <w:right w:val="single" w:sz="4" w:space="0" w:color="auto"/>
            </w:tcBorders>
            <w:vAlign w:val="center"/>
          </w:tcPr>
          <w:p w14:paraId="2B52C498" w14:textId="11F270C0"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89%</w:t>
            </w:r>
          </w:p>
        </w:tc>
        <w:tc>
          <w:tcPr>
            <w:tcW w:w="1410" w:type="dxa"/>
            <w:tcBorders>
              <w:top w:val="nil"/>
              <w:left w:val="nil"/>
              <w:bottom w:val="single" w:sz="4" w:space="0" w:color="auto"/>
              <w:right w:val="single" w:sz="4" w:space="0" w:color="auto"/>
            </w:tcBorders>
            <w:vAlign w:val="center"/>
          </w:tcPr>
          <w:p w14:paraId="214CD715" w14:textId="1CDC3A16"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14,886</w:t>
            </w:r>
          </w:p>
        </w:tc>
        <w:tc>
          <w:tcPr>
            <w:tcW w:w="1410" w:type="dxa"/>
            <w:tcBorders>
              <w:top w:val="nil"/>
              <w:left w:val="nil"/>
              <w:bottom w:val="single" w:sz="4" w:space="0" w:color="auto"/>
              <w:right w:val="single" w:sz="4" w:space="0" w:color="auto"/>
            </w:tcBorders>
            <w:vAlign w:val="center"/>
          </w:tcPr>
          <w:p w14:paraId="1BE40EA2" w14:textId="47AD2AA5"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88%</w:t>
            </w:r>
          </w:p>
        </w:tc>
      </w:tr>
      <w:tr w:rsidR="00D60941" w:rsidRPr="00E301AE" w14:paraId="56572586" w14:textId="77777777" w:rsidTr="00BC31D4">
        <w:trPr>
          <w:cantSplit/>
          <w:trHeight w:val="300"/>
        </w:trPr>
        <w:tc>
          <w:tcPr>
            <w:tcW w:w="4495" w:type="dxa"/>
            <w:tcBorders>
              <w:top w:val="nil"/>
              <w:left w:val="single" w:sz="4" w:space="0" w:color="auto"/>
              <w:bottom w:val="single" w:sz="4" w:space="0" w:color="auto"/>
              <w:right w:val="single" w:sz="4" w:space="0" w:color="auto"/>
            </w:tcBorders>
            <w:vAlign w:val="center"/>
          </w:tcPr>
          <w:p w14:paraId="2B8A925F" w14:textId="5949CED0" w:rsidR="00D60941" w:rsidRPr="00E301AE" w:rsidRDefault="00D60941" w:rsidP="00D60941">
            <w:pPr>
              <w:suppressAutoHyphens w:val="0"/>
              <w:contextualSpacing/>
              <w:rPr>
                <w:rFonts w:asciiTheme="minorHAnsi" w:hAnsiTheme="minorHAnsi"/>
                <w:color w:val="000000"/>
                <w:sz w:val="24"/>
              </w:rPr>
            </w:pPr>
            <w:r w:rsidRPr="00E301AE">
              <w:rPr>
                <w:rFonts w:asciiTheme="minorHAnsi" w:hAnsiTheme="minorHAnsi"/>
                <w:color w:val="000000"/>
                <w:sz w:val="24"/>
              </w:rPr>
              <w:t>Race: Black or African American</w:t>
            </w:r>
          </w:p>
        </w:tc>
        <w:tc>
          <w:tcPr>
            <w:tcW w:w="1410" w:type="dxa"/>
            <w:tcBorders>
              <w:top w:val="nil"/>
              <w:left w:val="nil"/>
              <w:bottom w:val="single" w:sz="4" w:space="0" w:color="auto"/>
              <w:right w:val="single" w:sz="4" w:space="0" w:color="auto"/>
            </w:tcBorders>
            <w:vAlign w:val="center"/>
          </w:tcPr>
          <w:p w14:paraId="7E1DFFE7" w14:textId="7F8FD75A"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472</w:t>
            </w:r>
          </w:p>
        </w:tc>
        <w:tc>
          <w:tcPr>
            <w:tcW w:w="1410" w:type="dxa"/>
            <w:tcBorders>
              <w:top w:val="nil"/>
              <w:left w:val="nil"/>
              <w:bottom w:val="single" w:sz="4" w:space="0" w:color="auto"/>
              <w:right w:val="single" w:sz="4" w:space="0" w:color="auto"/>
            </w:tcBorders>
            <w:vAlign w:val="center"/>
          </w:tcPr>
          <w:p w14:paraId="5FEF465D" w14:textId="4C459713"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3%</w:t>
            </w:r>
          </w:p>
        </w:tc>
        <w:tc>
          <w:tcPr>
            <w:tcW w:w="1410" w:type="dxa"/>
            <w:tcBorders>
              <w:top w:val="nil"/>
              <w:left w:val="nil"/>
              <w:bottom w:val="single" w:sz="4" w:space="0" w:color="auto"/>
              <w:right w:val="single" w:sz="4" w:space="0" w:color="auto"/>
            </w:tcBorders>
            <w:vAlign w:val="center"/>
          </w:tcPr>
          <w:p w14:paraId="796B4AF4" w14:textId="24C185A7"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501</w:t>
            </w:r>
          </w:p>
        </w:tc>
        <w:tc>
          <w:tcPr>
            <w:tcW w:w="1410" w:type="dxa"/>
            <w:tcBorders>
              <w:top w:val="nil"/>
              <w:left w:val="nil"/>
              <w:bottom w:val="single" w:sz="4" w:space="0" w:color="auto"/>
              <w:right w:val="single" w:sz="4" w:space="0" w:color="auto"/>
            </w:tcBorders>
            <w:vAlign w:val="center"/>
          </w:tcPr>
          <w:p w14:paraId="2427656F" w14:textId="2F3111AA"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3%</w:t>
            </w:r>
          </w:p>
        </w:tc>
        <w:tc>
          <w:tcPr>
            <w:tcW w:w="1410" w:type="dxa"/>
            <w:tcBorders>
              <w:top w:val="nil"/>
              <w:left w:val="nil"/>
              <w:bottom w:val="single" w:sz="4" w:space="0" w:color="auto"/>
              <w:right w:val="single" w:sz="4" w:space="0" w:color="auto"/>
            </w:tcBorders>
            <w:vAlign w:val="center"/>
          </w:tcPr>
          <w:p w14:paraId="166B114B" w14:textId="087F70DE"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558</w:t>
            </w:r>
          </w:p>
        </w:tc>
        <w:tc>
          <w:tcPr>
            <w:tcW w:w="1410" w:type="dxa"/>
            <w:tcBorders>
              <w:top w:val="nil"/>
              <w:left w:val="nil"/>
              <w:bottom w:val="single" w:sz="4" w:space="0" w:color="auto"/>
              <w:right w:val="single" w:sz="4" w:space="0" w:color="auto"/>
            </w:tcBorders>
            <w:vAlign w:val="center"/>
          </w:tcPr>
          <w:p w14:paraId="2483260A" w14:textId="1C199A6A"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3%</w:t>
            </w:r>
          </w:p>
        </w:tc>
      </w:tr>
      <w:tr w:rsidR="00D60941" w:rsidRPr="00E301AE" w14:paraId="2E16A8FC" w14:textId="77777777" w:rsidTr="00BC31D4">
        <w:trPr>
          <w:cantSplit/>
          <w:trHeight w:val="300"/>
        </w:trPr>
        <w:tc>
          <w:tcPr>
            <w:tcW w:w="4495" w:type="dxa"/>
            <w:tcBorders>
              <w:top w:val="nil"/>
              <w:left w:val="single" w:sz="4" w:space="0" w:color="auto"/>
              <w:bottom w:val="single" w:sz="4" w:space="0" w:color="auto"/>
              <w:right w:val="single" w:sz="4" w:space="0" w:color="auto"/>
            </w:tcBorders>
            <w:vAlign w:val="center"/>
          </w:tcPr>
          <w:p w14:paraId="684761FD" w14:textId="1D459CF7" w:rsidR="00D60941" w:rsidRPr="00E301AE" w:rsidRDefault="00D60941" w:rsidP="00D60941">
            <w:pPr>
              <w:suppressAutoHyphens w:val="0"/>
              <w:contextualSpacing/>
              <w:rPr>
                <w:rFonts w:asciiTheme="minorHAnsi" w:hAnsiTheme="minorHAnsi"/>
                <w:color w:val="000000"/>
                <w:sz w:val="24"/>
              </w:rPr>
            </w:pPr>
            <w:r w:rsidRPr="00E301AE">
              <w:rPr>
                <w:rFonts w:asciiTheme="minorHAnsi" w:hAnsiTheme="minorHAnsi"/>
                <w:color w:val="000000"/>
                <w:sz w:val="24"/>
              </w:rPr>
              <w:t>Race: American Indian or Alaska Native</w:t>
            </w:r>
          </w:p>
        </w:tc>
        <w:tc>
          <w:tcPr>
            <w:tcW w:w="1410" w:type="dxa"/>
            <w:tcBorders>
              <w:top w:val="nil"/>
              <w:left w:val="nil"/>
              <w:bottom w:val="single" w:sz="4" w:space="0" w:color="auto"/>
              <w:right w:val="single" w:sz="4" w:space="0" w:color="auto"/>
            </w:tcBorders>
            <w:vAlign w:val="center"/>
          </w:tcPr>
          <w:p w14:paraId="15871EB9" w14:textId="12A37C03"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18</w:t>
            </w:r>
          </w:p>
        </w:tc>
        <w:tc>
          <w:tcPr>
            <w:tcW w:w="1410" w:type="dxa"/>
            <w:tcBorders>
              <w:top w:val="nil"/>
              <w:left w:val="nil"/>
              <w:bottom w:val="single" w:sz="4" w:space="0" w:color="auto"/>
              <w:right w:val="single" w:sz="4" w:space="0" w:color="auto"/>
            </w:tcBorders>
            <w:vAlign w:val="center"/>
          </w:tcPr>
          <w:p w14:paraId="7BB263B0" w14:textId="24D92F1F"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0%</w:t>
            </w:r>
          </w:p>
        </w:tc>
        <w:tc>
          <w:tcPr>
            <w:tcW w:w="1410" w:type="dxa"/>
            <w:tcBorders>
              <w:top w:val="nil"/>
              <w:left w:val="nil"/>
              <w:bottom w:val="single" w:sz="4" w:space="0" w:color="auto"/>
              <w:right w:val="single" w:sz="4" w:space="0" w:color="auto"/>
            </w:tcBorders>
            <w:vAlign w:val="center"/>
          </w:tcPr>
          <w:p w14:paraId="05A757E5" w14:textId="3AF17C4C"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23</w:t>
            </w:r>
          </w:p>
        </w:tc>
        <w:tc>
          <w:tcPr>
            <w:tcW w:w="1410" w:type="dxa"/>
            <w:tcBorders>
              <w:top w:val="nil"/>
              <w:left w:val="nil"/>
              <w:bottom w:val="single" w:sz="4" w:space="0" w:color="auto"/>
              <w:right w:val="single" w:sz="4" w:space="0" w:color="auto"/>
            </w:tcBorders>
            <w:vAlign w:val="center"/>
          </w:tcPr>
          <w:p w14:paraId="7FE39087" w14:textId="5D3A46C0"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0%</w:t>
            </w:r>
          </w:p>
        </w:tc>
        <w:tc>
          <w:tcPr>
            <w:tcW w:w="1410" w:type="dxa"/>
            <w:tcBorders>
              <w:top w:val="nil"/>
              <w:left w:val="nil"/>
              <w:bottom w:val="single" w:sz="4" w:space="0" w:color="auto"/>
              <w:right w:val="single" w:sz="4" w:space="0" w:color="auto"/>
            </w:tcBorders>
            <w:vAlign w:val="center"/>
          </w:tcPr>
          <w:p w14:paraId="582C8EEA" w14:textId="1FB9171B"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20</w:t>
            </w:r>
          </w:p>
        </w:tc>
        <w:tc>
          <w:tcPr>
            <w:tcW w:w="1410" w:type="dxa"/>
            <w:tcBorders>
              <w:top w:val="nil"/>
              <w:left w:val="nil"/>
              <w:bottom w:val="single" w:sz="4" w:space="0" w:color="auto"/>
              <w:right w:val="single" w:sz="4" w:space="0" w:color="auto"/>
            </w:tcBorders>
            <w:vAlign w:val="center"/>
          </w:tcPr>
          <w:p w14:paraId="40739B39" w14:textId="1AB83B1B"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0%</w:t>
            </w:r>
          </w:p>
        </w:tc>
      </w:tr>
      <w:tr w:rsidR="00D60941" w:rsidRPr="00E301AE" w14:paraId="06513DFB" w14:textId="77777777" w:rsidTr="00BC31D4">
        <w:trPr>
          <w:cantSplit/>
          <w:trHeight w:val="300"/>
        </w:trPr>
        <w:tc>
          <w:tcPr>
            <w:tcW w:w="4495" w:type="dxa"/>
            <w:tcBorders>
              <w:top w:val="nil"/>
              <w:left w:val="single" w:sz="4" w:space="0" w:color="auto"/>
              <w:bottom w:val="single" w:sz="4" w:space="0" w:color="auto"/>
              <w:right w:val="single" w:sz="4" w:space="0" w:color="auto"/>
            </w:tcBorders>
            <w:vAlign w:val="center"/>
          </w:tcPr>
          <w:p w14:paraId="365D85C4" w14:textId="28C03B8C" w:rsidR="00D60941" w:rsidRPr="00E301AE" w:rsidRDefault="00D60941" w:rsidP="00D60941">
            <w:pPr>
              <w:suppressAutoHyphens w:val="0"/>
              <w:contextualSpacing/>
              <w:rPr>
                <w:rFonts w:asciiTheme="minorHAnsi" w:hAnsiTheme="minorHAnsi"/>
                <w:color w:val="000000"/>
                <w:sz w:val="24"/>
              </w:rPr>
            </w:pPr>
            <w:r w:rsidRPr="00E301AE">
              <w:rPr>
                <w:rFonts w:asciiTheme="minorHAnsi" w:hAnsiTheme="minorHAnsi"/>
                <w:color w:val="000000"/>
                <w:sz w:val="24"/>
              </w:rPr>
              <w:t>Race: Asian</w:t>
            </w:r>
          </w:p>
        </w:tc>
        <w:tc>
          <w:tcPr>
            <w:tcW w:w="1410" w:type="dxa"/>
            <w:tcBorders>
              <w:top w:val="nil"/>
              <w:left w:val="nil"/>
              <w:bottom w:val="single" w:sz="4" w:space="0" w:color="auto"/>
              <w:right w:val="single" w:sz="4" w:space="0" w:color="auto"/>
            </w:tcBorders>
            <w:vAlign w:val="center"/>
          </w:tcPr>
          <w:p w14:paraId="3CE18F36" w14:textId="71B9414C"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543</w:t>
            </w:r>
          </w:p>
        </w:tc>
        <w:tc>
          <w:tcPr>
            <w:tcW w:w="1410" w:type="dxa"/>
            <w:tcBorders>
              <w:top w:val="nil"/>
              <w:left w:val="nil"/>
              <w:bottom w:val="single" w:sz="4" w:space="0" w:color="auto"/>
              <w:right w:val="single" w:sz="4" w:space="0" w:color="auto"/>
            </w:tcBorders>
            <w:vAlign w:val="center"/>
          </w:tcPr>
          <w:p w14:paraId="343FF0BF" w14:textId="6B0AFFD6"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3%</w:t>
            </w:r>
          </w:p>
        </w:tc>
        <w:tc>
          <w:tcPr>
            <w:tcW w:w="1410" w:type="dxa"/>
            <w:tcBorders>
              <w:top w:val="nil"/>
              <w:left w:val="nil"/>
              <w:bottom w:val="single" w:sz="4" w:space="0" w:color="auto"/>
              <w:right w:val="single" w:sz="4" w:space="0" w:color="auto"/>
            </w:tcBorders>
            <w:vAlign w:val="center"/>
          </w:tcPr>
          <w:p w14:paraId="140398F8" w14:textId="20059F11"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614</w:t>
            </w:r>
          </w:p>
        </w:tc>
        <w:tc>
          <w:tcPr>
            <w:tcW w:w="1410" w:type="dxa"/>
            <w:tcBorders>
              <w:top w:val="nil"/>
              <w:left w:val="nil"/>
              <w:bottom w:val="single" w:sz="4" w:space="0" w:color="auto"/>
              <w:right w:val="single" w:sz="4" w:space="0" w:color="auto"/>
            </w:tcBorders>
            <w:vAlign w:val="center"/>
          </w:tcPr>
          <w:p w14:paraId="691023CE" w14:textId="12B41F6D"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4%</w:t>
            </w:r>
          </w:p>
        </w:tc>
        <w:tc>
          <w:tcPr>
            <w:tcW w:w="1410" w:type="dxa"/>
            <w:tcBorders>
              <w:top w:val="nil"/>
              <w:left w:val="nil"/>
              <w:bottom w:val="single" w:sz="4" w:space="0" w:color="auto"/>
              <w:right w:val="single" w:sz="4" w:space="0" w:color="auto"/>
            </w:tcBorders>
            <w:vAlign w:val="center"/>
          </w:tcPr>
          <w:p w14:paraId="2B3A7B24" w14:textId="232660AE"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666</w:t>
            </w:r>
          </w:p>
        </w:tc>
        <w:tc>
          <w:tcPr>
            <w:tcW w:w="1410" w:type="dxa"/>
            <w:tcBorders>
              <w:top w:val="nil"/>
              <w:left w:val="nil"/>
              <w:bottom w:val="single" w:sz="4" w:space="0" w:color="auto"/>
              <w:right w:val="single" w:sz="4" w:space="0" w:color="auto"/>
            </w:tcBorders>
            <w:vAlign w:val="center"/>
          </w:tcPr>
          <w:p w14:paraId="7D92DDBB" w14:textId="1257C303"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4%</w:t>
            </w:r>
          </w:p>
        </w:tc>
      </w:tr>
      <w:tr w:rsidR="00D60941" w:rsidRPr="00E301AE" w14:paraId="1DF06165" w14:textId="77777777" w:rsidTr="00BC31D4">
        <w:trPr>
          <w:cantSplit/>
          <w:trHeight w:val="300"/>
        </w:trPr>
        <w:tc>
          <w:tcPr>
            <w:tcW w:w="4495" w:type="dxa"/>
            <w:tcBorders>
              <w:top w:val="nil"/>
              <w:left w:val="single" w:sz="4" w:space="0" w:color="auto"/>
              <w:bottom w:val="single" w:sz="4" w:space="0" w:color="auto"/>
              <w:right w:val="single" w:sz="4" w:space="0" w:color="auto"/>
            </w:tcBorders>
            <w:vAlign w:val="center"/>
          </w:tcPr>
          <w:p w14:paraId="75C38126" w14:textId="4BE10EB9" w:rsidR="00D60941" w:rsidRPr="00E301AE" w:rsidRDefault="00D60941" w:rsidP="00D60941">
            <w:pPr>
              <w:suppressAutoHyphens w:val="0"/>
              <w:contextualSpacing/>
              <w:rPr>
                <w:rFonts w:asciiTheme="minorHAnsi" w:hAnsiTheme="minorHAnsi"/>
                <w:color w:val="000000"/>
                <w:sz w:val="24"/>
              </w:rPr>
            </w:pPr>
            <w:r w:rsidRPr="00E301AE">
              <w:rPr>
                <w:rFonts w:asciiTheme="minorHAnsi" w:hAnsiTheme="minorHAnsi"/>
                <w:color w:val="000000"/>
                <w:sz w:val="24"/>
              </w:rPr>
              <w:t xml:space="preserve">Race: Native Hawaiian or Other Pacific Islander </w:t>
            </w:r>
          </w:p>
        </w:tc>
        <w:tc>
          <w:tcPr>
            <w:tcW w:w="1410" w:type="dxa"/>
            <w:tcBorders>
              <w:top w:val="nil"/>
              <w:left w:val="nil"/>
              <w:bottom w:val="single" w:sz="4" w:space="0" w:color="auto"/>
              <w:right w:val="single" w:sz="4" w:space="0" w:color="auto"/>
            </w:tcBorders>
            <w:vAlign w:val="center"/>
          </w:tcPr>
          <w:p w14:paraId="683E8D22" w14:textId="13FEB7BC"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&lt;11</w:t>
            </w:r>
          </w:p>
        </w:tc>
        <w:tc>
          <w:tcPr>
            <w:tcW w:w="1410" w:type="dxa"/>
            <w:tcBorders>
              <w:top w:val="nil"/>
              <w:left w:val="nil"/>
              <w:bottom w:val="single" w:sz="4" w:space="0" w:color="auto"/>
              <w:right w:val="single" w:sz="4" w:space="0" w:color="auto"/>
            </w:tcBorders>
            <w:vAlign w:val="center"/>
          </w:tcPr>
          <w:p w14:paraId="42B934C8" w14:textId="2DDB69AF"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0%</w:t>
            </w:r>
          </w:p>
        </w:tc>
        <w:tc>
          <w:tcPr>
            <w:tcW w:w="1410" w:type="dxa"/>
            <w:tcBorders>
              <w:top w:val="nil"/>
              <w:left w:val="nil"/>
              <w:bottom w:val="single" w:sz="4" w:space="0" w:color="auto"/>
              <w:right w:val="single" w:sz="4" w:space="0" w:color="auto"/>
            </w:tcBorders>
            <w:vAlign w:val="center"/>
          </w:tcPr>
          <w:p w14:paraId="562AB7EB" w14:textId="557235DD"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&lt;11</w:t>
            </w:r>
          </w:p>
        </w:tc>
        <w:tc>
          <w:tcPr>
            <w:tcW w:w="1410" w:type="dxa"/>
            <w:tcBorders>
              <w:top w:val="nil"/>
              <w:left w:val="nil"/>
              <w:bottom w:val="single" w:sz="4" w:space="0" w:color="auto"/>
              <w:right w:val="single" w:sz="4" w:space="0" w:color="auto"/>
            </w:tcBorders>
            <w:vAlign w:val="center"/>
          </w:tcPr>
          <w:p w14:paraId="3FDE955A" w14:textId="19895094"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0%</w:t>
            </w:r>
          </w:p>
        </w:tc>
        <w:tc>
          <w:tcPr>
            <w:tcW w:w="1410" w:type="dxa"/>
            <w:tcBorders>
              <w:top w:val="nil"/>
              <w:left w:val="nil"/>
              <w:bottom w:val="single" w:sz="4" w:space="0" w:color="auto"/>
              <w:right w:val="single" w:sz="4" w:space="0" w:color="auto"/>
            </w:tcBorders>
            <w:vAlign w:val="center"/>
          </w:tcPr>
          <w:p w14:paraId="59147583" w14:textId="43E509D1"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&lt;11</w:t>
            </w:r>
          </w:p>
        </w:tc>
        <w:tc>
          <w:tcPr>
            <w:tcW w:w="1410" w:type="dxa"/>
            <w:tcBorders>
              <w:top w:val="nil"/>
              <w:left w:val="nil"/>
              <w:bottom w:val="single" w:sz="4" w:space="0" w:color="auto"/>
              <w:right w:val="single" w:sz="4" w:space="0" w:color="auto"/>
            </w:tcBorders>
            <w:vAlign w:val="center"/>
          </w:tcPr>
          <w:p w14:paraId="00ECF7F0" w14:textId="44B67EC7"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0%</w:t>
            </w:r>
          </w:p>
        </w:tc>
      </w:tr>
      <w:tr w:rsidR="00D60941" w:rsidRPr="00E301AE" w14:paraId="70525491" w14:textId="77777777" w:rsidTr="00BC31D4">
        <w:trPr>
          <w:cantSplit/>
          <w:trHeight w:val="300"/>
        </w:trPr>
        <w:tc>
          <w:tcPr>
            <w:tcW w:w="4495" w:type="dxa"/>
            <w:tcBorders>
              <w:top w:val="nil"/>
              <w:left w:val="single" w:sz="4" w:space="0" w:color="auto"/>
              <w:bottom w:val="single" w:sz="4" w:space="0" w:color="auto"/>
              <w:right w:val="single" w:sz="4" w:space="0" w:color="auto"/>
            </w:tcBorders>
            <w:vAlign w:val="center"/>
          </w:tcPr>
          <w:p w14:paraId="29D523CE" w14:textId="282A68B1" w:rsidR="00D60941" w:rsidRPr="00E301AE" w:rsidRDefault="00D60941" w:rsidP="00D60941">
            <w:pPr>
              <w:suppressAutoHyphens w:val="0"/>
              <w:contextualSpacing/>
              <w:rPr>
                <w:rFonts w:asciiTheme="minorHAnsi" w:hAnsiTheme="minorHAnsi"/>
                <w:color w:val="000000"/>
                <w:sz w:val="24"/>
              </w:rPr>
            </w:pPr>
            <w:r w:rsidRPr="00E301AE">
              <w:rPr>
                <w:rFonts w:asciiTheme="minorHAnsi" w:hAnsiTheme="minorHAnsi"/>
                <w:color w:val="000000"/>
                <w:sz w:val="24"/>
              </w:rPr>
              <w:t>Race: Other/Patient Declined/Unknown</w:t>
            </w:r>
          </w:p>
        </w:tc>
        <w:tc>
          <w:tcPr>
            <w:tcW w:w="1410" w:type="dxa"/>
            <w:tcBorders>
              <w:top w:val="nil"/>
              <w:left w:val="nil"/>
              <w:bottom w:val="single" w:sz="4" w:space="0" w:color="auto"/>
              <w:right w:val="single" w:sz="4" w:space="0" w:color="auto"/>
            </w:tcBorders>
            <w:vAlign w:val="center"/>
          </w:tcPr>
          <w:p w14:paraId="70CB5915" w14:textId="7DFF2451"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725</w:t>
            </w:r>
          </w:p>
        </w:tc>
        <w:tc>
          <w:tcPr>
            <w:tcW w:w="1410" w:type="dxa"/>
            <w:tcBorders>
              <w:top w:val="nil"/>
              <w:left w:val="nil"/>
              <w:bottom w:val="single" w:sz="4" w:space="0" w:color="auto"/>
              <w:right w:val="single" w:sz="4" w:space="0" w:color="auto"/>
            </w:tcBorders>
            <w:vAlign w:val="center"/>
          </w:tcPr>
          <w:p w14:paraId="44256883" w14:textId="40212559"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4%</w:t>
            </w:r>
          </w:p>
        </w:tc>
        <w:tc>
          <w:tcPr>
            <w:tcW w:w="1410" w:type="dxa"/>
            <w:tcBorders>
              <w:top w:val="nil"/>
              <w:left w:val="nil"/>
              <w:bottom w:val="single" w:sz="4" w:space="0" w:color="auto"/>
              <w:right w:val="single" w:sz="4" w:space="0" w:color="auto"/>
            </w:tcBorders>
            <w:vAlign w:val="center"/>
          </w:tcPr>
          <w:p w14:paraId="6A273EC8" w14:textId="52A28CCA"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760</w:t>
            </w:r>
          </w:p>
        </w:tc>
        <w:tc>
          <w:tcPr>
            <w:tcW w:w="1410" w:type="dxa"/>
            <w:tcBorders>
              <w:top w:val="nil"/>
              <w:left w:val="nil"/>
              <w:bottom w:val="single" w:sz="4" w:space="0" w:color="auto"/>
              <w:right w:val="single" w:sz="4" w:space="0" w:color="auto"/>
            </w:tcBorders>
            <w:vAlign w:val="center"/>
          </w:tcPr>
          <w:p w14:paraId="7EA06CA6" w14:textId="410009D5"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4%</w:t>
            </w:r>
          </w:p>
        </w:tc>
        <w:tc>
          <w:tcPr>
            <w:tcW w:w="1410" w:type="dxa"/>
            <w:tcBorders>
              <w:top w:val="nil"/>
              <w:left w:val="nil"/>
              <w:bottom w:val="single" w:sz="4" w:space="0" w:color="auto"/>
              <w:right w:val="single" w:sz="4" w:space="0" w:color="auto"/>
            </w:tcBorders>
            <w:vAlign w:val="center"/>
          </w:tcPr>
          <w:p w14:paraId="6B750F05" w14:textId="39861229"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757</w:t>
            </w:r>
          </w:p>
        </w:tc>
        <w:tc>
          <w:tcPr>
            <w:tcW w:w="1410" w:type="dxa"/>
            <w:tcBorders>
              <w:top w:val="nil"/>
              <w:left w:val="nil"/>
              <w:bottom w:val="single" w:sz="4" w:space="0" w:color="auto"/>
              <w:right w:val="single" w:sz="4" w:space="0" w:color="auto"/>
            </w:tcBorders>
            <w:vAlign w:val="center"/>
          </w:tcPr>
          <w:p w14:paraId="04CE1042" w14:textId="67738A4E"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4%</w:t>
            </w:r>
          </w:p>
        </w:tc>
      </w:tr>
      <w:tr w:rsidR="00D60941" w:rsidRPr="00E301AE" w14:paraId="1732FFA3" w14:textId="77777777" w:rsidTr="00BC31D4">
        <w:trPr>
          <w:cantSplit/>
          <w:trHeight w:val="300"/>
        </w:trPr>
        <w:tc>
          <w:tcPr>
            <w:tcW w:w="4495" w:type="dxa"/>
            <w:tcBorders>
              <w:top w:val="nil"/>
              <w:left w:val="single" w:sz="4" w:space="0" w:color="auto"/>
              <w:bottom w:val="single" w:sz="4" w:space="0" w:color="auto"/>
              <w:right w:val="single" w:sz="4" w:space="0" w:color="auto"/>
            </w:tcBorders>
            <w:vAlign w:val="center"/>
          </w:tcPr>
          <w:p w14:paraId="21833F68" w14:textId="568DC340" w:rsidR="00D60941" w:rsidRPr="00E301AE" w:rsidRDefault="00D60941" w:rsidP="00D60941">
            <w:pPr>
              <w:suppressAutoHyphens w:val="0"/>
              <w:contextualSpacing/>
              <w:rPr>
                <w:rFonts w:asciiTheme="minorHAnsi" w:hAnsiTheme="minorHAnsi"/>
                <w:color w:val="000000"/>
                <w:sz w:val="24"/>
              </w:rPr>
            </w:pPr>
            <w:r w:rsidRPr="00E301AE">
              <w:rPr>
                <w:rFonts w:asciiTheme="minorHAnsi" w:hAnsiTheme="minorHAnsi"/>
                <w:color w:val="000000"/>
                <w:sz w:val="24"/>
              </w:rPr>
              <w:t>Ethnicity: Hispanic/Latino</w:t>
            </w:r>
          </w:p>
        </w:tc>
        <w:tc>
          <w:tcPr>
            <w:tcW w:w="1410" w:type="dxa"/>
            <w:tcBorders>
              <w:top w:val="nil"/>
              <w:left w:val="nil"/>
              <w:bottom w:val="single" w:sz="4" w:space="0" w:color="auto"/>
              <w:right w:val="single" w:sz="4" w:space="0" w:color="auto"/>
            </w:tcBorders>
            <w:vAlign w:val="center"/>
          </w:tcPr>
          <w:p w14:paraId="43242EA8" w14:textId="17886431"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649</w:t>
            </w:r>
          </w:p>
        </w:tc>
        <w:tc>
          <w:tcPr>
            <w:tcW w:w="1410" w:type="dxa"/>
            <w:tcBorders>
              <w:top w:val="nil"/>
              <w:left w:val="nil"/>
              <w:bottom w:val="single" w:sz="4" w:space="0" w:color="auto"/>
              <w:right w:val="single" w:sz="4" w:space="0" w:color="auto"/>
            </w:tcBorders>
            <w:vAlign w:val="center"/>
          </w:tcPr>
          <w:p w14:paraId="5E1EAD82" w14:textId="66785B87"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4%</w:t>
            </w:r>
          </w:p>
        </w:tc>
        <w:tc>
          <w:tcPr>
            <w:tcW w:w="1410" w:type="dxa"/>
            <w:tcBorders>
              <w:top w:val="nil"/>
              <w:left w:val="nil"/>
              <w:bottom w:val="single" w:sz="4" w:space="0" w:color="auto"/>
              <w:right w:val="single" w:sz="4" w:space="0" w:color="auto"/>
            </w:tcBorders>
            <w:vAlign w:val="center"/>
          </w:tcPr>
          <w:p w14:paraId="59F34332" w14:textId="325C3EEF"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578</w:t>
            </w:r>
          </w:p>
        </w:tc>
        <w:tc>
          <w:tcPr>
            <w:tcW w:w="1410" w:type="dxa"/>
            <w:tcBorders>
              <w:top w:val="nil"/>
              <w:left w:val="nil"/>
              <w:bottom w:val="single" w:sz="4" w:space="0" w:color="auto"/>
              <w:right w:val="single" w:sz="4" w:space="0" w:color="auto"/>
            </w:tcBorders>
            <w:vAlign w:val="center"/>
          </w:tcPr>
          <w:p w14:paraId="6465AF60" w14:textId="17E71817"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3%</w:t>
            </w:r>
          </w:p>
        </w:tc>
        <w:tc>
          <w:tcPr>
            <w:tcW w:w="1410" w:type="dxa"/>
            <w:tcBorders>
              <w:top w:val="nil"/>
              <w:left w:val="nil"/>
              <w:bottom w:val="single" w:sz="4" w:space="0" w:color="auto"/>
              <w:right w:val="single" w:sz="4" w:space="0" w:color="auto"/>
            </w:tcBorders>
            <w:vAlign w:val="center"/>
          </w:tcPr>
          <w:p w14:paraId="2C05EA64" w14:textId="1793E5DA"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695</w:t>
            </w:r>
          </w:p>
        </w:tc>
        <w:tc>
          <w:tcPr>
            <w:tcW w:w="1410" w:type="dxa"/>
            <w:tcBorders>
              <w:top w:val="nil"/>
              <w:left w:val="nil"/>
              <w:bottom w:val="single" w:sz="4" w:space="0" w:color="auto"/>
              <w:right w:val="single" w:sz="4" w:space="0" w:color="auto"/>
            </w:tcBorders>
            <w:vAlign w:val="center"/>
          </w:tcPr>
          <w:p w14:paraId="79FDC31C" w14:textId="1FE59837"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4%</w:t>
            </w:r>
          </w:p>
        </w:tc>
      </w:tr>
      <w:tr w:rsidR="00D60941" w:rsidRPr="00E301AE" w14:paraId="634FA501" w14:textId="77777777" w:rsidTr="00BC31D4">
        <w:trPr>
          <w:cantSplit/>
          <w:trHeight w:val="300"/>
        </w:trPr>
        <w:tc>
          <w:tcPr>
            <w:tcW w:w="4495" w:type="dxa"/>
            <w:tcBorders>
              <w:top w:val="nil"/>
              <w:left w:val="single" w:sz="4" w:space="0" w:color="auto"/>
              <w:bottom w:val="single" w:sz="4" w:space="0" w:color="auto"/>
              <w:right w:val="single" w:sz="4" w:space="0" w:color="auto"/>
            </w:tcBorders>
            <w:vAlign w:val="center"/>
          </w:tcPr>
          <w:p w14:paraId="1A85CA70" w14:textId="460D3C6A" w:rsidR="00D60941" w:rsidRPr="00E301AE" w:rsidRDefault="00D60941" w:rsidP="00D60941">
            <w:pPr>
              <w:suppressAutoHyphens w:val="0"/>
              <w:contextualSpacing/>
              <w:rPr>
                <w:rFonts w:asciiTheme="minorHAnsi" w:hAnsiTheme="minorHAnsi"/>
                <w:color w:val="000000"/>
                <w:sz w:val="24"/>
              </w:rPr>
            </w:pPr>
            <w:r w:rsidRPr="00E301AE">
              <w:rPr>
                <w:rFonts w:asciiTheme="minorHAnsi" w:hAnsiTheme="minorHAnsi"/>
                <w:color w:val="000000"/>
                <w:sz w:val="24"/>
              </w:rPr>
              <w:t>Ethnicity: Not Hispanic/Latino</w:t>
            </w:r>
          </w:p>
        </w:tc>
        <w:tc>
          <w:tcPr>
            <w:tcW w:w="1410" w:type="dxa"/>
            <w:tcBorders>
              <w:top w:val="nil"/>
              <w:left w:val="nil"/>
              <w:bottom w:val="single" w:sz="4" w:space="0" w:color="auto"/>
              <w:right w:val="single" w:sz="4" w:space="0" w:color="auto"/>
            </w:tcBorders>
            <w:vAlign w:val="center"/>
          </w:tcPr>
          <w:p w14:paraId="19B3E356" w14:textId="04D37E76"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15,364</w:t>
            </w:r>
          </w:p>
        </w:tc>
        <w:tc>
          <w:tcPr>
            <w:tcW w:w="1410" w:type="dxa"/>
            <w:tcBorders>
              <w:top w:val="nil"/>
              <w:left w:val="nil"/>
              <w:bottom w:val="single" w:sz="4" w:space="0" w:color="auto"/>
              <w:right w:val="single" w:sz="4" w:space="0" w:color="auto"/>
            </w:tcBorders>
            <w:vAlign w:val="center"/>
          </w:tcPr>
          <w:p w14:paraId="25251A02" w14:textId="40A72113"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93%</w:t>
            </w:r>
          </w:p>
        </w:tc>
        <w:tc>
          <w:tcPr>
            <w:tcW w:w="1410" w:type="dxa"/>
            <w:tcBorders>
              <w:top w:val="nil"/>
              <w:left w:val="nil"/>
              <w:bottom w:val="single" w:sz="4" w:space="0" w:color="auto"/>
              <w:right w:val="single" w:sz="4" w:space="0" w:color="auto"/>
            </w:tcBorders>
            <w:vAlign w:val="center"/>
          </w:tcPr>
          <w:p w14:paraId="1B63884F" w14:textId="66ACB62F"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13,966</w:t>
            </w:r>
          </w:p>
        </w:tc>
        <w:tc>
          <w:tcPr>
            <w:tcW w:w="1410" w:type="dxa"/>
            <w:tcBorders>
              <w:top w:val="nil"/>
              <w:left w:val="nil"/>
              <w:bottom w:val="single" w:sz="4" w:space="0" w:color="auto"/>
              <w:right w:val="single" w:sz="4" w:space="0" w:color="auto"/>
            </w:tcBorders>
            <w:vAlign w:val="center"/>
          </w:tcPr>
          <w:p w14:paraId="54710069" w14:textId="0AD61294"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83%</w:t>
            </w:r>
          </w:p>
        </w:tc>
        <w:tc>
          <w:tcPr>
            <w:tcW w:w="1410" w:type="dxa"/>
            <w:tcBorders>
              <w:top w:val="nil"/>
              <w:left w:val="nil"/>
              <w:bottom w:val="single" w:sz="4" w:space="0" w:color="auto"/>
              <w:right w:val="single" w:sz="4" w:space="0" w:color="auto"/>
            </w:tcBorders>
            <w:vAlign w:val="center"/>
          </w:tcPr>
          <w:p w14:paraId="0E29A173" w14:textId="519361A6"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15,744</w:t>
            </w:r>
          </w:p>
        </w:tc>
        <w:tc>
          <w:tcPr>
            <w:tcW w:w="1410" w:type="dxa"/>
            <w:tcBorders>
              <w:top w:val="nil"/>
              <w:left w:val="nil"/>
              <w:bottom w:val="single" w:sz="4" w:space="0" w:color="auto"/>
              <w:right w:val="single" w:sz="4" w:space="0" w:color="auto"/>
            </w:tcBorders>
            <w:vAlign w:val="center"/>
          </w:tcPr>
          <w:p w14:paraId="6E23826E" w14:textId="1E160BC0"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93%</w:t>
            </w:r>
          </w:p>
        </w:tc>
      </w:tr>
      <w:tr w:rsidR="00D60941" w:rsidRPr="00E301AE" w14:paraId="50A04670" w14:textId="77777777" w:rsidTr="00BC31D4">
        <w:trPr>
          <w:cantSplit/>
          <w:trHeight w:val="300"/>
        </w:trPr>
        <w:tc>
          <w:tcPr>
            <w:tcW w:w="4495" w:type="dxa"/>
            <w:tcBorders>
              <w:top w:val="nil"/>
              <w:left w:val="single" w:sz="4" w:space="0" w:color="auto"/>
              <w:bottom w:val="single" w:sz="4" w:space="0" w:color="auto"/>
              <w:right w:val="single" w:sz="4" w:space="0" w:color="auto"/>
            </w:tcBorders>
            <w:vAlign w:val="center"/>
          </w:tcPr>
          <w:p w14:paraId="0179F8B3" w14:textId="4ECD948C" w:rsidR="00D60941" w:rsidRPr="00E301AE" w:rsidRDefault="00D60941" w:rsidP="00D60941">
            <w:pPr>
              <w:suppressAutoHyphens w:val="0"/>
              <w:contextualSpacing/>
              <w:rPr>
                <w:rFonts w:asciiTheme="minorHAnsi" w:hAnsiTheme="minorHAnsi"/>
                <w:color w:val="000000"/>
                <w:sz w:val="24"/>
              </w:rPr>
            </w:pPr>
            <w:r w:rsidRPr="00E301AE">
              <w:rPr>
                <w:rFonts w:asciiTheme="minorHAnsi" w:hAnsiTheme="minorHAnsi"/>
                <w:color w:val="000000"/>
                <w:sz w:val="24"/>
              </w:rPr>
              <w:t>Ethnicity: Patient Declined/Unknown</w:t>
            </w:r>
          </w:p>
        </w:tc>
        <w:tc>
          <w:tcPr>
            <w:tcW w:w="1410" w:type="dxa"/>
            <w:tcBorders>
              <w:top w:val="nil"/>
              <w:left w:val="nil"/>
              <w:bottom w:val="single" w:sz="4" w:space="0" w:color="auto"/>
              <w:right w:val="single" w:sz="4" w:space="0" w:color="auto"/>
            </w:tcBorders>
            <w:vAlign w:val="center"/>
          </w:tcPr>
          <w:p w14:paraId="3F469CA1" w14:textId="3FC8A9DB"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441</w:t>
            </w:r>
          </w:p>
        </w:tc>
        <w:tc>
          <w:tcPr>
            <w:tcW w:w="1410" w:type="dxa"/>
            <w:tcBorders>
              <w:top w:val="nil"/>
              <w:left w:val="nil"/>
              <w:bottom w:val="single" w:sz="4" w:space="0" w:color="auto"/>
              <w:right w:val="single" w:sz="4" w:space="0" w:color="auto"/>
            </w:tcBorders>
            <w:vAlign w:val="center"/>
          </w:tcPr>
          <w:p w14:paraId="12F3AFC6" w14:textId="10291F16"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3%</w:t>
            </w:r>
          </w:p>
        </w:tc>
        <w:tc>
          <w:tcPr>
            <w:tcW w:w="1410" w:type="dxa"/>
            <w:tcBorders>
              <w:top w:val="nil"/>
              <w:left w:val="nil"/>
              <w:bottom w:val="single" w:sz="4" w:space="0" w:color="auto"/>
              <w:right w:val="single" w:sz="4" w:space="0" w:color="auto"/>
            </w:tcBorders>
            <w:vAlign w:val="center"/>
          </w:tcPr>
          <w:p w14:paraId="29AAF15C" w14:textId="149A5162"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2,355</w:t>
            </w:r>
          </w:p>
        </w:tc>
        <w:tc>
          <w:tcPr>
            <w:tcW w:w="1410" w:type="dxa"/>
            <w:tcBorders>
              <w:top w:val="nil"/>
              <w:left w:val="nil"/>
              <w:bottom w:val="single" w:sz="4" w:space="0" w:color="auto"/>
              <w:right w:val="single" w:sz="4" w:space="0" w:color="auto"/>
            </w:tcBorders>
            <w:vAlign w:val="center"/>
          </w:tcPr>
          <w:p w14:paraId="1DFA1344" w14:textId="7F30CD87"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14%</w:t>
            </w:r>
          </w:p>
        </w:tc>
        <w:tc>
          <w:tcPr>
            <w:tcW w:w="1410" w:type="dxa"/>
            <w:tcBorders>
              <w:top w:val="nil"/>
              <w:left w:val="nil"/>
              <w:bottom w:val="single" w:sz="4" w:space="0" w:color="auto"/>
              <w:right w:val="single" w:sz="4" w:space="0" w:color="auto"/>
            </w:tcBorders>
            <w:vAlign w:val="center"/>
          </w:tcPr>
          <w:p w14:paraId="1DC1DE10" w14:textId="0E49A557"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448</w:t>
            </w:r>
          </w:p>
        </w:tc>
        <w:tc>
          <w:tcPr>
            <w:tcW w:w="1410" w:type="dxa"/>
            <w:tcBorders>
              <w:top w:val="nil"/>
              <w:left w:val="nil"/>
              <w:bottom w:val="single" w:sz="4" w:space="0" w:color="auto"/>
              <w:right w:val="single" w:sz="4" w:space="0" w:color="auto"/>
            </w:tcBorders>
            <w:vAlign w:val="center"/>
          </w:tcPr>
          <w:p w14:paraId="3170D4CB" w14:textId="3A58A04C"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3%</w:t>
            </w:r>
          </w:p>
        </w:tc>
      </w:tr>
      <w:tr w:rsidR="00D60941" w:rsidRPr="00E301AE" w14:paraId="20DAC820" w14:textId="77777777" w:rsidTr="00BC31D4">
        <w:trPr>
          <w:cantSplit/>
          <w:trHeight w:val="300"/>
        </w:trPr>
        <w:tc>
          <w:tcPr>
            <w:tcW w:w="4495" w:type="dxa"/>
            <w:tcBorders>
              <w:top w:val="nil"/>
              <w:left w:val="single" w:sz="4" w:space="0" w:color="auto"/>
              <w:bottom w:val="single" w:sz="4" w:space="0" w:color="auto"/>
              <w:right w:val="single" w:sz="4" w:space="0" w:color="auto"/>
            </w:tcBorders>
            <w:vAlign w:val="center"/>
          </w:tcPr>
          <w:p w14:paraId="2FBB1699" w14:textId="750A4518" w:rsidR="00D60941" w:rsidRPr="00E301AE" w:rsidRDefault="00D60941" w:rsidP="00D60941">
            <w:pPr>
              <w:suppressAutoHyphens w:val="0"/>
              <w:contextualSpacing/>
              <w:rPr>
                <w:rFonts w:asciiTheme="minorHAnsi" w:hAnsiTheme="minorHAnsi"/>
                <w:color w:val="000000"/>
                <w:sz w:val="24"/>
              </w:rPr>
            </w:pPr>
            <w:r w:rsidRPr="00E301AE">
              <w:rPr>
                <w:rFonts w:asciiTheme="minorHAnsi" w:hAnsiTheme="minorHAnsi"/>
                <w:color w:val="000000"/>
                <w:sz w:val="24"/>
              </w:rPr>
              <w:t>Payer: Commercial</w:t>
            </w:r>
          </w:p>
        </w:tc>
        <w:tc>
          <w:tcPr>
            <w:tcW w:w="1410" w:type="dxa"/>
            <w:tcBorders>
              <w:top w:val="nil"/>
              <w:left w:val="nil"/>
              <w:bottom w:val="single" w:sz="4" w:space="0" w:color="auto"/>
              <w:right w:val="single" w:sz="4" w:space="0" w:color="auto"/>
            </w:tcBorders>
            <w:vAlign w:val="center"/>
          </w:tcPr>
          <w:p w14:paraId="375EB23E" w14:textId="2609A07B"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3,679</w:t>
            </w:r>
          </w:p>
        </w:tc>
        <w:tc>
          <w:tcPr>
            <w:tcW w:w="1410" w:type="dxa"/>
            <w:tcBorders>
              <w:top w:val="nil"/>
              <w:left w:val="nil"/>
              <w:bottom w:val="single" w:sz="4" w:space="0" w:color="auto"/>
              <w:right w:val="single" w:sz="4" w:space="0" w:color="auto"/>
            </w:tcBorders>
            <w:vAlign w:val="center"/>
          </w:tcPr>
          <w:p w14:paraId="46E8B303" w14:textId="5A5E64C6"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22%</w:t>
            </w:r>
          </w:p>
        </w:tc>
        <w:tc>
          <w:tcPr>
            <w:tcW w:w="1410" w:type="dxa"/>
            <w:tcBorders>
              <w:top w:val="nil"/>
              <w:left w:val="nil"/>
              <w:bottom w:val="single" w:sz="4" w:space="0" w:color="auto"/>
              <w:right w:val="single" w:sz="4" w:space="0" w:color="auto"/>
            </w:tcBorders>
            <w:vAlign w:val="center"/>
          </w:tcPr>
          <w:p w14:paraId="682866A9" w14:textId="724CF4D1"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3,846</w:t>
            </w:r>
          </w:p>
        </w:tc>
        <w:tc>
          <w:tcPr>
            <w:tcW w:w="1410" w:type="dxa"/>
            <w:tcBorders>
              <w:top w:val="nil"/>
              <w:left w:val="nil"/>
              <w:bottom w:val="single" w:sz="4" w:space="0" w:color="auto"/>
              <w:right w:val="single" w:sz="4" w:space="0" w:color="auto"/>
            </w:tcBorders>
            <w:vAlign w:val="center"/>
          </w:tcPr>
          <w:p w14:paraId="70F742CC" w14:textId="0D58DD8E"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23%</w:t>
            </w:r>
          </w:p>
        </w:tc>
        <w:tc>
          <w:tcPr>
            <w:tcW w:w="1410" w:type="dxa"/>
            <w:tcBorders>
              <w:top w:val="nil"/>
              <w:left w:val="nil"/>
              <w:bottom w:val="single" w:sz="4" w:space="0" w:color="auto"/>
              <w:right w:val="single" w:sz="4" w:space="0" w:color="auto"/>
            </w:tcBorders>
            <w:vAlign w:val="center"/>
          </w:tcPr>
          <w:p w14:paraId="58CA9168" w14:textId="25384C28"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3,644</w:t>
            </w:r>
          </w:p>
        </w:tc>
        <w:tc>
          <w:tcPr>
            <w:tcW w:w="1410" w:type="dxa"/>
            <w:tcBorders>
              <w:top w:val="nil"/>
              <w:left w:val="nil"/>
              <w:bottom w:val="single" w:sz="4" w:space="0" w:color="auto"/>
              <w:right w:val="single" w:sz="4" w:space="0" w:color="auto"/>
            </w:tcBorders>
            <w:vAlign w:val="center"/>
          </w:tcPr>
          <w:p w14:paraId="6E392203" w14:textId="7BCE5D84"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22%</w:t>
            </w:r>
          </w:p>
        </w:tc>
      </w:tr>
      <w:tr w:rsidR="00D60941" w:rsidRPr="00E301AE" w14:paraId="2E059277" w14:textId="77777777" w:rsidTr="00BC31D4">
        <w:trPr>
          <w:cantSplit/>
          <w:trHeight w:val="300"/>
        </w:trPr>
        <w:tc>
          <w:tcPr>
            <w:tcW w:w="4495" w:type="dxa"/>
            <w:tcBorders>
              <w:top w:val="nil"/>
              <w:left w:val="single" w:sz="4" w:space="0" w:color="auto"/>
              <w:bottom w:val="single" w:sz="4" w:space="0" w:color="auto"/>
              <w:right w:val="single" w:sz="4" w:space="0" w:color="auto"/>
            </w:tcBorders>
            <w:vAlign w:val="center"/>
          </w:tcPr>
          <w:p w14:paraId="043C30FF" w14:textId="36E679A1" w:rsidR="00D60941" w:rsidRPr="00E301AE" w:rsidRDefault="00D60941" w:rsidP="00D60941">
            <w:pPr>
              <w:suppressAutoHyphens w:val="0"/>
              <w:contextualSpacing/>
              <w:rPr>
                <w:rFonts w:asciiTheme="minorHAnsi" w:hAnsiTheme="minorHAnsi"/>
                <w:color w:val="000000"/>
                <w:sz w:val="24"/>
              </w:rPr>
            </w:pPr>
            <w:r w:rsidRPr="00E301AE">
              <w:rPr>
                <w:rFonts w:asciiTheme="minorHAnsi" w:hAnsiTheme="minorHAnsi"/>
                <w:color w:val="000000"/>
                <w:sz w:val="24"/>
              </w:rPr>
              <w:t>Payer: Medicare</w:t>
            </w:r>
          </w:p>
        </w:tc>
        <w:tc>
          <w:tcPr>
            <w:tcW w:w="1410" w:type="dxa"/>
            <w:tcBorders>
              <w:top w:val="nil"/>
              <w:left w:val="nil"/>
              <w:bottom w:val="single" w:sz="4" w:space="0" w:color="auto"/>
              <w:right w:val="single" w:sz="4" w:space="0" w:color="auto"/>
            </w:tcBorders>
            <w:vAlign w:val="center"/>
          </w:tcPr>
          <w:p w14:paraId="1430510D" w14:textId="42D4E5E3"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7,251</w:t>
            </w:r>
          </w:p>
        </w:tc>
        <w:tc>
          <w:tcPr>
            <w:tcW w:w="1410" w:type="dxa"/>
            <w:tcBorders>
              <w:top w:val="nil"/>
              <w:left w:val="nil"/>
              <w:bottom w:val="single" w:sz="4" w:space="0" w:color="auto"/>
              <w:right w:val="single" w:sz="4" w:space="0" w:color="auto"/>
            </w:tcBorders>
            <w:vAlign w:val="center"/>
          </w:tcPr>
          <w:p w14:paraId="1CA20BDC" w14:textId="7C840B7B"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44%</w:t>
            </w:r>
          </w:p>
        </w:tc>
        <w:tc>
          <w:tcPr>
            <w:tcW w:w="1410" w:type="dxa"/>
            <w:tcBorders>
              <w:top w:val="nil"/>
              <w:left w:val="nil"/>
              <w:bottom w:val="single" w:sz="4" w:space="0" w:color="auto"/>
              <w:right w:val="single" w:sz="4" w:space="0" w:color="auto"/>
            </w:tcBorders>
            <w:vAlign w:val="center"/>
          </w:tcPr>
          <w:p w14:paraId="0FADA9E0" w14:textId="70B95B9A"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7,210</w:t>
            </w:r>
          </w:p>
        </w:tc>
        <w:tc>
          <w:tcPr>
            <w:tcW w:w="1410" w:type="dxa"/>
            <w:tcBorders>
              <w:top w:val="nil"/>
              <w:left w:val="nil"/>
              <w:bottom w:val="single" w:sz="4" w:space="0" w:color="auto"/>
              <w:right w:val="single" w:sz="4" w:space="0" w:color="auto"/>
            </w:tcBorders>
            <w:vAlign w:val="center"/>
          </w:tcPr>
          <w:p w14:paraId="145ABDA3" w14:textId="11FC0EC5"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43%</w:t>
            </w:r>
          </w:p>
        </w:tc>
        <w:tc>
          <w:tcPr>
            <w:tcW w:w="1410" w:type="dxa"/>
            <w:tcBorders>
              <w:top w:val="nil"/>
              <w:left w:val="nil"/>
              <w:bottom w:val="single" w:sz="4" w:space="0" w:color="auto"/>
              <w:right w:val="single" w:sz="4" w:space="0" w:color="auto"/>
            </w:tcBorders>
            <w:vAlign w:val="center"/>
          </w:tcPr>
          <w:p w14:paraId="7829BFB9" w14:textId="0DCF5DBB"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7,103</w:t>
            </w:r>
          </w:p>
        </w:tc>
        <w:tc>
          <w:tcPr>
            <w:tcW w:w="1410" w:type="dxa"/>
            <w:tcBorders>
              <w:top w:val="nil"/>
              <w:left w:val="nil"/>
              <w:bottom w:val="single" w:sz="4" w:space="0" w:color="auto"/>
              <w:right w:val="single" w:sz="4" w:space="0" w:color="auto"/>
            </w:tcBorders>
            <w:vAlign w:val="center"/>
          </w:tcPr>
          <w:p w14:paraId="74AD0E2C" w14:textId="674B9151"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42%</w:t>
            </w:r>
          </w:p>
        </w:tc>
      </w:tr>
      <w:tr w:rsidR="00D60941" w:rsidRPr="00E301AE" w14:paraId="1E115C6A" w14:textId="77777777" w:rsidTr="00BC31D4">
        <w:trPr>
          <w:cantSplit/>
          <w:trHeight w:val="300"/>
        </w:trPr>
        <w:tc>
          <w:tcPr>
            <w:tcW w:w="4495" w:type="dxa"/>
            <w:tcBorders>
              <w:top w:val="nil"/>
              <w:left w:val="single" w:sz="4" w:space="0" w:color="auto"/>
              <w:bottom w:val="single" w:sz="4" w:space="0" w:color="auto"/>
              <w:right w:val="single" w:sz="4" w:space="0" w:color="auto"/>
            </w:tcBorders>
            <w:vAlign w:val="center"/>
          </w:tcPr>
          <w:p w14:paraId="26D0A909" w14:textId="5912CE14" w:rsidR="00D60941" w:rsidRPr="00E301AE" w:rsidRDefault="00D60941" w:rsidP="00D60941">
            <w:pPr>
              <w:suppressAutoHyphens w:val="0"/>
              <w:contextualSpacing/>
              <w:rPr>
                <w:rFonts w:asciiTheme="minorHAnsi" w:hAnsiTheme="minorHAnsi"/>
                <w:color w:val="000000"/>
                <w:sz w:val="24"/>
              </w:rPr>
            </w:pPr>
            <w:r w:rsidRPr="00E301AE">
              <w:rPr>
                <w:rFonts w:asciiTheme="minorHAnsi" w:hAnsiTheme="minorHAnsi"/>
                <w:color w:val="000000"/>
                <w:sz w:val="24"/>
              </w:rPr>
              <w:t>Payer: Medicare Managed Care</w:t>
            </w:r>
          </w:p>
        </w:tc>
        <w:tc>
          <w:tcPr>
            <w:tcW w:w="1410" w:type="dxa"/>
            <w:tcBorders>
              <w:top w:val="nil"/>
              <w:left w:val="nil"/>
              <w:bottom w:val="single" w:sz="4" w:space="0" w:color="auto"/>
              <w:right w:val="single" w:sz="4" w:space="0" w:color="auto"/>
            </w:tcBorders>
            <w:vAlign w:val="center"/>
          </w:tcPr>
          <w:p w14:paraId="2DF194E3" w14:textId="4178C68F"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3,269</w:t>
            </w:r>
          </w:p>
        </w:tc>
        <w:tc>
          <w:tcPr>
            <w:tcW w:w="1410" w:type="dxa"/>
            <w:tcBorders>
              <w:top w:val="nil"/>
              <w:left w:val="nil"/>
              <w:bottom w:val="single" w:sz="4" w:space="0" w:color="auto"/>
              <w:right w:val="single" w:sz="4" w:space="0" w:color="auto"/>
            </w:tcBorders>
            <w:vAlign w:val="center"/>
          </w:tcPr>
          <w:p w14:paraId="27E9A168" w14:textId="51662800"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20%</w:t>
            </w:r>
          </w:p>
        </w:tc>
        <w:tc>
          <w:tcPr>
            <w:tcW w:w="1410" w:type="dxa"/>
            <w:tcBorders>
              <w:top w:val="nil"/>
              <w:left w:val="nil"/>
              <w:bottom w:val="single" w:sz="4" w:space="0" w:color="auto"/>
              <w:right w:val="single" w:sz="4" w:space="0" w:color="auto"/>
            </w:tcBorders>
            <w:vAlign w:val="center"/>
          </w:tcPr>
          <w:p w14:paraId="48E1DD8F" w14:textId="57196FD9"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3,518</w:t>
            </w:r>
          </w:p>
        </w:tc>
        <w:tc>
          <w:tcPr>
            <w:tcW w:w="1410" w:type="dxa"/>
            <w:tcBorders>
              <w:top w:val="nil"/>
              <w:left w:val="nil"/>
              <w:bottom w:val="single" w:sz="4" w:space="0" w:color="auto"/>
              <w:right w:val="single" w:sz="4" w:space="0" w:color="auto"/>
            </w:tcBorders>
            <w:vAlign w:val="center"/>
          </w:tcPr>
          <w:p w14:paraId="1BFD9B6E" w14:textId="05E4CE99"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21%</w:t>
            </w:r>
          </w:p>
        </w:tc>
        <w:tc>
          <w:tcPr>
            <w:tcW w:w="1410" w:type="dxa"/>
            <w:tcBorders>
              <w:top w:val="nil"/>
              <w:left w:val="nil"/>
              <w:bottom w:val="single" w:sz="4" w:space="0" w:color="auto"/>
              <w:right w:val="single" w:sz="4" w:space="0" w:color="auto"/>
            </w:tcBorders>
            <w:vAlign w:val="center"/>
          </w:tcPr>
          <w:p w14:paraId="6B4094B0" w14:textId="35D6733D"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3,697</w:t>
            </w:r>
          </w:p>
        </w:tc>
        <w:tc>
          <w:tcPr>
            <w:tcW w:w="1410" w:type="dxa"/>
            <w:tcBorders>
              <w:top w:val="nil"/>
              <w:left w:val="nil"/>
              <w:bottom w:val="single" w:sz="4" w:space="0" w:color="auto"/>
              <w:right w:val="single" w:sz="4" w:space="0" w:color="auto"/>
            </w:tcBorders>
            <w:vAlign w:val="center"/>
          </w:tcPr>
          <w:p w14:paraId="279519F4" w14:textId="7F0FB2B7"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22%</w:t>
            </w:r>
          </w:p>
        </w:tc>
      </w:tr>
      <w:tr w:rsidR="00D60941" w:rsidRPr="00E301AE" w14:paraId="478A9F65" w14:textId="77777777" w:rsidTr="00BC31D4">
        <w:trPr>
          <w:cantSplit/>
          <w:trHeight w:val="300"/>
        </w:trPr>
        <w:tc>
          <w:tcPr>
            <w:tcW w:w="4495" w:type="dxa"/>
            <w:tcBorders>
              <w:top w:val="nil"/>
              <w:left w:val="single" w:sz="4" w:space="0" w:color="auto"/>
              <w:bottom w:val="single" w:sz="4" w:space="0" w:color="auto"/>
              <w:right w:val="single" w:sz="4" w:space="0" w:color="auto"/>
            </w:tcBorders>
            <w:vAlign w:val="center"/>
          </w:tcPr>
          <w:p w14:paraId="1B131FE2" w14:textId="1848023B" w:rsidR="00D60941" w:rsidRPr="00E301AE" w:rsidRDefault="00D60941" w:rsidP="00D60941">
            <w:pPr>
              <w:suppressAutoHyphens w:val="0"/>
              <w:contextualSpacing/>
              <w:rPr>
                <w:rFonts w:asciiTheme="minorHAnsi" w:hAnsiTheme="minorHAnsi"/>
                <w:color w:val="000000"/>
                <w:sz w:val="24"/>
              </w:rPr>
            </w:pPr>
            <w:r w:rsidRPr="00E301AE">
              <w:rPr>
                <w:rFonts w:asciiTheme="minorHAnsi" w:hAnsiTheme="minorHAnsi"/>
                <w:color w:val="000000"/>
                <w:sz w:val="24"/>
              </w:rPr>
              <w:t>Payer: Medicaid</w:t>
            </w:r>
          </w:p>
        </w:tc>
        <w:tc>
          <w:tcPr>
            <w:tcW w:w="1410" w:type="dxa"/>
            <w:tcBorders>
              <w:top w:val="nil"/>
              <w:left w:val="nil"/>
              <w:bottom w:val="single" w:sz="4" w:space="0" w:color="auto"/>
              <w:right w:val="single" w:sz="4" w:space="0" w:color="auto"/>
            </w:tcBorders>
            <w:vAlign w:val="center"/>
          </w:tcPr>
          <w:p w14:paraId="47BADE9E" w14:textId="1D8A4CB4"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684</w:t>
            </w:r>
          </w:p>
        </w:tc>
        <w:tc>
          <w:tcPr>
            <w:tcW w:w="1410" w:type="dxa"/>
            <w:tcBorders>
              <w:top w:val="nil"/>
              <w:left w:val="nil"/>
              <w:bottom w:val="single" w:sz="4" w:space="0" w:color="auto"/>
              <w:right w:val="single" w:sz="4" w:space="0" w:color="auto"/>
            </w:tcBorders>
            <w:vAlign w:val="center"/>
          </w:tcPr>
          <w:p w14:paraId="66FB321B" w14:textId="5DAD62DD"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4%</w:t>
            </w:r>
          </w:p>
        </w:tc>
        <w:tc>
          <w:tcPr>
            <w:tcW w:w="1410" w:type="dxa"/>
            <w:tcBorders>
              <w:top w:val="nil"/>
              <w:left w:val="nil"/>
              <w:bottom w:val="single" w:sz="4" w:space="0" w:color="auto"/>
              <w:right w:val="single" w:sz="4" w:space="0" w:color="auto"/>
            </w:tcBorders>
            <w:vAlign w:val="center"/>
          </w:tcPr>
          <w:p w14:paraId="4DBE266D" w14:textId="5FB6B171"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692</w:t>
            </w:r>
          </w:p>
        </w:tc>
        <w:tc>
          <w:tcPr>
            <w:tcW w:w="1410" w:type="dxa"/>
            <w:tcBorders>
              <w:top w:val="nil"/>
              <w:left w:val="nil"/>
              <w:bottom w:val="single" w:sz="4" w:space="0" w:color="auto"/>
              <w:right w:val="single" w:sz="4" w:space="0" w:color="auto"/>
            </w:tcBorders>
            <w:vAlign w:val="center"/>
          </w:tcPr>
          <w:p w14:paraId="12D4FDAA" w14:textId="7EC2313C"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4%</w:t>
            </w:r>
          </w:p>
        </w:tc>
        <w:tc>
          <w:tcPr>
            <w:tcW w:w="1410" w:type="dxa"/>
            <w:tcBorders>
              <w:top w:val="nil"/>
              <w:left w:val="nil"/>
              <w:bottom w:val="single" w:sz="4" w:space="0" w:color="auto"/>
              <w:right w:val="single" w:sz="4" w:space="0" w:color="auto"/>
            </w:tcBorders>
            <w:vAlign w:val="center"/>
          </w:tcPr>
          <w:p w14:paraId="101422FA" w14:textId="7AE7CE4B"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650</w:t>
            </w:r>
          </w:p>
        </w:tc>
        <w:tc>
          <w:tcPr>
            <w:tcW w:w="1410" w:type="dxa"/>
            <w:tcBorders>
              <w:top w:val="nil"/>
              <w:left w:val="nil"/>
              <w:bottom w:val="single" w:sz="4" w:space="0" w:color="auto"/>
              <w:right w:val="single" w:sz="4" w:space="0" w:color="auto"/>
            </w:tcBorders>
            <w:vAlign w:val="center"/>
          </w:tcPr>
          <w:p w14:paraId="6F8E777B" w14:textId="29E20B0F"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4%</w:t>
            </w:r>
          </w:p>
        </w:tc>
      </w:tr>
      <w:tr w:rsidR="00D60941" w:rsidRPr="00E301AE" w14:paraId="70C9E53A" w14:textId="77777777" w:rsidTr="00BC31D4">
        <w:trPr>
          <w:cantSplit/>
          <w:trHeight w:val="300"/>
        </w:trPr>
        <w:tc>
          <w:tcPr>
            <w:tcW w:w="4495" w:type="dxa"/>
            <w:tcBorders>
              <w:top w:val="nil"/>
              <w:left w:val="single" w:sz="4" w:space="0" w:color="auto"/>
              <w:bottom w:val="single" w:sz="4" w:space="0" w:color="auto"/>
              <w:right w:val="single" w:sz="4" w:space="0" w:color="auto"/>
            </w:tcBorders>
            <w:vAlign w:val="center"/>
          </w:tcPr>
          <w:p w14:paraId="2C11CD52" w14:textId="5FCF0302" w:rsidR="00D60941" w:rsidRPr="00E301AE" w:rsidRDefault="00D60941" w:rsidP="00D60941">
            <w:pPr>
              <w:suppressAutoHyphens w:val="0"/>
              <w:contextualSpacing/>
              <w:rPr>
                <w:rFonts w:asciiTheme="minorHAnsi" w:hAnsiTheme="minorHAnsi"/>
                <w:color w:val="000000"/>
                <w:sz w:val="24"/>
              </w:rPr>
            </w:pPr>
            <w:r w:rsidRPr="00E301AE">
              <w:rPr>
                <w:rFonts w:asciiTheme="minorHAnsi" w:hAnsiTheme="minorHAnsi"/>
                <w:color w:val="000000"/>
                <w:sz w:val="24"/>
              </w:rPr>
              <w:t>Payer: Medicaid Managed Care</w:t>
            </w:r>
          </w:p>
        </w:tc>
        <w:tc>
          <w:tcPr>
            <w:tcW w:w="1410" w:type="dxa"/>
            <w:tcBorders>
              <w:top w:val="nil"/>
              <w:left w:val="nil"/>
              <w:bottom w:val="single" w:sz="4" w:space="0" w:color="auto"/>
              <w:right w:val="single" w:sz="4" w:space="0" w:color="auto"/>
            </w:tcBorders>
            <w:vAlign w:val="center"/>
          </w:tcPr>
          <w:p w14:paraId="41FE7E48" w14:textId="23B34549"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826</w:t>
            </w:r>
          </w:p>
        </w:tc>
        <w:tc>
          <w:tcPr>
            <w:tcW w:w="1410" w:type="dxa"/>
            <w:tcBorders>
              <w:top w:val="nil"/>
              <w:left w:val="nil"/>
              <w:bottom w:val="single" w:sz="4" w:space="0" w:color="auto"/>
              <w:right w:val="single" w:sz="4" w:space="0" w:color="auto"/>
            </w:tcBorders>
            <w:vAlign w:val="center"/>
          </w:tcPr>
          <w:p w14:paraId="5B3F7289" w14:textId="2F75C807"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5%</w:t>
            </w:r>
          </w:p>
        </w:tc>
        <w:tc>
          <w:tcPr>
            <w:tcW w:w="1410" w:type="dxa"/>
            <w:tcBorders>
              <w:top w:val="nil"/>
              <w:left w:val="nil"/>
              <w:bottom w:val="single" w:sz="4" w:space="0" w:color="auto"/>
              <w:right w:val="single" w:sz="4" w:space="0" w:color="auto"/>
            </w:tcBorders>
            <w:vAlign w:val="center"/>
          </w:tcPr>
          <w:p w14:paraId="2C19DE91" w14:textId="54878B75"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864</w:t>
            </w:r>
          </w:p>
        </w:tc>
        <w:tc>
          <w:tcPr>
            <w:tcW w:w="1410" w:type="dxa"/>
            <w:tcBorders>
              <w:top w:val="nil"/>
              <w:left w:val="nil"/>
              <w:bottom w:val="single" w:sz="4" w:space="0" w:color="auto"/>
              <w:right w:val="single" w:sz="4" w:space="0" w:color="auto"/>
            </w:tcBorders>
            <w:vAlign w:val="center"/>
          </w:tcPr>
          <w:p w14:paraId="777C309F" w14:textId="6EFDFC51"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5%</w:t>
            </w:r>
          </w:p>
        </w:tc>
        <w:tc>
          <w:tcPr>
            <w:tcW w:w="1410" w:type="dxa"/>
            <w:tcBorders>
              <w:top w:val="nil"/>
              <w:left w:val="nil"/>
              <w:bottom w:val="single" w:sz="4" w:space="0" w:color="auto"/>
              <w:right w:val="single" w:sz="4" w:space="0" w:color="auto"/>
            </w:tcBorders>
            <w:vAlign w:val="center"/>
          </w:tcPr>
          <w:p w14:paraId="72623CB1" w14:textId="20C59016"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911</w:t>
            </w:r>
          </w:p>
        </w:tc>
        <w:tc>
          <w:tcPr>
            <w:tcW w:w="1410" w:type="dxa"/>
            <w:tcBorders>
              <w:top w:val="nil"/>
              <w:left w:val="nil"/>
              <w:bottom w:val="single" w:sz="4" w:space="0" w:color="auto"/>
              <w:right w:val="single" w:sz="4" w:space="0" w:color="auto"/>
            </w:tcBorders>
            <w:vAlign w:val="center"/>
          </w:tcPr>
          <w:p w14:paraId="3DBF5919" w14:textId="56355BC1"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5%</w:t>
            </w:r>
          </w:p>
        </w:tc>
      </w:tr>
      <w:tr w:rsidR="00D60941" w:rsidRPr="00E301AE" w14:paraId="783235CE" w14:textId="77777777" w:rsidTr="00BC31D4">
        <w:trPr>
          <w:cantSplit/>
          <w:trHeight w:val="300"/>
        </w:trPr>
        <w:tc>
          <w:tcPr>
            <w:tcW w:w="4495" w:type="dxa"/>
            <w:tcBorders>
              <w:top w:val="nil"/>
              <w:left w:val="single" w:sz="4" w:space="0" w:color="auto"/>
              <w:bottom w:val="single" w:sz="4" w:space="0" w:color="auto"/>
              <w:right w:val="single" w:sz="4" w:space="0" w:color="auto"/>
            </w:tcBorders>
            <w:vAlign w:val="center"/>
          </w:tcPr>
          <w:p w14:paraId="0C6BD769" w14:textId="436268BA" w:rsidR="00D60941" w:rsidRPr="00E301AE" w:rsidRDefault="00D60941" w:rsidP="00D60941">
            <w:pPr>
              <w:suppressAutoHyphens w:val="0"/>
              <w:contextualSpacing/>
              <w:rPr>
                <w:rFonts w:asciiTheme="minorHAnsi" w:hAnsiTheme="minorHAnsi"/>
                <w:color w:val="000000"/>
                <w:sz w:val="24"/>
              </w:rPr>
            </w:pPr>
            <w:r w:rsidRPr="00E301AE">
              <w:rPr>
                <w:rFonts w:asciiTheme="minorHAnsi" w:hAnsiTheme="minorHAnsi"/>
                <w:color w:val="000000"/>
                <w:sz w:val="24"/>
              </w:rPr>
              <w:t xml:space="preserve">Payer: Other </w:t>
            </w:r>
          </w:p>
        </w:tc>
        <w:tc>
          <w:tcPr>
            <w:tcW w:w="1410" w:type="dxa"/>
            <w:tcBorders>
              <w:top w:val="nil"/>
              <w:left w:val="nil"/>
              <w:bottom w:val="single" w:sz="4" w:space="0" w:color="auto"/>
              <w:right w:val="single" w:sz="4" w:space="0" w:color="auto"/>
            </w:tcBorders>
            <w:vAlign w:val="center"/>
          </w:tcPr>
          <w:p w14:paraId="20339C02" w14:textId="28FF602A"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745</w:t>
            </w:r>
          </w:p>
        </w:tc>
        <w:tc>
          <w:tcPr>
            <w:tcW w:w="1410" w:type="dxa"/>
            <w:tcBorders>
              <w:top w:val="nil"/>
              <w:left w:val="nil"/>
              <w:bottom w:val="single" w:sz="4" w:space="0" w:color="auto"/>
              <w:right w:val="single" w:sz="4" w:space="0" w:color="auto"/>
            </w:tcBorders>
            <w:vAlign w:val="center"/>
          </w:tcPr>
          <w:p w14:paraId="76F4A96D" w14:textId="6818EA32"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5%</w:t>
            </w:r>
          </w:p>
        </w:tc>
        <w:tc>
          <w:tcPr>
            <w:tcW w:w="1410" w:type="dxa"/>
            <w:tcBorders>
              <w:top w:val="nil"/>
              <w:left w:val="nil"/>
              <w:bottom w:val="single" w:sz="4" w:space="0" w:color="auto"/>
              <w:right w:val="single" w:sz="4" w:space="0" w:color="auto"/>
            </w:tcBorders>
            <w:vAlign w:val="center"/>
          </w:tcPr>
          <w:p w14:paraId="2314BD5A" w14:textId="1EDD702F"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769</w:t>
            </w:r>
          </w:p>
        </w:tc>
        <w:tc>
          <w:tcPr>
            <w:tcW w:w="1410" w:type="dxa"/>
            <w:tcBorders>
              <w:top w:val="nil"/>
              <w:left w:val="nil"/>
              <w:bottom w:val="single" w:sz="4" w:space="0" w:color="auto"/>
              <w:right w:val="single" w:sz="4" w:space="0" w:color="auto"/>
            </w:tcBorders>
            <w:vAlign w:val="center"/>
          </w:tcPr>
          <w:p w14:paraId="6DB0D7D2" w14:textId="302583C2"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5%</w:t>
            </w:r>
          </w:p>
        </w:tc>
        <w:tc>
          <w:tcPr>
            <w:tcW w:w="1410" w:type="dxa"/>
            <w:tcBorders>
              <w:top w:val="nil"/>
              <w:left w:val="nil"/>
              <w:bottom w:val="single" w:sz="4" w:space="0" w:color="auto"/>
              <w:right w:val="single" w:sz="4" w:space="0" w:color="auto"/>
            </w:tcBorders>
            <w:vAlign w:val="center"/>
          </w:tcPr>
          <w:p w14:paraId="345480FC" w14:textId="2A3C644C"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882</w:t>
            </w:r>
          </w:p>
        </w:tc>
        <w:tc>
          <w:tcPr>
            <w:tcW w:w="1410" w:type="dxa"/>
            <w:tcBorders>
              <w:top w:val="nil"/>
              <w:left w:val="nil"/>
              <w:bottom w:val="single" w:sz="4" w:space="0" w:color="auto"/>
              <w:right w:val="single" w:sz="4" w:space="0" w:color="auto"/>
            </w:tcBorders>
            <w:vAlign w:val="center"/>
          </w:tcPr>
          <w:p w14:paraId="28E51A64" w14:textId="69E081A3" w:rsidR="00D60941" w:rsidRPr="00E301AE" w:rsidRDefault="00D60941" w:rsidP="00D60941">
            <w:pPr>
              <w:suppressAutoHyphens w:val="0"/>
              <w:contextualSpacing/>
              <w:jc w:val="center"/>
              <w:rPr>
                <w:rFonts w:asciiTheme="minorHAnsi" w:hAnsiTheme="minorHAnsi"/>
                <w:color w:val="000000"/>
                <w:sz w:val="24"/>
              </w:rPr>
            </w:pPr>
            <w:r w:rsidRPr="00E301AE">
              <w:rPr>
                <w:rFonts w:asciiTheme="minorHAnsi" w:hAnsiTheme="minorHAnsi"/>
                <w:color w:val="000000"/>
                <w:sz w:val="24"/>
              </w:rPr>
              <w:t>5%</w:t>
            </w:r>
          </w:p>
        </w:tc>
      </w:tr>
    </w:tbl>
    <w:p w14:paraId="038AB887" w14:textId="77777777" w:rsidR="00106431" w:rsidRPr="00E301AE" w:rsidRDefault="00106431">
      <w:pPr>
        <w:suppressAutoHyphens w:val="0"/>
        <w:spacing w:after="160" w:line="259" w:lineRule="auto"/>
        <w:rPr>
          <w:rFonts w:asciiTheme="majorHAnsi" w:hAnsiTheme="majorHAnsi"/>
          <w:sz w:val="24"/>
        </w:rPr>
      </w:pPr>
    </w:p>
    <w:p w14:paraId="63E9F636" w14:textId="77777777" w:rsidR="00106431" w:rsidRPr="00E301AE" w:rsidRDefault="00106431" w:rsidP="00CB1206">
      <w:pPr>
        <w:rPr>
          <w:rFonts w:asciiTheme="majorHAnsi" w:hAnsiTheme="majorHAnsi"/>
          <w:sz w:val="24"/>
        </w:rPr>
        <w:sectPr w:rsidR="00106431" w:rsidRPr="00E301AE" w:rsidSect="00106431">
          <w:pgSz w:w="15840" w:h="12240" w:orient="landscape"/>
          <w:pgMar w:top="1440" w:right="1440" w:bottom="1440" w:left="1440" w:header="720" w:footer="720" w:gutter="0"/>
          <w:cols w:space="720"/>
          <w:docGrid w:linePitch="360"/>
        </w:sectPr>
      </w:pPr>
    </w:p>
    <w:p w14:paraId="3D3BDAD2" w14:textId="20319314" w:rsidR="00DF1F6F" w:rsidRPr="00E301AE" w:rsidRDefault="00DF1F6F" w:rsidP="00BE7D8F">
      <w:pPr>
        <w:pStyle w:val="Heading4"/>
        <w:rPr>
          <w:sz w:val="24"/>
          <w:szCs w:val="24"/>
        </w:rPr>
      </w:pPr>
      <w:r w:rsidRPr="00E301AE">
        <w:rPr>
          <w:sz w:val="24"/>
          <w:szCs w:val="24"/>
        </w:rPr>
        <w:lastRenderedPageBreak/>
        <w:t xml:space="preserve">LHMC </w:t>
      </w:r>
      <w:r w:rsidR="00FD2376" w:rsidRPr="00E301AE">
        <w:rPr>
          <w:sz w:val="24"/>
          <w:szCs w:val="24"/>
        </w:rPr>
        <w:t xml:space="preserve">Cardiovascular Procedure </w:t>
      </w:r>
      <w:r w:rsidRPr="00E301AE">
        <w:rPr>
          <w:sz w:val="24"/>
          <w:szCs w:val="24"/>
        </w:rPr>
        <w:t>Patients</w:t>
      </w:r>
      <w:r w:rsidR="00D20ED1" w:rsidRPr="00E301AE">
        <w:rPr>
          <w:sz w:val="24"/>
          <w:szCs w:val="24"/>
        </w:rPr>
        <w:t xml:space="preserve"> </w:t>
      </w:r>
    </w:p>
    <w:p w14:paraId="2AD0997F" w14:textId="7AC89DF4" w:rsidR="00730D1C" w:rsidRPr="00E301AE" w:rsidRDefault="00730D1C" w:rsidP="003D7ED6">
      <w:pPr>
        <w:spacing w:after="120"/>
        <w:jc w:val="both"/>
        <w:rPr>
          <w:rFonts w:asciiTheme="minorHAnsi" w:hAnsiTheme="minorHAnsi"/>
          <w:sz w:val="24"/>
        </w:rPr>
      </w:pPr>
      <w:r w:rsidRPr="00E301AE">
        <w:rPr>
          <w:rFonts w:asciiTheme="minorHAnsi" w:hAnsiTheme="minorHAnsi"/>
          <w:sz w:val="24"/>
        </w:rPr>
        <w:t>In FY25, 72</w:t>
      </w:r>
      <w:r w:rsidR="007C4F2F">
        <w:rPr>
          <w:rFonts w:asciiTheme="minorHAnsi" w:hAnsiTheme="minorHAnsi"/>
          <w:sz w:val="24"/>
        </w:rPr>
        <w:t xml:space="preserve"> percent</w:t>
      </w:r>
      <w:r w:rsidRPr="00E301AE">
        <w:rPr>
          <w:rFonts w:asciiTheme="minorHAnsi" w:hAnsiTheme="minorHAnsi"/>
          <w:sz w:val="24"/>
        </w:rPr>
        <w:t xml:space="preserve"> of </w:t>
      </w:r>
      <w:r w:rsidR="00FD2376" w:rsidRPr="00E301AE">
        <w:rPr>
          <w:rFonts w:asciiTheme="minorHAnsi" w:hAnsiTheme="minorHAnsi"/>
          <w:sz w:val="24"/>
        </w:rPr>
        <w:t>LHMC</w:t>
      </w:r>
      <w:r w:rsidRPr="00E301AE">
        <w:rPr>
          <w:rFonts w:asciiTheme="minorHAnsi" w:hAnsiTheme="minorHAnsi"/>
          <w:sz w:val="24"/>
        </w:rPr>
        <w:t xml:space="preserve">'s </w:t>
      </w:r>
      <w:r w:rsidR="00FD2376" w:rsidRPr="00E301AE">
        <w:rPr>
          <w:rFonts w:asciiTheme="minorHAnsi" w:hAnsiTheme="minorHAnsi"/>
          <w:sz w:val="24"/>
        </w:rPr>
        <w:t>cardiovascular procedure patients</w:t>
      </w:r>
      <w:r w:rsidRPr="00E301AE">
        <w:rPr>
          <w:rFonts w:asciiTheme="minorHAnsi" w:hAnsiTheme="minorHAnsi"/>
          <w:sz w:val="24"/>
        </w:rPr>
        <w:t xml:space="preserve"> </w:t>
      </w:r>
      <w:r w:rsidR="00FD2376" w:rsidRPr="00E301AE">
        <w:rPr>
          <w:rFonts w:asciiTheme="minorHAnsi" w:hAnsiTheme="minorHAnsi"/>
          <w:sz w:val="24"/>
        </w:rPr>
        <w:t>were</w:t>
      </w:r>
      <w:r w:rsidRPr="00E301AE">
        <w:rPr>
          <w:rFonts w:asciiTheme="minorHAnsi" w:hAnsiTheme="minorHAnsi"/>
          <w:sz w:val="24"/>
        </w:rPr>
        <w:t xml:space="preserve"> aged 65 and older. Patients aged 45-64 made up the second largest </w:t>
      </w:r>
      <w:r w:rsidR="00C85925" w:rsidRPr="00E301AE">
        <w:rPr>
          <w:rFonts w:asciiTheme="minorHAnsi" w:hAnsiTheme="minorHAnsi"/>
          <w:sz w:val="24"/>
        </w:rPr>
        <w:t>age cohort at 24</w:t>
      </w:r>
      <w:r w:rsidR="007C4F2F">
        <w:rPr>
          <w:rFonts w:asciiTheme="minorHAnsi" w:hAnsiTheme="minorHAnsi"/>
          <w:sz w:val="24"/>
        </w:rPr>
        <w:t xml:space="preserve"> percent</w:t>
      </w:r>
      <w:r w:rsidRPr="00E301AE">
        <w:rPr>
          <w:rFonts w:asciiTheme="minorHAnsi" w:hAnsiTheme="minorHAnsi"/>
          <w:sz w:val="24"/>
        </w:rPr>
        <w:t xml:space="preserve">, </w:t>
      </w:r>
      <w:r w:rsidR="00C85925" w:rsidRPr="00E301AE">
        <w:rPr>
          <w:rFonts w:asciiTheme="minorHAnsi" w:hAnsiTheme="minorHAnsi"/>
          <w:sz w:val="24"/>
        </w:rPr>
        <w:t>and</w:t>
      </w:r>
      <w:r w:rsidR="001C62A9" w:rsidRPr="00E301AE">
        <w:rPr>
          <w:rFonts w:asciiTheme="minorHAnsi" w:hAnsiTheme="minorHAnsi"/>
          <w:sz w:val="24"/>
        </w:rPr>
        <w:t xml:space="preserve"> 4</w:t>
      </w:r>
      <w:r w:rsidR="007C4F2F">
        <w:rPr>
          <w:rFonts w:asciiTheme="minorHAnsi" w:hAnsiTheme="minorHAnsi"/>
          <w:sz w:val="24"/>
        </w:rPr>
        <w:t xml:space="preserve"> percent</w:t>
      </w:r>
      <w:r w:rsidR="001C62A9" w:rsidRPr="00E301AE">
        <w:rPr>
          <w:rFonts w:asciiTheme="minorHAnsi" w:hAnsiTheme="minorHAnsi"/>
          <w:sz w:val="24"/>
        </w:rPr>
        <w:t xml:space="preserve"> of patients </w:t>
      </w:r>
      <w:r w:rsidR="00C85925" w:rsidRPr="00E301AE">
        <w:rPr>
          <w:rFonts w:asciiTheme="minorHAnsi" w:hAnsiTheme="minorHAnsi"/>
          <w:sz w:val="24"/>
        </w:rPr>
        <w:t xml:space="preserve">were </w:t>
      </w:r>
      <w:r w:rsidR="001C62A9" w:rsidRPr="00E301AE">
        <w:rPr>
          <w:rFonts w:asciiTheme="minorHAnsi" w:hAnsiTheme="minorHAnsi"/>
          <w:sz w:val="24"/>
        </w:rPr>
        <w:t>aged</w:t>
      </w:r>
      <w:r w:rsidRPr="00E301AE">
        <w:rPr>
          <w:rFonts w:asciiTheme="minorHAnsi" w:hAnsiTheme="minorHAnsi"/>
          <w:sz w:val="24"/>
        </w:rPr>
        <w:t xml:space="preserve"> 0 to 44. Remaining unchanged from FY23, </w:t>
      </w:r>
      <w:r w:rsidR="00C85925" w:rsidRPr="00E301AE">
        <w:rPr>
          <w:rFonts w:asciiTheme="minorHAnsi" w:hAnsiTheme="minorHAnsi"/>
          <w:sz w:val="24"/>
        </w:rPr>
        <w:t xml:space="preserve">in FY25 </w:t>
      </w:r>
      <w:r w:rsidRPr="00E301AE">
        <w:rPr>
          <w:rFonts w:asciiTheme="minorHAnsi" w:hAnsiTheme="minorHAnsi"/>
          <w:sz w:val="24"/>
        </w:rPr>
        <w:t>approximately 36</w:t>
      </w:r>
      <w:r w:rsidR="007C4F2F">
        <w:rPr>
          <w:rFonts w:asciiTheme="minorHAnsi" w:hAnsiTheme="minorHAnsi"/>
          <w:sz w:val="24"/>
        </w:rPr>
        <w:t xml:space="preserve"> percent</w:t>
      </w:r>
      <w:r w:rsidRPr="00E301AE">
        <w:rPr>
          <w:rFonts w:asciiTheme="minorHAnsi" w:hAnsiTheme="minorHAnsi"/>
          <w:sz w:val="24"/>
        </w:rPr>
        <w:t xml:space="preserve"> of patients were female, compared to 64</w:t>
      </w:r>
      <w:r w:rsidR="007C4F2F">
        <w:rPr>
          <w:rFonts w:asciiTheme="minorHAnsi" w:hAnsiTheme="minorHAnsi"/>
          <w:sz w:val="24"/>
        </w:rPr>
        <w:t xml:space="preserve"> percent</w:t>
      </w:r>
      <w:r w:rsidRPr="00E301AE">
        <w:rPr>
          <w:rFonts w:asciiTheme="minorHAnsi" w:hAnsiTheme="minorHAnsi"/>
          <w:sz w:val="24"/>
        </w:rPr>
        <w:t xml:space="preserve"> male. 91</w:t>
      </w:r>
      <w:r w:rsidR="007C4F2F">
        <w:rPr>
          <w:rFonts w:asciiTheme="minorHAnsi" w:hAnsiTheme="minorHAnsi"/>
          <w:sz w:val="24"/>
        </w:rPr>
        <w:t xml:space="preserve"> percent</w:t>
      </w:r>
      <w:r w:rsidRPr="00E301AE">
        <w:rPr>
          <w:rFonts w:asciiTheme="minorHAnsi" w:hAnsiTheme="minorHAnsi"/>
          <w:sz w:val="24"/>
        </w:rPr>
        <w:t xml:space="preserve"> of patients self-identified as White</w:t>
      </w:r>
      <w:r w:rsidR="001C62A9" w:rsidRPr="00E301AE">
        <w:rPr>
          <w:rFonts w:asciiTheme="minorHAnsi" w:hAnsiTheme="minorHAnsi"/>
          <w:sz w:val="24"/>
        </w:rPr>
        <w:t xml:space="preserve"> in FY25</w:t>
      </w:r>
      <w:r w:rsidRPr="00E301AE">
        <w:rPr>
          <w:rFonts w:asciiTheme="minorHAnsi" w:hAnsiTheme="minorHAnsi"/>
          <w:sz w:val="24"/>
        </w:rPr>
        <w:t>, unchanged from FY23, and 94</w:t>
      </w:r>
      <w:r w:rsidR="007C4F2F">
        <w:rPr>
          <w:rFonts w:asciiTheme="minorHAnsi" w:hAnsiTheme="minorHAnsi"/>
          <w:sz w:val="24"/>
        </w:rPr>
        <w:t xml:space="preserve"> percent</w:t>
      </w:r>
      <w:r w:rsidRPr="00E301AE">
        <w:rPr>
          <w:rFonts w:asciiTheme="minorHAnsi" w:hAnsiTheme="minorHAnsi"/>
          <w:sz w:val="24"/>
        </w:rPr>
        <w:t xml:space="preserve"> identified as Not Hispanic/Latino in FY25. Medicare</w:t>
      </w:r>
      <w:r w:rsidR="001D3F5D" w:rsidRPr="00E301AE">
        <w:rPr>
          <w:rFonts w:asciiTheme="minorHAnsi" w:hAnsiTheme="minorHAnsi"/>
          <w:sz w:val="24"/>
        </w:rPr>
        <w:t>, inclusive of Medicare Fee-For-Service and Medicare Advantage,</w:t>
      </w:r>
      <w:r w:rsidRPr="00E301AE">
        <w:rPr>
          <w:rFonts w:asciiTheme="minorHAnsi" w:hAnsiTheme="minorHAnsi"/>
          <w:sz w:val="24"/>
        </w:rPr>
        <w:t xml:space="preserve"> was the primary payer source for approximately 63</w:t>
      </w:r>
      <w:r w:rsidR="007C4F2F">
        <w:rPr>
          <w:rFonts w:asciiTheme="minorHAnsi" w:hAnsiTheme="minorHAnsi"/>
          <w:sz w:val="24"/>
        </w:rPr>
        <w:t xml:space="preserve"> percent</w:t>
      </w:r>
      <w:r w:rsidRPr="00E301AE">
        <w:rPr>
          <w:rFonts w:asciiTheme="minorHAnsi" w:hAnsiTheme="minorHAnsi"/>
          <w:sz w:val="24"/>
        </w:rPr>
        <w:t xml:space="preserve"> of patients, followed by commercial payers at 26</w:t>
      </w:r>
      <w:r w:rsidR="007C4F2F">
        <w:rPr>
          <w:rFonts w:asciiTheme="minorHAnsi" w:hAnsiTheme="minorHAnsi"/>
          <w:sz w:val="24"/>
        </w:rPr>
        <w:t xml:space="preserve"> percent</w:t>
      </w:r>
      <w:r w:rsidRPr="00E301AE">
        <w:rPr>
          <w:rFonts w:asciiTheme="minorHAnsi" w:hAnsiTheme="minorHAnsi"/>
          <w:sz w:val="24"/>
        </w:rPr>
        <w:t>.</w:t>
      </w:r>
      <w:r w:rsidR="00C85925" w:rsidRPr="00E301AE">
        <w:rPr>
          <w:rFonts w:asciiTheme="minorHAnsi" w:hAnsiTheme="minorHAnsi"/>
          <w:sz w:val="24"/>
        </w:rPr>
        <w:t xml:space="preserve"> Medicaid patients made up 6</w:t>
      </w:r>
      <w:r w:rsidR="007C4F2F">
        <w:rPr>
          <w:rFonts w:asciiTheme="minorHAnsi" w:hAnsiTheme="minorHAnsi"/>
          <w:sz w:val="24"/>
        </w:rPr>
        <w:t xml:space="preserve"> percent</w:t>
      </w:r>
      <w:r w:rsidR="00C85925" w:rsidRPr="00E301AE">
        <w:rPr>
          <w:rFonts w:asciiTheme="minorHAnsi" w:hAnsiTheme="minorHAnsi"/>
          <w:sz w:val="24"/>
        </w:rPr>
        <w:t xml:space="preserve"> of the Patient Panel, while 5</w:t>
      </w:r>
      <w:r w:rsidR="007C4F2F">
        <w:rPr>
          <w:rFonts w:asciiTheme="minorHAnsi" w:hAnsiTheme="minorHAnsi"/>
          <w:sz w:val="24"/>
        </w:rPr>
        <w:t xml:space="preserve"> percent</w:t>
      </w:r>
      <w:r w:rsidR="00C85925" w:rsidRPr="00E301AE">
        <w:rPr>
          <w:rFonts w:asciiTheme="minorHAnsi" w:hAnsiTheme="minorHAnsi"/>
          <w:sz w:val="24"/>
        </w:rPr>
        <w:t xml:space="preserve"> utilized other payer sources.</w:t>
      </w:r>
    </w:p>
    <w:p w14:paraId="687EB9F0" w14:textId="77777777" w:rsidR="00730D1C" w:rsidRPr="00E301AE" w:rsidRDefault="00730D1C" w:rsidP="00730D1C">
      <w:pPr>
        <w:rPr>
          <w:rFonts w:asciiTheme="minorHAnsi" w:hAnsiTheme="minorHAnsi"/>
          <w:sz w:val="24"/>
        </w:rPr>
      </w:pPr>
    </w:p>
    <w:p w14:paraId="516B2BE4" w14:textId="77777777" w:rsidR="00730D1C" w:rsidRPr="00E301AE" w:rsidRDefault="00730D1C" w:rsidP="00730D1C">
      <w:pPr>
        <w:suppressAutoHyphens w:val="0"/>
        <w:rPr>
          <w:rFonts w:asciiTheme="majorHAnsi" w:hAnsiTheme="majorHAnsi"/>
          <w:b/>
          <w:bCs/>
          <w:color w:val="000000"/>
          <w:sz w:val="24"/>
        </w:rPr>
        <w:sectPr w:rsidR="00730D1C" w:rsidRPr="00E301AE" w:rsidSect="00E06F8B">
          <w:pgSz w:w="12240" w:h="15840"/>
          <w:pgMar w:top="1440" w:right="1440" w:bottom="1440" w:left="1440" w:header="720" w:footer="720" w:gutter="0"/>
          <w:cols w:space="720"/>
          <w:docGrid w:linePitch="360"/>
        </w:sectPr>
      </w:pPr>
    </w:p>
    <w:p w14:paraId="5F5F241F" w14:textId="394E925C" w:rsidR="00730D1C" w:rsidRPr="00E301AE" w:rsidRDefault="00BC31D4" w:rsidP="00730D1C">
      <w:pPr>
        <w:rPr>
          <w:rFonts w:asciiTheme="majorHAnsi" w:hAnsiTheme="majorHAnsi"/>
          <w:sz w:val="24"/>
        </w:rPr>
      </w:pPr>
      <w:r w:rsidRPr="00E301AE">
        <w:rPr>
          <w:rFonts w:asciiTheme="minorHAnsi" w:hAnsiTheme="minorHAnsi"/>
          <w:b/>
          <w:bCs/>
          <w:color w:val="000000"/>
          <w:sz w:val="24"/>
        </w:rPr>
        <w:lastRenderedPageBreak/>
        <w:t>Table 6: LHMC-Burlington Cardiovascular Procedure Patient Demographics</w:t>
      </w:r>
    </w:p>
    <w:p w14:paraId="4468E214" w14:textId="77777777" w:rsidR="00106431" w:rsidRPr="00E301AE" w:rsidRDefault="00106431" w:rsidP="00730D1C">
      <w:pPr>
        <w:rPr>
          <w:rFonts w:asciiTheme="majorHAnsi" w:hAnsiTheme="majorHAnsi"/>
          <w:sz w:val="24"/>
        </w:rPr>
      </w:pPr>
    </w:p>
    <w:tbl>
      <w:tblPr>
        <w:tblW w:w="12960" w:type="dxa"/>
        <w:tblInd w:w="-5" w:type="dxa"/>
        <w:tblLook w:val="04A0" w:firstRow="1" w:lastRow="0" w:firstColumn="1" w:lastColumn="0" w:noHBand="0" w:noVBand="1"/>
        <w:tblCaption w:val="LHMC-Burlington Cardiovascular Procedure Patient Demographics"/>
      </w:tblPr>
      <w:tblGrid>
        <w:gridCol w:w="4103"/>
        <w:gridCol w:w="1207"/>
        <w:gridCol w:w="1440"/>
        <w:gridCol w:w="1350"/>
        <w:gridCol w:w="1620"/>
        <w:gridCol w:w="1620"/>
        <w:gridCol w:w="1620"/>
      </w:tblGrid>
      <w:tr w:rsidR="0062479A" w:rsidRPr="00E301AE" w14:paraId="222EA2CD" w14:textId="77777777" w:rsidTr="00BC31D4">
        <w:trPr>
          <w:cantSplit/>
          <w:trHeight w:val="332"/>
          <w:tblHeader/>
        </w:trPr>
        <w:tc>
          <w:tcPr>
            <w:tcW w:w="4103"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E3A6CD6" w14:textId="77777777" w:rsidR="00E06F8B" w:rsidRPr="00E301AE" w:rsidRDefault="00E06F8B" w:rsidP="00E06F8B">
            <w:pPr>
              <w:suppressAutoHyphens w:val="0"/>
              <w:rPr>
                <w:rFonts w:asciiTheme="minorHAnsi" w:hAnsiTheme="minorHAnsi"/>
                <w:b/>
                <w:bCs/>
                <w:color w:val="000000"/>
                <w:sz w:val="24"/>
              </w:rPr>
            </w:pPr>
            <w:r w:rsidRPr="00E301AE">
              <w:rPr>
                <w:rFonts w:asciiTheme="minorHAnsi" w:hAnsiTheme="minorHAnsi"/>
                <w:b/>
                <w:bCs/>
                <w:color w:val="000000"/>
                <w:sz w:val="24"/>
              </w:rPr>
              <w:t xml:space="preserve">Demographic </w:t>
            </w:r>
          </w:p>
        </w:tc>
        <w:tc>
          <w:tcPr>
            <w:tcW w:w="1207" w:type="dxa"/>
            <w:tcBorders>
              <w:top w:val="single" w:sz="4" w:space="0" w:color="auto"/>
              <w:left w:val="nil"/>
              <w:bottom w:val="single" w:sz="4" w:space="0" w:color="auto"/>
              <w:right w:val="single" w:sz="4" w:space="0" w:color="auto"/>
            </w:tcBorders>
            <w:shd w:val="clear" w:color="000000" w:fill="B4C6E7"/>
            <w:vAlign w:val="center"/>
            <w:hideMark/>
          </w:tcPr>
          <w:p w14:paraId="126E1E5E" w14:textId="21B6D094" w:rsidR="00E06F8B" w:rsidRPr="00E301AE" w:rsidRDefault="00E06F8B" w:rsidP="00E06F8B">
            <w:pPr>
              <w:suppressAutoHyphens w:val="0"/>
              <w:jc w:val="center"/>
              <w:rPr>
                <w:rFonts w:asciiTheme="minorHAnsi" w:hAnsiTheme="minorHAnsi"/>
                <w:b/>
                <w:bCs/>
                <w:color w:val="000000"/>
                <w:sz w:val="24"/>
              </w:rPr>
            </w:pPr>
            <w:r w:rsidRPr="00E301AE">
              <w:rPr>
                <w:rFonts w:asciiTheme="minorHAnsi" w:hAnsiTheme="minorHAnsi"/>
                <w:b/>
                <w:bCs/>
                <w:color w:val="000000"/>
                <w:sz w:val="24"/>
              </w:rPr>
              <w:t xml:space="preserve">FY23 </w:t>
            </w:r>
            <w:r w:rsidRPr="00E301AE">
              <w:rPr>
                <w:rFonts w:asciiTheme="minorHAnsi" w:hAnsiTheme="minorHAnsi"/>
                <w:i/>
                <w:iCs/>
                <w:color w:val="000000"/>
                <w:sz w:val="24"/>
              </w:rPr>
              <w:t>(</w:t>
            </w:r>
            <w:r w:rsidR="008F0F0D">
              <w:rPr>
                <w:rFonts w:asciiTheme="minorHAnsi" w:hAnsiTheme="minorHAnsi"/>
                <w:i/>
                <w:iCs/>
                <w:color w:val="000000"/>
                <w:sz w:val="24"/>
              </w:rPr>
              <w:t>number</w:t>
            </w:r>
            <w:r w:rsidRPr="00E301AE">
              <w:rPr>
                <w:rFonts w:asciiTheme="minorHAnsi" w:hAnsiTheme="minorHAnsi"/>
                <w:i/>
                <w:iCs/>
                <w:color w:val="000000"/>
                <w:sz w:val="24"/>
              </w:rPr>
              <w:t>)</w:t>
            </w:r>
          </w:p>
        </w:tc>
        <w:tc>
          <w:tcPr>
            <w:tcW w:w="1440" w:type="dxa"/>
            <w:tcBorders>
              <w:top w:val="single" w:sz="4" w:space="0" w:color="auto"/>
              <w:left w:val="nil"/>
              <w:bottom w:val="single" w:sz="4" w:space="0" w:color="auto"/>
              <w:right w:val="single" w:sz="4" w:space="0" w:color="auto"/>
            </w:tcBorders>
            <w:shd w:val="clear" w:color="000000" w:fill="B4C6E7"/>
            <w:vAlign w:val="center"/>
            <w:hideMark/>
          </w:tcPr>
          <w:p w14:paraId="258FC0B6" w14:textId="15B83E5A" w:rsidR="00E06F8B" w:rsidRPr="00E301AE" w:rsidRDefault="00E06F8B" w:rsidP="00E06F8B">
            <w:pPr>
              <w:suppressAutoHyphens w:val="0"/>
              <w:jc w:val="center"/>
              <w:rPr>
                <w:rFonts w:asciiTheme="minorHAnsi" w:hAnsiTheme="minorHAnsi"/>
                <w:b/>
                <w:bCs/>
                <w:color w:val="000000"/>
                <w:sz w:val="24"/>
              </w:rPr>
            </w:pPr>
            <w:r w:rsidRPr="00E301AE">
              <w:rPr>
                <w:rFonts w:asciiTheme="minorHAnsi" w:hAnsiTheme="minorHAnsi"/>
                <w:b/>
                <w:bCs/>
                <w:color w:val="000000"/>
                <w:sz w:val="24"/>
              </w:rPr>
              <w:t xml:space="preserve">FY23 </w:t>
            </w:r>
            <w:r w:rsidRPr="00E301AE">
              <w:rPr>
                <w:rFonts w:asciiTheme="minorHAnsi" w:hAnsiTheme="minorHAnsi"/>
                <w:i/>
                <w:iCs/>
                <w:color w:val="000000"/>
                <w:sz w:val="24"/>
              </w:rPr>
              <w:t>(</w:t>
            </w:r>
            <w:r w:rsidR="003A2842">
              <w:rPr>
                <w:rFonts w:asciiTheme="minorHAnsi" w:hAnsiTheme="minorHAnsi"/>
                <w:i/>
                <w:iCs/>
                <w:color w:val="000000"/>
                <w:sz w:val="24"/>
              </w:rPr>
              <w:t>percent</w:t>
            </w:r>
            <w:r w:rsidRPr="00E301AE">
              <w:rPr>
                <w:rFonts w:asciiTheme="minorHAnsi" w:hAnsiTheme="minorHAnsi"/>
                <w:i/>
                <w:iCs/>
                <w:color w:val="000000"/>
                <w:sz w:val="24"/>
              </w:rPr>
              <w:t>)</w:t>
            </w:r>
          </w:p>
        </w:tc>
        <w:tc>
          <w:tcPr>
            <w:tcW w:w="1350" w:type="dxa"/>
            <w:tcBorders>
              <w:top w:val="single" w:sz="4" w:space="0" w:color="auto"/>
              <w:left w:val="nil"/>
              <w:bottom w:val="single" w:sz="4" w:space="0" w:color="auto"/>
              <w:right w:val="single" w:sz="4" w:space="0" w:color="auto"/>
            </w:tcBorders>
            <w:shd w:val="clear" w:color="000000" w:fill="B4C6E7"/>
            <w:vAlign w:val="center"/>
            <w:hideMark/>
          </w:tcPr>
          <w:p w14:paraId="16E0C150" w14:textId="181EE6B8" w:rsidR="00E06F8B" w:rsidRPr="00E301AE" w:rsidRDefault="00E06F8B" w:rsidP="00E06F8B">
            <w:pPr>
              <w:suppressAutoHyphens w:val="0"/>
              <w:jc w:val="center"/>
              <w:rPr>
                <w:rFonts w:asciiTheme="minorHAnsi" w:hAnsiTheme="minorHAnsi"/>
                <w:b/>
                <w:bCs/>
                <w:color w:val="000000"/>
                <w:sz w:val="24"/>
              </w:rPr>
            </w:pPr>
            <w:r w:rsidRPr="00E301AE">
              <w:rPr>
                <w:rFonts w:asciiTheme="minorHAnsi" w:hAnsiTheme="minorHAnsi"/>
                <w:b/>
                <w:bCs/>
                <w:color w:val="000000"/>
                <w:sz w:val="24"/>
              </w:rPr>
              <w:t xml:space="preserve">FY24 </w:t>
            </w:r>
            <w:r w:rsidRPr="00E301AE">
              <w:rPr>
                <w:rFonts w:asciiTheme="minorHAnsi" w:hAnsiTheme="minorHAnsi"/>
                <w:i/>
                <w:iCs/>
                <w:color w:val="000000"/>
                <w:sz w:val="24"/>
              </w:rPr>
              <w:t>(</w:t>
            </w:r>
            <w:r w:rsidR="008F0F0D">
              <w:rPr>
                <w:rFonts w:asciiTheme="minorHAnsi" w:hAnsiTheme="minorHAnsi"/>
                <w:i/>
                <w:iCs/>
                <w:color w:val="000000"/>
                <w:sz w:val="24"/>
              </w:rPr>
              <w:t>number</w:t>
            </w:r>
            <w:r w:rsidRPr="00E301AE">
              <w:rPr>
                <w:rFonts w:asciiTheme="minorHAnsi" w:hAnsiTheme="minorHAnsi"/>
                <w:i/>
                <w:iCs/>
                <w:color w:val="000000"/>
                <w:sz w:val="24"/>
              </w:rPr>
              <w:t>)</w:t>
            </w:r>
          </w:p>
        </w:tc>
        <w:tc>
          <w:tcPr>
            <w:tcW w:w="1620" w:type="dxa"/>
            <w:tcBorders>
              <w:top w:val="single" w:sz="4" w:space="0" w:color="auto"/>
              <w:left w:val="nil"/>
              <w:bottom w:val="single" w:sz="4" w:space="0" w:color="auto"/>
              <w:right w:val="single" w:sz="4" w:space="0" w:color="auto"/>
            </w:tcBorders>
            <w:shd w:val="clear" w:color="000000" w:fill="B4C6E7"/>
            <w:vAlign w:val="center"/>
            <w:hideMark/>
          </w:tcPr>
          <w:p w14:paraId="4764E092" w14:textId="6B6445FF" w:rsidR="00E06F8B" w:rsidRPr="00E301AE" w:rsidRDefault="00E06F8B" w:rsidP="00E06F8B">
            <w:pPr>
              <w:suppressAutoHyphens w:val="0"/>
              <w:jc w:val="center"/>
              <w:rPr>
                <w:rFonts w:asciiTheme="minorHAnsi" w:hAnsiTheme="minorHAnsi"/>
                <w:b/>
                <w:bCs/>
                <w:color w:val="000000"/>
                <w:sz w:val="24"/>
              </w:rPr>
            </w:pPr>
            <w:r w:rsidRPr="00E301AE">
              <w:rPr>
                <w:rFonts w:asciiTheme="minorHAnsi" w:hAnsiTheme="minorHAnsi"/>
                <w:b/>
                <w:bCs/>
                <w:color w:val="000000"/>
                <w:sz w:val="24"/>
              </w:rPr>
              <w:t xml:space="preserve">FY24 </w:t>
            </w:r>
            <w:r w:rsidRPr="00E301AE">
              <w:rPr>
                <w:rFonts w:asciiTheme="minorHAnsi" w:hAnsiTheme="minorHAnsi"/>
                <w:i/>
                <w:iCs/>
                <w:color w:val="000000"/>
                <w:sz w:val="24"/>
              </w:rPr>
              <w:t>(</w:t>
            </w:r>
            <w:r w:rsidR="003A2842">
              <w:rPr>
                <w:rFonts w:asciiTheme="minorHAnsi" w:hAnsiTheme="minorHAnsi"/>
                <w:i/>
                <w:iCs/>
                <w:color w:val="000000"/>
                <w:sz w:val="24"/>
              </w:rPr>
              <w:t>percent</w:t>
            </w:r>
            <w:r w:rsidRPr="00E301AE">
              <w:rPr>
                <w:rFonts w:asciiTheme="minorHAnsi" w:hAnsiTheme="minorHAnsi"/>
                <w:i/>
                <w:iCs/>
                <w:color w:val="000000"/>
                <w:sz w:val="24"/>
              </w:rPr>
              <w:t>)</w:t>
            </w:r>
          </w:p>
        </w:tc>
        <w:tc>
          <w:tcPr>
            <w:tcW w:w="1620" w:type="dxa"/>
            <w:tcBorders>
              <w:top w:val="single" w:sz="4" w:space="0" w:color="auto"/>
              <w:left w:val="nil"/>
              <w:bottom w:val="single" w:sz="4" w:space="0" w:color="auto"/>
              <w:right w:val="single" w:sz="4" w:space="0" w:color="auto"/>
            </w:tcBorders>
            <w:shd w:val="clear" w:color="000000" w:fill="B4C6E7"/>
            <w:vAlign w:val="center"/>
            <w:hideMark/>
          </w:tcPr>
          <w:p w14:paraId="040817F6" w14:textId="21EFE758" w:rsidR="00E06F8B" w:rsidRPr="00E301AE" w:rsidRDefault="00E06F8B" w:rsidP="00E06F8B">
            <w:pPr>
              <w:suppressAutoHyphens w:val="0"/>
              <w:jc w:val="center"/>
              <w:rPr>
                <w:rFonts w:asciiTheme="minorHAnsi" w:hAnsiTheme="minorHAnsi"/>
                <w:b/>
                <w:bCs/>
                <w:color w:val="000000"/>
                <w:sz w:val="24"/>
              </w:rPr>
            </w:pPr>
            <w:r w:rsidRPr="00E301AE">
              <w:rPr>
                <w:rFonts w:asciiTheme="minorHAnsi" w:hAnsiTheme="minorHAnsi"/>
                <w:b/>
                <w:bCs/>
                <w:color w:val="000000"/>
                <w:sz w:val="24"/>
              </w:rPr>
              <w:t>FY25</w:t>
            </w:r>
            <w:r w:rsidR="008F0F0D">
              <w:rPr>
                <w:rFonts w:asciiTheme="minorHAnsi" w:hAnsiTheme="minorHAnsi"/>
                <w:b/>
                <w:bCs/>
                <w:color w:val="000000"/>
                <w:sz w:val="24"/>
              </w:rPr>
              <w:t xml:space="preserve"> </w:t>
            </w:r>
            <w:r w:rsidRPr="00E301AE">
              <w:rPr>
                <w:rFonts w:asciiTheme="minorHAnsi" w:hAnsiTheme="minorHAnsi"/>
                <w:i/>
                <w:iCs/>
                <w:color w:val="000000"/>
                <w:sz w:val="24"/>
              </w:rPr>
              <w:t>(</w:t>
            </w:r>
            <w:r w:rsidR="008F0F0D">
              <w:rPr>
                <w:rFonts w:asciiTheme="minorHAnsi" w:hAnsiTheme="minorHAnsi"/>
                <w:i/>
                <w:iCs/>
                <w:color w:val="000000"/>
                <w:sz w:val="24"/>
              </w:rPr>
              <w:t>number</w:t>
            </w:r>
            <w:r w:rsidRPr="00E301AE">
              <w:rPr>
                <w:rFonts w:asciiTheme="minorHAnsi" w:hAnsiTheme="minorHAnsi"/>
                <w:i/>
                <w:iCs/>
                <w:color w:val="000000"/>
                <w:sz w:val="24"/>
              </w:rPr>
              <w:t>)</w:t>
            </w:r>
          </w:p>
        </w:tc>
        <w:tc>
          <w:tcPr>
            <w:tcW w:w="1620" w:type="dxa"/>
            <w:tcBorders>
              <w:top w:val="single" w:sz="4" w:space="0" w:color="auto"/>
              <w:left w:val="nil"/>
              <w:bottom w:val="single" w:sz="4" w:space="0" w:color="auto"/>
              <w:right w:val="single" w:sz="4" w:space="0" w:color="auto"/>
            </w:tcBorders>
            <w:shd w:val="clear" w:color="000000" w:fill="B4C6E7"/>
            <w:vAlign w:val="center"/>
            <w:hideMark/>
          </w:tcPr>
          <w:p w14:paraId="458BE074" w14:textId="68772BDF" w:rsidR="00E06F8B" w:rsidRPr="00E301AE" w:rsidRDefault="00E06F8B" w:rsidP="00E06F8B">
            <w:pPr>
              <w:suppressAutoHyphens w:val="0"/>
              <w:jc w:val="center"/>
              <w:rPr>
                <w:rFonts w:asciiTheme="minorHAnsi" w:hAnsiTheme="minorHAnsi"/>
                <w:b/>
                <w:bCs/>
                <w:color w:val="000000"/>
                <w:sz w:val="24"/>
              </w:rPr>
            </w:pPr>
            <w:r w:rsidRPr="00E301AE">
              <w:rPr>
                <w:rFonts w:asciiTheme="minorHAnsi" w:hAnsiTheme="minorHAnsi"/>
                <w:b/>
                <w:bCs/>
                <w:color w:val="000000"/>
                <w:sz w:val="24"/>
              </w:rPr>
              <w:t xml:space="preserve">FY25 </w:t>
            </w:r>
            <w:r w:rsidRPr="00E301AE">
              <w:rPr>
                <w:rFonts w:asciiTheme="minorHAnsi" w:hAnsiTheme="minorHAnsi"/>
                <w:i/>
                <w:iCs/>
                <w:color w:val="000000"/>
                <w:sz w:val="24"/>
              </w:rPr>
              <w:t>(</w:t>
            </w:r>
            <w:r w:rsidR="003A2842">
              <w:rPr>
                <w:rFonts w:asciiTheme="minorHAnsi" w:hAnsiTheme="minorHAnsi"/>
                <w:i/>
                <w:iCs/>
                <w:color w:val="000000"/>
                <w:sz w:val="24"/>
              </w:rPr>
              <w:t>percent</w:t>
            </w:r>
            <w:r w:rsidRPr="00E301AE">
              <w:rPr>
                <w:rFonts w:asciiTheme="minorHAnsi" w:hAnsiTheme="minorHAnsi"/>
                <w:i/>
                <w:iCs/>
                <w:color w:val="000000"/>
                <w:sz w:val="24"/>
              </w:rPr>
              <w:t>)</w:t>
            </w:r>
          </w:p>
        </w:tc>
      </w:tr>
      <w:tr w:rsidR="0062479A" w:rsidRPr="00E301AE" w14:paraId="0FD7F54A" w14:textId="77777777" w:rsidTr="00BC31D4">
        <w:trPr>
          <w:cantSplit/>
          <w:trHeight w:val="300"/>
        </w:trPr>
        <w:tc>
          <w:tcPr>
            <w:tcW w:w="4103" w:type="dxa"/>
            <w:tcBorders>
              <w:top w:val="nil"/>
              <w:left w:val="single" w:sz="4" w:space="0" w:color="auto"/>
              <w:bottom w:val="single" w:sz="4" w:space="0" w:color="auto"/>
              <w:right w:val="single" w:sz="4" w:space="0" w:color="auto"/>
            </w:tcBorders>
            <w:shd w:val="clear" w:color="000000" w:fill="DAE9F8"/>
            <w:vAlign w:val="center"/>
            <w:hideMark/>
          </w:tcPr>
          <w:p w14:paraId="72285216" w14:textId="77777777" w:rsidR="00E06F8B" w:rsidRPr="00E301AE" w:rsidRDefault="00E06F8B" w:rsidP="00E06F8B">
            <w:pPr>
              <w:suppressAutoHyphens w:val="0"/>
              <w:rPr>
                <w:rFonts w:asciiTheme="minorHAnsi" w:hAnsiTheme="minorHAnsi"/>
                <w:b/>
                <w:bCs/>
                <w:color w:val="000000"/>
                <w:sz w:val="24"/>
              </w:rPr>
            </w:pPr>
            <w:r w:rsidRPr="00E301AE">
              <w:rPr>
                <w:rFonts w:asciiTheme="minorHAnsi" w:hAnsiTheme="minorHAnsi"/>
                <w:b/>
                <w:bCs/>
                <w:color w:val="000000"/>
                <w:sz w:val="24"/>
              </w:rPr>
              <w:t>Total</w:t>
            </w:r>
          </w:p>
        </w:tc>
        <w:tc>
          <w:tcPr>
            <w:tcW w:w="1207" w:type="dxa"/>
            <w:tcBorders>
              <w:top w:val="nil"/>
              <w:left w:val="nil"/>
              <w:bottom w:val="single" w:sz="4" w:space="0" w:color="auto"/>
              <w:right w:val="single" w:sz="4" w:space="0" w:color="auto"/>
            </w:tcBorders>
            <w:shd w:val="clear" w:color="000000" w:fill="DAE9F8"/>
            <w:vAlign w:val="center"/>
            <w:hideMark/>
          </w:tcPr>
          <w:p w14:paraId="0FE1F800" w14:textId="77777777" w:rsidR="00E06F8B" w:rsidRPr="00E301AE" w:rsidRDefault="00E06F8B" w:rsidP="00E06F8B">
            <w:pPr>
              <w:suppressAutoHyphens w:val="0"/>
              <w:jc w:val="center"/>
              <w:rPr>
                <w:rFonts w:asciiTheme="minorHAnsi" w:hAnsiTheme="minorHAnsi"/>
                <w:b/>
                <w:bCs/>
                <w:color w:val="000000"/>
                <w:sz w:val="24"/>
              </w:rPr>
            </w:pPr>
            <w:r w:rsidRPr="00E301AE">
              <w:rPr>
                <w:rFonts w:asciiTheme="minorHAnsi" w:hAnsiTheme="minorHAnsi"/>
                <w:b/>
                <w:bCs/>
                <w:color w:val="000000"/>
                <w:sz w:val="24"/>
              </w:rPr>
              <w:t>4,675</w:t>
            </w:r>
          </w:p>
        </w:tc>
        <w:tc>
          <w:tcPr>
            <w:tcW w:w="1440" w:type="dxa"/>
            <w:tcBorders>
              <w:top w:val="nil"/>
              <w:left w:val="nil"/>
              <w:bottom w:val="single" w:sz="4" w:space="0" w:color="auto"/>
              <w:right w:val="single" w:sz="4" w:space="0" w:color="auto"/>
            </w:tcBorders>
            <w:shd w:val="clear" w:color="000000" w:fill="DAE9F8"/>
            <w:vAlign w:val="center"/>
            <w:hideMark/>
          </w:tcPr>
          <w:p w14:paraId="6AF3E1F4" w14:textId="77777777" w:rsidR="00E06F8B" w:rsidRPr="00E301AE" w:rsidRDefault="00E06F8B" w:rsidP="00E06F8B">
            <w:pPr>
              <w:suppressAutoHyphens w:val="0"/>
              <w:jc w:val="center"/>
              <w:rPr>
                <w:rFonts w:asciiTheme="minorHAnsi" w:hAnsiTheme="minorHAnsi"/>
                <w:b/>
                <w:bCs/>
                <w:color w:val="000000"/>
                <w:sz w:val="24"/>
              </w:rPr>
            </w:pPr>
            <w:r w:rsidRPr="00E301AE">
              <w:rPr>
                <w:rFonts w:asciiTheme="minorHAnsi" w:hAnsiTheme="minorHAnsi"/>
                <w:b/>
                <w:bCs/>
                <w:color w:val="000000"/>
                <w:sz w:val="24"/>
              </w:rPr>
              <w:t>100%</w:t>
            </w:r>
          </w:p>
        </w:tc>
        <w:tc>
          <w:tcPr>
            <w:tcW w:w="1350" w:type="dxa"/>
            <w:tcBorders>
              <w:top w:val="nil"/>
              <w:left w:val="nil"/>
              <w:bottom w:val="single" w:sz="4" w:space="0" w:color="auto"/>
              <w:right w:val="single" w:sz="4" w:space="0" w:color="auto"/>
            </w:tcBorders>
            <w:shd w:val="clear" w:color="000000" w:fill="DAE9F8"/>
            <w:vAlign w:val="center"/>
            <w:hideMark/>
          </w:tcPr>
          <w:p w14:paraId="29303232" w14:textId="77777777" w:rsidR="00E06F8B" w:rsidRPr="00E301AE" w:rsidRDefault="00E06F8B" w:rsidP="00E06F8B">
            <w:pPr>
              <w:suppressAutoHyphens w:val="0"/>
              <w:jc w:val="center"/>
              <w:rPr>
                <w:rFonts w:asciiTheme="minorHAnsi" w:hAnsiTheme="minorHAnsi"/>
                <w:b/>
                <w:bCs/>
                <w:color w:val="000000"/>
                <w:sz w:val="24"/>
              </w:rPr>
            </w:pPr>
            <w:r w:rsidRPr="00E301AE">
              <w:rPr>
                <w:rFonts w:asciiTheme="minorHAnsi" w:hAnsiTheme="minorHAnsi"/>
                <w:b/>
                <w:bCs/>
                <w:color w:val="000000"/>
                <w:sz w:val="24"/>
              </w:rPr>
              <w:t>5,207</w:t>
            </w:r>
          </w:p>
        </w:tc>
        <w:tc>
          <w:tcPr>
            <w:tcW w:w="1620" w:type="dxa"/>
            <w:tcBorders>
              <w:top w:val="nil"/>
              <w:left w:val="nil"/>
              <w:bottom w:val="single" w:sz="4" w:space="0" w:color="auto"/>
              <w:right w:val="single" w:sz="4" w:space="0" w:color="auto"/>
            </w:tcBorders>
            <w:shd w:val="clear" w:color="000000" w:fill="DAE9F8"/>
            <w:vAlign w:val="center"/>
            <w:hideMark/>
          </w:tcPr>
          <w:p w14:paraId="39027903" w14:textId="77777777" w:rsidR="00E06F8B" w:rsidRPr="00E301AE" w:rsidRDefault="00E06F8B" w:rsidP="00E06F8B">
            <w:pPr>
              <w:suppressAutoHyphens w:val="0"/>
              <w:jc w:val="center"/>
              <w:rPr>
                <w:rFonts w:asciiTheme="minorHAnsi" w:hAnsiTheme="minorHAnsi"/>
                <w:b/>
                <w:bCs/>
                <w:color w:val="000000"/>
                <w:sz w:val="24"/>
              </w:rPr>
            </w:pPr>
            <w:r w:rsidRPr="00E301AE">
              <w:rPr>
                <w:rFonts w:asciiTheme="minorHAnsi" w:hAnsiTheme="minorHAnsi"/>
                <w:b/>
                <w:bCs/>
                <w:color w:val="000000"/>
                <w:sz w:val="24"/>
              </w:rPr>
              <w:t>100%</w:t>
            </w:r>
          </w:p>
        </w:tc>
        <w:tc>
          <w:tcPr>
            <w:tcW w:w="1620" w:type="dxa"/>
            <w:tcBorders>
              <w:top w:val="nil"/>
              <w:left w:val="nil"/>
              <w:bottom w:val="single" w:sz="4" w:space="0" w:color="auto"/>
              <w:right w:val="single" w:sz="4" w:space="0" w:color="auto"/>
            </w:tcBorders>
            <w:shd w:val="clear" w:color="000000" w:fill="DAE9F8"/>
            <w:vAlign w:val="center"/>
            <w:hideMark/>
          </w:tcPr>
          <w:p w14:paraId="2EE9418E" w14:textId="77777777" w:rsidR="00E06F8B" w:rsidRPr="00E301AE" w:rsidRDefault="00E06F8B" w:rsidP="00E06F8B">
            <w:pPr>
              <w:suppressAutoHyphens w:val="0"/>
              <w:jc w:val="center"/>
              <w:rPr>
                <w:rFonts w:asciiTheme="minorHAnsi" w:hAnsiTheme="minorHAnsi"/>
                <w:b/>
                <w:bCs/>
                <w:color w:val="000000"/>
                <w:sz w:val="24"/>
              </w:rPr>
            </w:pPr>
            <w:r w:rsidRPr="00E301AE">
              <w:rPr>
                <w:rFonts w:asciiTheme="minorHAnsi" w:hAnsiTheme="minorHAnsi"/>
                <w:b/>
                <w:bCs/>
                <w:color w:val="000000"/>
                <w:sz w:val="24"/>
              </w:rPr>
              <w:t>5,727</w:t>
            </w:r>
          </w:p>
        </w:tc>
        <w:tc>
          <w:tcPr>
            <w:tcW w:w="1620" w:type="dxa"/>
            <w:tcBorders>
              <w:top w:val="nil"/>
              <w:left w:val="nil"/>
              <w:bottom w:val="single" w:sz="4" w:space="0" w:color="auto"/>
              <w:right w:val="single" w:sz="4" w:space="0" w:color="auto"/>
            </w:tcBorders>
            <w:shd w:val="clear" w:color="000000" w:fill="DAE9F8"/>
            <w:vAlign w:val="center"/>
            <w:hideMark/>
          </w:tcPr>
          <w:p w14:paraId="4584B9C8" w14:textId="77777777" w:rsidR="00E06F8B" w:rsidRPr="00E301AE" w:rsidRDefault="00E06F8B" w:rsidP="00E06F8B">
            <w:pPr>
              <w:suppressAutoHyphens w:val="0"/>
              <w:jc w:val="center"/>
              <w:rPr>
                <w:rFonts w:asciiTheme="minorHAnsi" w:hAnsiTheme="minorHAnsi"/>
                <w:b/>
                <w:bCs/>
                <w:color w:val="000000"/>
                <w:sz w:val="24"/>
              </w:rPr>
            </w:pPr>
            <w:r w:rsidRPr="00E301AE">
              <w:rPr>
                <w:rFonts w:asciiTheme="minorHAnsi" w:hAnsiTheme="minorHAnsi"/>
                <w:b/>
                <w:bCs/>
                <w:color w:val="000000"/>
                <w:sz w:val="24"/>
              </w:rPr>
              <w:t>100%</w:t>
            </w:r>
          </w:p>
        </w:tc>
      </w:tr>
      <w:tr w:rsidR="0062479A" w:rsidRPr="00E301AE" w14:paraId="1E98A8A5" w14:textId="77777777" w:rsidTr="00BC31D4">
        <w:trPr>
          <w:cantSplit/>
          <w:trHeight w:val="300"/>
        </w:trPr>
        <w:tc>
          <w:tcPr>
            <w:tcW w:w="4103" w:type="dxa"/>
            <w:tcBorders>
              <w:top w:val="nil"/>
              <w:left w:val="single" w:sz="4" w:space="0" w:color="auto"/>
              <w:bottom w:val="single" w:sz="4" w:space="0" w:color="auto"/>
              <w:right w:val="single" w:sz="4" w:space="0" w:color="auto"/>
            </w:tcBorders>
            <w:vAlign w:val="center"/>
            <w:hideMark/>
          </w:tcPr>
          <w:p w14:paraId="6AE9E43C" w14:textId="77777777" w:rsidR="00E06F8B" w:rsidRPr="00E301AE" w:rsidRDefault="00E06F8B" w:rsidP="00E06F8B">
            <w:pPr>
              <w:suppressAutoHyphens w:val="0"/>
              <w:rPr>
                <w:rFonts w:asciiTheme="minorHAnsi" w:hAnsiTheme="minorHAnsi"/>
                <w:color w:val="000000"/>
                <w:sz w:val="24"/>
              </w:rPr>
            </w:pPr>
            <w:r w:rsidRPr="00E301AE">
              <w:rPr>
                <w:rFonts w:asciiTheme="minorHAnsi" w:hAnsiTheme="minorHAnsi"/>
                <w:color w:val="000000"/>
                <w:sz w:val="24"/>
              </w:rPr>
              <w:t>Age: 0-44</w:t>
            </w:r>
          </w:p>
        </w:tc>
        <w:tc>
          <w:tcPr>
            <w:tcW w:w="1207" w:type="dxa"/>
            <w:tcBorders>
              <w:top w:val="nil"/>
              <w:left w:val="nil"/>
              <w:bottom w:val="single" w:sz="4" w:space="0" w:color="auto"/>
              <w:right w:val="single" w:sz="4" w:space="0" w:color="auto"/>
            </w:tcBorders>
            <w:vAlign w:val="center"/>
            <w:hideMark/>
          </w:tcPr>
          <w:p w14:paraId="29E5AF29"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179</w:t>
            </w:r>
          </w:p>
        </w:tc>
        <w:tc>
          <w:tcPr>
            <w:tcW w:w="1440" w:type="dxa"/>
            <w:tcBorders>
              <w:top w:val="nil"/>
              <w:left w:val="nil"/>
              <w:bottom w:val="single" w:sz="4" w:space="0" w:color="auto"/>
              <w:right w:val="single" w:sz="4" w:space="0" w:color="auto"/>
            </w:tcBorders>
            <w:vAlign w:val="center"/>
            <w:hideMark/>
          </w:tcPr>
          <w:p w14:paraId="6B7D77F5"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4%</w:t>
            </w:r>
          </w:p>
        </w:tc>
        <w:tc>
          <w:tcPr>
            <w:tcW w:w="1350" w:type="dxa"/>
            <w:tcBorders>
              <w:top w:val="nil"/>
              <w:left w:val="nil"/>
              <w:bottom w:val="single" w:sz="4" w:space="0" w:color="auto"/>
              <w:right w:val="single" w:sz="4" w:space="0" w:color="auto"/>
            </w:tcBorders>
            <w:vAlign w:val="center"/>
            <w:hideMark/>
          </w:tcPr>
          <w:p w14:paraId="476FD775"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189</w:t>
            </w:r>
          </w:p>
        </w:tc>
        <w:tc>
          <w:tcPr>
            <w:tcW w:w="1620" w:type="dxa"/>
            <w:tcBorders>
              <w:top w:val="nil"/>
              <w:left w:val="nil"/>
              <w:bottom w:val="single" w:sz="4" w:space="0" w:color="auto"/>
              <w:right w:val="single" w:sz="4" w:space="0" w:color="auto"/>
            </w:tcBorders>
            <w:vAlign w:val="center"/>
            <w:hideMark/>
          </w:tcPr>
          <w:p w14:paraId="28A97B3F"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4%</w:t>
            </w:r>
          </w:p>
        </w:tc>
        <w:tc>
          <w:tcPr>
            <w:tcW w:w="1620" w:type="dxa"/>
            <w:tcBorders>
              <w:top w:val="nil"/>
              <w:left w:val="nil"/>
              <w:bottom w:val="single" w:sz="4" w:space="0" w:color="auto"/>
              <w:right w:val="single" w:sz="4" w:space="0" w:color="auto"/>
            </w:tcBorders>
            <w:vAlign w:val="center"/>
            <w:hideMark/>
          </w:tcPr>
          <w:p w14:paraId="08E9EE44"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217</w:t>
            </w:r>
          </w:p>
        </w:tc>
        <w:tc>
          <w:tcPr>
            <w:tcW w:w="1620" w:type="dxa"/>
            <w:tcBorders>
              <w:top w:val="nil"/>
              <w:left w:val="nil"/>
              <w:bottom w:val="single" w:sz="4" w:space="0" w:color="auto"/>
              <w:right w:val="single" w:sz="4" w:space="0" w:color="auto"/>
            </w:tcBorders>
            <w:vAlign w:val="center"/>
            <w:hideMark/>
          </w:tcPr>
          <w:p w14:paraId="11665A08"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4%</w:t>
            </w:r>
          </w:p>
        </w:tc>
      </w:tr>
      <w:tr w:rsidR="0062479A" w:rsidRPr="00E301AE" w14:paraId="6B66142F" w14:textId="77777777" w:rsidTr="00BC31D4">
        <w:trPr>
          <w:cantSplit/>
          <w:trHeight w:val="300"/>
        </w:trPr>
        <w:tc>
          <w:tcPr>
            <w:tcW w:w="4103" w:type="dxa"/>
            <w:tcBorders>
              <w:top w:val="nil"/>
              <w:left w:val="single" w:sz="4" w:space="0" w:color="auto"/>
              <w:bottom w:val="single" w:sz="4" w:space="0" w:color="auto"/>
              <w:right w:val="single" w:sz="4" w:space="0" w:color="auto"/>
            </w:tcBorders>
            <w:vAlign w:val="center"/>
            <w:hideMark/>
          </w:tcPr>
          <w:p w14:paraId="618A7D35" w14:textId="77777777" w:rsidR="00E06F8B" w:rsidRPr="00E301AE" w:rsidRDefault="00E06F8B" w:rsidP="00E06F8B">
            <w:pPr>
              <w:suppressAutoHyphens w:val="0"/>
              <w:rPr>
                <w:rFonts w:asciiTheme="minorHAnsi" w:hAnsiTheme="minorHAnsi"/>
                <w:color w:val="000000"/>
                <w:sz w:val="24"/>
              </w:rPr>
            </w:pPr>
            <w:r w:rsidRPr="00E301AE">
              <w:rPr>
                <w:rFonts w:asciiTheme="minorHAnsi" w:hAnsiTheme="minorHAnsi"/>
                <w:color w:val="000000"/>
                <w:sz w:val="24"/>
              </w:rPr>
              <w:t>Age: 45-64</w:t>
            </w:r>
          </w:p>
        </w:tc>
        <w:tc>
          <w:tcPr>
            <w:tcW w:w="1207" w:type="dxa"/>
            <w:tcBorders>
              <w:top w:val="nil"/>
              <w:left w:val="nil"/>
              <w:bottom w:val="single" w:sz="4" w:space="0" w:color="auto"/>
              <w:right w:val="single" w:sz="4" w:space="0" w:color="auto"/>
            </w:tcBorders>
            <w:vAlign w:val="center"/>
            <w:hideMark/>
          </w:tcPr>
          <w:p w14:paraId="18F24E19"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1,312</w:t>
            </w:r>
          </w:p>
        </w:tc>
        <w:tc>
          <w:tcPr>
            <w:tcW w:w="1440" w:type="dxa"/>
            <w:tcBorders>
              <w:top w:val="nil"/>
              <w:left w:val="nil"/>
              <w:bottom w:val="single" w:sz="4" w:space="0" w:color="auto"/>
              <w:right w:val="single" w:sz="4" w:space="0" w:color="auto"/>
            </w:tcBorders>
            <w:vAlign w:val="center"/>
            <w:hideMark/>
          </w:tcPr>
          <w:p w14:paraId="22AAC184"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28%</w:t>
            </w:r>
          </w:p>
        </w:tc>
        <w:tc>
          <w:tcPr>
            <w:tcW w:w="1350" w:type="dxa"/>
            <w:tcBorders>
              <w:top w:val="nil"/>
              <w:left w:val="nil"/>
              <w:bottom w:val="single" w:sz="4" w:space="0" w:color="auto"/>
              <w:right w:val="single" w:sz="4" w:space="0" w:color="auto"/>
            </w:tcBorders>
            <w:vAlign w:val="center"/>
            <w:hideMark/>
          </w:tcPr>
          <w:p w14:paraId="0BCEB3C8"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1,305</w:t>
            </w:r>
          </w:p>
        </w:tc>
        <w:tc>
          <w:tcPr>
            <w:tcW w:w="1620" w:type="dxa"/>
            <w:tcBorders>
              <w:top w:val="nil"/>
              <w:left w:val="nil"/>
              <w:bottom w:val="single" w:sz="4" w:space="0" w:color="auto"/>
              <w:right w:val="single" w:sz="4" w:space="0" w:color="auto"/>
            </w:tcBorders>
            <w:vAlign w:val="center"/>
            <w:hideMark/>
          </w:tcPr>
          <w:p w14:paraId="13D3B66F"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25%</w:t>
            </w:r>
          </w:p>
        </w:tc>
        <w:tc>
          <w:tcPr>
            <w:tcW w:w="1620" w:type="dxa"/>
            <w:tcBorders>
              <w:top w:val="nil"/>
              <w:left w:val="nil"/>
              <w:bottom w:val="single" w:sz="4" w:space="0" w:color="auto"/>
              <w:right w:val="single" w:sz="4" w:space="0" w:color="auto"/>
            </w:tcBorders>
            <w:vAlign w:val="center"/>
            <w:hideMark/>
          </w:tcPr>
          <w:p w14:paraId="3C0A6B55"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1,372</w:t>
            </w:r>
          </w:p>
        </w:tc>
        <w:tc>
          <w:tcPr>
            <w:tcW w:w="1620" w:type="dxa"/>
            <w:tcBorders>
              <w:top w:val="nil"/>
              <w:left w:val="nil"/>
              <w:bottom w:val="single" w:sz="4" w:space="0" w:color="auto"/>
              <w:right w:val="single" w:sz="4" w:space="0" w:color="auto"/>
            </w:tcBorders>
            <w:vAlign w:val="center"/>
            <w:hideMark/>
          </w:tcPr>
          <w:p w14:paraId="76C47FC1"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24%</w:t>
            </w:r>
          </w:p>
        </w:tc>
      </w:tr>
      <w:tr w:rsidR="0062479A" w:rsidRPr="00E301AE" w14:paraId="66472794" w14:textId="77777777" w:rsidTr="00BC31D4">
        <w:trPr>
          <w:cantSplit/>
          <w:trHeight w:val="300"/>
        </w:trPr>
        <w:tc>
          <w:tcPr>
            <w:tcW w:w="4103" w:type="dxa"/>
            <w:tcBorders>
              <w:top w:val="nil"/>
              <w:left w:val="single" w:sz="4" w:space="0" w:color="auto"/>
              <w:bottom w:val="single" w:sz="4" w:space="0" w:color="auto"/>
              <w:right w:val="single" w:sz="4" w:space="0" w:color="auto"/>
            </w:tcBorders>
            <w:vAlign w:val="center"/>
            <w:hideMark/>
          </w:tcPr>
          <w:p w14:paraId="46213FB1" w14:textId="77777777" w:rsidR="00E06F8B" w:rsidRPr="00E301AE" w:rsidRDefault="00E06F8B" w:rsidP="00E06F8B">
            <w:pPr>
              <w:suppressAutoHyphens w:val="0"/>
              <w:rPr>
                <w:rFonts w:asciiTheme="minorHAnsi" w:hAnsiTheme="minorHAnsi"/>
                <w:color w:val="000000"/>
                <w:sz w:val="24"/>
              </w:rPr>
            </w:pPr>
            <w:r w:rsidRPr="00E301AE">
              <w:rPr>
                <w:rFonts w:asciiTheme="minorHAnsi" w:hAnsiTheme="minorHAnsi"/>
                <w:color w:val="000000"/>
                <w:sz w:val="24"/>
              </w:rPr>
              <w:t>Age: 65+</w:t>
            </w:r>
          </w:p>
        </w:tc>
        <w:tc>
          <w:tcPr>
            <w:tcW w:w="1207" w:type="dxa"/>
            <w:tcBorders>
              <w:top w:val="nil"/>
              <w:left w:val="nil"/>
              <w:bottom w:val="single" w:sz="4" w:space="0" w:color="auto"/>
              <w:right w:val="single" w:sz="4" w:space="0" w:color="auto"/>
            </w:tcBorders>
            <w:vAlign w:val="center"/>
            <w:hideMark/>
          </w:tcPr>
          <w:p w14:paraId="04954372"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3,184</w:t>
            </w:r>
          </w:p>
        </w:tc>
        <w:tc>
          <w:tcPr>
            <w:tcW w:w="1440" w:type="dxa"/>
            <w:tcBorders>
              <w:top w:val="nil"/>
              <w:left w:val="nil"/>
              <w:bottom w:val="single" w:sz="4" w:space="0" w:color="auto"/>
              <w:right w:val="single" w:sz="4" w:space="0" w:color="auto"/>
            </w:tcBorders>
            <w:vAlign w:val="center"/>
            <w:hideMark/>
          </w:tcPr>
          <w:p w14:paraId="6D490D3B"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68%</w:t>
            </w:r>
          </w:p>
        </w:tc>
        <w:tc>
          <w:tcPr>
            <w:tcW w:w="1350" w:type="dxa"/>
            <w:tcBorders>
              <w:top w:val="nil"/>
              <w:left w:val="nil"/>
              <w:bottom w:val="single" w:sz="4" w:space="0" w:color="auto"/>
              <w:right w:val="single" w:sz="4" w:space="0" w:color="auto"/>
            </w:tcBorders>
            <w:vAlign w:val="center"/>
            <w:hideMark/>
          </w:tcPr>
          <w:p w14:paraId="268D7FB4"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3,713</w:t>
            </w:r>
          </w:p>
        </w:tc>
        <w:tc>
          <w:tcPr>
            <w:tcW w:w="1620" w:type="dxa"/>
            <w:tcBorders>
              <w:top w:val="nil"/>
              <w:left w:val="nil"/>
              <w:bottom w:val="single" w:sz="4" w:space="0" w:color="auto"/>
              <w:right w:val="single" w:sz="4" w:space="0" w:color="auto"/>
            </w:tcBorders>
            <w:vAlign w:val="center"/>
            <w:hideMark/>
          </w:tcPr>
          <w:p w14:paraId="1D68EC31"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71%</w:t>
            </w:r>
          </w:p>
        </w:tc>
        <w:tc>
          <w:tcPr>
            <w:tcW w:w="1620" w:type="dxa"/>
            <w:tcBorders>
              <w:top w:val="nil"/>
              <w:left w:val="nil"/>
              <w:bottom w:val="single" w:sz="4" w:space="0" w:color="auto"/>
              <w:right w:val="single" w:sz="4" w:space="0" w:color="auto"/>
            </w:tcBorders>
            <w:vAlign w:val="center"/>
            <w:hideMark/>
          </w:tcPr>
          <w:p w14:paraId="5D39D86F"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4,138</w:t>
            </w:r>
          </w:p>
        </w:tc>
        <w:tc>
          <w:tcPr>
            <w:tcW w:w="1620" w:type="dxa"/>
            <w:tcBorders>
              <w:top w:val="nil"/>
              <w:left w:val="nil"/>
              <w:bottom w:val="single" w:sz="4" w:space="0" w:color="auto"/>
              <w:right w:val="single" w:sz="4" w:space="0" w:color="auto"/>
            </w:tcBorders>
            <w:vAlign w:val="center"/>
            <w:hideMark/>
          </w:tcPr>
          <w:p w14:paraId="0F3102DA"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72%</w:t>
            </w:r>
          </w:p>
        </w:tc>
      </w:tr>
      <w:tr w:rsidR="0062479A" w:rsidRPr="00E301AE" w14:paraId="03DE5434" w14:textId="77777777" w:rsidTr="00BC31D4">
        <w:trPr>
          <w:cantSplit/>
          <w:trHeight w:val="300"/>
        </w:trPr>
        <w:tc>
          <w:tcPr>
            <w:tcW w:w="4103" w:type="dxa"/>
            <w:tcBorders>
              <w:top w:val="nil"/>
              <w:left w:val="single" w:sz="4" w:space="0" w:color="auto"/>
              <w:bottom w:val="single" w:sz="4" w:space="0" w:color="auto"/>
              <w:right w:val="single" w:sz="4" w:space="0" w:color="auto"/>
            </w:tcBorders>
            <w:vAlign w:val="center"/>
            <w:hideMark/>
          </w:tcPr>
          <w:p w14:paraId="52C6566B" w14:textId="77777777" w:rsidR="00E06F8B" w:rsidRPr="00E301AE" w:rsidRDefault="00E06F8B" w:rsidP="00E06F8B">
            <w:pPr>
              <w:suppressAutoHyphens w:val="0"/>
              <w:rPr>
                <w:rFonts w:asciiTheme="minorHAnsi" w:hAnsiTheme="minorHAnsi"/>
                <w:color w:val="000000"/>
                <w:sz w:val="24"/>
              </w:rPr>
            </w:pPr>
            <w:r w:rsidRPr="00E301AE">
              <w:rPr>
                <w:rFonts w:asciiTheme="minorHAnsi" w:hAnsiTheme="minorHAnsi"/>
                <w:color w:val="000000"/>
                <w:sz w:val="24"/>
              </w:rPr>
              <w:t xml:space="preserve">Gender: Male </w:t>
            </w:r>
          </w:p>
        </w:tc>
        <w:tc>
          <w:tcPr>
            <w:tcW w:w="1207" w:type="dxa"/>
            <w:tcBorders>
              <w:top w:val="nil"/>
              <w:left w:val="nil"/>
              <w:bottom w:val="single" w:sz="4" w:space="0" w:color="auto"/>
              <w:right w:val="single" w:sz="4" w:space="0" w:color="auto"/>
            </w:tcBorders>
            <w:vAlign w:val="center"/>
            <w:hideMark/>
          </w:tcPr>
          <w:p w14:paraId="1DEE382A"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2,995</w:t>
            </w:r>
          </w:p>
        </w:tc>
        <w:tc>
          <w:tcPr>
            <w:tcW w:w="1440" w:type="dxa"/>
            <w:tcBorders>
              <w:top w:val="nil"/>
              <w:left w:val="nil"/>
              <w:bottom w:val="single" w:sz="4" w:space="0" w:color="auto"/>
              <w:right w:val="single" w:sz="4" w:space="0" w:color="auto"/>
            </w:tcBorders>
            <w:vAlign w:val="center"/>
            <w:hideMark/>
          </w:tcPr>
          <w:p w14:paraId="56ED6F4F"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64%</w:t>
            </w:r>
          </w:p>
        </w:tc>
        <w:tc>
          <w:tcPr>
            <w:tcW w:w="1350" w:type="dxa"/>
            <w:tcBorders>
              <w:top w:val="nil"/>
              <w:left w:val="nil"/>
              <w:bottom w:val="single" w:sz="4" w:space="0" w:color="auto"/>
              <w:right w:val="single" w:sz="4" w:space="0" w:color="auto"/>
            </w:tcBorders>
            <w:vAlign w:val="center"/>
            <w:hideMark/>
          </w:tcPr>
          <w:p w14:paraId="6DD4118C"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3,336</w:t>
            </w:r>
          </w:p>
        </w:tc>
        <w:tc>
          <w:tcPr>
            <w:tcW w:w="1620" w:type="dxa"/>
            <w:tcBorders>
              <w:top w:val="nil"/>
              <w:left w:val="nil"/>
              <w:bottom w:val="single" w:sz="4" w:space="0" w:color="auto"/>
              <w:right w:val="single" w:sz="4" w:space="0" w:color="auto"/>
            </w:tcBorders>
            <w:vAlign w:val="center"/>
            <w:hideMark/>
          </w:tcPr>
          <w:p w14:paraId="7BB21E9E"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64%</w:t>
            </w:r>
          </w:p>
        </w:tc>
        <w:tc>
          <w:tcPr>
            <w:tcW w:w="1620" w:type="dxa"/>
            <w:tcBorders>
              <w:top w:val="nil"/>
              <w:left w:val="nil"/>
              <w:bottom w:val="single" w:sz="4" w:space="0" w:color="auto"/>
              <w:right w:val="single" w:sz="4" w:space="0" w:color="auto"/>
            </w:tcBorders>
            <w:vAlign w:val="center"/>
            <w:hideMark/>
          </w:tcPr>
          <w:p w14:paraId="7B4D8FDA"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3,645</w:t>
            </w:r>
          </w:p>
        </w:tc>
        <w:tc>
          <w:tcPr>
            <w:tcW w:w="1620" w:type="dxa"/>
            <w:tcBorders>
              <w:top w:val="nil"/>
              <w:left w:val="nil"/>
              <w:bottom w:val="single" w:sz="4" w:space="0" w:color="auto"/>
              <w:right w:val="single" w:sz="4" w:space="0" w:color="auto"/>
            </w:tcBorders>
            <w:vAlign w:val="center"/>
            <w:hideMark/>
          </w:tcPr>
          <w:p w14:paraId="69949328"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64%</w:t>
            </w:r>
          </w:p>
        </w:tc>
      </w:tr>
      <w:tr w:rsidR="0062479A" w:rsidRPr="00E301AE" w14:paraId="531958FD" w14:textId="77777777" w:rsidTr="00BC31D4">
        <w:trPr>
          <w:cantSplit/>
          <w:trHeight w:val="300"/>
        </w:trPr>
        <w:tc>
          <w:tcPr>
            <w:tcW w:w="4103" w:type="dxa"/>
            <w:tcBorders>
              <w:top w:val="nil"/>
              <w:left w:val="single" w:sz="4" w:space="0" w:color="auto"/>
              <w:bottom w:val="single" w:sz="4" w:space="0" w:color="auto"/>
              <w:right w:val="single" w:sz="4" w:space="0" w:color="auto"/>
            </w:tcBorders>
            <w:vAlign w:val="center"/>
            <w:hideMark/>
          </w:tcPr>
          <w:p w14:paraId="03510D3C" w14:textId="77777777" w:rsidR="00E06F8B" w:rsidRPr="00E301AE" w:rsidRDefault="00E06F8B" w:rsidP="00E06F8B">
            <w:pPr>
              <w:suppressAutoHyphens w:val="0"/>
              <w:rPr>
                <w:rFonts w:asciiTheme="minorHAnsi" w:hAnsiTheme="minorHAnsi"/>
                <w:color w:val="000000"/>
                <w:sz w:val="24"/>
              </w:rPr>
            </w:pPr>
            <w:r w:rsidRPr="00E301AE">
              <w:rPr>
                <w:rFonts w:asciiTheme="minorHAnsi" w:hAnsiTheme="minorHAnsi"/>
                <w:color w:val="000000"/>
                <w:sz w:val="24"/>
              </w:rPr>
              <w:t>Gender: Female</w:t>
            </w:r>
          </w:p>
        </w:tc>
        <w:tc>
          <w:tcPr>
            <w:tcW w:w="1207" w:type="dxa"/>
            <w:tcBorders>
              <w:top w:val="nil"/>
              <w:left w:val="nil"/>
              <w:bottom w:val="single" w:sz="4" w:space="0" w:color="auto"/>
              <w:right w:val="single" w:sz="4" w:space="0" w:color="auto"/>
            </w:tcBorders>
            <w:vAlign w:val="center"/>
            <w:hideMark/>
          </w:tcPr>
          <w:p w14:paraId="57756F11"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1,680</w:t>
            </w:r>
          </w:p>
        </w:tc>
        <w:tc>
          <w:tcPr>
            <w:tcW w:w="1440" w:type="dxa"/>
            <w:tcBorders>
              <w:top w:val="nil"/>
              <w:left w:val="nil"/>
              <w:bottom w:val="single" w:sz="4" w:space="0" w:color="auto"/>
              <w:right w:val="single" w:sz="4" w:space="0" w:color="auto"/>
            </w:tcBorders>
            <w:vAlign w:val="center"/>
            <w:hideMark/>
          </w:tcPr>
          <w:p w14:paraId="4F32C8D4"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36%</w:t>
            </w:r>
          </w:p>
        </w:tc>
        <w:tc>
          <w:tcPr>
            <w:tcW w:w="1350" w:type="dxa"/>
            <w:tcBorders>
              <w:top w:val="nil"/>
              <w:left w:val="nil"/>
              <w:bottom w:val="single" w:sz="4" w:space="0" w:color="auto"/>
              <w:right w:val="single" w:sz="4" w:space="0" w:color="auto"/>
            </w:tcBorders>
            <w:vAlign w:val="center"/>
            <w:hideMark/>
          </w:tcPr>
          <w:p w14:paraId="6A4F3BD7"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1,871</w:t>
            </w:r>
          </w:p>
        </w:tc>
        <w:tc>
          <w:tcPr>
            <w:tcW w:w="1620" w:type="dxa"/>
            <w:tcBorders>
              <w:top w:val="nil"/>
              <w:left w:val="nil"/>
              <w:bottom w:val="single" w:sz="4" w:space="0" w:color="auto"/>
              <w:right w:val="single" w:sz="4" w:space="0" w:color="auto"/>
            </w:tcBorders>
            <w:vAlign w:val="center"/>
            <w:hideMark/>
          </w:tcPr>
          <w:p w14:paraId="7CB7843D"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36%</w:t>
            </w:r>
          </w:p>
        </w:tc>
        <w:tc>
          <w:tcPr>
            <w:tcW w:w="1620" w:type="dxa"/>
            <w:tcBorders>
              <w:top w:val="nil"/>
              <w:left w:val="nil"/>
              <w:bottom w:val="single" w:sz="4" w:space="0" w:color="auto"/>
              <w:right w:val="single" w:sz="4" w:space="0" w:color="auto"/>
            </w:tcBorders>
            <w:vAlign w:val="center"/>
            <w:hideMark/>
          </w:tcPr>
          <w:p w14:paraId="27590FE6"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2,082</w:t>
            </w:r>
          </w:p>
        </w:tc>
        <w:tc>
          <w:tcPr>
            <w:tcW w:w="1620" w:type="dxa"/>
            <w:tcBorders>
              <w:top w:val="nil"/>
              <w:left w:val="nil"/>
              <w:bottom w:val="single" w:sz="4" w:space="0" w:color="auto"/>
              <w:right w:val="single" w:sz="4" w:space="0" w:color="auto"/>
            </w:tcBorders>
            <w:vAlign w:val="center"/>
            <w:hideMark/>
          </w:tcPr>
          <w:p w14:paraId="1EC3A839"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36%</w:t>
            </w:r>
          </w:p>
        </w:tc>
      </w:tr>
      <w:tr w:rsidR="0062479A" w:rsidRPr="00E301AE" w14:paraId="05323F64" w14:textId="77777777" w:rsidTr="00BC31D4">
        <w:trPr>
          <w:cantSplit/>
          <w:trHeight w:val="300"/>
        </w:trPr>
        <w:tc>
          <w:tcPr>
            <w:tcW w:w="4103" w:type="dxa"/>
            <w:tcBorders>
              <w:top w:val="nil"/>
              <w:left w:val="single" w:sz="4" w:space="0" w:color="auto"/>
              <w:bottom w:val="single" w:sz="4" w:space="0" w:color="auto"/>
              <w:right w:val="single" w:sz="4" w:space="0" w:color="auto"/>
            </w:tcBorders>
            <w:vAlign w:val="center"/>
            <w:hideMark/>
          </w:tcPr>
          <w:p w14:paraId="0E77CA4A" w14:textId="77777777" w:rsidR="00E06F8B" w:rsidRPr="00E301AE" w:rsidRDefault="00E06F8B" w:rsidP="00E06F8B">
            <w:pPr>
              <w:suppressAutoHyphens w:val="0"/>
              <w:rPr>
                <w:rFonts w:asciiTheme="minorHAnsi" w:hAnsiTheme="minorHAnsi"/>
                <w:color w:val="000000"/>
                <w:sz w:val="24"/>
              </w:rPr>
            </w:pPr>
            <w:r w:rsidRPr="00E301AE">
              <w:rPr>
                <w:rFonts w:asciiTheme="minorHAnsi" w:hAnsiTheme="minorHAnsi"/>
                <w:color w:val="000000"/>
                <w:sz w:val="24"/>
              </w:rPr>
              <w:t>Race: White</w:t>
            </w:r>
          </w:p>
        </w:tc>
        <w:tc>
          <w:tcPr>
            <w:tcW w:w="1207" w:type="dxa"/>
            <w:tcBorders>
              <w:top w:val="nil"/>
              <w:left w:val="nil"/>
              <w:bottom w:val="single" w:sz="4" w:space="0" w:color="auto"/>
              <w:right w:val="single" w:sz="4" w:space="0" w:color="auto"/>
            </w:tcBorders>
            <w:vAlign w:val="center"/>
            <w:hideMark/>
          </w:tcPr>
          <w:p w14:paraId="24982D56"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4,238</w:t>
            </w:r>
          </w:p>
        </w:tc>
        <w:tc>
          <w:tcPr>
            <w:tcW w:w="1440" w:type="dxa"/>
            <w:tcBorders>
              <w:top w:val="nil"/>
              <w:left w:val="nil"/>
              <w:bottom w:val="single" w:sz="4" w:space="0" w:color="auto"/>
              <w:right w:val="single" w:sz="4" w:space="0" w:color="auto"/>
            </w:tcBorders>
            <w:vAlign w:val="center"/>
            <w:hideMark/>
          </w:tcPr>
          <w:p w14:paraId="7D0FF569"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91%</w:t>
            </w:r>
          </w:p>
        </w:tc>
        <w:tc>
          <w:tcPr>
            <w:tcW w:w="1350" w:type="dxa"/>
            <w:tcBorders>
              <w:top w:val="nil"/>
              <w:left w:val="nil"/>
              <w:bottom w:val="single" w:sz="4" w:space="0" w:color="auto"/>
              <w:right w:val="single" w:sz="4" w:space="0" w:color="auto"/>
            </w:tcBorders>
            <w:vAlign w:val="center"/>
            <w:hideMark/>
          </w:tcPr>
          <w:p w14:paraId="6846ADAF"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4,759</w:t>
            </w:r>
          </w:p>
        </w:tc>
        <w:tc>
          <w:tcPr>
            <w:tcW w:w="1620" w:type="dxa"/>
            <w:tcBorders>
              <w:top w:val="nil"/>
              <w:left w:val="nil"/>
              <w:bottom w:val="single" w:sz="4" w:space="0" w:color="auto"/>
              <w:right w:val="single" w:sz="4" w:space="0" w:color="auto"/>
            </w:tcBorders>
            <w:vAlign w:val="center"/>
            <w:hideMark/>
          </w:tcPr>
          <w:p w14:paraId="7A820C2E"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91%</w:t>
            </w:r>
          </w:p>
        </w:tc>
        <w:tc>
          <w:tcPr>
            <w:tcW w:w="1620" w:type="dxa"/>
            <w:tcBorders>
              <w:top w:val="nil"/>
              <w:left w:val="nil"/>
              <w:bottom w:val="single" w:sz="4" w:space="0" w:color="auto"/>
              <w:right w:val="single" w:sz="4" w:space="0" w:color="auto"/>
            </w:tcBorders>
            <w:vAlign w:val="center"/>
            <w:hideMark/>
          </w:tcPr>
          <w:p w14:paraId="6A1A3958"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5,220</w:t>
            </w:r>
          </w:p>
        </w:tc>
        <w:tc>
          <w:tcPr>
            <w:tcW w:w="1620" w:type="dxa"/>
            <w:tcBorders>
              <w:top w:val="nil"/>
              <w:left w:val="nil"/>
              <w:bottom w:val="single" w:sz="4" w:space="0" w:color="auto"/>
              <w:right w:val="single" w:sz="4" w:space="0" w:color="auto"/>
            </w:tcBorders>
            <w:vAlign w:val="center"/>
            <w:hideMark/>
          </w:tcPr>
          <w:p w14:paraId="0B16CFE5"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91%</w:t>
            </w:r>
          </w:p>
        </w:tc>
      </w:tr>
      <w:tr w:rsidR="0062479A" w:rsidRPr="00E301AE" w14:paraId="6E6B8424" w14:textId="77777777" w:rsidTr="00BC31D4">
        <w:trPr>
          <w:cantSplit/>
          <w:trHeight w:val="300"/>
        </w:trPr>
        <w:tc>
          <w:tcPr>
            <w:tcW w:w="4103" w:type="dxa"/>
            <w:tcBorders>
              <w:top w:val="nil"/>
              <w:left w:val="single" w:sz="4" w:space="0" w:color="auto"/>
              <w:bottom w:val="single" w:sz="4" w:space="0" w:color="auto"/>
              <w:right w:val="single" w:sz="4" w:space="0" w:color="auto"/>
            </w:tcBorders>
            <w:vAlign w:val="center"/>
            <w:hideMark/>
          </w:tcPr>
          <w:p w14:paraId="73B67F78" w14:textId="77777777" w:rsidR="00E06F8B" w:rsidRPr="00E301AE" w:rsidRDefault="00E06F8B" w:rsidP="00E06F8B">
            <w:pPr>
              <w:suppressAutoHyphens w:val="0"/>
              <w:rPr>
                <w:rFonts w:asciiTheme="minorHAnsi" w:hAnsiTheme="minorHAnsi"/>
                <w:color w:val="000000"/>
                <w:sz w:val="24"/>
              </w:rPr>
            </w:pPr>
            <w:r w:rsidRPr="00E301AE">
              <w:rPr>
                <w:rFonts w:asciiTheme="minorHAnsi" w:hAnsiTheme="minorHAnsi"/>
                <w:color w:val="000000"/>
                <w:sz w:val="24"/>
              </w:rPr>
              <w:t>Race: Black or African American</w:t>
            </w:r>
          </w:p>
        </w:tc>
        <w:tc>
          <w:tcPr>
            <w:tcW w:w="1207" w:type="dxa"/>
            <w:tcBorders>
              <w:top w:val="nil"/>
              <w:left w:val="nil"/>
              <w:bottom w:val="single" w:sz="4" w:space="0" w:color="auto"/>
              <w:right w:val="single" w:sz="4" w:space="0" w:color="auto"/>
            </w:tcBorders>
            <w:vAlign w:val="center"/>
            <w:hideMark/>
          </w:tcPr>
          <w:p w14:paraId="3B451BE0"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126</w:t>
            </w:r>
          </w:p>
        </w:tc>
        <w:tc>
          <w:tcPr>
            <w:tcW w:w="1440" w:type="dxa"/>
            <w:tcBorders>
              <w:top w:val="nil"/>
              <w:left w:val="nil"/>
              <w:bottom w:val="single" w:sz="4" w:space="0" w:color="auto"/>
              <w:right w:val="single" w:sz="4" w:space="0" w:color="auto"/>
            </w:tcBorders>
            <w:vAlign w:val="center"/>
            <w:hideMark/>
          </w:tcPr>
          <w:p w14:paraId="654B2ED3"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3%</w:t>
            </w:r>
          </w:p>
        </w:tc>
        <w:tc>
          <w:tcPr>
            <w:tcW w:w="1350" w:type="dxa"/>
            <w:tcBorders>
              <w:top w:val="nil"/>
              <w:left w:val="nil"/>
              <w:bottom w:val="single" w:sz="4" w:space="0" w:color="auto"/>
              <w:right w:val="single" w:sz="4" w:space="0" w:color="auto"/>
            </w:tcBorders>
            <w:vAlign w:val="center"/>
            <w:hideMark/>
          </w:tcPr>
          <w:p w14:paraId="10503550"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128</w:t>
            </w:r>
          </w:p>
        </w:tc>
        <w:tc>
          <w:tcPr>
            <w:tcW w:w="1620" w:type="dxa"/>
            <w:tcBorders>
              <w:top w:val="nil"/>
              <w:left w:val="nil"/>
              <w:bottom w:val="single" w:sz="4" w:space="0" w:color="auto"/>
              <w:right w:val="single" w:sz="4" w:space="0" w:color="auto"/>
            </w:tcBorders>
            <w:vAlign w:val="center"/>
            <w:hideMark/>
          </w:tcPr>
          <w:p w14:paraId="7019FDAD"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2%</w:t>
            </w:r>
          </w:p>
        </w:tc>
        <w:tc>
          <w:tcPr>
            <w:tcW w:w="1620" w:type="dxa"/>
            <w:tcBorders>
              <w:top w:val="nil"/>
              <w:left w:val="nil"/>
              <w:bottom w:val="single" w:sz="4" w:space="0" w:color="auto"/>
              <w:right w:val="single" w:sz="4" w:space="0" w:color="auto"/>
            </w:tcBorders>
            <w:vAlign w:val="center"/>
            <w:hideMark/>
          </w:tcPr>
          <w:p w14:paraId="3025B7DB"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152</w:t>
            </w:r>
          </w:p>
        </w:tc>
        <w:tc>
          <w:tcPr>
            <w:tcW w:w="1620" w:type="dxa"/>
            <w:tcBorders>
              <w:top w:val="nil"/>
              <w:left w:val="nil"/>
              <w:bottom w:val="single" w:sz="4" w:space="0" w:color="auto"/>
              <w:right w:val="single" w:sz="4" w:space="0" w:color="auto"/>
            </w:tcBorders>
            <w:vAlign w:val="center"/>
            <w:hideMark/>
          </w:tcPr>
          <w:p w14:paraId="320B1684"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3%</w:t>
            </w:r>
          </w:p>
        </w:tc>
      </w:tr>
      <w:tr w:rsidR="0062479A" w:rsidRPr="00E301AE" w14:paraId="2E50EFB8" w14:textId="77777777" w:rsidTr="00BC31D4">
        <w:trPr>
          <w:cantSplit/>
          <w:trHeight w:val="300"/>
        </w:trPr>
        <w:tc>
          <w:tcPr>
            <w:tcW w:w="4103" w:type="dxa"/>
            <w:tcBorders>
              <w:top w:val="nil"/>
              <w:left w:val="single" w:sz="4" w:space="0" w:color="auto"/>
              <w:bottom w:val="single" w:sz="4" w:space="0" w:color="auto"/>
              <w:right w:val="single" w:sz="4" w:space="0" w:color="auto"/>
            </w:tcBorders>
            <w:vAlign w:val="center"/>
            <w:hideMark/>
          </w:tcPr>
          <w:p w14:paraId="2DB95024" w14:textId="77777777" w:rsidR="00E06F8B" w:rsidRPr="00E301AE" w:rsidRDefault="00E06F8B" w:rsidP="00E06F8B">
            <w:pPr>
              <w:suppressAutoHyphens w:val="0"/>
              <w:rPr>
                <w:rFonts w:asciiTheme="minorHAnsi" w:hAnsiTheme="minorHAnsi"/>
                <w:color w:val="000000"/>
                <w:sz w:val="24"/>
              </w:rPr>
            </w:pPr>
            <w:r w:rsidRPr="00E301AE">
              <w:rPr>
                <w:rFonts w:asciiTheme="minorHAnsi" w:hAnsiTheme="minorHAnsi"/>
                <w:color w:val="000000"/>
                <w:sz w:val="24"/>
              </w:rPr>
              <w:t>Race: Asian</w:t>
            </w:r>
          </w:p>
        </w:tc>
        <w:tc>
          <w:tcPr>
            <w:tcW w:w="1207" w:type="dxa"/>
            <w:tcBorders>
              <w:top w:val="nil"/>
              <w:left w:val="nil"/>
              <w:bottom w:val="single" w:sz="4" w:space="0" w:color="auto"/>
              <w:right w:val="single" w:sz="4" w:space="0" w:color="auto"/>
            </w:tcBorders>
            <w:vAlign w:val="center"/>
            <w:hideMark/>
          </w:tcPr>
          <w:p w14:paraId="394440AE"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125</w:t>
            </w:r>
          </w:p>
        </w:tc>
        <w:tc>
          <w:tcPr>
            <w:tcW w:w="1440" w:type="dxa"/>
            <w:tcBorders>
              <w:top w:val="nil"/>
              <w:left w:val="nil"/>
              <w:bottom w:val="single" w:sz="4" w:space="0" w:color="auto"/>
              <w:right w:val="single" w:sz="4" w:space="0" w:color="auto"/>
            </w:tcBorders>
            <w:vAlign w:val="center"/>
            <w:hideMark/>
          </w:tcPr>
          <w:p w14:paraId="0A72379E"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3%</w:t>
            </w:r>
          </w:p>
        </w:tc>
        <w:tc>
          <w:tcPr>
            <w:tcW w:w="1350" w:type="dxa"/>
            <w:tcBorders>
              <w:top w:val="nil"/>
              <w:left w:val="nil"/>
              <w:bottom w:val="single" w:sz="4" w:space="0" w:color="auto"/>
              <w:right w:val="single" w:sz="4" w:space="0" w:color="auto"/>
            </w:tcBorders>
            <w:vAlign w:val="center"/>
            <w:hideMark/>
          </w:tcPr>
          <w:p w14:paraId="5ACC6B29"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147</w:t>
            </w:r>
          </w:p>
        </w:tc>
        <w:tc>
          <w:tcPr>
            <w:tcW w:w="1620" w:type="dxa"/>
            <w:tcBorders>
              <w:top w:val="nil"/>
              <w:left w:val="nil"/>
              <w:bottom w:val="single" w:sz="4" w:space="0" w:color="auto"/>
              <w:right w:val="single" w:sz="4" w:space="0" w:color="auto"/>
            </w:tcBorders>
            <w:vAlign w:val="center"/>
            <w:hideMark/>
          </w:tcPr>
          <w:p w14:paraId="6F37D7A9"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3%</w:t>
            </w:r>
          </w:p>
        </w:tc>
        <w:tc>
          <w:tcPr>
            <w:tcW w:w="1620" w:type="dxa"/>
            <w:tcBorders>
              <w:top w:val="nil"/>
              <w:left w:val="nil"/>
              <w:bottom w:val="single" w:sz="4" w:space="0" w:color="auto"/>
              <w:right w:val="single" w:sz="4" w:space="0" w:color="auto"/>
            </w:tcBorders>
            <w:vAlign w:val="center"/>
            <w:hideMark/>
          </w:tcPr>
          <w:p w14:paraId="4C597172"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150</w:t>
            </w:r>
          </w:p>
        </w:tc>
        <w:tc>
          <w:tcPr>
            <w:tcW w:w="1620" w:type="dxa"/>
            <w:tcBorders>
              <w:top w:val="nil"/>
              <w:left w:val="nil"/>
              <w:bottom w:val="single" w:sz="4" w:space="0" w:color="auto"/>
              <w:right w:val="single" w:sz="4" w:space="0" w:color="auto"/>
            </w:tcBorders>
            <w:vAlign w:val="center"/>
            <w:hideMark/>
          </w:tcPr>
          <w:p w14:paraId="1E61F06B"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3%</w:t>
            </w:r>
          </w:p>
        </w:tc>
      </w:tr>
      <w:tr w:rsidR="0062479A" w:rsidRPr="00E301AE" w14:paraId="216C6B1D" w14:textId="77777777" w:rsidTr="00BC31D4">
        <w:trPr>
          <w:cantSplit/>
          <w:trHeight w:val="300"/>
        </w:trPr>
        <w:tc>
          <w:tcPr>
            <w:tcW w:w="4103" w:type="dxa"/>
            <w:tcBorders>
              <w:top w:val="nil"/>
              <w:left w:val="single" w:sz="4" w:space="0" w:color="auto"/>
              <w:bottom w:val="single" w:sz="4" w:space="0" w:color="auto"/>
              <w:right w:val="single" w:sz="4" w:space="0" w:color="auto"/>
            </w:tcBorders>
            <w:vAlign w:val="center"/>
            <w:hideMark/>
          </w:tcPr>
          <w:p w14:paraId="72093E2E" w14:textId="77777777" w:rsidR="00E06F8B" w:rsidRPr="00E301AE" w:rsidRDefault="00E06F8B" w:rsidP="00E06F8B">
            <w:pPr>
              <w:suppressAutoHyphens w:val="0"/>
              <w:rPr>
                <w:rFonts w:asciiTheme="minorHAnsi" w:hAnsiTheme="minorHAnsi"/>
                <w:color w:val="000000"/>
                <w:sz w:val="24"/>
              </w:rPr>
            </w:pPr>
            <w:r w:rsidRPr="00E301AE">
              <w:rPr>
                <w:rFonts w:asciiTheme="minorHAnsi" w:hAnsiTheme="minorHAnsi"/>
                <w:color w:val="000000"/>
                <w:sz w:val="24"/>
              </w:rPr>
              <w:t xml:space="preserve">Race: Unknown/Other/Patient Declined </w:t>
            </w:r>
          </w:p>
        </w:tc>
        <w:tc>
          <w:tcPr>
            <w:tcW w:w="1207" w:type="dxa"/>
            <w:tcBorders>
              <w:top w:val="nil"/>
              <w:left w:val="nil"/>
              <w:bottom w:val="single" w:sz="4" w:space="0" w:color="auto"/>
              <w:right w:val="single" w:sz="4" w:space="0" w:color="auto"/>
            </w:tcBorders>
            <w:vAlign w:val="center"/>
            <w:hideMark/>
          </w:tcPr>
          <w:p w14:paraId="67A370D5"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186</w:t>
            </w:r>
          </w:p>
        </w:tc>
        <w:tc>
          <w:tcPr>
            <w:tcW w:w="1440" w:type="dxa"/>
            <w:tcBorders>
              <w:top w:val="nil"/>
              <w:left w:val="nil"/>
              <w:bottom w:val="single" w:sz="4" w:space="0" w:color="auto"/>
              <w:right w:val="single" w:sz="4" w:space="0" w:color="auto"/>
            </w:tcBorders>
            <w:vAlign w:val="center"/>
            <w:hideMark/>
          </w:tcPr>
          <w:p w14:paraId="042C7A9E"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4%</w:t>
            </w:r>
          </w:p>
        </w:tc>
        <w:tc>
          <w:tcPr>
            <w:tcW w:w="1350" w:type="dxa"/>
            <w:tcBorders>
              <w:top w:val="nil"/>
              <w:left w:val="nil"/>
              <w:bottom w:val="single" w:sz="4" w:space="0" w:color="auto"/>
              <w:right w:val="single" w:sz="4" w:space="0" w:color="auto"/>
            </w:tcBorders>
            <w:vAlign w:val="center"/>
            <w:hideMark/>
          </w:tcPr>
          <w:p w14:paraId="3968ADB4"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173</w:t>
            </w:r>
          </w:p>
        </w:tc>
        <w:tc>
          <w:tcPr>
            <w:tcW w:w="1620" w:type="dxa"/>
            <w:tcBorders>
              <w:top w:val="nil"/>
              <w:left w:val="nil"/>
              <w:bottom w:val="single" w:sz="4" w:space="0" w:color="auto"/>
              <w:right w:val="single" w:sz="4" w:space="0" w:color="auto"/>
            </w:tcBorders>
            <w:vAlign w:val="center"/>
            <w:hideMark/>
          </w:tcPr>
          <w:p w14:paraId="7FDCB5F7"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3%</w:t>
            </w:r>
          </w:p>
        </w:tc>
        <w:tc>
          <w:tcPr>
            <w:tcW w:w="1620" w:type="dxa"/>
            <w:tcBorders>
              <w:top w:val="nil"/>
              <w:left w:val="nil"/>
              <w:bottom w:val="single" w:sz="4" w:space="0" w:color="auto"/>
              <w:right w:val="single" w:sz="4" w:space="0" w:color="auto"/>
            </w:tcBorders>
            <w:vAlign w:val="center"/>
            <w:hideMark/>
          </w:tcPr>
          <w:p w14:paraId="513DD44B"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205</w:t>
            </w:r>
          </w:p>
        </w:tc>
        <w:tc>
          <w:tcPr>
            <w:tcW w:w="1620" w:type="dxa"/>
            <w:tcBorders>
              <w:top w:val="nil"/>
              <w:left w:val="nil"/>
              <w:bottom w:val="single" w:sz="4" w:space="0" w:color="auto"/>
              <w:right w:val="single" w:sz="4" w:space="0" w:color="auto"/>
            </w:tcBorders>
            <w:vAlign w:val="center"/>
            <w:hideMark/>
          </w:tcPr>
          <w:p w14:paraId="4C061BFC"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4%</w:t>
            </w:r>
          </w:p>
        </w:tc>
      </w:tr>
      <w:tr w:rsidR="0062479A" w:rsidRPr="00E301AE" w14:paraId="028C9446" w14:textId="77777777" w:rsidTr="00BC31D4">
        <w:trPr>
          <w:cantSplit/>
          <w:trHeight w:val="300"/>
        </w:trPr>
        <w:tc>
          <w:tcPr>
            <w:tcW w:w="4103" w:type="dxa"/>
            <w:tcBorders>
              <w:top w:val="nil"/>
              <w:left w:val="single" w:sz="4" w:space="0" w:color="auto"/>
              <w:bottom w:val="single" w:sz="4" w:space="0" w:color="auto"/>
              <w:right w:val="single" w:sz="4" w:space="0" w:color="auto"/>
            </w:tcBorders>
            <w:vAlign w:val="center"/>
            <w:hideMark/>
          </w:tcPr>
          <w:p w14:paraId="575605D6" w14:textId="77777777" w:rsidR="00E06F8B" w:rsidRPr="00E301AE" w:rsidRDefault="00E06F8B" w:rsidP="00E06F8B">
            <w:pPr>
              <w:suppressAutoHyphens w:val="0"/>
              <w:rPr>
                <w:rFonts w:asciiTheme="minorHAnsi" w:hAnsiTheme="minorHAnsi"/>
                <w:color w:val="000000"/>
                <w:sz w:val="24"/>
              </w:rPr>
            </w:pPr>
            <w:r w:rsidRPr="00E301AE">
              <w:rPr>
                <w:rFonts w:asciiTheme="minorHAnsi" w:hAnsiTheme="minorHAnsi"/>
                <w:color w:val="000000"/>
                <w:sz w:val="24"/>
              </w:rPr>
              <w:t>Ethnicity: Hispanic/Latino</w:t>
            </w:r>
          </w:p>
        </w:tc>
        <w:tc>
          <w:tcPr>
            <w:tcW w:w="1207" w:type="dxa"/>
            <w:tcBorders>
              <w:top w:val="nil"/>
              <w:left w:val="nil"/>
              <w:bottom w:val="single" w:sz="4" w:space="0" w:color="auto"/>
              <w:right w:val="single" w:sz="4" w:space="0" w:color="auto"/>
            </w:tcBorders>
            <w:vAlign w:val="center"/>
            <w:hideMark/>
          </w:tcPr>
          <w:p w14:paraId="1A2AB577"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156</w:t>
            </w:r>
          </w:p>
        </w:tc>
        <w:tc>
          <w:tcPr>
            <w:tcW w:w="1440" w:type="dxa"/>
            <w:tcBorders>
              <w:top w:val="nil"/>
              <w:left w:val="nil"/>
              <w:bottom w:val="single" w:sz="4" w:space="0" w:color="auto"/>
              <w:right w:val="single" w:sz="4" w:space="0" w:color="auto"/>
            </w:tcBorders>
            <w:vAlign w:val="center"/>
            <w:hideMark/>
          </w:tcPr>
          <w:p w14:paraId="73805E15"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3%</w:t>
            </w:r>
          </w:p>
        </w:tc>
        <w:tc>
          <w:tcPr>
            <w:tcW w:w="1350" w:type="dxa"/>
            <w:tcBorders>
              <w:top w:val="nil"/>
              <w:left w:val="nil"/>
              <w:bottom w:val="single" w:sz="4" w:space="0" w:color="auto"/>
              <w:right w:val="single" w:sz="4" w:space="0" w:color="auto"/>
            </w:tcBorders>
            <w:vAlign w:val="center"/>
            <w:hideMark/>
          </w:tcPr>
          <w:p w14:paraId="1EA65340"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145</w:t>
            </w:r>
          </w:p>
        </w:tc>
        <w:tc>
          <w:tcPr>
            <w:tcW w:w="1620" w:type="dxa"/>
            <w:tcBorders>
              <w:top w:val="nil"/>
              <w:left w:val="nil"/>
              <w:bottom w:val="single" w:sz="4" w:space="0" w:color="auto"/>
              <w:right w:val="single" w:sz="4" w:space="0" w:color="auto"/>
            </w:tcBorders>
            <w:vAlign w:val="center"/>
            <w:hideMark/>
          </w:tcPr>
          <w:p w14:paraId="6DD48F65"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3%</w:t>
            </w:r>
          </w:p>
        </w:tc>
        <w:tc>
          <w:tcPr>
            <w:tcW w:w="1620" w:type="dxa"/>
            <w:tcBorders>
              <w:top w:val="nil"/>
              <w:left w:val="nil"/>
              <w:bottom w:val="single" w:sz="4" w:space="0" w:color="auto"/>
              <w:right w:val="single" w:sz="4" w:space="0" w:color="auto"/>
            </w:tcBorders>
            <w:vAlign w:val="center"/>
            <w:hideMark/>
          </w:tcPr>
          <w:p w14:paraId="0E8E0B08"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195</w:t>
            </w:r>
          </w:p>
        </w:tc>
        <w:tc>
          <w:tcPr>
            <w:tcW w:w="1620" w:type="dxa"/>
            <w:tcBorders>
              <w:top w:val="nil"/>
              <w:left w:val="nil"/>
              <w:bottom w:val="single" w:sz="4" w:space="0" w:color="auto"/>
              <w:right w:val="single" w:sz="4" w:space="0" w:color="auto"/>
            </w:tcBorders>
            <w:vAlign w:val="center"/>
            <w:hideMark/>
          </w:tcPr>
          <w:p w14:paraId="7A49F6C3"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3%</w:t>
            </w:r>
          </w:p>
        </w:tc>
      </w:tr>
      <w:tr w:rsidR="0062479A" w:rsidRPr="00E301AE" w14:paraId="630E69F2" w14:textId="77777777" w:rsidTr="00BC31D4">
        <w:trPr>
          <w:cantSplit/>
          <w:trHeight w:val="300"/>
        </w:trPr>
        <w:tc>
          <w:tcPr>
            <w:tcW w:w="4103" w:type="dxa"/>
            <w:tcBorders>
              <w:top w:val="nil"/>
              <w:left w:val="single" w:sz="4" w:space="0" w:color="auto"/>
              <w:bottom w:val="single" w:sz="4" w:space="0" w:color="auto"/>
              <w:right w:val="single" w:sz="4" w:space="0" w:color="auto"/>
            </w:tcBorders>
            <w:vAlign w:val="center"/>
            <w:hideMark/>
          </w:tcPr>
          <w:p w14:paraId="6620F79A" w14:textId="77777777" w:rsidR="00E06F8B" w:rsidRPr="00E301AE" w:rsidRDefault="00E06F8B" w:rsidP="00E06F8B">
            <w:pPr>
              <w:suppressAutoHyphens w:val="0"/>
              <w:rPr>
                <w:rFonts w:asciiTheme="minorHAnsi" w:hAnsiTheme="minorHAnsi"/>
                <w:color w:val="000000"/>
                <w:sz w:val="24"/>
              </w:rPr>
            </w:pPr>
            <w:r w:rsidRPr="00E301AE">
              <w:rPr>
                <w:rFonts w:asciiTheme="minorHAnsi" w:hAnsiTheme="minorHAnsi"/>
                <w:color w:val="000000"/>
                <w:sz w:val="24"/>
              </w:rPr>
              <w:t>Ethnicity: Not Hispanic/Latino</w:t>
            </w:r>
          </w:p>
        </w:tc>
        <w:tc>
          <w:tcPr>
            <w:tcW w:w="1207" w:type="dxa"/>
            <w:tcBorders>
              <w:top w:val="nil"/>
              <w:left w:val="nil"/>
              <w:bottom w:val="single" w:sz="4" w:space="0" w:color="auto"/>
              <w:right w:val="single" w:sz="4" w:space="0" w:color="auto"/>
            </w:tcBorders>
            <w:vAlign w:val="center"/>
            <w:hideMark/>
          </w:tcPr>
          <w:p w14:paraId="19C7B54D"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4,396</w:t>
            </w:r>
          </w:p>
        </w:tc>
        <w:tc>
          <w:tcPr>
            <w:tcW w:w="1440" w:type="dxa"/>
            <w:tcBorders>
              <w:top w:val="nil"/>
              <w:left w:val="nil"/>
              <w:bottom w:val="single" w:sz="4" w:space="0" w:color="auto"/>
              <w:right w:val="single" w:sz="4" w:space="0" w:color="auto"/>
            </w:tcBorders>
            <w:vAlign w:val="center"/>
            <w:hideMark/>
          </w:tcPr>
          <w:p w14:paraId="1D831A19"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94%</w:t>
            </w:r>
          </w:p>
        </w:tc>
        <w:tc>
          <w:tcPr>
            <w:tcW w:w="1350" w:type="dxa"/>
            <w:tcBorders>
              <w:top w:val="nil"/>
              <w:left w:val="nil"/>
              <w:bottom w:val="single" w:sz="4" w:space="0" w:color="auto"/>
              <w:right w:val="single" w:sz="4" w:space="0" w:color="auto"/>
            </w:tcBorders>
            <w:vAlign w:val="center"/>
            <w:hideMark/>
          </w:tcPr>
          <w:p w14:paraId="498D03BA"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4,297</w:t>
            </w:r>
          </w:p>
        </w:tc>
        <w:tc>
          <w:tcPr>
            <w:tcW w:w="1620" w:type="dxa"/>
            <w:tcBorders>
              <w:top w:val="nil"/>
              <w:left w:val="nil"/>
              <w:bottom w:val="single" w:sz="4" w:space="0" w:color="auto"/>
              <w:right w:val="single" w:sz="4" w:space="0" w:color="auto"/>
            </w:tcBorders>
            <w:vAlign w:val="center"/>
            <w:hideMark/>
          </w:tcPr>
          <w:p w14:paraId="41D4DDD2"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83%</w:t>
            </w:r>
          </w:p>
        </w:tc>
        <w:tc>
          <w:tcPr>
            <w:tcW w:w="1620" w:type="dxa"/>
            <w:tcBorders>
              <w:top w:val="nil"/>
              <w:left w:val="nil"/>
              <w:bottom w:val="single" w:sz="4" w:space="0" w:color="auto"/>
              <w:right w:val="single" w:sz="4" w:space="0" w:color="auto"/>
            </w:tcBorders>
            <w:vAlign w:val="center"/>
            <w:hideMark/>
          </w:tcPr>
          <w:p w14:paraId="1E4EA6AB"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5,355</w:t>
            </w:r>
          </w:p>
        </w:tc>
        <w:tc>
          <w:tcPr>
            <w:tcW w:w="1620" w:type="dxa"/>
            <w:tcBorders>
              <w:top w:val="nil"/>
              <w:left w:val="nil"/>
              <w:bottom w:val="single" w:sz="4" w:space="0" w:color="auto"/>
              <w:right w:val="single" w:sz="4" w:space="0" w:color="auto"/>
            </w:tcBorders>
            <w:vAlign w:val="center"/>
            <w:hideMark/>
          </w:tcPr>
          <w:p w14:paraId="4A5CBEBE"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94%</w:t>
            </w:r>
          </w:p>
        </w:tc>
      </w:tr>
      <w:tr w:rsidR="0062479A" w:rsidRPr="00E301AE" w14:paraId="0C299D1A" w14:textId="77777777" w:rsidTr="00BC31D4">
        <w:trPr>
          <w:cantSplit/>
          <w:trHeight w:val="300"/>
        </w:trPr>
        <w:tc>
          <w:tcPr>
            <w:tcW w:w="4103" w:type="dxa"/>
            <w:tcBorders>
              <w:top w:val="nil"/>
              <w:left w:val="single" w:sz="4" w:space="0" w:color="auto"/>
              <w:bottom w:val="single" w:sz="4" w:space="0" w:color="auto"/>
              <w:right w:val="single" w:sz="4" w:space="0" w:color="auto"/>
            </w:tcBorders>
            <w:vAlign w:val="center"/>
            <w:hideMark/>
          </w:tcPr>
          <w:p w14:paraId="3B034A79" w14:textId="77777777" w:rsidR="00E06F8B" w:rsidRPr="00E301AE" w:rsidRDefault="00E06F8B" w:rsidP="00E06F8B">
            <w:pPr>
              <w:suppressAutoHyphens w:val="0"/>
              <w:rPr>
                <w:rFonts w:asciiTheme="minorHAnsi" w:hAnsiTheme="minorHAnsi"/>
                <w:color w:val="000000"/>
                <w:sz w:val="24"/>
              </w:rPr>
            </w:pPr>
            <w:r w:rsidRPr="00E301AE">
              <w:rPr>
                <w:rFonts w:asciiTheme="minorHAnsi" w:hAnsiTheme="minorHAnsi"/>
                <w:color w:val="000000"/>
                <w:sz w:val="24"/>
              </w:rPr>
              <w:t xml:space="preserve">Ethnicity: Patient Declined/Unknown </w:t>
            </w:r>
          </w:p>
        </w:tc>
        <w:tc>
          <w:tcPr>
            <w:tcW w:w="1207" w:type="dxa"/>
            <w:tcBorders>
              <w:top w:val="nil"/>
              <w:left w:val="nil"/>
              <w:bottom w:val="single" w:sz="4" w:space="0" w:color="auto"/>
              <w:right w:val="single" w:sz="4" w:space="0" w:color="auto"/>
            </w:tcBorders>
            <w:vAlign w:val="center"/>
            <w:hideMark/>
          </w:tcPr>
          <w:p w14:paraId="084CCA78"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123</w:t>
            </w:r>
          </w:p>
        </w:tc>
        <w:tc>
          <w:tcPr>
            <w:tcW w:w="1440" w:type="dxa"/>
            <w:tcBorders>
              <w:top w:val="nil"/>
              <w:left w:val="nil"/>
              <w:bottom w:val="single" w:sz="4" w:space="0" w:color="auto"/>
              <w:right w:val="single" w:sz="4" w:space="0" w:color="auto"/>
            </w:tcBorders>
            <w:vAlign w:val="center"/>
            <w:hideMark/>
          </w:tcPr>
          <w:p w14:paraId="05000E27"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3%</w:t>
            </w:r>
          </w:p>
        </w:tc>
        <w:tc>
          <w:tcPr>
            <w:tcW w:w="1350" w:type="dxa"/>
            <w:tcBorders>
              <w:top w:val="nil"/>
              <w:left w:val="nil"/>
              <w:bottom w:val="single" w:sz="4" w:space="0" w:color="auto"/>
              <w:right w:val="single" w:sz="4" w:space="0" w:color="auto"/>
            </w:tcBorders>
            <w:vAlign w:val="center"/>
            <w:hideMark/>
          </w:tcPr>
          <w:p w14:paraId="6E2B9641"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765</w:t>
            </w:r>
          </w:p>
        </w:tc>
        <w:tc>
          <w:tcPr>
            <w:tcW w:w="1620" w:type="dxa"/>
            <w:tcBorders>
              <w:top w:val="nil"/>
              <w:left w:val="nil"/>
              <w:bottom w:val="single" w:sz="4" w:space="0" w:color="auto"/>
              <w:right w:val="single" w:sz="4" w:space="0" w:color="auto"/>
            </w:tcBorders>
            <w:vAlign w:val="center"/>
            <w:hideMark/>
          </w:tcPr>
          <w:p w14:paraId="19301C46"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15%</w:t>
            </w:r>
          </w:p>
        </w:tc>
        <w:tc>
          <w:tcPr>
            <w:tcW w:w="1620" w:type="dxa"/>
            <w:tcBorders>
              <w:top w:val="nil"/>
              <w:left w:val="nil"/>
              <w:bottom w:val="single" w:sz="4" w:space="0" w:color="auto"/>
              <w:right w:val="single" w:sz="4" w:space="0" w:color="auto"/>
            </w:tcBorders>
            <w:vAlign w:val="center"/>
            <w:hideMark/>
          </w:tcPr>
          <w:p w14:paraId="65B96931"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177</w:t>
            </w:r>
          </w:p>
        </w:tc>
        <w:tc>
          <w:tcPr>
            <w:tcW w:w="1620" w:type="dxa"/>
            <w:tcBorders>
              <w:top w:val="nil"/>
              <w:left w:val="nil"/>
              <w:bottom w:val="single" w:sz="4" w:space="0" w:color="auto"/>
              <w:right w:val="single" w:sz="4" w:space="0" w:color="auto"/>
            </w:tcBorders>
            <w:vAlign w:val="center"/>
            <w:hideMark/>
          </w:tcPr>
          <w:p w14:paraId="15056CBF"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3%</w:t>
            </w:r>
          </w:p>
        </w:tc>
      </w:tr>
      <w:tr w:rsidR="0062479A" w:rsidRPr="00E301AE" w14:paraId="277FA300" w14:textId="77777777" w:rsidTr="00BC31D4">
        <w:trPr>
          <w:cantSplit/>
          <w:trHeight w:val="300"/>
        </w:trPr>
        <w:tc>
          <w:tcPr>
            <w:tcW w:w="4103" w:type="dxa"/>
            <w:tcBorders>
              <w:top w:val="nil"/>
              <w:left w:val="single" w:sz="4" w:space="0" w:color="auto"/>
              <w:bottom w:val="single" w:sz="4" w:space="0" w:color="auto"/>
              <w:right w:val="single" w:sz="4" w:space="0" w:color="auto"/>
            </w:tcBorders>
            <w:vAlign w:val="center"/>
            <w:hideMark/>
          </w:tcPr>
          <w:p w14:paraId="337CAD63" w14:textId="77777777" w:rsidR="00E06F8B" w:rsidRPr="00E301AE" w:rsidRDefault="00E06F8B" w:rsidP="00E06F8B">
            <w:pPr>
              <w:suppressAutoHyphens w:val="0"/>
              <w:rPr>
                <w:rFonts w:asciiTheme="minorHAnsi" w:hAnsiTheme="minorHAnsi"/>
                <w:color w:val="000000"/>
                <w:sz w:val="24"/>
              </w:rPr>
            </w:pPr>
            <w:r w:rsidRPr="00E301AE">
              <w:rPr>
                <w:rFonts w:asciiTheme="minorHAnsi" w:hAnsiTheme="minorHAnsi"/>
                <w:color w:val="000000"/>
                <w:sz w:val="24"/>
              </w:rPr>
              <w:t>Payer: Commercial</w:t>
            </w:r>
          </w:p>
        </w:tc>
        <w:tc>
          <w:tcPr>
            <w:tcW w:w="1207" w:type="dxa"/>
            <w:tcBorders>
              <w:top w:val="nil"/>
              <w:left w:val="nil"/>
              <w:bottom w:val="single" w:sz="4" w:space="0" w:color="auto"/>
              <w:right w:val="single" w:sz="4" w:space="0" w:color="auto"/>
            </w:tcBorders>
            <w:vAlign w:val="center"/>
            <w:hideMark/>
          </w:tcPr>
          <w:p w14:paraId="5114789E"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1,312</w:t>
            </w:r>
          </w:p>
        </w:tc>
        <w:tc>
          <w:tcPr>
            <w:tcW w:w="1440" w:type="dxa"/>
            <w:tcBorders>
              <w:top w:val="nil"/>
              <w:left w:val="nil"/>
              <w:bottom w:val="single" w:sz="4" w:space="0" w:color="auto"/>
              <w:right w:val="single" w:sz="4" w:space="0" w:color="auto"/>
            </w:tcBorders>
            <w:vAlign w:val="center"/>
            <w:hideMark/>
          </w:tcPr>
          <w:p w14:paraId="19643472"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28%</w:t>
            </w:r>
          </w:p>
        </w:tc>
        <w:tc>
          <w:tcPr>
            <w:tcW w:w="1350" w:type="dxa"/>
            <w:tcBorders>
              <w:top w:val="nil"/>
              <w:left w:val="nil"/>
              <w:bottom w:val="single" w:sz="4" w:space="0" w:color="auto"/>
              <w:right w:val="single" w:sz="4" w:space="0" w:color="auto"/>
            </w:tcBorders>
            <w:vAlign w:val="center"/>
            <w:hideMark/>
          </w:tcPr>
          <w:p w14:paraId="343CB43C"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1,377</w:t>
            </w:r>
          </w:p>
        </w:tc>
        <w:tc>
          <w:tcPr>
            <w:tcW w:w="1620" w:type="dxa"/>
            <w:tcBorders>
              <w:top w:val="nil"/>
              <w:left w:val="nil"/>
              <w:bottom w:val="single" w:sz="4" w:space="0" w:color="auto"/>
              <w:right w:val="single" w:sz="4" w:space="0" w:color="auto"/>
            </w:tcBorders>
            <w:vAlign w:val="center"/>
            <w:hideMark/>
          </w:tcPr>
          <w:p w14:paraId="17DB2BD4"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26%</w:t>
            </w:r>
          </w:p>
        </w:tc>
        <w:tc>
          <w:tcPr>
            <w:tcW w:w="1620" w:type="dxa"/>
            <w:tcBorders>
              <w:top w:val="nil"/>
              <w:left w:val="nil"/>
              <w:bottom w:val="single" w:sz="4" w:space="0" w:color="auto"/>
              <w:right w:val="single" w:sz="4" w:space="0" w:color="auto"/>
            </w:tcBorders>
            <w:vAlign w:val="center"/>
            <w:hideMark/>
          </w:tcPr>
          <w:p w14:paraId="4E2D292D"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1,466</w:t>
            </w:r>
          </w:p>
        </w:tc>
        <w:tc>
          <w:tcPr>
            <w:tcW w:w="1620" w:type="dxa"/>
            <w:tcBorders>
              <w:top w:val="nil"/>
              <w:left w:val="nil"/>
              <w:bottom w:val="single" w:sz="4" w:space="0" w:color="auto"/>
              <w:right w:val="single" w:sz="4" w:space="0" w:color="auto"/>
            </w:tcBorders>
            <w:vAlign w:val="center"/>
            <w:hideMark/>
          </w:tcPr>
          <w:p w14:paraId="35916FED"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26%</w:t>
            </w:r>
          </w:p>
        </w:tc>
      </w:tr>
      <w:tr w:rsidR="0062479A" w:rsidRPr="00E301AE" w14:paraId="629494F7" w14:textId="77777777" w:rsidTr="00BC31D4">
        <w:trPr>
          <w:cantSplit/>
          <w:trHeight w:val="300"/>
        </w:trPr>
        <w:tc>
          <w:tcPr>
            <w:tcW w:w="4103" w:type="dxa"/>
            <w:tcBorders>
              <w:top w:val="nil"/>
              <w:left w:val="single" w:sz="4" w:space="0" w:color="auto"/>
              <w:bottom w:val="single" w:sz="4" w:space="0" w:color="auto"/>
              <w:right w:val="single" w:sz="4" w:space="0" w:color="auto"/>
            </w:tcBorders>
            <w:vAlign w:val="center"/>
            <w:hideMark/>
          </w:tcPr>
          <w:p w14:paraId="669D10E9" w14:textId="77777777" w:rsidR="00E06F8B" w:rsidRPr="00E301AE" w:rsidRDefault="00E06F8B" w:rsidP="00E06F8B">
            <w:pPr>
              <w:suppressAutoHyphens w:val="0"/>
              <w:rPr>
                <w:rFonts w:asciiTheme="minorHAnsi" w:hAnsiTheme="minorHAnsi"/>
                <w:color w:val="000000"/>
                <w:sz w:val="24"/>
              </w:rPr>
            </w:pPr>
            <w:r w:rsidRPr="00E301AE">
              <w:rPr>
                <w:rFonts w:asciiTheme="minorHAnsi" w:hAnsiTheme="minorHAnsi"/>
                <w:color w:val="000000"/>
                <w:sz w:val="24"/>
              </w:rPr>
              <w:t>Payer: Medicare</w:t>
            </w:r>
          </w:p>
        </w:tc>
        <w:tc>
          <w:tcPr>
            <w:tcW w:w="1207" w:type="dxa"/>
            <w:tcBorders>
              <w:top w:val="nil"/>
              <w:left w:val="nil"/>
              <w:bottom w:val="single" w:sz="4" w:space="0" w:color="auto"/>
              <w:right w:val="single" w:sz="4" w:space="0" w:color="auto"/>
            </w:tcBorders>
            <w:vAlign w:val="center"/>
            <w:hideMark/>
          </w:tcPr>
          <w:p w14:paraId="329EB9A6"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1,900</w:t>
            </w:r>
          </w:p>
        </w:tc>
        <w:tc>
          <w:tcPr>
            <w:tcW w:w="1440" w:type="dxa"/>
            <w:tcBorders>
              <w:top w:val="nil"/>
              <w:left w:val="nil"/>
              <w:bottom w:val="single" w:sz="4" w:space="0" w:color="auto"/>
              <w:right w:val="single" w:sz="4" w:space="0" w:color="auto"/>
            </w:tcBorders>
            <w:vAlign w:val="center"/>
            <w:hideMark/>
          </w:tcPr>
          <w:p w14:paraId="0E44EA94"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41%</w:t>
            </w:r>
          </w:p>
        </w:tc>
        <w:tc>
          <w:tcPr>
            <w:tcW w:w="1350" w:type="dxa"/>
            <w:tcBorders>
              <w:top w:val="nil"/>
              <w:left w:val="nil"/>
              <w:bottom w:val="single" w:sz="4" w:space="0" w:color="auto"/>
              <w:right w:val="single" w:sz="4" w:space="0" w:color="auto"/>
            </w:tcBorders>
            <w:vAlign w:val="center"/>
            <w:hideMark/>
          </w:tcPr>
          <w:p w14:paraId="04E7D802"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2,103</w:t>
            </w:r>
          </w:p>
        </w:tc>
        <w:tc>
          <w:tcPr>
            <w:tcW w:w="1620" w:type="dxa"/>
            <w:tcBorders>
              <w:top w:val="nil"/>
              <w:left w:val="nil"/>
              <w:bottom w:val="single" w:sz="4" w:space="0" w:color="auto"/>
              <w:right w:val="single" w:sz="4" w:space="0" w:color="auto"/>
            </w:tcBorders>
            <w:vAlign w:val="center"/>
            <w:hideMark/>
          </w:tcPr>
          <w:p w14:paraId="4D566698"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40%</w:t>
            </w:r>
          </w:p>
        </w:tc>
        <w:tc>
          <w:tcPr>
            <w:tcW w:w="1620" w:type="dxa"/>
            <w:tcBorders>
              <w:top w:val="nil"/>
              <w:left w:val="nil"/>
              <w:bottom w:val="single" w:sz="4" w:space="0" w:color="auto"/>
              <w:right w:val="single" w:sz="4" w:space="0" w:color="auto"/>
            </w:tcBorders>
            <w:vAlign w:val="center"/>
            <w:hideMark/>
          </w:tcPr>
          <w:p w14:paraId="06AAB2F5"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2,374</w:t>
            </w:r>
          </w:p>
        </w:tc>
        <w:tc>
          <w:tcPr>
            <w:tcW w:w="1620" w:type="dxa"/>
            <w:tcBorders>
              <w:top w:val="nil"/>
              <w:left w:val="nil"/>
              <w:bottom w:val="single" w:sz="4" w:space="0" w:color="auto"/>
              <w:right w:val="single" w:sz="4" w:space="0" w:color="auto"/>
            </w:tcBorders>
            <w:vAlign w:val="center"/>
            <w:hideMark/>
          </w:tcPr>
          <w:p w14:paraId="5DA01D65"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41%</w:t>
            </w:r>
          </w:p>
        </w:tc>
      </w:tr>
      <w:tr w:rsidR="0062479A" w:rsidRPr="00E301AE" w14:paraId="058CAC38" w14:textId="77777777" w:rsidTr="00BC31D4">
        <w:trPr>
          <w:cantSplit/>
          <w:trHeight w:val="300"/>
        </w:trPr>
        <w:tc>
          <w:tcPr>
            <w:tcW w:w="4103" w:type="dxa"/>
            <w:tcBorders>
              <w:top w:val="nil"/>
              <w:left w:val="single" w:sz="4" w:space="0" w:color="auto"/>
              <w:bottom w:val="single" w:sz="4" w:space="0" w:color="auto"/>
              <w:right w:val="single" w:sz="4" w:space="0" w:color="auto"/>
            </w:tcBorders>
            <w:vAlign w:val="center"/>
            <w:hideMark/>
          </w:tcPr>
          <w:p w14:paraId="7923A96F" w14:textId="77777777" w:rsidR="00E06F8B" w:rsidRPr="00E301AE" w:rsidRDefault="00E06F8B" w:rsidP="00E06F8B">
            <w:pPr>
              <w:suppressAutoHyphens w:val="0"/>
              <w:rPr>
                <w:rFonts w:asciiTheme="minorHAnsi" w:hAnsiTheme="minorHAnsi"/>
                <w:color w:val="000000"/>
                <w:sz w:val="24"/>
              </w:rPr>
            </w:pPr>
            <w:r w:rsidRPr="00E301AE">
              <w:rPr>
                <w:rFonts w:asciiTheme="minorHAnsi" w:hAnsiTheme="minorHAnsi"/>
                <w:color w:val="000000"/>
                <w:sz w:val="24"/>
              </w:rPr>
              <w:t>Payer: Medicare Managed Care</w:t>
            </w:r>
          </w:p>
        </w:tc>
        <w:tc>
          <w:tcPr>
            <w:tcW w:w="1207" w:type="dxa"/>
            <w:tcBorders>
              <w:top w:val="nil"/>
              <w:left w:val="nil"/>
              <w:bottom w:val="single" w:sz="4" w:space="0" w:color="auto"/>
              <w:right w:val="single" w:sz="4" w:space="0" w:color="auto"/>
            </w:tcBorders>
            <w:vAlign w:val="center"/>
            <w:hideMark/>
          </w:tcPr>
          <w:p w14:paraId="68280221"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940</w:t>
            </w:r>
          </w:p>
        </w:tc>
        <w:tc>
          <w:tcPr>
            <w:tcW w:w="1440" w:type="dxa"/>
            <w:tcBorders>
              <w:top w:val="nil"/>
              <w:left w:val="nil"/>
              <w:bottom w:val="single" w:sz="4" w:space="0" w:color="auto"/>
              <w:right w:val="single" w:sz="4" w:space="0" w:color="auto"/>
            </w:tcBorders>
            <w:vAlign w:val="center"/>
            <w:hideMark/>
          </w:tcPr>
          <w:p w14:paraId="61E6A119"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20%</w:t>
            </w:r>
          </w:p>
        </w:tc>
        <w:tc>
          <w:tcPr>
            <w:tcW w:w="1350" w:type="dxa"/>
            <w:tcBorders>
              <w:top w:val="nil"/>
              <w:left w:val="nil"/>
              <w:bottom w:val="single" w:sz="4" w:space="0" w:color="auto"/>
              <w:right w:val="single" w:sz="4" w:space="0" w:color="auto"/>
            </w:tcBorders>
            <w:vAlign w:val="center"/>
            <w:hideMark/>
          </w:tcPr>
          <w:p w14:paraId="67BF389C"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1,191</w:t>
            </w:r>
          </w:p>
        </w:tc>
        <w:tc>
          <w:tcPr>
            <w:tcW w:w="1620" w:type="dxa"/>
            <w:tcBorders>
              <w:top w:val="nil"/>
              <w:left w:val="nil"/>
              <w:bottom w:val="single" w:sz="4" w:space="0" w:color="auto"/>
              <w:right w:val="single" w:sz="4" w:space="0" w:color="auto"/>
            </w:tcBorders>
            <w:vAlign w:val="center"/>
            <w:hideMark/>
          </w:tcPr>
          <w:p w14:paraId="2DEBB488"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23%</w:t>
            </w:r>
          </w:p>
        </w:tc>
        <w:tc>
          <w:tcPr>
            <w:tcW w:w="1620" w:type="dxa"/>
            <w:tcBorders>
              <w:top w:val="nil"/>
              <w:left w:val="nil"/>
              <w:bottom w:val="single" w:sz="4" w:space="0" w:color="auto"/>
              <w:right w:val="single" w:sz="4" w:space="0" w:color="auto"/>
            </w:tcBorders>
            <w:vAlign w:val="center"/>
            <w:hideMark/>
          </w:tcPr>
          <w:p w14:paraId="4679828C"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1,278</w:t>
            </w:r>
          </w:p>
        </w:tc>
        <w:tc>
          <w:tcPr>
            <w:tcW w:w="1620" w:type="dxa"/>
            <w:tcBorders>
              <w:top w:val="nil"/>
              <w:left w:val="nil"/>
              <w:bottom w:val="single" w:sz="4" w:space="0" w:color="auto"/>
              <w:right w:val="single" w:sz="4" w:space="0" w:color="auto"/>
            </w:tcBorders>
            <w:vAlign w:val="center"/>
            <w:hideMark/>
          </w:tcPr>
          <w:p w14:paraId="3E921717"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22%</w:t>
            </w:r>
          </w:p>
        </w:tc>
      </w:tr>
      <w:tr w:rsidR="0062479A" w:rsidRPr="00E301AE" w14:paraId="5F0F3A5D" w14:textId="77777777" w:rsidTr="00BC31D4">
        <w:trPr>
          <w:cantSplit/>
          <w:trHeight w:val="300"/>
        </w:trPr>
        <w:tc>
          <w:tcPr>
            <w:tcW w:w="4103" w:type="dxa"/>
            <w:tcBorders>
              <w:top w:val="nil"/>
              <w:left w:val="single" w:sz="4" w:space="0" w:color="auto"/>
              <w:bottom w:val="single" w:sz="4" w:space="0" w:color="auto"/>
              <w:right w:val="single" w:sz="4" w:space="0" w:color="auto"/>
            </w:tcBorders>
            <w:vAlign w:val="center"/>
            <w:hideMark/>
          </w:tcPr>
          <w:p w14:paraId="00B7922D" w14:textId="77777777" w:rsidR="00E06F8B" w:rsidRPr="00E301AE" w:rsidRDefault="00E06F8B" w:rsidP="00E06F8B">
            <w:pPr>
              <w:suppressAutoHyphens w:val="0"/>
              <w:rPr>
                <w:rFonts w:asciiTheme="minorHAnsi" w:hAnsiTheme="minorHAnsi"/>
                <w:color w:val="000000"/>
                <w:sz w:val="24"/>
              </w:rPr>
            </w:pPr>
            <w:r w:rsidRPr="00E301AE">
              <w:rPr>
                <w:rFonts w:asciiTheme="minorHAnsi" w:hAnsiTheme="minorHAnsi"/>
                <w:color w:val="000000"/>
                <w:sz w:val="24"/>
              </w:rPr>
              <w:t>Payer: Medicaid</w:t>
            </w:r>
          </w:p>
        </w:tc>
        <w:tc>
          <w:tcPr>
            <w:tcW w:w="1207" w:type="dxa"/>
            <w:tcBorders>
              <w:top w:val="nil"/>
              <w:left w:val="nil"/>
              <w:bottom w:val="single" w:sz="4" w:space="0" w:color="auto"/>
              <w:right w:val="single" w:sz="4" w:space="0" w:color="auto"/>
            </w:tcBorders>
            <w:vAlign w:val="center"/>
            <w:hideMark/>
          </w:tcPr>
          <w:p w14:paraId="1D6F73CF"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147</w:t>
            </w:r>
          </w:p>
        </w:tc>
        <w:tc>
          <w:tcPr>
            <w:tcW w:w="1440" w:type="dxa"/>
            <w:tcBorders>
              <w:top w:val="nil"/>
              <w:left w:val="nil"/>
              <w:bottom w:val="single" w:sz="4" w:space="0" w:color="auto"/>
              <w:right w:val="single" w:sz="4" w:space="0" w:color="auto"/>
            </w:tcBorders>
            <w:vAlign w:val="center"/>
            <w:hideMark/>
          </w:tcPr>
          <w:p w14:paraId="57BA8D29"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3%</w:t>
            </w:r>
          </w:p>
        </w:tc>
        <w:tc>
          <w:tcPr>
            <w:tcW w:w="1350" w:type="dxa"/>
            <w:tcBorders>
              <w:top w:val="nil"/>
              <w:left w:val="nil"/>
              <w:bottom w:val="single" w:sz="4" w:space="0" w:color="auto"/>
              <w:right w:val="single" w:sz="4" w:space="0" w:color="auto"/>
            </w:tcBorders>
            <w:vAlign w:val="center"/>
            <w:hideMark/>
          </w:tcPr>
          <w:p w14:paraId="2AC655BE"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134</w:t>
            </w:r>
          </w:p>
        </w:tc>
        <w:tc>
          <w:tcPr>
            <w:tcW w:w="1620" w:type="dxa"/>
            <w:tcBorders>
              <w:top w:val="nil"/>
              <w:left w:val="nil"/>
              <w:bottom w:val="single" w:sz="4" w:space="0" w:color="auto"/>
              <w:right w:val="single" w:sz="4" w:space="0" w:color="auto"/>
            </w:tcBorders>
            <w:vAlign w:val="center"/>
            <w:hideMark/>
          </w:tcPr>
          <w:p w14:paraId="15D43524"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3%</w:t>
            </w:r>
          </w:p>
        </w:tc>
        <w:tc>
          <w:tcPr>
            <w:tcW w:w="1620" w:type="dxa"/>
            <w:tcBorders>
              <w:top w:val="nil"/>
              <w:left w:val="nil"/>
              <w:bottom w:val="single" w:sz="4" w:space="0" w:color="auto"/>
              <w:right w:val="single" w:sz="4" w:space="0" w:color="auto"/>
            </w:tcBorders>
            <w:vAlign w:val="center"/>
            <w:hideMark/>
          </w:tcPr>
          <w:p w14:paraId="090754C3"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144</w:t>
            </w:r>
          </w:p>
        </w:tc>
        <w:tc>
          <w:tcPr>
            <w:tcW w:w="1620" w:type="dxa"/>
            <w:tcBorders>
              <w:top w:val="nil"/>
              <w:left w:val="nil"/>
              <w:bottom w:val="single" w:sz="4" w:space="0" w:color="auto"/>
              <w:right w:val="single" w:sz="4" w:space="0" w:color="auto"/>
            </w:tcBorders>
            <w:vAlign w:val="center"/>
            <w:hideMark/>
          </w:tcPr>
          <w:p w14:paraId="794B7688"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3%</w:t>
            </w:r>
          </w:p>
        </w:tc>
      </w:tr>
      <w:tr w:rsidR="0062479A" w:rsidRPr="00E301AE" w14:paraId="2578A680" w14:textId="77777777" w:rsidTr="00BC31D4">
        <w:trPr>
          <w:cantSplit/>
          <w:trHeight w:val="300"/>
        </w:trPr>
        <w:tc>
          <w:tcPr>
            <w:tcW w:w="4103" w:type="dxa"/>
            <w:tcBorders>
              <w:top w:val="nil"/>
              <w:left w:val="single" w:sz="4" w:space="0" w:color="auto"/>
              <w:bottom w:val="single" w:sz="4" w:space="0" w:color="auto"/>
              <w:right w:val="single" w:sz="4" w:space="0" w:color="auto"/>
            </w:tcBorders>
            <w:vAlign w:val="center"/>
            <w:hideMark/>
          </w:tcPr>
          <w:p w14:paraId="663EDE78" w14:textId="77777777" w:rsidR="00E06F8B" w:rsidRPr="00E301AE" w:rsidRDefault="00E06F8B" w:rsidP="00E06F8B">
            <w:pPr>
              <w:suppressAutoHyphens w:val="0"/>
              <w:rPr>
                <w:rFonts w:asciiTheme="minorHAnsi" w:hAnsiTheme="minorHAnsi"/>
                <w:color w:val="000000"/>
                <w:sz w:val="24"/>
              </w:rPr>
            </w:pPr>
            <w:r w:rsidRPr="00E301AE">
              <w:rPr>
                <w:rFonts w:asciiTheme="minorHAnsi" w:hAnsiTheme="minorHAnsi"/>
                <w:color w:val="000000"/>
                <w:sz w:val="24"/>
              </w:rPr>
              <w:t>Payer: Medicaid Managed Care</w:t>
            </w:r>
          </w:p>
        </w:tc>
        <w:tc>
          <w:tcPr>
            <w:tcW w:w="1207" w:type="dxa"/>
            <w:tcBorders>
              <w:top w:val="nil"/>
              <w:left w:val="nil"/>
              <w:bottom w:val="single" w:sz="4" w:space="0" w:color="auto"/>
              <w:right w:val="single" w:sz="4" w:space="0" w:color="auto"/>
            </w:tcBorders>
            <w:vAlign w:val="center"/>
            <w:hideMark/>
          </w:tcPr>
          <w:p w14:paraId="14E995E3"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134</w:t>
            </w:r>
          </w:p>
        </w:tc>
        <w:tc>
          <w:tcPr>
            <w:tcW w:w="1440" w:type="dxa"/>
            <w:tcBorders>
              <w:top w:val="nil"/>
              <w:left w:val="nil"/>
              <w:bottom w:val="single" w:sz="4" w:space="0" w:color="auto"/>
              <w:right w:val="single" w:sz="4" w:space="0" w:color="auto"/>
            </w:tcBorders>
            <w:vAlign w:val="center"/>
            <w:hideMark/>
          </w:tcPr>
          <w:p w14:paraId="6027D558"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3%</w:t>
            </w:r>
          </w:p>
        </w:tc>
        <w:tc>
          <w:tcPr>
            <w:tcW w:w="1350" w:type="dxa"/>
            <w:tcBorders>
              <w:top w:val="nil"/>
              <w:left w:val="nil"/>
              <w:bottom w:val="single" w:sz="4" w:space="0" w:color="auto"/>
              <w:right w:val="single" w:sz="4" w:space="0" w:color="auto"/>
            </w:tcBorders>
            <w:vAlign w:val="center"/>
            <w:hideMark/>
          </w:tcPr>
          <w:p w14:paraId="73306D6D"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136</w:t>
            </w:r>
          </w:p>
        </w:tc>
        <w:tc>
          <w:tcPr>
            <w:tcW w:w="1620" w:type="dxa"/>
            <w:tcBorders>
              <w:top w:val="nil"/>
              <w:left w:val="nil"/>
              <w:bottom w:val="single" w:sz="4" w:space="0" w:color="auto"/>
              <w:right w:val="single" w:sz="4" w:space="0" w:color="auto"/>
            </w:tcBorders>
            <w:vAlign w:val="center"/>
            <w:hideMark/>
          </w:tcPr>
          <w:p w14:paraId="23E2F459"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3%</w:t>
            </w:r>
          </w:p>
        </w:tc>
        <w:tc>
          <w:tcPr>
            <w:tcW w:w="1620" w:type="dxa"/>
            <w:tcBorders>
              <w:top w:val="nil"/>
              <w:left w:val="nil"/>
              <w:bottom w:val="single" w:sz="4" w:space="0" w:color="auto"/>
              <w:right w:val="single" w:sz="4" w:space="0" w:color="auto"/>
            </w:tcBorders>
            <w:vAlign w:val="center"/>
            <w:hideMark/>
          </w:tcPr>
          <w:p w14:paraId="54C4B6A6"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172</w:t>
            </w:r>
          </w:p>
        </w:tc>
        <w:tc>
          <w:tcPr>
            <w:tcW w:w="1620" w:type="dxa"/>
            <w:tcBorders>
              <w:top w:val="nil"/>
              <w:left w:val="nil"/>
              <w:bottom w:val="single" w:sz="4" w:space="0" w:color="auto"/>
              <w:right w:val="single" w:sz="4" w:space="0" w:color="auto"/>
            </w:tcBorders>
            <w:vAlign w:val="center"/>
            <w:hideMark/>
          </w:tcPr>
          <w:p w14:paraId="199FE09D" w14:textId="77777777" w:rsidR="00E06F8B" w:rsidRPr="00E301AE" w:rsidRDefault="00E06F8B" w:rsidP="00E06F8B">
            <w:pPr>
              <w:suppressAutoHyphens w:val="0"/>
              <w:jc w:val="center"/>
              <w:rPr>
                <w:rFonts w:asciiTheme="minorHAnsi" w:hAnsiTheme="minorHAnsi"/>
                <w:color w:val="000000"/>
                <w:sz w:val="24"/>
              </w:rPr>
            </w:pPr>
            <w:r w:rsidRPr="00E301AE">
              <w:rPr>
                <w:rFonts w:asciiTheme="minorHAnsi" w:hAnsiTheme="minorHAnsi"/>
                <w:color w:val="000000"/>
                <w:sz w:val="24"/>
              </w:rPr>
              <w:t>3%</w:t>
            </w:r>
          </w:p>
        </w:tc>
      </w:tr>
      <w:tr w:rsidR="00E06F8B" w:rsidRPr="00E301AE" w14:paraId="0FDD1878" w14:textId="77777777" w:rsidTr="00BC31D4">
        <w:trPr>
          <w:cantSplit/>
          <w:trHeight w:val="300"/>
        </w:trPr>
        <w:tc>
          <w:tcPr>
            <w:tcW w:w="4103" w:type="dxa"/>
            <w:tcBorders>
              <w:top w:val="nil"/>
              <w:left w:val="single" w:sz="4" w:space="0" w:color="auto"/>
              <w:bottom w:val="single" w:sz="4" w:space="0" w:color="auto"/>
              <w:right w:val="single" w:sz="4" w:space="0" w:color="auto"/>
            </w:tcBorders>
            <w:vAlign w:val="center"/>
            <w:hideMark/>
          </w:tcPr>
          <w:p w14:paraId="20985092" w14:textId="43901C0D" w:rsidR="00E06F8B" w:rsidRPr="00E301AE" w:rsidRDefault="00526276" w:rsidP="00E06F8B">
            <w:pPr>
              <w:suppressAutoHyphens w:val="0"/>
              <w:rPr>
                <w:rFonts w:asciiTheme="minorHAnsi" w:hAnsiTheme="minorHAnsi"/>
                <w:sz w:val="24"/>
                <w:u w:val="single"/>
              </w:rPr>
            </w:pPr>
            <w:r w:rsidRPr="00E301AE">
              <w:rPr>
                <w:rFonts w:asciiTheme="minorHAnsi" w:hAnsiTheme="minorHAnsi"/>
                <w:sz w:val="24"/>
              </w:rPr>
              <w:t>Payer</w:t>
            </w:r>
            <w:r w:rsidR="00154269" w:rsidRPr="00E301AE">
              <w:rPr>
                <w:rFonts w:asciiTheme="minorHAnsi" w:hAnsiTheme="minorHAnsi"/>
                <w:sz w:val="24"/>
              </w:rPr>
              <w:t>:</w:t>
            </w:r>
            <w:r w:rsidRPr="00E301AE">
              <w:rPr>
                <w:rFonts w:asciiTheme="minorHAnsi" w:hAnsiTheme="minorHAnsi"/>
                <w:sz w:val="24"/>
              </w:rPr>
              <w:t xml:space="preserve"> Other</w:t>
            </w:r>
            <w:hyperlink r:id="rId11" w:anchor="RANGE!_ftn1" w:history="1"/>
          </w:p>
        </w:tc>
        <w:tc>
          <w:tcPr>
            <w:tcW w:w="1207" w:type="dxa"/>
            <w:tcBorders>
              <w:top w:val="nil"/>
              <w:left w:val="nil"/>
              <w:bottom w:val="single" w:sz="4" w:space="0" w:color="auto"/>
              <w:right w:val="single" w:sz="4" w:space="0" w:color="auto"/>
            </w:tcBorders>
            <w:shd w:val="clear" w:color="000000" w:fill="FFFFFF"/>
            <w:noWrap/>
            <w:vAlign w:val="center"/>
            <w:hideMark/>
          </w:tcPr>
          <w:p w14:paraId="0E57C33D" w14:textId="77777777" w:rsidR="00E06F8B" w:rsidRPr="00E301AE" w:rsidRDefault="00E06F8B" w:rsidP="00E06F8B">
            <w:pPr>
              <w:suppressAutoHyphens w:val="0"/>
              <w:jc w:val="center"/>
              <w:rPr>
                <w:rFonts w:asciiTheme="minorHAnsi" w:hAnsiTheme="minorHAnsi"/>
                <w:sz w:val="24"/>
              </w:rPr>
            </w:pPr>
            <w:r w:rsidRPr="00E301AE">
              <w:rPr>
                <w:rFonts w:asciiTheme="minorHAnsi" w:hAnsiTheme="minorHAnsi"/>
                <w:sz w:val="24"/>
              </w:rPr>
              <w:t>242</w:t>
            </w:r>
          </w:p>
        </w:tc>
        <w:tc>
          <w:tcPr>
            <w:tcW w:w="1440" w:type="dxa"/>
            <w:tcBorders>
              <w:top w:val="nil"/>
              <w:left w:val="nil"/>
              <w:bottom w:val="single" w:sz="4" w:space="0" w:color="auto"/>
              <w:right w:val="single" w:sz="4" w:space="0" w:color="auto"/>
            </w:tcBorders>
            <w:vAlign w:val="center"/>
            <w:hideMark/>
          </w:tcPr>
          <w:p w14:paraId="57E9B89A" w14:textId="77777777" w:rsidR="00E06F8B" w:rsidRPr="00E301AE" w:rsidRDefault="00E06F8B" w:rsidP="00E06F8B">
            <w:pPr>
              <w:suppressAutoHyphens w:val="0"/>
              <w:jc w:val="center"/>
              <w:rPr>
                <w:rFonts w:asciiTheme="minorHAnsi" w:hAnsiTheme="minorHAnsi"/>
                <w:sz w:val="24"/>
              </w:rPr>
            </w:pPr>
            <w:r w:rsidRPr="00E301AE">
              <w:rPr>
                <w:rFonts w:asciiTheme="minorHAnsi" w:hAnsiTheme="minorHAnsi"/>
                <w:sz w:val="24"/>
              </w:rPr>
              <w:t>5%</w:t>
            </w:r>
          </w:p>
        </w:tc>
        <w:tc>
          <w:tcPr>
            <w:tcW w:w="1350" w:type="dxa"/>
            <w:tcBorders>
              <w:top w:val="nil"/>
              <w:left w:val="nil"/>
              <w:bottom w:val="single" w:sz="4" w:space="0" w:color="auto"/>
              <w:right w:val="single" w:sz="4" w:space="0" w:color="auto"/>
            </w:tcBorders>
            <w:shd w:val="clear" w:color="000000" w:fill="FFFFFF"/>
            <w:noWrap/>
            <w:vAlign w:val="center"/>
            <w:hideMark/>
          </w:tcPr>
          <w:p w14:paraId="3C5BC3B0" w14:textId="77777777" w:rsidR="00E06F8B" w:rsidRPr="00E301AE" w:rsidRDefault="00E06F8B" w:rsidP="00E06F8B">
            <w:pPr>
              <w:suppressAutoHyphens w:val="0"/>
              <w:jc w:val="center"/>
              <w:rPr>
                <w:rFonts w:asciiTheme="minorHAnsi" w:hAnsiTheme="minorHAnsi"/>
                <w:sz w:val="24"/>
              </w:rPr>
            </w:pPr>
            <w:r w:rsidRPr="00E301AE">
              <w:rPr>
                <w:rFonts w:asciiTheme="minorHAnsi" w:hAnsiTheme="minorHAnsi"/>
                <w:sz w:val="24"/>
              </w:rPr>
              <w:t>266</w:t>
            </w:r>
          </w:p>
        </w:tc>
        <w:tc>
          <w:tcPr>
            <w:tcW w:w="1620" w:type="dxa"/>
            <w:tcBorders>
              <w:top w:val="nil"/>
              <w:left w:val="nil"/>
              <w:bottom w:val="single" w:sz="4" w:space="0" w:color="auto"/>
              <w:right w:val="single" w:sz="4" w:space="0" w:color="auto"/>
            </w:tcBorders>
            <w:vAlign w:val="center"/>
            <w:hideMark/>
          </w:tcPr>
          <w:p w14:paraId="276F0550" w14:textId="77777777" w:rsidR="00E06F8B" w:rsidRPr="00E301AE" w:rsidRDefault="00E06F8B" w:rsidP="00E06F8B">
            <w:pPr>
              <w:suppressAutoHyphens w:val="0"/>
              <w:jc w:val="center"/>
              <w:rPr>
                <w:rFonts w:asciiTheme="minorHAnsi" w:hAnsiTheme="minorHAnsi"/>
                <w:sz w:val="24"/>
              </w:rPr>
            </w:pPr>
            <w:r w:rsidRPr="00E301AE">
              <w:rPr>
                <w:rFonts w:asciiTheme="minorHAnsi" w:hAnsiTheme="minorHAnsi"/>
                <w:sz w:val="24"/>
              </w:rPr>
              <w:t>5%</w:t>
            </w:r>
          </w:p>
        </w:tc>
        <w:tc>
          <w:tcPr>
            <w:tcW w:w="1620" w:type="dxa"/>
            <w:tcBorders>
              <w:top w:val="nil"/>
              <w:left w:val="nil"/>
              <w:bottom w:val="single" w:sz="4" w:space="0" w:color="auto"/>
              <w:right w:val="single" w:sz="4" w:space="0" w:color="auto"/>
            </w:tcBorders>
            <w:shd w:val="clear" w:color="000000" w:fill="FFFFFF"/>
            <w:noWrap/>
            <w:vAlign w:val="center"/>
            <w:hideMark/>
          </w:tcPr>
          <w:p w14:paraId="692BA7C0" w14:textId="77777777" w:rsidR="00E06F8B" w:rsidRPr="00E301AE" w:rsidRDefault="00E06F8B" w:rsidP="00E06F8B">
            <w:pPr>
              <w:suppressAutoHyphens w:val="0"/>
              <w:jc w:val="center"/>
              <w:rPr>
                <w:rFonts w:asciiTheme="minorHAnsi" w:hAnsiTheme="minorHAnsi"/>
                <w:sz w:val="24"/>
              </w:rPr>
            </w:pPr>
            <w:r w:rsidRPr="00E301AE">
              <w:rPr>
                <w:rFonts w:asciiTheme="minorHAnsi" w:hAnsiTheme="minorHAnsi"/>
                <w:sz w:val="24"/>
              </w:rPr>
              <w:t>293</w:t>
            </w:r>
          </w:p>
        </w:tc>
        <w:tc>
          <w:tcPr>
            <w:tcW w:w="1620" w:type="dxa"/>
            <w:tcBorders>
              <w:top w:val="nil"/>
              <w:left w:val="nil"/>
              <w:bottom w:val="single" w:sz="4" w:space="0" w:color="auto"/>
              <w:right w:val="single" w:sz="4" w:space="0" w:color="auto"/>
            </w:tcBorders>
            <w:vAlign w:val="center"/>
            <w:hideMark/>
          </w:tcPr>
          <w:p w14:paraId="4ACF5AD9" w14:textId="77777777" w:rsidR="00E06F8B" w:rsidRPr="00E301AE" w:rsidRDefault="00E06F8B" w:rsidP="00E06F8B">
            <w:pPr>
              <w:suppressAutoHyphens w:val="0"/>
              <w:jc w:val="center"/>
              <w:rPr>
                <w:rFonts w:asciiTheme="minorHAnsi" w:hAnsiTheme="minorHAnsi"/>
                <w:sz w:val="24"/>
              </w:rPr>
            </w:pPr>
            <w:r w:rsidRPr="00E301AE">
              <w:rPr>
                <w:rFonts w:asciiTheme="minorHAnsi" w:hAnsiTheme="minorHAnsi"/>
                <w:sz w:val="24"/>
              </w:rPr>
              <w:t>5%</w:t>
            </w:r>
          </w:p>
        </w:tc>
      </w:tr>
    </w:tbl>
    <w:p w14:paraId="2B1EB848" w14:textId="77777777" w:rsidR="00106431" w:rsidRPr="00E301AE" w:rsidRDefault="00106431" w:rsidP="00730D1C">
      <w:pPr>
        <w:rPr>
          <w:rFonts w:asciiTheme="majorHAnsi" w:hAnsiTheme="majorHAnsi"/>
          <w:sz w:val="24"/>
        </w:rPr>
      </w:pPr>
    </w:p>
    <w:p w14:paraId="177FB2F5" w14:textId="77777777" w:rsidR="00730D1C" w:rsidRPr="00E301AE" w:rsidRDefault="00730D1C" w:rsidP="00730D1C">
      <w:pPr>
        <w:rPr>
          <w:rFonts w:asciiTheme="majorHAnsi" w:hAnsiTheme="majorHAnsi"/>
          <w:sz w:val="24"/>
          <w:u w:val="single"/>
        </w:rPr>
        <w:sectPr w:rsidR="00730D1C" w:rsidRPr="00E301AE" w:rsidSect="00730D1C">
          <w:pgSz w:w="15840" w:h="12240" w:orient="landscape"/>
          <w:pgMar w:top="1440" w:right="1440" w:bottom="1440" w:left="1440" w:header="720" w:footer="720" w:gutter="0"/>
          <w:cols w:space="720"/>
          <w:docGrid w:linePitch="360"/>
        </w:sectPr>
      </w:pPr>
    </w:p>
    <w:p w14:paraId="5868ACD8" w14:textId="0F829446" w:rsidR="00DF1F6F" w:rsidRPr="00E301AE" w:rsidRDefault="00FD2376" w:rsidP="00BE7D8F">
      <w:pPr>
        <w:pStyle w:val="Heading4"/>
        <w:rPr>
          <w:sz w:val="24"/>
          <w:szCs w:val="24"/>
        </w:rPr>
      </w:pPr>
      <w:r w:rsidRPr="00E301AE">
        <w:rPr>
          <w:sz w:val="24"/>
          <w:szCs w:val="24"/>
        </w:rPr>
        <w:lastRenderedPageBreak/>
        <w:t xml:space="preserve">LMC Peabody CT Patients </w:t>
      </w:r>
    </w:p>
    <w:p w14:paraId="3B7992E5" w14:textId="0558B862" w:rsidR="001963DD" w:rsidRPr="00E301AE" w:rsidRDefault="001963DD" w:rsidP="003D7ED6">
      <w:pPr>
        <w:spacing w:after="120"/>
        <w:jc w:val="both"/>
        <w:rPr>
          <w:rFonts w:asciiTheme="minorHAnsi" w:hAnsiTheme="minorHAnsi"/>
          <w:sz w:val="24"/>
        </w:rPr>
      </w:pPr>
      <w:r w:rsidRPr="00E301AE">
        <w:rPr>
          <w:rFonts w:asciiTheme="minorHAnsi" w:hAnsiTheme="minorHAnsi"/>
          <w:sz w:val="24"/>
        </w:rPr>
        <w:t>In FY25, 51</w:t>
      </w:r>
      <w:r w:rsidR="007C4F2F">
        <w:rPr>
          <w:rFonts w:asciiTheme="minorHAnsi" w:hAnsiTheme="minorHAnsi"/>
          <w:sz w:val="24"/>
        </w:rPr>
        <w:t xml:space="preserve"> percent</w:t>
      </w:r>
      <w:r w:rsidRPr="00E301AE">
        <w:rPr>
          <w:rFonts w:asciiTheme="minorHAnsi" w:hAnsiTheme="minorHAnsi"/>
          <w:sz w:val="24"/>
        </w:rPr>
        <w:t xml:space="preserve"> of </w:t>
      </w:r>
      <w:r w:rsidR="00FD2376" w:rsidRPr="00E301AE">
        <w:rPr>
          <w:rFonts w:asciiTheme="minorHAnsi" w:hAnsiTheme="minorHAnsi"/>
          <w:sz w:val="24"/>
        </w:rPr>
        <w:t xml:space="preserve">LMC </w:t>
      </w:r>
      <w:r w:rsidRPr="00E301AE">
        <w:rPr>
          <w:rFonts w:asciiTheme="minorHAnsi" w:hAnsiTheme="minorHAnsi"/>
          <w:sz w:val="24"/>
        </w:rPr>
        <w:t xml:space="preserve">Peabody's CT </w:t>
      </w:r>
      <w:r w:rsidR="00706B63" w:rsidRPr="00E301AE">
        <w:rPr>
          <w:rFonts w:asciiTheme="minorHAnsi" w:hAnsiTheme="minorHAnsi"/>
          <w:sz w:val="24"/>
        </w:rPr>
        <w:t>patients were</w:t>
      </w:r>
      <w:r w:rsidRPr="00E301AE">
        <w:rPr>
          <w:rFonts w:asciiTheme="minorHAnsi" w:hAnsiTheme="minorHAnsi"/>
          <w:sz w:val="24"/>
        </w:rPr>
        <w:t xml:space="preserve"> aged 65 and older, </w:t>
      </w:r>
      <w:r w:rsidR="00706B63" w:rsidRPr="00E301AE">
        <w:rPr>
          <w:rFonts w:asciiTheme="minorHAnsi" w:hAnsiTheme="minorHAnsi"/>
          <w:sz w:val="24"/>
        </w:rPr>
        <w:t>representing</w:t>
      </w:r>
      <w:r w:rsidRPr="00E301AE">
        <w:rPr>
          <w:rFonts w:asciiTheme="minorHAnsi" w:hAnsiTheme="minorHAnsi"/>
          <w:sz w:val="24"/>
        </w:rPr>
        <w:t xml:space="preserve"> the largest age cohort. Patients aged 45-64 made up the second largest </w:t>
      </w:r>
      <w:r w:rsidR="001048E0" w:rsidRPr="00E301AE">
        <w:rPr>
          <w:rFonts w:asciiTheme="minorHAnsi" w:hAnsiTheme="minorHAnsi"/>
          <w:sz w:val="24"/>
        </w:rPr>
        <w:t>age cohort at 31</w:t>
      </w:r>
      <w:r w:rsidR="007C4F2F">
        <w:rPr>
          <w:rFonts w:asciiTheme="minorHAnsi" w:hAnsiTheme="minorHAnsi"/>
          <w:sz w:val="24"/>
        </w:rPr>
        <w:t xml:space="preserve"> percent</w:t>
      </w:r>
      <w:r w:rsidRPr="00E301AE">
        <w:rPr>
          <w:rFonts w:asciiTheme="minorHAnsi" w:hAnsiTheme="minorHAnsi"/>
          <w:sz w:val="24"/>
        </w:rPr>
        <w:t xml:space="preserve">, followed by </w:t>
      </w:r>
      <w:r w:rsidR="001048E0" w:rsidRPr="00E301AE">
        <w:rPr>
          <w:rFonts w:asciiTheme="minorHAnsi" w:hAnsiTheme="minorHAnsi"/>
          <w:sz w:val="24"/>
        </w:rPr>
        <w:t xml:space="preserve">patients </w:t>
      </w:r>
      <w:r w:rsidRPr="00E301AE">
        <w:rPr>
          <w:rFonts w:asciiTheme="minorHAnsi" w:hAnsiTheme="minorHAnsi"/>
          <w:sz w:val="24"/>
        </w:rPr>
        <w:t>aged 0 to 44</w:t>
      </w:r>
      <w:r w:rsidR="001048E0" w:rsidRPr="00E301AE">
        <w:rPr>
          <w:rFonts w:asciiTheme="minorHAnsi" w:hAnsiTheme="minorHAnsi"/>
          <w:sz w:val="24"/>
        </w:rPr>
        <w:t xml:space="preserve"> at 18</w:t>
      </w:r>
      <w:r w:rsidR="007C4F2F">
        <w:rPr>
          <w:rFonts w:asciiTheme="minorHAnsi" w:hAnsiTheme="minorHAnsi"/>
          <w:sz w:val="24"/>
        </w:rPr>
        <w:t xml:space="preserve"> percent</w:t>
      </w:r>
      <w:r w:rsidRPr="00E301AE">
        <w:rPr>
          <w:rFonts w:asciiTheme="minorHAnsi" w:hAnsiTheme="minorHAnsi"/>
          <w:sz w:val="24"/>
        </w:rPr>
        <w:t>. Approximately 57</w:t>
      </w:r>
      <w:r w:rsidR="007C4F2F">
        <w:rPr>
          <w:rFonts w:asciiTheme="minorHAnsi" w:hAnsiTheme="minorHAnsi"/>
          <w:sz w:val="24"/>
        </w:rPr>
        <w:t xml:space="preserve"> percent</w:t>
      </w:r>
      <w:r w:rsidRPr="00E301AE">
        <w:rPr>
          <w:rFonts w:asciiTheme="minorHAnsi" w:hAnsiTheme="minorHAnsi"/>
          <w:sz w:val="24"/>
        </w:rPr>
        <w:t xml:space="preserve"> of patients were female, compared to 43</w:t>
      </w:r>
      <w:r w:rsidR="007C4F2F">
        <w:rPr>
          <w:rFonts w:asciiTheme="minorHAnsi" w:hAnsiTheme="minorHAnsi"/>
          <w:sz w:val="24"/>
        </w:rPr>
        <w:t xml:space="preserve"> percent</w:t>
      </w:r>
      <w:r w:rsidRPr="00E301AE">
        <w:rPr>
          <w:rFonts w:asciiTheme="minorHAnsi" w:hAnsiTheme="minorHAnsi"/>
          <w:sz w:val="24"/>
        </w:rPr>
        <w:t xml:space="preserve"> male, with gender distribution being largely unchanged from FY23 through FY25. </w:t>
      </w:r>
      <w:r w:rsidR="001D3F5D" w:rsidRPr="00E301AE">
        <w:rPr>
          <w:rFonts w:asciiTheme="minorHAnsi" w:hAnsiTheme="minorHAnsi"/>
          <w:sz w:val="24"/>
        </w:rPr>
        <w:t>48</w:t>
      </w:r>
      <w:r w:rsidR="007C4F2F">
        <w:rPr>
          <w:rFonts w:asciiTheme="minorHAnsi" w:hAnsiTheme="minorHAnsi"/>
          <w:sz w:val="24"/>
        </w:rPr>
        <w:t xml:space="preserve"> percent</w:t>
      </w:r>
      <w:r w:rsidR="001D3F5D" w:rsidRPr="00E301AE">
        <w:rPr>
          <w:rFonts w:asciiTheme="minorHAnsi" w:hAnsiTheme="minorHAnsi"/>
          <w:sz w:val="24"/>
        </w:rPr>
        <w:t xml:space="preserve"> of patients were covered by </w:t>
      </w:r>
      <w:r w:rsidRPr="00E301AE">
        <w:rPr>
          <w:rFonts w:asciiTheme="minorHAnsi" w:hAnsiTheme="minorHAnsi"/>
          <w:sz w:val="24"/>
        </w:rPr>
        <w:t>Medicare</w:t>
      </w:r>
      <w:r w:rsidR="001D3F5D" w:rsidRPr="00E301AE">
        <w:rPr>
          <w:rFonts w:asciiTheme="minorHAnsi" w:hAnsiTheme="minorHAnsi"/>
          <w:sz w:val="24"/>
        </w:rPr>
        <w:t xml:space="preserve">, inclusive of </w:t>
      </w:r>
      <w:r w:rsidR="00706B63" w:rsidRPr="00E301AE">
        <w:rPr>
          <w:rFonts w:asciiTheme="minorHAnsi" w:hAnsiTheme="minorHAnsi"/>
          <w:sz w:val="24"/>
        </w:rPr>
        <w:t>FFS</w:t>
      </w:r>
      <w:r w:rsidR="001D3F5D" w:rsidRPr="00E301AE">
        <w:rPr>
          <w:rFonts w:asciiTheme="minorHAnsi" w:hAnsiTheme="minorHAnsi"/>
          <w:sz w:val="24"/>
        </w:rPr>
        <w:t xml:space="preserve"> and </w:t>
      </w:r>
      <w:r w:rsidR="00706B63" w:rsidRPr="00E301AE">
        <w:rPr>
          <w:rFonts w:asciiTheme="minorHAnsi" w:hAnsiTheme="minorHAnsi"/>
          <w:sz w:val="24"/>
        </w:rPr>
        <w:t>Medicare Managed Care</w:t>
      </w:r>
      <w:r w:rsidR="001D3F5D" w:rsidRPr="00E301AE">
        <w:rPr>
          <w:rFonts w:asciiTheme="minorHAnsi" w:hAnsiTheme="minorHAnsi"/>
          <w:sz w:val="24"/>
        </w:rPr>
        <w:t xml:space="preserve">, </w:t>
      </w:r>
      <w:r w:rsidRPr="00E301AE">
        <w:rPr>
          <w:rFonts w:asciiTheme="minorHAnsi" w:hAnsiTheme="minorHAnsi"/>
          <w:sz w:val="24"/>
        </w:rPr>
        <w:t xml:space="preserve">followed by commercial payers </w:t>
      </w:r>
      <w:r w:rsidR="001D3F5D" w:rsidRPr="00E301AE">
        <w:rPr>
          <w:rFonts w:asciiTheme="minorHAnsi" w:hAnsiTheme="minorHAnsi"/>
          <w:sz w:val="24"/>
        </w:rPr>
        <w:t>(</w:t>
      </w:r>
      <w:r w:rsidRPr="00E301AE">
        <w:rPr>
          <w:rFonts w:asciiTheme="minorHAnsi" w:hAnsiTheme="minorHAnsi"/>
          <w:sz w:val="24"/>
        </w:rPr>
        <w:t>32</w:t>
      </w:r>
      <w:r w:rsidR="007C4F2F">
        <w:rPr>
          <w:rFonts w:asciiTheme="minorHAnsi" w:hAnsiTheme="minorHAnsi"/>
          <w:sz w:val="24"/>
        </w:rPr>
        <w:t xml:space="preserve"> percent</w:t>
      </w:r>
      <w:r w:rsidR="001D3F5D" w:rsidRPr="00E301AE">
        <w:rPr>
          <w:rFonts w:asciiTheme="minorHAnsi" w:hAnsiTheme="minorHAnsi"/>
          <w:sz w:val="24"/>
        </w:rPr>
        <w:t>)</w:t>
      </w:r>
      <w:r w:rsidRPr="00E301AE">
        <w:rPr>
          <w:rFonts w:asciiTheme="minorHAnsi" w:hAnsiTheme="minorHAnsi"/>
          <w:sz w:val="24"/>
        </w:rPr>
        <w:t xml:space="preserve">, Medicaid </w:t>
      </w:r>
      <w:r w:rsidR="001D3F5D" w:rsidRPr="00E301AE">
        <w:rPr>
          <w:rFonts w:asciiTheme="minorHAnsi" w:hAnsiTheme="minorHAnsi"/>
          <w:sz w:val="24"/>
        </w:rPr>
        <w:t>(</w:t>
      </w:r>
      <w:r w:rsidRPr="00E301AE">
        <w:rPr>
          <w:rFonts w:asciiTheme="minorHAnsi" w:hAnsiTheme="minorHAnsi"/>
          <w:sz w:val="24"/>
        </w:rPr>
        <w:t>14</w:t>
      </w:r>
      <w:r w:rsidR="007C4F2F">
        <w:rPr>
          <w:rFonts w:asciiTheme="minorHAnsi" w:hAnsiTheme="minorHAnsi"/>
          <w:sz w:val="24"/>
        </w:rPr>
        <w:t xml:space="preserve"> percent</w:t>
      </w:r>
      <w:r w:rsidR="001D3F5D" w:rsidRPr="00E301AE">
        <w:rPr>
          <w:rFonts w:asciiTheme="minorHAnsi" w:hAnsiTheme="minorHAnsi"/>
          <w:sz w:val="24"/>
        </w:rPr>
        <w:t>)</w:t>
      </w:r>
      <w:r w:rsidRPr="00E301AE">
        <w:rPr>
          <w:rFonts w:asciiTheme="minorHAnsi" w:hAnsiTheme="minorHAnsi"/>
          <w:sz w:val="24"/>
        </w:rPr>
        <w:t>, and another type of insurance</w:t>
      </w:r>
      <w:r w:rsidR="00043392" w:rsidRPr="00E301AE">
        <w:rPr>
          <w:rFonts w:asciiTheme="minorHAnsi" w:hAnsiTheme="minorHAnsi"/>
          <w:sz w:val="24"/>
        </w:rPr>
        <w:t xml:space="preserve"> </w:t>
      </w:r>
      <w:r w:rsidR="00706B63" w:rsidRPr="00E301AE">
        <w:rPr>
          <w:rFonts w:asciiTheme="minorHAnsi" w:hAnsiTheme="minorHAnsi"/>
          <w:sz w:val="24"/>
        </w:rPr>
        <w:t>or payment</w:t>
      </w:r>
      <w:r w:rsidR="0018478E" w:rsidRPr="00E301AE">
        <w:rPr>
          <w:rFonts w:asciiTheme="minorHAnsi" w:hAnsiTheme="minorHAnsi"/>
          <w:sz w:val="24"/>
        </w:rPr>
        <w:t xml:space="preserve"> </w:t>
      </w:r>
      <w:r w:rsidR="00043392" w:rsidRPr="00E301AE">
        <w:rPr>
          <w:rFonts w:asciiTheme="minorHAnsi" w:hAnsiTheme="minorHAnsi"/>
          <w:sz w:val="24"/>
        </w:rPr>
        <w:t>(6</w:t>
      </w:r>
      <w:r w:rsidR="007C4F2F">
        <w:rPr>
          <w:rFonts w:asciiTheme="minorHAnsi" w:hAnsiTheme="minorHAnsi"/>
          <w:sz w:val="24"/>
        </w:rPr>
        <w:t xml:space="preserve"> percent</w:t>
      </w:r>
      <w:r w:rsidR="00043392" w:rsidRPr="00E301AE">
        <w:rPr>
          <w:rFonts w:asciiTheme="minorHAnsi" w:hAnsiTheme="minorHAnsi"/>
          <w:sz w:val="24"/>
        </w:rPr>
        <w:t>)</w:t>
      </w:r>
      <w:r w:rsidRPr="00E301AE">
        <w:rPr>
          <w:rFonts w:asciiTheme="minorHAnsi" w:hAnsiTheme="minorHAnsi"/>
          <w:sz w:val="24"/>
        </w:rPr>
        <w:t>.</w:t>
      </w:r>
    </w:p>
    <w:p w14:paraId="380A5DC4" w14:textId="77777777" w:rsidR="001963DD" w:rsidRPr="00E301AE" w:rsidRDefault="001963DD" w:rsidP="001963DD">
      <w:pPr>
        <w:suppressAutoHyphens w:val="0"/>
        <w:rPr>
          <w:rFonts w:asciiTheme="majorHAnsi" w:hAnsiTheme="majorHAnsi"/>
          <w:b/>
          <w:bCs/>
          <w:color w:val="000000"/>
          <w:sz w:val="24"/>
        </w:rPr>
        <w:sectPr w:rsidR="001963DD" w:rsidRPr="00E301AE">
          <w:pgSz w:w="12240" w:h="15840"/>
          <w:pgMar w:top="1440" w:right="1440" w:bottom="1440" w:left="1440" w:header="720" w:footer="720" w:gutter="0"/>
          <w:cols w:space="720"/>
          <w:docGrid w:linePitch="360"/>
        </w:sectPr>
      </w:pPr>
    </w:p>
    <w:p w14:paraId="6E424A73" w14:textId="4047196F" w:rsidR="0062479A" w:rsidRPr="00E301AE" w:rsidRDefault="00BC31D4" w:rsidP="001963DD">
      <w:pPr>
        <w:rPr>
          <w:rFonts w:asciiTheme="majorHAnsi" w:hAnsiTheme="majorHAnsi"/>
          <w:sz w:val="24"/>
        </w:rPr>
      </w:pPr>
      <w:r w:rsidRPr="00E301AE">
        <w:rPr>
          <w:rFonts w:asciiTheme="minorHAnsi" w:hAnsiTheme="minorHAnsi"/>
          <w:b/>
          <w:bCs/>
          <w:color w:val="000000"/>
          <w:sz w:val="24"/>
        </w:rPr>
        <w:lastRenderedPageBreak/>
        <w:t>Table 7: LMC Peabody CT Patient Demographics</w:t>
      </w:r>
    </w:p>
    <w:tbl>
      <w:tblPr>
        <w:tblW w:w="12817" w:type="dxa"/>
        <w:tblInd w:w="-5" w:type="dxa"/>
        <w:tblLook w:val="04A0" w:firstRow="1" w:lastRow="0" w:firstColumn="1" w:lastColumn="0" w:noHBand="0" w:noVBand="1"/>
        <w:tblCaption w:val="LMC Peabody CT Patient Demographics"/>
      </w:tblPr>
      <w:tblGrid>
        <w:gridCol w:w="5320"/>
        <w:gridCol w:w="1169"/>
        <w:gridCol w:w="1251"/>
        <w:gridCol w:w="1170"/>
        <w:gridCol w:w="1161"/>
        <w:gridCol w:w="1260"/>
        <w:gridCol w:w="1486"/>
      </w:tblGrid>
      <w:tr w:rsidR="00FE39B2" w:rsidRPr="00E301AE" w14:paraId="6880B803" w14:textId="77777777" w:rsidTr="00BC31D4">
        <w:trPr>
          <w:cantSplit/>
          <w:trHeight w:val="296"/>
          <w:tblHeader/>
        </w:trPr>
        <w:tc>
          <w:tcPr>
            <w:tcW w:w="532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11F547E6" w14:textId="0182FA8B" w:rsidR="00FE39B2" w:rsidRPr="00E301AE" w:rsidRDefault="00FE39B2" w:rsidP="00FE39B2">
            <w:pPr>
              <w:suppressAutoHyphens w:val="0"/>
              <w:jc w:val="center"/>
              <w:rPr>
                <w:rFonts w:asciiTheme="minorHAnsi" w:hAnsiTheme="minorHAnsi"/>
                <w:b/>
                <w:bCs/>
                <w:color w:val="000000"/>
                <w:sz w:val="24"/>
              </w:rPr>
            </w:pPr>
            <w:r w:rsidRPr="00E301AE">
              <w:rPr>
                <w:rFonts w:asciiTheme="minorHAnsi" w:hAnsiTheme="minorHAnsi"/>
                <w:b/>
                <w:bCs/>
                <w:color w:val="000000"/>
                <w:sz w:val="24"/>
              </w:rPr>
              <w:t xml:space="preserve">Demographic </w:t>
            </w:r>
          </w:p>
        </w:tc>
        <w:tc>
          <w:tcPr>
            <w:tcW w:w="1169" w:type="dxa"/>
            <w:tcBorders>
              <w:top w:val="single" w:sz="4" w:space="0" w:color="auto"/>
              <w:left w:val="nil"/>
              <w:bottom w:val="single" w:sz="4" w:space="0" w:color="auto"/>
              <w:right w:val="single" w:sz="4" w:space="0" w:color="auto"/>
            </w:tcBorders>
            <w:shd w:val="clear" w:color="000000" w:fill="B4C6E7"/>
            <w:vAlign w:val="center"/>
            <w:hideMark/>
          </w:tcPr>
          <w:p w14:paraId="09D3EADF" w14:textId="392E600C" w:rsidR="00FE39B2" w:rsidRPr="00E301AE" w:rsidRDefault="00FE39B2" w:rsidP="00FE39B2">
            <w:pPr>
              <w:suppressAutoHyphens w:val="0"/>
              <w:jc w:val="center"/>
              <w:rPr>
                <w:rFonts w:asciiTheme="minorHAnsi" w:hAnsiTheme="minorHAnsi"/>
                <w:b/>
                <w:bCs/>
                <w:color w:val="000000"/>
                <w:sz w:val="24"/>
              </w:rPr>
            </w:pPr>
            <w:r w:rsidRPr="00E301AE">
              <w:rPr>
                <w:rFonts w:asciiTheme="minorHAnsi" w:hAnsiTheme="minorHAnsi"/>
                <w:b/>
                <w:bCs/>
                <w:color w:val="000000"/>
                <w:sz w:val="24"/>
              </w:rPr>
              <w:t xml:space="preserve">FY23 </w:t>
            </w:r>
            <w:r w:rsidRPr="00E301AE">
              <w:rPr>
                <w:rFonts w:asciiTheme="minorHAnsi" w:hAnsiTheme="minorHAnsi"/>
                <w:i/>
                <w:iCs/>
                <w:color w:val="000000"/>
                <w:sz w:val="24"/>
              </w:rPr>
              <w:t>(</w:t>
            </w:r>
            <w:r w:rsidR="009A103F">
              <w:rPr>
                <w:rFonts w:asciiTheme="minorHAnsi" w:hAnsiTheme="minorHAnsi"/>
                <w:i/>
                <w:iCs/>
                <w:color w:val="000000"/>
                <w:sz w:val="24"/>
              </w:rPr>
              <w:t>number</w:t>
            </w:r>
            <w:r w:rsidRPr="00E301AE">
              <w:rPr>
                <w:rFonts w:asciiTheme="minorHAnsi" w:hAnsiTheme="minorHAnsi"/>
                <w:i/>
                <w:iCs/>
                <w:color w:val="000000"/>
                <w:sz w:val="24"/>
              </w:rPr>
              <w:t>)</w:t>
            </w:r>
          </w:p>
        </w:tc>
        <w:tc>
          <w:tcPr>
            <w:tcW w:w="1251" w:type="dxa"/>
            <w:tcBorders>
              <w:top w:val="single" w:sz="4" w:space="0" w:color="auto"/>
              <w:left w:val="nil"/>
              <w:bottom w:val="single" w:sz="4" w:space="0" w:color="auto"/>
              <w:right w:val="single" w:sz="4" w:space="0" w:color="auto"/>
            </w:tcBorders>
            <w:shd w:val="clear" w:color="000000" w:fill="B4C6E7"/>
            <w:vAlign w:val="center"/>
            <w:hideMark/>
          </w:tcPr>
          <w:p w14:paraId="21E615DA" w14:textId="18BBEEE6" w:rsidR="00FE39B2" w:rsidRPr="00E301AE" w:rsidRDefault="00FE39B2" w:rsidP="00FE39B2">
            <w:pPr>
              <w:suppressAutoHyphens w:val="0"/>
              <w:jc w:val="center"/>
              <w:rPr>
                <w:rFonts w:asciiTheme="minorHAnsi" w:hAnsiTheme="minorHAnsi"/>
                <w:b/>
                <w:bCs/>
                <w:color w:val="000000"/>
                <w:sz w:val="24"/>
              </w:rPr>
            </w:pPr>
            <w:r w:rsidRPr="00E301AE">
              <w:rPr>
                <w:rFonts w:asciiTheme="minorHAnsi" w:hAnsiTheme="minorHAnsi"/>
                <w:b/>
                <w:bCs/>
                <w:color w:val="000000"/>
                <w:sz w:val="24"/>
              </w:rPr>
              <w:t xml:space="preserve">FY23 </w:t>
            </w:r>
            <w:r w:rsidRPr="00E301AE">
              <w:rPr>
                <w:rFonts w:asciiTheme="minorHAnsi" w:hAnsiTheme="minorHAnsi"/>
                <w:i/>
                <w:iCs/>
                <w:color w:val="000000"/>
                <w:sz w:val="24"/>
              </w:rPr>
              <w:t>(</w:t>
            </w:r>
            <w:r w:rsidR="009A103F">
              <w:rPr>
                <w:rFonts w:asciiTheme="minorHAnsi" w:hAnsiTheme="minorHAnsi"/>
                <w:i/>
                <w:iCs/>
                <w:color w:val="000000"/>
                <w:sz w:val="24"/>
              </w:rPr>
              <w:t>percent</w:t>
            </w:r>
            <w:r w:rsidRPr="00E301AE">
              <w:rPr>
                <w:rFonts w:asciiTheme="minorHAnsi" w:hAnsiTheme="minorHAnsi"/>
                <w:i/>
                <w:iCs/>
                <w:color w:val="000000"/>
                <w:sz w:val="24"/>
              </w:rPr>
              <w:t>)</w:t>
            </w:r>
          </w:p>
        </w:tc>
        <w:tc>
          <w:tcPr>
            <w:tcW w:w="1170" w:type="dxa"/>
            <w:tcBorders>
              <w:top w:val="single" w:sz="4" w:space="0" w:color="auto"/>
              <w:left w:val="nil"/>
              <w:bottom w:val="single" w:sz="4" w:space="0" w:color="auto"/>
              <w:right w:val="single" w:sz="4" w:space="0" w:color="auto"/>
            </w:tcBorders>
            <w:shd w:val="clear" w:color="000000" w:fill="B4C6E7"/>
            <w:vAlign w:val="center"/>
            <w:hideMark/>
          </w:tcPr>
          <w:p w14:paraId="12E0FF73" w14:textId="54E6004F" w:rsidR="00FE39B2" w:rsidRPr="00E301AE" w:rsidRDefault="00FE39B2" w:rsidP="00FE39B2">
            <w:pPr>
              <w:suppressAutoHyphens w:val="0"/>
              <w:jc w:val="center"/>
              <w:rPr>
                <w:rFonts w:asciiTheme="minorHAnsi" w:hAnsiTheme="minorHAnsi"/>
                <w:b/>
                <w:bCs/>
                <w:color w:val="000000"/>
                <w:sz w:val="24"/>
              </w:rPr>
            </w:pPr>
            <w:r w:rsidRPr="00E301AE">
              <w:rPr>
                <w:rFonts w:asciiTheme="minorHAnsi" w:hAnsiTheme="minorHAnsi"/>
                <w:b/>
                <w:bCs/>
                <w:color w:val="000000"/>
                <w:sz w:val="24"/>
              </w:rPr>
              <w:t xml:space="preserve">FY24 </w:t>
            </w:r>
            <w:r w:rsidRPr="00E301AE">
              <w:rPr>
                <w:rFonts w:asciiTheme="minorHAnsi" w:hAnsiTheme="minorHAnsi"/>
                <w:i/>
                <w:iCs/>
                <w:color w:val="000000"/>
                <w:sz w:val="24"/>
              </w:rPr>
              <w:t>(</w:t>
            </w:r>
            <w:r w:rsidR="009A103F">
              <w:rPr>
                <w:rFonts w:asciiTheme="minorHAnsi" w:hAnsiTheme="minorHAnsi"/>
                <w:i/>
                <w:iCs/>
                <w:color w:val="000000"/>
                <w:sz w:val="24"/>
              </w:rPr>
              <w:t>number</w:t>
            </w:r>
            <w:r w:rsidRPr="00E301AE">
              <w:rPr>
                <w:rFonts w:asciiTheme="minorHAnsi" w:hAnsiTheme="minorHAnsi"/>
                <w:i/>
                <w:iCs/>
                <w:color w:val="000000"/>
                <w:sz w:val="24"/>
              </w:rPr>
              <w:t>)</w:t>
            </w:r>
          </w:p>
        </w:tc>
        <w:tc>
          <w:tcPr>
            <w:tcW w:w="1161" w:type="dxa"/>
            <w:tcBorders>
              <w:top w:val="single" w:sz="4" w:space="0" w:color="auto"/>
              <w:left w:val="nil"/>
              <w:bottom w:val="single" w:sz="4" w:space="0" w:color="auto"/>
              <w:right w:val="single" w:sz="4" w:space="0" w:color="auto"/>
            </w:tcBorders>
            <w:shd w:val="clear" w:color="000000" w:fill="B4C6E7"/>
            <w:vAlign w:val="center"/>
            <w:hideMark/>
          </w:tcPr>
          <w:p w14:paraId="5CB49B8B" w14:textId="0AC3D4A5" w:rsidR="00FE39B2" w:rsidRPr="00E301AE" w:rsidRDefault="00FE39B2" w:rsidP="00FE39B2">
            <w:pPr>
              <w:suppressAutoHyphens w:val="0"/>
              <w:jc w:val="center"/>
              <w:rPr>
                <w:rFonts w:asciiTheme="minorHAnsi" w:hAnsiTheme="minorHAnsi"/>
                <w:b/>
                <w:bCs/>
                <w:color w:val="000000"/>
                <w:sz w:val="24"/>
              </w:rPr>
            </w:pPr>
            <w:r w:rsidRPr="00E301AE">
              <w:rPr>
                <w:rFonts w:asciiTheme="minorHAnsi" w:hAnsiTheme="minorHAnsi"/>
                <w:b/>
                <w:bCs/>
                <w:color w:val="000000"/>
                <w:sz w:val="24"/>
              </w:rPr>
              <w:t xml:space="preserve">FY24 </w:t>
            </w:r>
            <w:r w:rsidRPr="00E301AE">
              <w:rPr>
                <w:rFonts w:asciiTheme="minorHAnsi" w:hAnsiTheme="minorHAnsi"/>
                <w:i/>
                <w:iCs/>
                <w:color w:val="000000"/>
                <w:sz w:val="24"/>
              </w:rPr>
              <w:t>(</w:t>
            </w:r>
            <w:r w:rsidR="009A103F">
              <w:rPr>
                <w:rFonts w:asciiTheme="minorHAnsi" w:hAnsiTheme="minorHAnsi"/>
                <w:i/>
                <w:iCs/>
                <w:color w:val="000000"/>
                <w:sz w:val="24"/>
              </w:rPr>
              <w:t>percent</w:t>
            </w:r>
            <w:r w:rsidRPr="00E301AE">
              <w:rPr>
                <w:rFonts w:asciiTheme="minorHAnsi" w:hAnsiTheme="minorHAnsi"/>
                <w:i/>
                <w:iCs/>
                <w:color w:val="000000"/>
                <w:sz w:val="24"/>
              </w:rPr>
              <w:t>)</w:t>
            </w:r>
          </w:p>
        </w:tc>
        <w:tc>
          <w:tcPr>
            <w:tcW w:w="1260" w:type="dxa"/>
            <w:tcBorders>
              <w:top w:val="single" w:sz="4" w:space="0" w:color="auto"/>
              <w:left w:val="nil"/>
              <w:bottom w:val="single" w:sz="4" w:space="0" w:color="auto"/>
              <w:right w:val="single" w:sz="4" w:space="0" w:color="auto"/>
            </w:tcBorders>
            <w:shd w:val="clear" w:color="000000" w:fill="B4C6E7"/>
            <w:vAlign w:val="center"/>
            <w:hideMark/>
          </w:tcPr>
          <w:p w14:paraId="17C00940" w14:textId="781D6CEB" w:rsidR="00FE39B2" w:rsidRPr="00E301AE" w:rsidRDefault="00FE39B2" w:rsidP="00FE39B2">
            <w:pPr>
              <w:suppressAutoHyphens w:val="0"/>
              <w:jc w:val="center"/>
              <w:rPr>
                <w:rFonts w:asciiTheme="minorHAnsi" w:hAnsiTheme="minorHAnsi"/>
                <w:b/>
                <w:bCs/>
                <w:color w:val="000000"/>
                <w:sz w:val="24"/>
              </w:rPr>
            </w:pPr>
            <w:r w:rsidRPr="00E301AE">
              <w:rPr>
                <w:rFonts w:asciiTheme="minorHAnsi" w:hAnsiTheme="minorHAnsi"/>
                <w:b/>
                <w:bCs/>
                <w:color w:val="000000"/>
                <w:sz w:val="24"/>
              </w:rPr>
              <w:t>FY25</w:t>
            </w:r>
            <w:r w:rsidR="009A103F">
              <w:rPr>
                <w:rFonts w:asciiTheme="minorHAnsi" w:hAnsiTheme="minorHAnsi"/>
                <w:b/>
                <w:bCs/>
                <w:color w:val="000000"/>
                <w:sz w:val="24"/>
              </w:rPr>
              <w:t xml:space="preserve"> </w:t>
            </w:r>
            <w:r w:rsidRPr="00E301AE">
              <w:rPr>
                <w:rFonts w:asciiTheme="minorHAnsi" w:hAnsiTheme="minorHAnsi"/>
                <w:i/>
                <w:iCs/>
                <w:color w:val="000000"/>
                <w:sz w:val="24"/>
              </w:rPr>
              <w:t>(</w:t>
            </w:r>
            <w:r w:rsidR="009A103F">
              <w:rPr>
                <w:rFonts w:asciiTheme="minorHAnsi" w:hAnsiTheme="minorHAnsi"/>
                <w:i/>
                <w:iCs/>
                <w:color w:val="000000"/>
                <w:sz w:val="24"/>
              </w:rPr>
              <w:t>number</w:t>
            </w:r>
            <w:r w:rsidRPr="00E301AE">
              <w:rPr>
                <w:rFonts w:asciiTheme="minorHAnsi" w:hAnsiTheme="minorHAnsi"/>
                <w:i/>
                <w:iCs/>
                <w:color w:val="000000"/>
                <w:sz w:val="24"/>
              </w:rPr>
              <w:t>)</w:t>
            </w:r>
          </w:p>
        </w:tc>
        <w:tc>
          <w:tcPr>
            <w:tcW w:w="1486" w:type="dxa"/>
            <w:tcBorders>
              <w:top w:val="single" w:sz="4" w:space="0" w:color="auto"/>
              <w:left w:val="nil"/>
              <w:bottom w:val="single" w:sz="4" w:space="0" w:color="auto"/>
              <w:right w:val="single" w:sz="4" w:space="0" w:color="auto"/>
            </w:tcBorders>
            <w:shd w:val="clear" w:color="000000" w:fill="B4C6E7"/>
            <w:vAlign w:val="center"/>
            <w:hideMark/>
          </w:tcPr>
          <w:p w14:paraId="3D2FA95A" w14:textId="55AF21F8" w:rsidR="00FE39B2" w:rsidRPr="00E301AE" w:rsidRDefault="00FE39B2" w:rsidP="00FE39B2">
            <w:pPr>
              <w:suppressAutoHyphens w:val="0"/>
              <w:jc w:val="center"/>
              <w:rPr>
                <w:rFonts w:asciiTheme="minorHAnsi" w:hAnsiTheme="minorHAnsi"/>
                <w:b/>
                <w:bCs/>
                <w:color w:val="000000"/>
                <w:sz w:val="24"/>
              </w:rPr>
            </w:pPr>
            <w:r w:rsidRPr="00E301AE">
              <w:rPr>
                <w:rFonts w:asciiTheme="minorHAnsi" w:hAnsiTheme="minorHAnsi"/>
                <w:b/>
                <w:bCs/>
                <w:color w:val="000000"/>
                <w:sz w:val="24"/>
              </w:rPr>
              <w:t xml:space="preserve">FY25 </w:t>
            </w:r>
            <w:r w:rsidRPr="00E301AE">
              <w:rPr>
                <w:rFonts w:asciiTheme="minorHAnsi" w:hAnsiTheme="minorHAnsi"/>
                <w:i/>
                <w:iCs/>
                <w:color w:val="000000"/>
                <w:sz w:val="24"/>
              </w:rPr>
              <w:t>(</w:t>
            </w:r>
            <w:r w:rsidR="009A103F">
              <w:rPr>
                <w:rFonts w:asciiTheme="minorHAnsi" w:hAnsiTheme="minorHAnsi"/>
                <w:i/>
                <w:iCs/>
                <w:color w:val="000000"/>
                <w:sz w:val="24"/>
              </w:rPr>
              <w:t>percent</w:t>
            </w:r>
            <w:r w:rsidRPr="00E301AE">
              <w:rPr>
                <w:rFonts w:asciiTheme="minorHAnsi" w:hAnsiTheme="minorHAnsi"/>
                <w:i/>
                <w:iCs/>
                <w:color w:val="000000"/>
                <w:sz w:val="24"/>
              </w:rPr>
              <w:t>)</w:t>
            </w:r>
          </w:p>
        </w:tc>
      </w:tr>
      <w:tr w:rsidR="0062479A" w:rsidRPr="00E301AE" w14:paraId="15CF1D2A" w14:textId="77777777" w:rsidTr="00BC31D4">
        <w:trPr>
          <w:cantSplit/>
          <w:trHeight w:val="300"/>
        </w:trPr>
        <w:tc>
          <w:tcPr>
            <w:tcW w:w="5320" w:type="dxa"/>
            <w:tcBorders>
              <w:top w:val="nil"/>
              <w:left w:val="single" w:sz="4" w:space="0" w:color="auto"/>
              <w:bottom w:val="single" w:sz="4" w:space="0" w:color="auto"/>
              <w:right w:val="single" w:sz="4" w:space="0" w:color="auto"/>
            </w:tcBorders>
            <w:shd w:val="clear" w:color="000000" w:fill="DAE9F8"/>
            <w:vAlign w:val="bottom"/>
            <w:hideMark/>
          </w:tcPr>
          <w:p w14:paraId="2D202E85" w14:textId="77777777" w:rsidR="0062479A" w:rsidRPr="00E301AE" w:rsidRDefault="0062479A" w:rsidP="0062479A">
            <w:pPr>
              <w:suppressAutoHyphens w:val="0"/>
              <w:rPr>
                <w:rFonts w:asciiTheme="minorHAnsi" w:hAnsiTheme="minorHAnsi"/>
                <w:b/>
                <w:bCs/>
                <w:color w:val="000000"/>
                <w:sz w:val="24"/>
              </w:rPr>
            </w:pPr>
            <w:r w:rsidRPr="00E301AE">
              <w:rPr>
                <w:rFonts w:asciiTheme="minorHAnsi" w:hAnsiTheme="minorHAnsi"/>
                <w:b/>
                <w:bCs/>
                <w:color w:val="000000"/>
                <w:sz w:val="24"/>
              </w:rPr>
              <w:t>Total</w:t>
            </w:r>
          </w:p>
        </w:tc>
        <w:tc>
          <w:tcPr>
            <w:tcW w:w="1169" w:type="dxa"/>
            <w:tcBorders>
              <w:top w:val="nil"/>
              <w:left w:val="nil"/>
              <w:bottom w:val="single" w:sz="4" w:space="0" w:color="auto"/>
              <w:right w:val="single" w:sz="4" w:space="0" w:color="auto"/>
            </w:tcBorders>
            <w:shd w:val="clear" w:color="000000" w:fill="DAE9F8"/>
            <w:vAlign w:val="bottom"/>
            <w:hideMark/>
          </w:tcPr>
          <w:p w14:paraId="46A57F94" w14:textId="77777777" w:rsidR="0062479A" w:rsidRPr="00E301AE" w:rsidRDefault="0062479A" w:rsidP="00FE39B2">
            <w:pPr>
              <w:suppressAutoHyphens w:val="0"/>
              <w:jc w:val="center"/>
              <w:rPr>
                <w:rFonts w:asciiTheme="minorHAnsi" w:hAnsiTheme="minorHAnsi"/>
                <w:b/>
                <w:bCs/>
                <w:color w:val="000000"/>
                <w:sz w:val="24"/>
              </w:rPr>
            </w:pPr>
            <w:r w:rsidRPr="00E301AE">
              <w:rPr>
                <w:rFonts w:asciiTheme="minorHAnsi" w:hAnsiTheme="minorHAnsi"/>
                <w:b/>
                <w:bCs/>
                <w:color w:val="000000"/>
                <w:sz w:val="24"/>
              </w:rPr>
              <w:t>12,230</w:t>
            </w:r>
          </w:p>
        </w:tc>
        <w:tc>
          <w:tcPr>
            <w:tcW w:w="1251" w:type="dxa"/>
            <w:tcBorders>
              <w:top w:val="nil"/>
              <w:left w:val="nil"/>
              <w:bottom w:val="single" w:sz="4" w:space="0" w:color="auto"/>
              <w:right w:val="single" w:sz="4" w:space="0" w:color="auto"/>
            </w:tcBorders>
            <w:shd w:val="clear" w:color="000000" w:fill="DAE9F8"/>
            <w:vAlign w:val="bottom"/>
            <w:hideMark/>
          </w:tcPr>
          <w:p w14:paraId="561C33BF" w14:textId="77777777" w:rsidR="0062479A" w:rsidRPr="00E301AE" w:rsidRDefault="0062479A" w:rsidP="00FE39B2">
            <w:pPr>
              <w:suppressAutoHyphens w:val="0"/>
              <w:jc w:val="center"/>
              <w:rPr>
                <w:rFonts w:asciiTheme="minorHAnsi" w:hAnsiTheme="minorHAnsi"/>
                <w:b/>
                <w:bCs/>
                <w:color w:val="000000"/>
                <w:sz w:val="24"/>
              </w:rPr>
            </w:pPr>
            <w:r w:rsidRPr="00E301AE">
              <w:rPr>
                <w:rFonts w:asciiTheme="minorHAnsi" w:hAnsiTheme="minorHAnsi"/>
                <w:b/>
                <w:bCs/>
                <w:color w:val="000000"/>
                <w:sz w:val="24"/>
              </w:rPr>
              <w:t>100%</w:t>
            </w:r>
          </w:p>
        </w:tc>
        <w:tc>
          <w:tcPr>
            <w:tcW w:w="1170" w:type="dxa"/>
            <w:tcBorders>
              <w:top w:val="nil"/>
              <w:left w:val="nil"/>
              <w:bottom w:val="single" w:sz="4" w:space="0" w:color="auto"/>
              <w:right w:val="single" w:sz="4" w:space="0" w:color="auto"/>
            </w:tcBorders>
            <w:shd w:val="clear" w:color="000000" w:fill="DAE9F8"/>
            <w:vAlign w:val="bottom"/>
            <w:hideMark/>
          </w:tcPr>
          <w:p w14:paraId="12F9FE35" w14:textId="77777777" w:rsidR="0062479A" w:rsidRPr="00E301AE" w:rsidRDefault="0062479A" w:rsidP="00FE39B2">
            <w:pPr>
              <w:suppressAutoHyphens w:val="0"/>
              <w:jc w:val="center"/>
              <w:rPr>
                <w:rFonts w:asciiTheme="minorHAnsi" w:hAnsiTheme="minorHAnsi"/>
                <w:b/>
                <w:bCs/>
                <w:color w:val="000000"/>
                <w:sz w:val="24"/>
              </w:rPr>
            </w:pPr>
            <w:r w:rsidRPr="00E301AE">
              <w:rPr>
                <w:rFonts w:asciiTheme="minorHAnsi" w:hAnsiTheme="minorHAnsi"/>
                <w:b/>
                <w:bCs/>
                <w:color w:val="000000"/>
                <w:sz w:val="24"/>
              </w:rPr>
              <w:t>12,596</w:t>
            </w:r>
          </w:p>
        </w:tc>
        <w:tc>
          <w:tcPr>
            <w:tcW w:w="1161" w:type="dxa"/>
            <w:tcBorders>
              <w:top w:val="nil"/>
              <w:left w:val="nil"/>
              <w:bottom w:val="single" w:sz="4" w:space="0" w:color="auto"/>
              <w:right w:val="single" w:sz="4" w:space="0" w:color="auto"/>
            </w:tcBorders>
            <w:shd w:val="clear" w:color="000000" w:fill="DAE9F8"/>
            <w:vAlign w:val="bottom"/>
            <w:hideMark/>
          </w:tcPr>
          <w:p w14:paraId="1B99E63D" w14:textId="77777777" w:rsidR="0062479A" w:rsidRPr="00E301AE" w:rsidRDefault="0062479A" w:rsidP="00FE39B2">
            <w:pPr>
              <w:suppressAutoHyphens w:val="0"/>
              <w:jc w:val="center"/>
              <w:rPr>
                <w:rFonts w:asciiTheme="minorHAnsi" w:hAnsiTheme="minorHAnsi"/>
                <w:b/>
                <w:bCs/>
                <w:color w:val="000000"/>
                <w:sz w:val="24"/>
              </w:rPr>
            </w:pPr>
            <w:r w:rsidRPr="00E301AE">
              <w:rPr>
                <w:rFonts w:asciiTheme="minorHAnsi" w:hAnsiTheme="minorHAnsi"/>
                <w:b/>
                <w:bCs/>
                <w:color w:val="000000"/>
                <w:sz w:val="24"/>
              </w:rPr>
              <w:t>100%</w:t>
            </w:r>
          </w:p>
        </w:tc>
        <w:tc>
          <w:tcPr>
            <w:tcW w:w="1260" w:type="dxa"/>
            <w:tcBorders>
              <w:top w:val="nil"/>
              <w:left w:val="nil"/>
              <w:bottom w:val="single" w:sz="4" w:space="0" w:color="auto"/>
              <w:right w:val="single" w:sz="4" w:space="0" w:color="auto"/>
            </w:tcBorders>
            <w:shd w:val="clear" w:color="000000" w:fill="DAE9F8"/>
            <w:vAlign w:val="bottom"/>
            <w:hideMark/>
          </w:tcPr>
          <w:p w14:paraId="7A22615D" w14:textId="77777777" w:rsidR="0062479A" w:rsidRPr="00E301AE" w:rsidRDefault="0062479A" w:rsidP="00FE39B2">
            <w:pPr>
              <w:suppressAutoHyphens w:val="0"/>
              <w:jc w:val="center"/>
              <w:rPr>
                <w:rFonts w:asciiTheme="minorHAnsi" w:hAnsiTheme="minorHAnsi"/>
                <w:b/>
                <w:bCs/>
                <w:color w:val="000000"/>
                <w:sz w:val="24"/>
              </w:rPr>
            </w:pPr>
            <w:r w:rsidRPr="00E301AE">
              <w:rPr>
                <w:rFonts w:asciiTheme="minorHAnsi" w:hAnsiTheme="minorHAnsi"/>
                <w:b/>
                <w:bCs/>
                <w:color w:val="000000"/>
                <w:sz w:val="24"/>
              </w:rPr>
              <w:t>13,112</w:t>
            </w:r>
          </w:p>
        </w:tc>
        <w:tc>
          <w:tcPr>
            <w:tcW w:w="1486" w:type="dxa"/>
            <w:tcBorders>
              <w:top w:val="nil"/>
              <w:left w:val="nil"/>
              <w:bottom w:val="single" w:sz="4" w:space="0" w:color="auto"/>
              <w:right w:val="single" w:sz="4" w:space="0" w:color="auto"/>
            </w:tcBorders>
            <w:shd w:val="clear" w:color="000000" w:fill="DAE9F8"/>
            <w:vAlign w:val="bottom"/>
            <w:hideMark/>
          </w:tcPr>
          <w:p w14:paraId="13FE1743" w14:textId="77777777" w:rsidR="0062479A" w:rsidRPr="00E301AE" w:rsidRDefault="0062479A" w:rsidP="00FE39B2">
            <w:pPr>
              <w:suppressAutoHyphens w:val="0"/>
              <w:jc w:val="center"/>
              <w:rPr>
                <w:rFonts w:asciiTheme="minorHAnsi" w:hAnsiTheme="minorHAnsi"/>
                <w:b/>
                <w:bCs/>
                <w:color w:val="000000"/>
                <w:sz w:val="24"/>
              </w:rPr>
            </w:pPr>
            <w:r w:rsidRPr="00E301AE">
              <w:rPr>
                <w:rFonts w:asciiTheme="minorHAnsi" w:hAnsiTheme="minorHAnsi"/>
                <w:b/>
                <w:bCs/>
                <w:color w:val="000000"/>
                <w:sz w:val="24"/>
              </w:rPr>
              <w:t>100%</w:t>
            </w:r>
          </w:p>
        </w:tc>
      </w:tr>
      <w:tr w:rsidR="0062479A" w:rsidRPr="00E301AE" w14:paraId="643356BF" w14:textId="77777777" w:rsidTr="00BC31D4">
        <w:trPr>
          <w:cantSplit/>
          <w:trHeight w:val="300"/>
        </w:trPr>
        <w:tc>
          <w:tcPr>
            <w:tcW w:w="5320" w:type="dxa"/>
            <w:tcBorders>
              <w:top w:val="nil"/>
              <w:left w:val="single" w:sz="4" w:space="0" w:color="auto"/>
              <w:bottom w:val="single" w:sz="4" w:space="0" w:color="auto"/>
              <w:right w:val="single" w:sz="4" w:space="0" w:color="auto"/>
            </w:tcBorders>
            <w:vAlign w:val="bottom"/>
            <w:hideMark/>
          </w:tcPr>
          <w:p w14:paraId="459E9419" w14:textId="77777777" w:rsidR="0062479A" w:rsidRPr="00E301AE" w:rsidRDefault="0062479A" w:rsidP="0062479A">
            <w:pPr>
              <w:suppressAutoHyphens w:val="0"/>
              <w:rPr>
                <w:rFonts w:asciiTheme="minorHAnsi" w:hAnsiTheme="minorHAnsi"/>
                <w:color w:val="000000"/>
                <w:sz w:val="24"/>
              </w:rPr>
            </w:pPr>
            <w:r w:rsidRPr="00E301AE">
              <w:rPr>
                <w:rFonts w:asciiTheme="minorHAnsi" w:hAnsiTheme="minorHAnsi"/>
                <w:color w:val="000000"/>
                <w:sz w:val="24"/>
              </w:rPr>
              <w:t>Age: 0-44</w:t>
            </w:r>
          </w:p>
        </w:tc>
        <w:tc>
          <w:tcPr>
            <w:tcW w:w="1169" w:type="dxa"/>
            <w:tcBorders>
              <w:top w:val="nil"/>
              <w:left w:val="nil"/>
              <w:bottom w:val="single" w:sz="4" w:space="0" w:color="auto"/>
              <w:right w:val="single" w:sz="4" w:space="0" w:color="auto"/>
            </w:tcBorders>
            <w:vAlign w:val="bottom"/>
            <w:hideMark/>
          </w:tcPr>
          <w:p w14:paraId="6FA453A1"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2,108</w:t>
            </w:r>
          </w:p>
        </w:tc>
        <w:tc>
          <w:tcPr>
            <w:tcW w:w="1251" w:type="dxa"/>
            <w:tcBorders>
              <w:top w:val="nil"/>
              <w:left w:val="nil"/>
              <w:bottom w:val="single" w:sz="4" w:space="0" w:color="auto"/>
              <w:right w:val="single" w:sz="4" w:space="0" w:color="auto"/>
            </w:tcBorders>
            <w:vAlign w:val="bottom"/>
            <w:hideMark/>
          </w:tcPr>
          <w:p w14:paraId="0E292B72"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17%</w:t>
            </w:r>
          </w:p>
        </w:tc>
        <w:tc>
          <w:tcPr>
            <w:tcW w:w="1170" w:type="dxa"/>
            <w:tcBorders>
              <w:top w:val="nil"/>
              <w:left w:val="nil"/>
              <w:bottom w:val="single" w:sz="4" w:space="0" w:color="auto"/>
              <w:right w:val="single" w:sz="4" w:space="0" w:color="auto"/>
            </w:tcBorders>
            <w:vAlign w:val="bottom"/>
            <w:hideMark/>
          </w:tcPr>
          <w:p w14:paraId="5C7473E0"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2,172</w:t>
            </w:r>
          </w:p>
        </w:tc>
        <w:tc>
          <w:tcPr>
            <w:tcW w:w="1161" w:type="dxa"/>
            <w:tcBorders>
              <w:top w:val="nil"/>
              <w:left w:val="nil"/>
              <w:bottom w:val="single" w:sz="4" w:space="0" w:color="auto"/>
              <w:right w:val="single" w:sz="4" w:space="0" w:color="auto"/>
            </w:tcBorders>
            <w:vAlign w:val="bottom"/>
            <w:hideMark/>
          </w:tcPr>
          <w:p w14:paraId="7A8E52CE"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17%</w:t>
            </w:r>
          </w:p>
        </w:tc>
        <w:tc>
          <w:tcPr>
            <w:tcW w:w="1260" w:type="dxa"/>
            <w:tcBorders>
              <w:top w:val="nil"/>
              <w:left w:val="nil"/>
              <w:bottom w:val="single" w:sz="4" w:space="0" w:color="auto"/>
              <w:right w:val="single" w:sz="4" w:space="0" w:color="auto"/>
            </w:tcBorders>
            <w:vAlign w:val="bottom"/>
            <w:hideMark/>
          </w:tcPr>
          <w:p w14:paraId="410BA165"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2,295</w:t>
            </w:r>
          </w:p>
        </w:tc>
        <w:tc>
          <w:tcPr>
            <w:tcW w:w="1486" w:type="dxa"/>
            <w:tcBorders>
              <w:top w:val="nil"/>
              <w:left w:val="nil"/>
              <w:bottom w:val="single" w:sz="4" w:space="0" w:color="auto"/>
              <w:right w:val="single" w:sz="4" w:space="0" w:color="auto"/>
            </w:tcBorders>
            <w:vAlign w:val="bottom"/>
            <w:hideMark/>
          </w:tcPr>
          <w:p w14:paraId="763B8391"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18%</w:t>
            </w:r>
          </w:p>
        </w:tc>
      </w:tr>
      <w:tr w:rsidR="0062479A" w:rsidRPr="00E301AE" w14:paraId="253C3388" w14:textId="77777777" w:rsidTr="00BC31D4">
        <w:trPr>
          <w:cantSplit/>
          <w:trHeight w:val="300"/>
        </w:trPr>
        <w:tc>
          <w:tcPr>
            <w:tcW w:w="5320" w:type="dxa"/>
            <w:tcBorders>
              <w:top w:val="nil"/>
              <w:left w:val="single" w:sz="4" w:space="0" w:color="auto"/>
              <w:bottom w:val="single" w:sz="4" w:space="0" w:color="auto"/>
              <w:right w:val="single" w:sz="4" w:space="0" w:color="auto"/>
            </w:tcBorders>
            <w:vAlign w:val="bottom"/>
            <w:hideMark/>
          </w:tcPr>
          <w:p w14:paraId="2093CE02" w14:textId="77777777" w:rsidR="0062479A" w:rsidRPr="00E301AE" w:rsidRDefault="0062479A" w:rsidP="0062479A">
            <w:pPr>
              <w:suppressAutoHyphens w:val="0"/>
              <w:rPr>
                <w:rFonts w:asciiTheme="minorHAnsi" w:hAnsiTheme="minorHAnsi"/>
                <w:color w:val="000000"/>
                <w:sz w:val="24"/>
              </w:rPr>
            </w:pPr>
            <w:r w:rsidRPr="00E301AE">
              <w:rPr>
                <w:rFonts w:asciiTheme="minorHAnsi" w:hAnsiTheme="minorHAnsi"/>
                <w:color w:val="000000"/>
                <w:sz w:val="24"/>
              </w:rPr>
              <w:t>Age: 45-64</w:t>
            </w:r>
          </w:p>
        </w:tc>
        <w:tc>
          <w:tcPr>
            <w:tcW w:w="1169" w:type="dxa"/>
            <w:tcBorders>
              <w:top w:val="nil"/>
              <w:left w:val="nil"/>
              <w:bottom w:val="single" w:sz="4" w:space="0" w:color="auto"/>
              <w:right w:val="single" w:sz="4" w:space="0" w:color="auto"/>
            </w:tcBorders>
            <w:vAlign w:val="bottom"/>
            <w:hideMark/>
          </w:tcPr>
          <w:p w14:paraId="6152D66D"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4,001</w:t>
            </w:r>
          </w:p>
        </w:tc>
        <w:tc>
          <w:tcPr>
            <w:tcW w:w="1251" w:type="dxa"/>
            <w:tcBorders>
              <w:top w:val="nil"/>
              <w:left w:val="nil"/>
              <w:bottom w:val="single" w:sz="4" w:space="0" w:color="auto"/>
              <w:right w:val="single" w:sz="4" w:space="0" w:color="auto"/>
            </w:tcBorders>
            <w:vAlign w:val="bottom"/>
            <w:hideMark/>
          </w:tcPr>
          <w:p w14:paraId="41F8FA2D"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33%</w:t>
            </w:r>
          </w:p>
        </w:tc>
        <w:tc>
          <w:tcPr>
            <w:tcW w:w="1170" w:type="dxa"/>
            <w:tcBorders>
              <w:top w:val="nil"/>
              <w:left w:val="nil"/>
              <w:bottom w:val="single" w:sz="4" w:space="0" w:color="auto"/>
              <w:right w:val="single" w:sz="4" w:space="0" w:color="auto"/>
            </w:tcBorders>
            <w:vAlign w:val="bottom"/>
            <w:hideMark/>
          </w:tcPr>
          <w:p w14:paraId="07A25D61"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3,900</w:t>
            </w:r>
          </w:p>
        </w:tc>
        <w:tc>
          <w:tcPr>
            <w:tcW w:w="1161" w:type="dxa"/>
            <w:tcBorders>
              <w:top w:val="nil"/>
              <w:left w:val="nil"/>
              <w:bottom w:val="single" w:sz="4" w:space="0" w:color="auto"/>
              <w:right w:val="single" w:sz="4" w:space="0" w:color="auto"/>
            </w:tcBorders>
            <w:vAlign w:val="bottom"/>
            <w:hideMark/>
          </w:tcPr>
          <w:p w14:paraId="7AE4FB39"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31%</w:t>
            </w:r>
          </w:p>
        </w:tc>
        <w:tc>
          <w:tcPr>
            <w:tcW w:w="1260" w:type="dxa"/>
            <w:tcBorders>
              <w:top w:val="nil"/>
              <w:left w:val="nil"/>
              <w:bottom w:val="single" w:sz="4" w:space="0" w:color="auto"/>
              <w:right w:val="single" w:sz="4" w:space="0" w:color="auto"/>
            </w:tcBorders>
            <w:vAlign w:val="bottom"/>
            <w:hideMark/>
          </w:tcPr>
          <w:p w14:paraId="3D86A142"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4,086</w:t>
            </w:r>
          </w:p>
        </w:tc>
        <w:tc>
          <w:tcPr>
            <w:tcW w:w="1486" w:type="dxa"/>
            <w:tcBorders>
              <w:top w:val="nil"/>
              <w:left w:val="nil"/>
              <w:bottom w:val="single" w:sz="4" w:space="0" w:color="auto"/>
              <w:right w:val="single" w:sz="4" w:space="0" w:color="auto"/>
            </w:tcBorders>
            <w:vAlign w:val="bottom"/>
            <w:hideMark/>
          </w:tcPr>
          <w:p w14:paraId="70E53C03"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31%</w:t>
            </w:r>
          </w:p>
        </w:tc>
      </w:tr>
      <w:tr w:rsidR="0062479A" w:rsidRPr="00E301AE" w14:paraId="698F4641" w14:textId="77777777" w:rsidTr="00BC31D4">
        <w:trPr>
          <w:cantSplit/>
          <w:trHeight w:val="300"/>
        </w:trPr>
        <w:tc>
          <w:tcPr>
            <w:tcW w:w="5320" w:type="dxa"/>
            <w:tcBorders>
              <w:top w:val="nil"/>
              <w:left w:val="single" w:sz="4" w:space="0" w:color="auto"/>
              <w:bottom w:val="single" w:sz="4" w:space="0" w:color="auto"/>
              <w:right w:val="single" w:sz="4" w:space="0" w:color="auto"/>
            </w:tcBorders>
            <w:vAlign w:val="bottom"/>
            <w:hideMark/>
          </w:tcPr>
          <w:p w14:paraId="1191A660" w14:textId="77777777" w:rsidR="0062479A" w:rsidRPr="00E301AE" w:rsidRDefault="0062479A" w:rsidP="0062479A">
            <w:pPr>
              <w:suppressAutoHyphens w:val="0"/>
              <w:rPr>
                <w:rFonts w:asciiTheme="minorHAnsi" w:hAnsiTheme="minorHAnsi"/>
                <w:color w:val="000000"/>
                <w:sz w:val="24"/>
              </w:rPr>
            </w:pPr>
            <w:r w:rsidRPr="00E301AE">
              <w:rPr>
                <w:rFonts w:asciiTheme="minorHAnsi" w:hAnsiTheme="minorHAnsi"/>
                <w:color w:val="000000"/>
                <w:sz w:val="24"/>
              </w:rPr>
              <w:t>Age: 65+</w:t>
            </w:r>
          </w:p>
        </w:tc>
        <w:tc>
          <w:tcPr>
            <w:tcW w:w="1169" w:type="dxa"/>
            <w:tcBorders>
              <w:top w:val="nil"/>
              <w:left w:val="nil"/>
              <w:bottom w:val="single" w:sz="4" w:space="0" w:color="auto"/>
              <w:right w:val="single" w:sz="4" w:space="0" w:color="auto"/>
            </w:tcBorders>
            <w:vAlign w:val="bottom"/>
            <w:hideMark/>
          </w:tcPr>
          <w:p w14:paraId="1BA86CAC"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6,121</w:t>
            </w:r>
          </w:p>
        </w:tc>
        <w:tc>
          <w:tcPr>
            <w:tcW w:w="1251" w:type="dxa"/>
            <w:tcBorders>
              <w:top w:val="nil"/>
              <w:left w:val="nil"/>
              <w:bottom w:val="single" w:sz="4" w:space="0" w:color="auto"/>
              <w:right w:val="single" w:sz="4" w:space="0" w:color="auto"/>
            </w:tcBorders>
            <w:vAlign w:val="bottom"/>
            <w:hideMark/>
          </w:tcPr>
          <w:p w14:paraId="275DB404"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50%</w:t>
            </w:r>
          </w:p>
        </w:tc>
        <w:tc>
          <w:tcPr>
            <w:tcW w:w="1170" w:type="dxa"/>
            <w:tcBorders>
              <w:top w:val="nil"/>
              <w:left w:val="nil"/>
              <w:bottom w:val="single" w:sz="4" w:space="0" w:color="auto"/>
              <w:right w:val="single" w:sz="4" w:space="0" w:color="auto"/>
            </w:tcBorders>
            <w:vAlign w:val="bottom"/>
            <w:hideMark/>
          </w:tcPr>
          <w:p w14:paraId="50CFB367"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6,524</w:t>
            </w:r>
          </w:p>
        </w:tc>
        <w:tc>
          <w:tcPr>
            <w:tcW w:w="1161" w:type="dxa"/>
            <w:tcBorders>
              <w:top w:val="nil"/>
              <w:left w:val="nil"/>
              <w:bottom w:val="single" w:sz="4" w:space="0" w:color="auto"/>
              <w:right w:val="single" w:sz="4" w:space="0" w:color="auto"/>
            </w:tcBorders>
            <w:vAlign w:val="bottom"/>
            <w:hideMark/>
          </w:tcPr>
          <w:p w14:paraId="4B2247DD"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52%</w:t>
            </w:r>
          </w:p>
        </w:tc>
        <w:tc>
          <w:tcPr>
            <w:tcW w:w="1260" w:type="dxa"/>
            <w:tcBorders>
              <w:top w:val="nil"/>
              <w:left w:val="nil"/>
              <w:bottom w:val="single" w:sz="4" w:space="0" w:color="auto"/>
              <w:right w:val="single" w:sz="4" w:space="0" w:color="auto"/>
            </w:tcBorders>
            <w:vAlign w:val="bottom"/>
            <w:hideMark/>
          </w:tcPr>
          <w:p w14:paraId="7D2BD421"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6,731</w:t>
            </w:r>
          </w:p>
        </w:tc>
        <w:tc>
          <w:tcPr>
            <w:tcW w:w="1486" w:type="dxa"/>
            <w:tcBorders>
              <w:top w:val="nil"/>
              <w:left w:val="nil"/>
              <w:bottom w:val="single" w:sz="4" w:space="0" w:color="auto"/>
              <w:right w:val="single" w:sz="4" w:space="0" w:color="auto"/>
            </w:tcBorders>
            <w:vAlign w:val="bottom"/>
            <w:hideMark/>
          </w:tcPr>
          <w:p w14:paraId="1575F6F1"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51%</w:t>
            </w:r>
          </w:p>
        </w:tc>
      </w:tr>
      <w:tr w:rsidR="0062479A" w:rsidRPr="00E301AE" w14:paraId="53B28527" w14:textId="77777777" w:rsidTr="00BC31D4">
        <w:trPr>
          <w:cantSplit/>
          <w:trHeight w:val="300"/>
        </w:trPr>
        <w:tc>
          <w:tcPr>
            <w:tcW w:w="5320" w:type="dxa"/>
            <w:tcBorders>
              <w:top w:val="nil"/>
              <w:left w:val="single" w:sz="4" w:space="0" w:color="auto"/>
              <w:bottom w:val="single" w:sz="4" w:space="0" w:color="auto"/>
              <w:right w:val="single" w:sz="4" w:space="0" w:color="auto"/>
            </w:tcBorders>
            <w:vAlign w:val="bottom"/>
            <w:hideMark/>
          </w:tcPr>
          <w:p w14:paraId="38870920" w14:textId="77777777" w:rsidR="0062479A" w:rsidRPr="00E301AE" w:rsidRDefault="0062479A" w:rsidP="0062479A">
            <w:pPr>
              <w:suppressAutoHyphens w:val="0"/>
              <w:rPr>
                <w:rFonts w:asciiTheme="minorHAnsi" w:hAnsiTheme="minorHAnsi"/>
                <w:color w:val="000000"/>
                <w:sz w:val="24"/>
              </w:rPr>
            </w:pPr>
            <w:r w:rsidRPr="00E301AE">
              <w:rPr>
                <w:rFonts w:asciiTheme="minorHAnsi" w:hAnsiTheme="minorHAnsi"/>
                <w:color w:val="000000"/>
                <w:sz w:val="24"/>
              </w:rPr>
              <w:t xml:space="preserve">Gender: Male </w:t>
            </w:r>
          </w:p>
        </w:tc>
        <w:tc>
          <w:tcPr>
            <w:tcW w:w="1169" w:type="dxa"/>
            <w:tcBorders>
              <w:top w:val="nil"/>
              <w:left w:val="nil"/>
              <w:bottom w:val="single" w:sz="4" w:space="0" w:color="auto"/>
              <w:right w:val="single" w:sz="4" w:space="0" w:color="auto"/>
            </w:tcBorders>
            <w:vAlign w:val="bottom"/>
            <w:hideMark/>
          </w:tcPr>
          <w:p w14:paraId="2F75DE7A"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5,371</w:t>
            </w:r>
          </w:p>
        </w:tc>
        <w:tc>
          <w:tcPr>
            <w:tcW w:w="1251" w:type="dxa"/>
            <w:tcBorders>
              <w:top w:val="nil"/>
              <w:left w:val="nil"/>
              <w:bottom w:val="single" w:sz="4" w:space="0" w:color="auto"/>
              <w:right w:val="single" w:sz="4" w:space="0" w:color="auto"/>
            </w:tcBorders>
            <w:vAlign w:val="bottom"/>
            <w:hideMark/>
          </w:tcPr>
          <w:p w14:paraId="57E4BD98"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44%</w:t>
            </w:r>
          </w:p>
        </w:tc>
        <w:tc>
          <w:tcPr>
            <w:tcW w:w="1170" w:type="dxa"/>
            <w:tcBorders>
              <w:top w:val="nil"/>
              <w:left w:val="nil"/>
              <w:bottom w:val="single" w:sz="4" w:space="0" w:color="auto"/>
              <w:right w:val="single" w:sz="4" w:space="0" w:color="auto"/>
            </w:tcBorders>
            <w:vAlign w:val="bottom"/>
            <w:hideMark/>
          </w:tcPr>
          <w:p w14:paraId="7D4A50CC"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5,475</w:t>
            </w:r>
          </w:p>
        </w:tc>
        <w:tc>
          <w:tcPr>
            <w:tcW w:w="1161" w:type="dxa"/>
            <w:tcBorders>
              <w:top w:val="nil"/>
              <w:left w:val="nil"/>
              <w:bottom w:val="single" w:sz="4" w:space="0" w:color="auto"/>
              <w:right w:val="single" w:sz="4" w:space="0" w:color="auto"/>
            </w:tcBorders>
            <w:vAlign w:val="bottom"/>
            <w:hideMark/>
          </w:tcPr>
          <w:p w14:paraId="270AA77C"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43%</w:t>
            </w:r>
          </w:p>
        </w:tc>
        <w:tc>
          <w:tcPr>
            <w:tcW w:w="1260" w:type="dxa"/>
            <w:tcBorders>
              <w:top w:val="nil"/>
              <w:left w:val="nil"/>
              <w:bottom w:val="single" w:sz="4" w:space="0" w:color="auto"/>
              <w:right w:val="single" w:sz="4" w:space="0" w:color="auto"/>
            </w:tcBorders>
            <w:vAlign w:val="bottom"/>
            <w:hideMark/>
          </w:tcPr>
          <w:p w14:paraId="5EC7FFCF"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5,697</w:t>
            </w:r>
          </w:p>
        </w:tc>
        <w:tc>
          <w:tcPr>
            <w:tcW w:w="1486" w:type="dxa"/>
            <w:tcBorders>
              <w:top w:val="nil"/>
              <w:left w:val="nil"/>
              <w:bottom w:val="single" w:sz="4" w:space="0" w:color="auto"/>
              <w:right w:val="single" w:sz="4" w:space="0" w:color="auto"/>
            </w:tcBorders>
            <w:vAlign w:val="bottom"/>
            <w:hideMark/>
          </w:tcPr>
          <w:p w14:paraId="39AD9825"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43%</w:t>
            </w:r>
          </w:p>
        </w:tc>
      </w:tr>
      <w:tr w:rsidR="0062479A" w:rsidRPr="00E301AE" w14:paraId="00C6819C" w14:textId="77777777" w:rsidTr="00BC31D4">
        <w:trPr>
          <w:cantSplit/>
          <w:trHeight w:val="300"/>
        </w:trPr>
        <w:tc>
          <w:tcPr>
            <w:tcW w:w="5320" w:type="dxa"/>
            <w:tcBorders>
              <w:top w:val="nil"/>
              <w:left w:val="single" w:sz="4" w:space="0" w:color="auto"/>
              <w:bottom w:val="single" w:sz="4" w:space="0" w:color="auto"/>
              <w:right w:val="single" w:sz="4" w:space="0" w:color="auto"/>
            </w:tcBorders>
            <w:vAlign w:val="bottom"/>
            <w:hideMark/>
          </w:tcPr>
          <w:p w14:paraId="02AB0E7A" w14:textId="69D8E6DD" w:rsidR="0062479A" w:rsidRPr="00E301AE" w:rsidRDefault="0062479A" w:rsidP="0062479A">
            <w:pPr>
              <w:suppressAutoHyphens w:val="0"/>
              <w:rPr>
                <w:rFonts w:asciiTheme="minorHAnsi" w:hAnsiTheme="minorHAnsi"/>
                <w:color w:val="000000"/>
                <w:sz w:val="24"/>
              </w:rPr>
            </w:pPr>
            <w:r w:rsidRPr="00E301AE">
              <w:rPr>
                <w:rFonts w:asciiTheme="minorHAnsi" w:hAnsiTheme="minorHAnsi"/>
                <w:color w:val="000000"/>
                <w:sz w:val="24"/>
              </w:rPr>
              <w:t>Gender: Female</w:t>
            </w:r>
            <w:r w:rsidRPr="00E301AE">
              <w:rPr>
                <w:rStyle w:val="FootnoteReference"/>
                <w:rFonts w:asciiTheme="minorHAnsi" w:hAnsiTheme="minorHAnsi"/>
                <w:color w:val="000000"/>
                <w:sz w:val="24"/>
              </w:rPr>
              <w:footnoteReference w:id="3"/>
            </w:r>
          </w:p>
        </w:tc>
        <w:tc>
          <w:tcPr>
            <w:tcW w:w="1169" w:type="dxa"/>
            <w:tcBorders>
              <w:top w:val="nil"/>
              <w:left w:val="nil"/>
              <w:bottom w:val="single" w:sz="4" w:space="0" w:color="auto"/>
              <w:right w:val="single" w:sz="4" w:space="0" w:color="auto"/>
            </w:tcBorders>
            <w:vAlign w:val="bottom"/>
            <w:hideMark/>
          </w:tcPr>
          <w:p w14:paraId="7757019C"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6,859</w:t>
            </w:r>
          </w:p>
        </w:tc>
        <w:tc>
          <w:tcPr>
            <w:tcW w:w="1251" w:type="dxa"/>
            <w:tcBorders>
              <w:top w:val="nil"/>
              <w:left w:val="nil"/>
              <w:bottom w:val="single" w:sz="4" w:space="0" w:color="auto"/>
              <w:right w:val="single" w:sz="4" w:space="0" w:color="auto"/>
            </w:tcBorders>
            <w:vAlign w:val="bottom"/>
            <w:hideMark/>
          </w:tcPr>
          <w:p w14:paraId="5FE5ACB7"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56%</w:t>
            </w:r>
          </w:p>
        </w:tc>
        <w:tc>
          <w:tcPr>
            <w:tcW w:w="1170" w:type="dxa"/>
            <w:tcBorders>
              <w:top w:val="nil"/>
              <w:left w:val="nil"/>
              <w:bottom w:val="single" w:sz="4" w:space="0" w:color="auto"/>
              <w:right w:val="single" w:sz="4" w:space="0" w:color="auto"/>
            </w:tcBorders>
            <w:vAlign w:val="bottom"/>
            <w:hideMark/>
          </w:tcPr>
          <w:p w14:paraId="091FE0BE"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7,121</w:t>
            </w:r>
          </w:p>
        </w:tc>
        <w:tc>
          <w:tcPr>
            <w:tcW w:w="1161" w:type="dxa"/>
            <w:tcBorders>
              <w:top w:val="nil"/>
              <w:left w:val="nil"/>
              <w:bottom w:val="single" w:sz="4" w:space="0" w:color="auto"/>
              <w:right w:val="single" w:sz="4" w:space="0" w:color="auto"/>
            </w:tcBorders>
            <w:vAlign w:val="bottom"/>
            <w:hideMark/>
          </w:tcPr>
          <w:p w14:paraId="26FDA0F5"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57%</w:t>
            </w:r>
          </w:p>
        </w:tc>
        <w:tc>
          <w:tcPr>
            <w:tcW w:w="1260" w:type="dxa"/>
            <w:tcBorders>
              <w:top w:val="nil"/>
              <w:left w:val="nil"/>
              <w:bottom w:val="single" w:sz="4" w:space="0" w:color="auto"/>
              <w:right w:val="single" w:sz="4" w:space="0" w:color="auto"/>
            </w:tcBorders>
            <w:vAlign w:val="bottom"/>
            <w:hideMark/>
          </w:tcPr>
          <w:p w14:paraId="6B1498DD"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7,415</w:t>
            </w:r>
          </w:p>
        </w:tc>
        <w:tc>
          <w:tcPr>
            <w:tcW w:w="1486" w:type="dxa"/>
            <w:tcBorders>
              <w:top w:val="nil"/>
              <w:left w:val="nil"/>
              <w:bottom w:val="single" w:sz="4" w:space="0" w:color="auto"/>
              <w:right w:val="single" w:sz="4" w:space="0" w:color="auto"/>
            </w:tcBorders>
            <w:vAlign w:val="bottom"/>
            <w:hideMark/>
          </w:tcPr>
          <w:p w14:paraId="10394987"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57%</w:t>
            </w:r>
          </w:p>
        </w:tc>
      </w:tr>
      <w:tr w:rsidR="0062479A" w:rsidRPr="00E301AE" w14:paraId="49E561BF" w14:textId="77777777" w:rsidTr="00BC31D4">
        <w:trPr>
          <w:cantSplit/>
          <w:trHeight w:val="300"/>
        </w:trPr>
        <w:tc>
          <w:tcPr>
            <w:tcW w:w="5320" w:type="dxa"/>
            <w:tcBorders>
              <w:top w:val="nil"/>
              <w:left w:val="single" w:sz="4" w:space="0" w:color="auto"/>
              <w:bottom w:val="single" w:sz="4" w:space="0" w:color="auto"/>
              <w:right w:val="single" w:sz="4" w:space="0" w:color="auto"/>
            </w:tcBorders>
            <w:vAlign w:val="bottom"/>
            <w:hideMark/>
          </w:tcPr>
          <w:p w14:paraId="5A66EEAC" w14:textId="77777777" w:rsidR="0062479A" w:rsidRPr="00E301AE" w:rsidRDefault="0062479A" w:rsidP="0062479A">
            <w:pPr>
              <w:suppressAutoHyphens w:val="0"/>
              <w:rPr>
                <w:rFonts w:asciiTheme="minorHAnsi" w:hAnsiTheme="minorHAnsi"/>
                <w:color w:val="000000"/>
                <w:sz w:val="24"/>
              </w:rPr>
            </w:pPr>
            <w:r w:rsidRPr="00E301AE">
              <w:rPr>
                <w:rFonts w:asciiTheme="minorHAnsi" w:hAnsiTheme="minorHAnsi"/>
                <w:color w:val="000000"/>
                <w:sz w:val="24"/>
              </w:rPr>
              <w:t>Race: White</w:t>
            </w:r>
          </w:p>
        </w:tc>
        <w:tc>
          <w:tcPr>
            <w:tcW w:w="1169" w:type="dxa"/>
            <w:tcBorders>
              <w:top w:val="nil"/>
              <w:left w:val="nil"/>
              <w:bottom w:val="single" w:sz="4" w:space="0" w:color="auto"/>
              <w:right w:val="single" w:sz="4" w:space="0" w:color="auto"/>
            </w:tcBorders>
            <w:vAlign w:val="bottom"/>
            <w:hideMark/>
          </w:tcPr>
          <w:p w14:paraId="39DF34BF"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10,761</w:t>
            </w:r>
          </w:p>
        </w:tc>
        <w:tc>
          <w:tcPr>
            <w:tcW w:w="1251" w:type="dxa"/>
            <w:tcBorders>
              <w:top w:val="nil"/>
              <w:left w:val="nil"/>
              <w:bottom w:val="single" w:sz="4" w:space="0" w:color="auto"/>
              <w:right w:val="single" w:sz="4" w:space="0" w:color="auto"/>
            </w:tcBorders>
            <w:vAlign w:val="bottom"/>
            <w:hideMark/>
          </w:tcPr>
          <w:p w14:paraId="42F756C8"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88%</w:t>
            </w:r>
          </w:p>
        </w:tc>
        <w:tc>
          <w:tcPr>
            <w:tcW w:w="1170" w:type="dxa"/>
            <w:tcBorders>
              <w:top w:val="nil"/>
              <w:left w:val="nil"/>
              <w:bottom w:val="single" w:sz="4" w:space="0" w:color="auto"/>
              <w:right w:val="single" w:sz="4" w:space="0" w:color="auto"/>
            </w:tcBorders>
            <w:vAlign w:val="bottom"/>
            <w:hideMark/>
          </w:tcPr>
          <w:p w14:paraId="25C916DE"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10,958</w:t>
            </w:r>
          </w:p>
        </w:tc>
        <w:tc>
          <w:tcPr>
            <w:tcW w:w="1161" w:type="dxa"/>
            <w:tcBorders>
              <w:top w:val="nil"/>
              <w:left w:val="nil"/>
              <w:bottom w:val="single" w:sz="4" w:space="0" w:color="auto"/>
              <w:right w:val="single" w:sz="4" w:space="0" w:color="auto"/>
            </w:tcBorders>
            <w:vAlign w:val="bottom"/>
            <w:hideMark/>
          </w:tcPr>
          <w:p w14:paraId="2E7EFED1"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87%</w:t>
            </w:r>
          </w:p>
        </w:tc>
        <w:tc>
          <w:tcPr>
            <w:tcW w:w="1260" w:type="dxa"/>
            <w:tcBorders>
              <w:top w:val="nil"/>
              <w:left w:val="nil"/>
              <w:bottom w:val="single" w:sz="4" w:space="0" w:color="auto"/>
              <w:right w:val="single" w:sz="4" w:space="0" w:color="auto"/>
            </w:tcBorders>
            <w:vAlign w:val="bottom"/>
            <w:hideMark/>
          </w:tcPr>
          <w:p w14:paraId="59026C4B"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11,356</w:t>
            </w:r>
          </w:p>
        </w:tc>
        <w:tc>
          <w:tcPr>
            <w:tcW w:w="1486" w:type="dxa"/>
            <w:tcBorders>
              <w:top w:val="nil"/>
              <w:left w:val="nil"/>
              <w:bottom w:val="single" w:sz="4" w:space="0" w:color="auto"/>
              <w:right w:val="single" w:sz="4" w:space="0" w:color="auto"/>
            </w:tcBorders>
            <w:vAlign w:val="bottom"/>
            <w:hideMark/>
          </w:tcPr>
          <w:p w14:paraId="4D016751"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87%</w:t>
            </w:r>
          </w:p>
        </w:tc>
      </w:tr>
      <w:tr w:rsidR="0062479A" w:rsidRPr="00E301AE" w14:paraId="6CD1AFCF" w14:textId="77777777" w:rsidTr="00BC31D4">
        <w:trPr>
          <w:cantSplit/>
          <w:trHeight w:val="300"/>
        </w:trPr>
        <w:tc>
          <w:tcPr>
            <w:tcW w:w="5320" w:type="dxa"/>
            <w:tcBorders>
              <w:top w:val="nil"/>
              <w:left w:val="single" w:sz="4" w:space="0" w:color="auto"/>
              <w:bottom w:val="single" w:sz="4" w:space="0" w:color="auto"/>
              <w:right w:val="single" w:sz="4" w:space="0" w:color="auto"/>
            </w:tcBorders>
            <w:vAlign w:val="bottom"/>
            <w:hideMark/>
          </w:tcPr>
          <w:p w14:paraId="7FE3B59F" w14:textId="77777777" w:rsidR="0062479A" w:rsidRPr="00E301AE" w:rsidRDefault="0062479A" w:rsidP="0062479A">
            <w:pPr>
              <w:suppressAutoHyphens w:val="0"/>
              <w:rPr>
                <w:rFonts w:asciiTheme="minorHAnsi" w:hAnsiTheme="minorHAnsi"/>
                <w:color w:val="000000"/>
                <w:sz w:val="24"/>
              </w:rPr>
            </w:pPr>
            <w:r w:rsidRPr="00E301AE">
              <w:rPr>
                <w:rFonts w:asciiTheme="minorHAnsi" w:hAnsiTheme="minorHAnsi"/>
                <w:color w:val="000000"/>
                <w:sz w:val="24"/>
              </w:rPr>
              <w:t>Race: Black or African American</w:t>
            </w:r>
          </w:p>
        </w:tc>
        <w:tc>
          <w:tcPr>
            <w:tcW w:w="1169" w:type="dxa"/>
            <w:tcBorders>
              <w:top w:val="nil"/>
              <w:left w:val="nil"/>
              <w:bottom w:val="single" w:sz="4" w:space="0" w:color="auto"/>
              <w:right w:val="single" w:sz="4" w:space="0" w:color="auto"/>
            </w:tcBorders>
            <w:vAlign w:val="bottom"/>
            <w:hideMark/>
          </w:tcPr>
          <w:p w14:paraId="5DBBA1C6"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282</w:t>
            </w:r>
          </w:p>
        </w:tc>
        <w:tc>
          <w:tcPr>
            <w:tcW w:w="1251" w:type="dxa"/>
            <w:tcBorders>
              <w:top w:val="nil"/>
              <w:left w:val="nil"/>
              <w:bottom w:val="single" w:sz="4" w:space="0" w:color="auto"/>
              <w:right w:val="single" w:sz="4" w:space="0" w:color="auto"/>
            </w:tcBorders>
            <w:vAlign w:val="bottom"/>
            <w:hideMark/>
          </w:tcPr>
          <w:p w14:paraId="023A2371"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2%</w:t>
            </w:r>
          </w:p>
        </w:tc>
        <w:tc>
          <w:tcPr>
            <w:tcW w:w="1170" w:type="dxa"/>
            <w:tcBorders>
              <w:top w:val="nil"/>
              <w:left w:val="nil"/>
              <w:bottom w:val="single" w:sz="4" w:space="0" w:color="auto"/>
              <w:right w:val="single" w:sz="4" w:space="0" w:color="auto"/>
            </w:tcBorders>
            <w:vAlign w:val="bottom"/>
            <w:hideMark/>
          </w:tcPr>
          <w:p w14:paraId="0B6E58DB"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323</w:t>
            </w:r>
          </w:p>
        </w:tc>
        <w:tc>
          <w:tcPr>
            <w:tcW w:w="1161" w:type="dxa"/>
            <w:tcBorders>
              <w:top w:val="nil"/>
              <w:left w:val="nil"/>
              <w:bottom w:val="single" w:sz="4" w:space="0" w:color="auto"/>
              <w:right w:val="single" w:sz="4" w:space="0" w:color="auto"/>
            </w:tcBorders>
            <w:vAlign w:val="bottom"/>
            <w:hideMark/>
          </w:tcPr>
          <w:p w14:paraId="235382E2"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3%</w:t>
            </w:r>
          </w:p>
        </w:tc>
        <w:tc>
          <w:tcPr>
            <w:tcW w:w="1260" w:type="dxa"/>
            <w:tcBorders>
              <w:top w:val="nil"/>
              <w:left w:val="nil"/>
              <w:bottom w:val="single" w:sz="4" w:space="0" w:color="auto"/>
              <w:right w:val="single" w:sz="4" w:space="0" w:color="auto"/>
            </w:tcBorders>
            <w:vAlign w:val="bottom"/>
            <w:hideMark/>
          </w:tcPr>
          <w:p w14:paraId="55D0E0D9"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356</w:t>
            </w:r>
          </w:p>
        </w:tc>
        <w:tc>
          <w:tcPr>
            <w:tcW w:w="1486" w:type="dxa"/>
            <w:tcBorders>
              <w:top w:val="nil"/>
              <w:left w:val="nil"/>
              <w:bottom w:val="single" w:sz="4" w:space="0" w:color="auto"/>
              <w:right w:val="single" w:sz="4" w:space="0" w:color="auto"/>
            </w:tcBorders>
            <w:vAlign w:val="bottom"/>
            <w:hideMark/>
          </w:tcPr>
          <w:p w14:paraId="494EBDBC"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3%</w:t>
            </w:r>
          </w:p>
        </w:tc>
      </w:tr>
      <w:tr w:rsidR="0062479A" w:rsidRPr="00E301AE" w14:paraId="403345C5" w14:textId="77777777" w:rsidTr="00BC31D4">
        <w:trPr>
          <w:cantSplit/>
          <w:trHeight w:val="300"/>
        </w:trPr>
        <w:tc>
          <w:tcPr>
            <w:tcW w:w="5320" w:type="dxa"/>
            <w:tcBorders>
              <w:top w:val="nil"/>
              <w:left w:val="single" w:sz="4" w:space="0" w:color="auto"/>
              <w:bottom w:val="single" w:sz="4" w:space="0" w:color="auto"/>
              <w:right w:val="single" w:sz="4" w:space="0" w:color="auto"/>
            </w:tcBorders>
            <w:vAlign w:val="bottom"/>
            <w:hideMark/>
          </w:tcPr>
          <w:p w14:paraId="43528239" w14:textId="77777777" w:rsidR="0062479A" w:rsidRPr="00E301AE" w:rsidRDefault="0062479A" w:rsidP="0062479A">
            <w:pPr>
              <w:suppressAutoHyphens w:val="0"/>
              <w:rPr>
                <w:rFonts w:asciiTheme="minorHAnsi" w:hAnsiTheme="minorHAnsi"/>
                <w:color w:val="000000"/>
                <w:sz w:val="24"/>
              </w:rPr>
            </w:pPr>
            <w:r w:rsidRPr="00E301AE">
              <w:rPr>
                <w:rFonts w:asciiTheme="minorHAnsi" w:hAnsiTheme="minorHAnsi"/>
                <w:color w:val="000000"/>
                <w:sz w:val="24"/>
              </w:rPr>
              <w:t>Race: Asian</w:t>
            </w:r>
          </w:p>
        </w:tc>
        <w:tc>
          <w:tcPr>
            <w:tcW w:w="1169" w:type="dxa"/>
            <w:tcBorders>
              <w:top w:val="nil"/>
              <w:left w:val="nil"/>
              <w:bottom w:val="single" w:sz="4" w:space="0" w:color="auto"/>
              <w:right w:val="single" w:sz="4" w:space="0" w:color="auto"/>
            </w:tcBorders>
            <w:vAlign w:val="bottom"/>
            <w:hideMark/>
          </w:tcPr>
          <w:p w14:paraId="4F5A9F72"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229</w:t>
            </w:r>
          </w:p>
        </w:tc>
        <w:tc>
          <w:tcPr>
            <w:tcW w:w="1251" w:type="dxa"/>
            <w:tcBorders>
              <w:top w:val="nil"/>
              <w:left w:val="nil"/>
              <w:bottom w:val="single" w:sz="4" w:space="0" w:color="auto"/>
              <w:right w:val="single" w:sz="4" w:space="0" w:color="auto"/>
            </w:tcBorders>
            <w:vAlign w:val="bottom"/>
            <w:hideMark/>
          </w:tcPr>
          <w:p w14:paraId="62A3B0FA"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2%</w:t>
            </w:r>
          </w:p>
        </w:tc>
        <w:tc>
          <w:tcPr>
            <w:tcW w:w="1170" w:type="dxa"/>
            <w:tcBorders>
              <w:top w:val="nil"/>
              <w:left w:val="nil"/>
              <w:bottom w:val="single" w:sz="4" w:space="0" w:color="auto"/>
              <w:right w:val="single" w:sz="4" w:space="0" w:color="auto"/>
            </w:tcBorders>
            <w:vAlign w:val="bottom"/>
            <w:hideMark/>
          </w:tcPr>
          <w:p w14:paraId="3CC95B7C"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275</w:t>
            </w:r>
          </w:p>
        </w:tc>
        <w:tc>
          <w:tcPr>
            <w:tcW w:w="1161" w:type="dxa"/>
            <w:tcBorders>
              <w:top w:val="nil"/>
              <w:left w:val="nil"/>
              <w:bottom w:val="single" w:sz="4" w:space="0" w:color="auto"/>
              <w:right w:val="single" w:sz="4" w:space="0" w:color="auto"/>
            </w:tcBorders>
            <w:vAlign w:val="bottom"/>
            <w:hideMark/>
          </w:tcPr>
          <w:p w14:paraId="13C776C5"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2%</w:t>
            </w:r>
          </w:p>
        </w:tc>
        <w:tc>
          <w:tcPr>
            <w:tcW w:w="1260" w:type="dxa"/>
            <w:tcBorders>
              <w:top w:val="nil"/>
              <w:left w:val="nil"/>
              <w:bottom w:val="single" w:sz="4" w:space="0" w:color="auto"/>
              <w:right w:val="single" w:sz="4" w:space="0" w:color="auto"/>
            </w:tcBorders>
            <w:vAlign w:val="bottom"/>
            <w:hideMark/>
          </w:tcPr>
          <w:p w14:paraId="66242B6C"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269</w:t>
            </w:r>
          </w:p>
        </w:tc>
        <w:tc>
          <w:tcPr>
            <w:tcW w:w="1486" w:type="dxa"/>
            <w:tcBorders>
              <w:top w:val="nil"/>
              <w:left w:val="nil"/>
              <w:bottom w:val="single" w:sz="4" w:space="0" w:color="auto"/>
              <w:right w:val="single" w:sz="4" w:space="0" w:color="auto"/>
            </w:tcBorders>
            <w:vAlign w:val="bottom"/>
            <w:hideMark/>
          </w:tcPr>
          <w:p w14:paraId="14A2AF7F"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2%</w:t>
            </w:r>
          </w:p>
        </w:tc>
      </w:tr>
      <w:tr w:rsidR="0062479A" w:rsidRPr="00E301AE" w14:paraId="18315929" w14:textId="77777777" w:rsidTr="00BC31D4">
        <w:trPr>
          <w:cantSplit/>
          <w:trHeight w:val="300"/>
        </w:trPr>
        <w:tc>
          <w:tcPr>
            <w:tcW w:w="5320" w:type="dxa"/>
            <w:tcBorders>
              <w:top w:val="nil"/>
              <w:left w:val="single" w:sz="4" w:space="0" w:color="auto"/>
              <w:bottom w:val="single" w:sz="4" w:space="0" w:color="auto"/>
              <w:right w:val="single" w:sz="4" w:space="0" w:color="auto"/>
            </w:tcBorders>
            <w:vAlign w:val="bottom"/>
            <w:hideMark/>
          </w:tcPr>
          <w:p w14:paraId="0A087DF9" w14:textId="35F5356D" w:rsidR="0062479A" w:rsidRPr="00E301AE" w:rsidRDefault="0062479A" w:rsidP="0062479A">
            <w:pPr>
              <w:suppressAutoHyphens w:val="0"/>
              <w:rPr>
                <w:rFonts w:asciiTheme="minorHAnsi" w:hAnsiTheme="minorHAnsi"/>
                <w:color w:val="000000"/>
                <w:sz w:val="24"/>
              </w:rPr>
            </w:pPr>
            <w:r w:rsidRPr="00E301AE">
              <w:rPr>
                <w:rFonts w:asciiTheme="minorHAnsi" w:hAnsiTheme="minorHAnsi"/>
                <w:color w:val="000000"/>
                <w:sz w:val="24"/>
              </w:rPr>
              <w:t>Race: Unknown/Declined/Other</w:t>
            </w:r>
            <w:r w:rsidRPr="00E301AE">
              <w:rPr>
                <w:rStyle w:val="FootnoteReference"/>
                <w:rFonts w:asciiTheme="minorHAnsi" w:hAnsiTheme="minorHAnsi"/>
                <w:color w:val="000000"/>
                <w:sz w:val="24"/>
              </w:rPr>
              <w:footnoteReference w:id="4"/>
            </w:r>
          </w:p>
        </w:tc>
        <w:tc>
          <w:tcPr>
            <w:tcW w:w="1169" w:type="dxa"/>
            <w:tcBorders>
              <w:top w:val="nil"/>
              <w:left w:val="nil"/>
              <w:bottom w:val="single" w:sz="4" w:space="0" w:color="auto"/>
              <w:right w:val="single" w:sz="4" w:space="0" w:color="auto"/>
            </w:tcBorders>
            <w:vAlign w:val="bottom"/>
            <w:hideMark/>
          </w:tcPr>
          <w:p w14:paraId="02D5600D"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1,058</w:t>
            </w:r>
          </w:p>
        </w:tc>
        <w:tc>
          <w:tcPr>
            <w:tcW w:w="1251" w:type="dxa"/>
            <w:tcBorders>
              <w:top w:val="nil"/>
              <w:left w:val="nil"/>
              <w:bottom w:val="single" w:sz="4" w:space="0" w:color="auto"/>
              <w:right w:val="single" w:sz="4" w:space="0" w:color="auto"/>
            </w:tcBorders>
            <w:vAlign w:val="bottom"/>
            <w:hideMark/>
          </w:tcPr>
          <w:p w14:paraId="4ED274BD"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9%</w:t>
            </w:r>
          </w:p>
        </w:tc>
        <w:tc>
          <w:tcPr>
            <w:tcW w:w="1170" w:type="dxa"/>
            <w:tcBorders>
              <w:top w:val="nil"/>
              <w:left w:val="nil"/>
              <w:bottom w:val="single" w:sz="4" w:space="0" w:color="auto"/>
              <w:right w:val="single" w:sz="4" w:space="0" w:color="auto"/>
            </w:tcBorders>
            <w:vAlign w:val="bottom"/>
            <w:hideMark/>
          </w:tcPr>
          <w:p w14:paraId="7AD56255"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1,040</w:t>
            </w:r>
          </w:p>
        </w:tc>
        <w:tc>
          <w:tcPr>
            <w:tcW w:w="1161" w:type="dxa"/>
            <w:tcBorders>
              <w:top w:val="nil"/>
              <w:left w:val="nil"/>
              <w:bottom w:val="single" w:sz="4" w:space="0" w:color="auto"/>
              <w:right w:val="single" w:sz="4" w:space="0" w:color="auto"/>
            </w:tcBorders>
            <w:vAlign w:val="bottom"/>
            <w:hideMark/>
          </w:tcPr>
          <w:p w14:paraId="672A4865"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8%</w:t>
            </w:r>
          </w:p>
        </w:tc>
        <w:tc>
          <w:tcPr>
            <w:tcW w:w="1260" w:type="dxa"/>
            <w:tcBorders>
              <w:top w:val="nil"/>
              <w:left w:val="nil"/>
              <w:bottom w:val="single" w:sz="4" w:space="0" w:color="auto"/>
              <w:right w:val="single" w:sz="4" w:space="0" w:color="auto"/>
            </w:tcBorders>
            <w:vAlign w:val="bottom"/>
            <w:hideMark/>
          </w:tcPr>
          <w:p w14:paraId="5C282BB9"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1,133</w:t>
            </w:r>
          </w:p>
        </w:tc>
        <w:tc>
          <w:tcPr>
            <w:tcW w:w="1486" w:type="dxa"/>
            <w:tcBorders>
              <w:top w:val="nil"/>
              <w:left w:val="nil"/>
              <w:bottom w:val="single" w:sz="4" w:space="0" w:color="auto"/>
              <w:right w:val="single" w:sz="4" w:space="0" w:color="auto"/>
            </w:tcBorders>
            <w:vAlign w:val="bottom"/>
            <w:hideMark/>
          </w:tcPr>
          <w:p w14:paraId="0C223AAB"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9%</w:t>
            </w:r>
          </w:p>
        </w:tc>
      </w:tr>
      <w:tr w:rsidR="0062479A" w:rsidRPr="00E301AE" w14:paraId="5FCB9F14" w14:textId="77777777" w:rsidTr="00BC31D4">
        <w:trPr>
          <w:cantSplit/>
          <w:trHeight w:val="300"/>
        </w:trPr>
        <w:tc>
          <w:tcPr>
            <w:tcW w:w="5320" w:type="dxa"/>
            <w:tcBorders>
              <w:top w:val="nil"/>
              <w:left w:val="single" w:sz="4" w:space="0" w:color="auto"/>
              <w:bottom w:val="single" w:sz="4" w:space="0" w:color="auto"/>
              <w:right w:val="single" w:sz="4" w:space="0" w:color="auto"/>
            </w:tcBorders>
            <w:vAlign w:val="bottom"/>
            <w:hideMark/>
          </w:tcPr>
          <w:p w14:paraId="383645B9" w14:textId="77777777" w:rsidR="0062479A" w:rsidRPr="00E301AE" w:rsidRDefault="0062479A" w:rsidP="0062479A">
            <w:pPr>
              <w:suppressAutoHyphens w:val="0"/>
              <w:rPr>
                <w:rFonts w:asciiTheme="minorHAnsi" w:hAnsiTheme="minorHAnsi"/>
                <w:color w:val="000000"/>
                <w:sz w:val="24"/>
              </w:rPr>
            </w:pPr>
            <w:r w:rsidRPr="00E301AE">
              <w:rPr>
                <w:rFonts w:asciiTheme="minorHAnsi" w:hAnsiTheme="minorHAnsi"/>
                <w:color w:val="000000"/>
                <w:sz w:val="24"/>
              </w:rPr>
              <w:t>Ethnicity: Hispanic/Latino</w:t>
            </w:r>
          </w:p>
        </w:tc>
        <w:tc>
          <w:tcPr>
            <w:tcW w:w="1169" w:type="dxa"/>
            <w:tcBorders>
              <w:top w:val="nil"/>
              <w:left w:val="nil"/>
              <w:bottom w:val="single" w:sz="4" w:space="0" w:color="auto"/>
              <w:right w:val="single" w:sz="4" w:space="0" w:color="auto"/>
            </w:tcBorders>
            <w:vAlign w:val="bottom"/>
            <w:hideMark/>
          </w:tcPr>
          <w:p w14:paraId="151D9D28"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817</w:t>
            </w:r>
          </w:p>
        </w:tc>
        <w:tc>
          <w:tcPr>
            <w:tcW w:w="1251" w:type="dxa"/>
            <w:tcBorders>
              <w:top w:val="nil"/>
              <w:left w:val="nil"/>
              <w:bottom w:val="single" w:sz="4" w:space="0" w:color="auto"/>
              <w:right w:val="single" w:sz="4" w:space="0" w:color="auto"/>
            </w:tcBorders>
            <w:vAlign w:val="bottom"/>
            <w:hideMark/>
          </w:tcPr>
          <w:p w14:paraId="2C22BDEE"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7%</w:t>
            </w:r>
          </w:p>
        </w:tc>
        <w:tc>
          <w:tcPr>
            <w:tcW w:w="1170" w:type="dxa"/>
            <w:tcBorders>
              <w:top w:val="nil"/>
              <w:left w:val="nil"/>
              <w:bottom w:val="single" w:sz="4" w:space="0" w:color="auto"/>
              <w:right w:val="single" w:sz="4" w:space="0" w:color="auto"/>
            </w:tcBorders>
            <w:vAlign w:val="bottom"/>
            <w:hideMark/>
          </w:tcPr>
          <w:p w14:paraId="4BDD285B"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846</w:t>
            </w:r>
          </w:p>
        </w:tc>
        <w:tc>
          <w:tcPr>
            <w:tcW w:w="1161" w:type="dxa"/>
            <w:tcBorders>
              <w:top w:val="nil"/>
              <w:left w:val="nil"/>
              <w:bottom w:val="single" w:sz="4" w:space="0" w:color="auto"/>
              <w:right w:val="single" w:sz="4" w:space="0" w:color="auto"/>
            </w:tcBorders>
            <w:vAlign w:val="bottom"/>
            <w:hideMark/>
          </w:tcPr>
          <w:p w14:paraId="7E61FD2D"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7%</w:t>
            </w:r>
          </w:p>
        </w:tc>
        <w:tc>
          <w:tcPr>
            <w:tcW w:w="1260" w:type="dxa"/>
            <w:tcBorders>
              <w:top w:val="nil"/>
              <w:left w:val="nil"/>
              <w:bottom w:val="single" w:sz="4" w:space="0" w:color="auto"/>
              <w:right w:val="single" w:sz="4" w:space="0" w:color="auto"/>
            </w:tcBorders>
            <w:vAlign w:val="bottom"/>
            <w:hideMark/>
          </w:tcPr>
          <w:p w14:paraId="103AAA8D"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982</w:t>
            </w:r>
          </w:p>
        </w:tc>
        <w:tc>
          <w:tcPr>
            <w:tcW w:w="1486" w:type="dxa"/>
            <w:tcBorders>
              <w:top w:val="nil"/>
              <w:left w:val="nil"/>
              <w:bottom w:val="single" w:sz="4" w:space="0" w:color="auto"/>
              <w:right w:val="single" w:sz="4" w:space="0" w:color="auto"/>
            </w:tcBorders>
            <w:vAlign w:val="bottom"/>
            <w:hideMark/>
          </w:tcPr>
          <w:p w14:paraId="35AD98CC"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7%</w:t>
            </w:r>
          </w:p>
        </w:tc>
      </w:tr>
      <w:tr w:rsidR="0062479A" w:rsidRPr="00E301AE" w14:paraId="4643B709" w14:textId="77777777" w:rsidTr="00BC31D4">
        <w:trPr>
          <w:cantSplit/>
          <w:trHeight w:val="300"/>
        </w:trPr>
        <w:tc>
          <w:tcPr>
            <w:tcW w:w="5320" w:type="dxa"/>
            <w:tcBorders>
              <w:top w:val="nil"/>
              <w:left w:val="single" w:sz="4" w:space="0" w:color="auto"/>
              <w:bottom w:val="single" w:sz="4" w:space="0" w:color="auto"/>
              <w:right w:val="single" w:sz="4" w:space="0" w:color="auto"/>
            </w:tcBorders>
            <w:vAlign w:val="bottom"/>
            <w:hideMark/>
          </w:tcPr>
          <w:p w14:paraId="21A29B5C" w14:textId="77777777" w:rsidR="0062479A" w:rsidRPr="00E301AE" w:rsidRDefault="0062479A" w:rsidP="0062479A">
            <w:pPr>
              <w:suppressAutoHyphens w:val="0"/>
              <w:rPr>
                <w:rFonts w:asciiTheme="minorHAnsi" w:hAnsiTheme="minorHAnsi"/>
                <w:color w:val="000000"/>
                <w:sz w:val="24"/>
              </w:rPr>
            </w:pPr>
            <w:r w:rsidRPr="00E301AE">
              <w:rPr>
                <w:rFonts w:asciiTheme="minorHAnsi" w:hAnsiTheme="minorHAnsi"/>
                <w:color w:val="000000"/>
                <w:sz w:val="24"/>
              </w:rPr>
              <w:t>Ethnicity: Not Hispanic/Latino</w:t>
            </w:r>
          </w:p>
        </w:tc>
        <w:tc>
          <w:tcPr>
            <w:tcW w:w="1169" w:type="dxa"/>
            <w:tcBorders>
              <w:top w:val="nil"/>
              <w:left w:val="nil"/>
              <w:bottom w:val="single" w:sz="4" w:space="0" w:color="auto"/>
              <w:right w:val="single" w:sz="4" w:space="0" w:color="auto"/>
            </w:tcBorders>
            <w:vAlign w:val="bottom"/>
            <w:hideMark/>
          </w:tcPr>
          <w:p w14:paraId="762ECAC5"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11,122</w:t>
            </w:r>
          </w:p>
        </w:tc>
        <w:tc>
          <w:tcPr>
            <w:tcW w:w="1251" w:type="dxa"/>
            <w:tcBorders>
              <w:top w:val="nil"/>
              <w:left w:val="nil"/>
              <w:bottom w:val="single" w:sz="4" w:space="0" w:color="auto"/>
              <w:right w:val="single" w:sz="4" w:space="0" w:color="auto"/>
            </w:tcBorders>
            <w:vAlign w:val="bottom"/>
            <w:hideMark/>
          </w:tcPr>
          <w:p w14:paraId="7C25EA2A"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91%</w:t>
            </w:r>
          </w:p>
        </w:tc>
        <w:tc>
          <w:tcPr>
            <w:tcW w:w="1170" w:type="dxa"/>
            <w:tcBorders>
              <w:top w:val="nil"/>
              <w:left w:val="nil"/>
              <w:bottom w:val="single" w:sz="4" w:space="0" w:color="auto"/>
              <w:right w:val="single" w:sz="4" w:space="0" w:color="auto"/>
            </w:tcBorders>
            <w:vAlign w:val="bottom"/>
            <w:hideMark/>
          </w:tcPr>
          <w:p w14:paraId="55953E2C"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9,931</w:t>
            </w:r>
          </w:p>
        </w:tc>
        <w:tc>
          <w:tcPr>
            <w:tcW w:w="1161" w:type="dxa"/>
            <w:tcBorders>
              <w:top w:val="nil"/>
              <w:left w:val="nil"/>
              <w:bottom w:val="single" w:sz="4" w:space="0" w:color="auto"/>
              <w:right w:val="single" w:sz="4" w:space="0" w:color="auto"/>
            </w:tcBorders>
            <w:vAlign w:val="bottom"/>
            <w:hideMark/>
          </w:tcPr>
          <w:p w14:paraId="597F13FF"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79%</w:t>
            </w:r>
          </w:p>
        </w:tc>
        <w:tc>
          <w:tcPr>
            <w:tcW w:w="1260" w:type="dxa"/>
            <w:tcBorders>
              <w:top w:val="nil"/>
              <w:left w:val="nil"/>
              <w:bottom w:val="single" w:sz="4" w:space="0" w:color="auto"/>
              <w:right w:val="single" w:sz="4" w:space="0" w:color="auto"/>
            </w:tcBorders>
            <w:vAlign w:val="bottom"/>
            <w:hideMark/>
          </w:tcPr>
          <w:p w14:paraId="7B2EFAB2"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11,765</w:t>
            </w:r>
          </w:p>
        </w:tc>
        <w:tc>
          <w:tcPr>
            <w:tcW w:w="1486" w:type="dxa"/>
            <w:tcBorders>
              <w:top w:val="nil"/>
              <w:left w:val="nil"/>
              <w:bottom w:val="single" w:sz="4" w:space="0" w:color="auto"/>
              <w:right w:val="single" w:sz="4" w:space="0" w:color="auto"/>
            </w:tcBorders>
            <w:vAlign w:val="bottom"/>
            <w:hideMark/>
          </w:tcPr>
          <w:p w14:paraId="54546F6E"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90%</w:t>
            </w:r>
          </w:p>
        </w:tc>
      </w:tr>
      <w:tr w:rsidR="0062479A" w:rsidRPr="00E301AE" w14:paraId="4C3C72F0" w14:textId="77777777" w:rsidTr="00BC31D4">
        <w:trPr>
          <w:cantSplit/>
          <w:trHeight w:val="300"/>
        </w:trPr>
        <w:tc>
          <w:tcPr>
            <w:tcW w:w="5320" w:type="dxa"/>
            <w:tcBorders>
              <w:top w:val="nil"/>
              <w:left w:val="single" w:sz="4" w:space="0" w:color="auto"/>
              <w:bottom w:val="single" w:sz="4" w:space="0" w:color="auto"/>
              <w:right w:val="single" w:sz="4" w:space="0" w:color="auto"/>
            </w:tcBorders>
            <w:vAlign w:val="bottom"/>
            <w:hideMark/>
          </w:tcPr>
          <w:p w14:paraId="2ED1B993" w14:textId="77777777" w:rsidR="0062479A" w:rsidRPr="00E301AE" w:rsidRDefault="0062479A" w:rsidP="0062479A">
            <w:pPr>
              <w:suppressAutoHyphens w:val="0"/>
              <w:rPr>
                <w:rFonts w:asciiTheme="minorHAnsi" w:hAnsiTheme="minorHAnsi"/>
                <w:color w:val="000000"/>
                <w:sz w:val="24"/>
              </w:rPr>
            </w:pPr>
            <w:r w:rsidRPr="00E301AE">
              <w:rPr>
                <w:rFonts w:asciiTheme="minorHAnsi" w:hAnsiTheme="minorHAnsi"/>
                <w:color w:val="000000"/>
                <w:sz w:val="24"/>
              </w:rPr>
              <w:t>Ethnicity: Patient Declined/Unknown</w:t>
            </w:r>
          </w:p>
        </w:tc>
        <w:tc>
          <w:tcPr>
            <w:tcW w:w="1169" w:type="dxa"/>
            <w:tcBorders>
              <w:top w:val="nil"/>
              <w:left w:val="nil"/>
              <w:bottom w:val="single" w:sz="4" w:space="0" w:color="auto"/>
              <w:right w:val="single" w:sz="4" w:space="0" w:color="auto"/>
            </w:tcBorders>
            <w:vAlign w:val="bottom"/>
            <w:hideMark/>
          </w:tcPr>
          <w:p w14:paraId="3EC9060F"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291</w:t>
            </w:r>
          </w:p>
        </w:tc>
        <w:tc>
          <w:tcPr>
            <w:tcW w:w="1251" w:type="dxa"/>
            <w:tcBorders>
              <w:top w:val="nil"/>
              <w:left w:val="nil"/>
              <w:bottom w:val="single" w:sz="4" w:space="0" w:color="auto"/>
              <w:right w:val="single" w:sz="4" w:space="0" w:color="auto"/>
            </w:tcBorders>
            <w:vAlign w:val="bottom"/>
            <w:hideMark/>
          </w:tcPr>
          <w:p w14:paraId="40FA3621"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2%</w:t>
            </w:r>
          </w:p>
        </w:tc>
        <w:tc>
          <w:tcPr>
            <w:tcW w:w="1170" w:type="dxa"/>
            <w:tcBorders>
              <w:top w:val="nil"/>
              <w:left w:val="nil"/>
              <w:bottom w:val="single" w:sz="4" w:space="0" w:color="auto"/>
              <w:right w:val="single" w:sz="4" w:space="0" w:color="auto"/>
            </w:tcBorders>
            <w:vAlign w:val="bottom"/>
            <w:hideMark/>
          </w:tcPr>
          <w:p w14:paraId="59FB712B"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1,819</w:t>
            </w:r>
          </w:p>
        </w:tc>
        <w:tc>
          <w:tcPr>
            <w:tcW w:w="1161" w:type="dxa"/>
            <w:tcBorders>
              <w:top w:val="nil"/>
              <w:left w:val="nil"/>
              <w:bottom w:val="single" w:sz="4" w:space="0" w:color="auto"/>
              <w:right w:val="single" w:sz="4" w:space="0" w:color="auto"/>
            </w:tcBorders>
            <w:vAlign w:val="bottom"/>
            <w:hideMark/>
          </w:tcPr>
          <w:p w14:paraId="1E316F04"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14%</w:t>
            </w:r>
          </w:p>
        </w:tc>
        <w:tc>
          <w:tcPr>
            <w:tcW w:w="1260" w:type="dxa"/>
            <w:tcBorders>
              <w:top w:val="nil"/>
              <w:left w:val="nil"/>
              <w:bottom w:val="single" w:sz="4" w:space="0" w:color="auto"/>
              <w:right w:val="single" w:sz="4" w:space="0" w:color="auto"/>
            </w:tcBorders>
            <w:vAlign w:val="bottom"/>
            <w:hideMark/>
          </w:tcPr>
          <w:p w14:paraId="697CB19C"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365</w:t>
            </w:r>
          </w:p>
        </w:tc>
        <w:tc>
          <w:tcPr>
            <w:tcW w:w="1486" w:type="dxa"/>
            <w:tcBorders>
              <w:top w:val="nil"/>
              <w:left w:val="nil"/>
              <w:bottom w:val="single" w:sz="4" w:space="0" w:color="auto"/>
              <w:right w:val="single" w:sz="4" w:space="0" w:color="auto"/>
            </w:tcBorders>
            <w:vAlign w:val="bottom"/>
            <w:hideMark/>
          </w:tcPr>
          <w:p w14:paraId="6FB6A09C"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3%</w:t>
            </w:r>
          </w:p>
        </w:tc>
      </w:tr>
      <w:tr w:rsidR="0062479A" w:rsidRPr="00E301AE" w14:paraId="608BF1B7" w14:textId="77777777" w:rsidTr="00BC31D4">
        <w:trPr>
          <w:cantSplit/>
          <w:trHeight w:val="300"/>
        </w:trPr>
        <w:tc>
          <w:tcPr>
            <w:tcW w:w="5320" w:type="dxa"/>
            <w:tcBorders>
              <w:top w:val="nil"/>
              <w:left w:val="single" w:sz="4" w:space="0" w:color="auto"/>
              <w:bottom w:val="single" w:sz="4" w:space="0" w:color="auto"/>
              <w:right w:val="single" w:sz="4" w:space="0" w:color="auto"/>
            </w:tcBorders>
            <w:vAlign w:val="bottom"/>
            <w:hideMark/>
          </w:tcPr>
          <w:p w14:paraId="46123B2D" w14:textId="77777777" w:rsidR="0062479A" w:rsidRPr="00E301AE" w:rsidRDefault="0062479A" w:rsidP="0062479A">
            <w:pPr>
              <w:suppressAutoHyphens w:val="0"/>
              <w:rPr>
                <w:rFonts w:asciiTheme="minorHAnsi" w:hAnsiTheme="minorHAnsi"/>
                <w:color w:val="000000"/>
                <w:sz w:val="24"/>
              </w:rPr>
            </w:pPr>
            <w:r w:rsidRPr="00E301AE">
              <w:rPr>
                <w:rFonts w:asciiTheme="minorHAnsi" w:hAnsiTheme="minorHAnsi"/>
                <w:color w:val="000000"/>
                <w:sz w:val="24"/>
              </w:rPr>
              <w:t>Payer: Commercial</w:t>
            </w:r>
          </w:p>
        </w:tc>
        <w:tc>
          <w:tcPr>
            <w:tcW w:w="1169" w:type="dxa"/>
            <w:tcBorders>
              <w:top w:val="nil"/>
              <w:left w:val="nil"/>
              <w:bottom w:val="single" w:sz="4" w:space="0" w:color="auto"/>
              <w:right w:val="single" w:sz="4" w:space="0" w:color="auto"/>
            </w:tcBorders>
            <w:vAlign w:val="bottom"/>
            <w:hideMark/>
          </w:tcPr>
          <w:p w14:paraId="44750CF5"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4,030</w:t>
            </w:r>
          </w:p>
        </w:tc>
        <w:tc>
          <w:tcPr>
            <w:tcW w:w="1251" w:type="dxa"/>
            <w:tcBorders>
              <w:top w:val="nil"/>
              <w:left w:val="nil"/>
              <w:bottom w:val="single" w:sz="4" w:space="0" w:color="auto"/>
              <w:right w:val="single" w:sz="4" w:space="0" w:color="auto"/>
            </w:tcBorders>
            <w:vAlign w:val="bottom"/>
            <w:hideMark/>
          </w:tcPr>
          <w:p w14:paraId="597EE426"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33%</w:t>
            </w:r>
          </w:p>
        </w:tc>
        <w:tc>
          <w:tcPr>
            <w:tcW w:w="1170" w:type="dxa"/>
            <w:tcBorders>
              <w:top w:val="nil"/>
              <w:left w:val="nil"/>
              <w:bottom w:val="single" w:sz="4" w:space="0" w:color="auto"/>
              <w:right w:val="single" w:sz="4" w:space="0" w:color="auto"/>
            </w:tcBorders>
            <w:vAlign w:val="bottom"/>
            <w:hideMark/>
          </w:tcPr>
          <w:p w14:paraId="74037B24"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4,195</w:t>
            </w:r>
          </w:p>
        </w:tc>
        <w:tc>
          <w:tcPr>
            <w:tcW w:w="1161" w:type="dxa"/>
            <w:tcBorders>
              <w:top w:val="nil"/>
              <w:left w:val="nil"/>
              <w:bottom w:val="single" w:sz="4" w:space="0" w:color="auto"/>
              <w:right w:val="single" w:sz="4" w:space="0" w:color="auto"/>
            </w:tcBorders>
            <w:vAlign w:val="bottom"/>
            <w:hideMark/>
          </w:tcPr>
          <w:p w14:paraId="4497FF27"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33%</w:t>
            </w:r>
          </w:p>
        </w:tc>
        <w:tc>
          <w:tcPr>
            <w:tcW w:w="1260" w:type="dxa"/>
            <w:tcBorders>
              <w:top w:val="nil"/>
              <w:left w:val="nil"/>
              <w:bottom w:val="single" w:sz="4" w:space="0" w:color="auto"/>
              <w:right w:val="single" w:sz="4" w:space="0" w:color="auto"/>
            </w:tcBorders>
            <w:vAlign w:val="bottom"/>
            <w:hideMark/>
          </w:tcPr>
          <w:p w14:paraId="16244460"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4,167</w:t>
            </w:r>
          </w:p>
        </w:tc>
        <w:tc>
          <w:tcPr>
            <w:tcW w:w="1486" w:type="dxa"/>
            <w:tcBorders>
              <w:top w:val="nil"/>
              <w:left w:val="nil"/>
              <w:bottom w:val="single" w:sz="4" w:space="0" w:color="auto"/>
              <w:right w:val="single" w:sz="4" w:space="0" w:color="auto"/>
            </w:tcBorders>
            <w:vAlign w:val="bottom"/>
            <w:hideMark/>
          </w:tcPr>
          <w:p w14:paraId="085FDC1D"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32%</w:t>
            </w:r>
          </w:p>
        </w:tc>
      </w:tr>
      <w:tr w:rsidR="0062479A" w:rsidRPr="00E301AE" w14:paraId="1F4A2234" w14:textId="77777777" w:rsidTr="00BC31D4">
        <w:trPr>
          <w:cantSplit/>
          <w:trHeight w:val="300"/>
        </w:trPr>
        <w:tc>
          <w:tcPr>
            <w:tcW w:w="5320" w:type="dxa"/>
            <w:tcBorders>
              <w:top w:val="nil"/>
              <w:left w:val="single" w:sz="4" w:space="0" w:color="auto"/>
              <w:bottom w:val="single" w:sz="4" w:space="0" w:color="auto"/>
              <w:right w:val="single" w:sz="4" w:space="0" w:color="auto"/>
            </w:tcBorders>
            <w:vAlign w:val="bottom"/>
            <w:hideMark/>
          </w:tcPr>
          <w:p w14:paraId="73C4E79F" w14:textId="77777777" w:rsidR="0062479A" w:rsidRPr="00E301AE" w:rsidRDefault="0062479A" w:rsidP="0062479A">
            <w:pPr>
              <w:suppressAutoHyphens w:val="0"/>
              <w:rPr>
                <w:rFonts w:asciiTheme="minorHAnsi" w:hAnsiTheme="minorHAnsi"/>
                <w:color w:val="000000"/>
                <w:sz w:val="24"/>
              </w:rPr>
            </w:pPr>
            <w:r w:rsidRPr="00E301AE">
              <w:rPr>
                <w:rFonts w:asciiTheme="minorHAnsi" w:hAnsiTheme="minorHAnsi"/>
                <w:color w:val="000000"/>
                <w:sz w:val="24"/>
              </w:rPr>
              <w:t>Payer: Medicare</w:t>
            </w:r>
          </w:p>
        </w:tc>
        <w:tc>
          <w:tcPr>
            <w:tcW w:w="1169" w:type="dxa"/>
            <w:tcBorders>
              <w:top w:val="nil"/>
              <w:left w:val="nil"/>
              <w:bottom w:val="single" w:sz="4" w:space="0" w:color="auto"/>
              <w:right w:val="single" w:sz="4" w:space="0" w:color="auto"/>
            </w:tcBorders>
            <w:vAlign w:val="bottom"/>
            <w:hideMark/>
          </w:tcPr>
          <w:p w14:paraId="63F6BF69"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3,809</w:t>
            </w:r>
          </w:p>
        </w:tc>
        <w:tc>
          <w:tcPr>
            <w:tcW w:w="1251" w:type="dxa"/>
            <w:tcBorders>
              <w:top w:val="nil"/>
              <w:left w:val="nil"/>
              <w:bottom w:val="single" w:sz="4" w:space="0" w:color="auto"/>
              <w:right w:val="single" w:sz="4" w:space="0" w:color="auto"/>
            </w:tcBorders>
            <w:vAlign w:val="bottom"/>
            <w:hideMark/>
          </w:tcPr>
          <w:p w14:paraId="0C1A1AB4"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31%</w:t>
            </w:r>
          </w:p>
        </w:tc>
        <w:tc>
          <w:tcPr>
            <w:tcW w:w="1170" w:type="dxa"/>
            <w:tcBorders>
              <w:top w:val="nil"/>
              <w:left w:val="nil"/>
              <w:bottom w:val="single" w:sz="4" w:space="0" w:color="auto"/>
              <w:right w:val="single" w:sz="4" w:space="0" w:color="auto"/>
            </w:tcBorders>
            <w:vAlign w:val="bottom"/>
            <w:hideMark/>
          </w:tcPr>
          <w:p w14:paraId="607F3305"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3,957</w:t>
            </w:r>
          </w:p>
        </w:tc>
        <w:tc>
          <w:tcPr>
            <w:tcW w:w="1161" w:type="dxa"/>
            <w:tcBorders>
              <w:top w:val="nil"/>
              <w:left w:val="nil"/>
              <w:bottom w:val="single" w:sz="4" w:space="0" w:color="auto"/>
              <w:right w:val="single" w:sz="4" w:space="0" w:color="auto"/>
            </w:tcBorders>
            <w:vAlign w:val="bottom"/>
            <w:hideMark/>
          </w:tcPr>
          <w:p w14:paraId="0AD53989"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31%</w:t>
            </w:r>
          </w:p>
        </w:tc>
        <w:tc>
          <w:tcPr>
            <w:tcW w:w="1260" w:type="dxa"/>
            <w:tcBorders>
              <w:top w:val="nil"/>
              <w:left w:val="nil"/>
              <w:bottom w:val="single" w:sz="4" w:space="0" w:color="auto"/>
              <w:right w:val="single" w:sz="4" w:space="0" w:color="auto"/>
            </w:tcBorders>
            <w:vAlign w:val="bottom"/>
            <w:hideMark/>
          </w:tcPr>
          <w:p w14:paraId="310CF3C5"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3,993</w:t>
            </w:r>
          </w:p>
        </w:tc>
        <w:tc>
          <w:tcPr>
            <w:tcW w:w="1486" w:type="dxa"/>
            <w:tcBorders>
              <w:top w:val="nil"/>
              <w:left w:val="nil"/>
              <w:bottom w:val="single" w:sz="4" w:space="0" w:color="auto"/>
              <w:right w:val="single" w:sz="4" w:space="0" w:color="auto"/>
            </w:tcBorders>
            <w:vAlign w:val="bottom"/>
            <w:hideMark/>
          </w:tcPr>
          <w:p w14:paraId="58F08C7B"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30%</w:t>
            </w:r>
          </w:p>
        </w:tc>
      </w:tr>
      <w:tr w:rsidR="0062479A" w:rsidRPr="00E301AE" w14:paraId="349F7EC7" w14:textId="77777777" w:rsidTr="00BC31D4">
        <w:trPr>
          <w:cantSplit/>
          <w:trHeight w:val="300"/>
        </w:trPr>
        <w:tc>
          <w:tcPr>
            <w:tcW w:w="5320" w:type="dxa"/>
            <w:tcBorders>
              <w:top w:val="nil"/>
              <w:left w:val="single" w:sz="4" w:space="0" w:color="auto"/>
              <w:bottom w:val="single" w:sz="4" w:space="0" w:color="auto"/>
              <w:right w:val="single" w:sz="4" w:space="0" w:color="auto"/>
            </w:tcBorders>
            <w:vAlign w:val="bottom"/>
            <w:hideMark/>
          </w:tcPr>
          <w:p w14:paraId="7A0EDE5B" w14:textId="77777777" w:rsidR="0062479A" w:rsidRPr="00E301AE" w:rsidRDefault="0062479A" w:rsidP="0062479A">
            <w:pPr>
              <w:suppressAutoHyphens w:val="0"/>
              <w:rPr>
                <w:rFonts w:asciiTheme="minorHAnsi" w:hAnsiTheme="minorHAnsi"/>
                <w:color w:val="000000"/>
                <w:sz w:val="24"/>
              </w:rPr>
            </w:pPr>
            <w:r w:rsidRPr="00E301AE">
              <w:rPr>
                <w:rFonts w:asciiTheme="minorHAnsi" w:hAnsiTheme="minorHAnsi"/>
                <w:color w:val="000000"/>
                <w:sz w:val="24"/>
              </w:rPr>
              <w:t>Payer: Medicare Managed Care</w:t>
            </w:r>
          </w:p>
        </w:tc>
        <w:tc>
          <w:tcPr>
            <w:tcW w:w="1169" w:type="dxa"/>
            <w:tcBorders>
              <w:top w:val="nil"/>
              <w:left w:val="nil"/>
              <w:bottom w:val="single" w:sz="4" w:space="0" w:color="auto"/>
              <w:right w:val="single" w:sz="4" w:space="0" w:color="auto"/>
            </w:tcBorders>
            <w:vAlign w:val="bottom"/>
            <w:hideMark/>
          </w:tcPr>
          <w:p w14:paraId="2775557A"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2,150</w:t>
            </w:r>
          </w:p>
        </w:tc>
        <w:tc>
          <w:tcPr>
            <w:tcW w:w="1251" w:type="dxa"/>
            <w:tcBorders>
              <w:top w:val="nil"/>
              <w:left w:val="nil"/>
              <w:bottom w:val="single" w:sz="4" w:space="0" w:color="auto"/>
              <w:right w:val="single" w:sz="4" w:space="0" w:color="auto"/>
            </w:tcBorders>
            <w:vAlign w:val="bottom"/>
            <w:hideMark/>
          </w:tcPr>
          <w:p w14:paraId="5B5CEC15"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18%</w:t>
            </w:r>
          </w:p>
        </w:tc>
        <w:tc>
          <w:tcPr>
            <w:tcW w:w="1170" w:type="dxa"/>
            <w:tcBorders>
              <w:top w:val="nil"/>
              <w:left w:val="nil"/>
              <w:bottom w:val="single" w:sz="4" w:space="0" w:color="auto"/>
              <w:right w:val="single" w:sz="4" w:space="0" w:color="auto"/>
            </w:tcBorders>
            <w:vAlign w:val="bottom"/>
            <w:hideMark/>
          </w:tcPr>
          <w:p w14:paraId="16D9B567"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2,267</w:t>
            </w:r>
          </w:p>
        </w:tc>
        <w:tc>
          <w:tcPr>
            <w:tcW w:w="1161" w:type="dxa"/>
            <w:tcBorders>
              <w:top w:val="nil"/>
              <w:left w:val="nil"/>
              <w:bottom w:val="single" w:sz="4" w:space="0" w:color="auto"/>
              <w:right w:val="single" w:sz="4" w:space="0" w:color="auto"/>
            </w:tcBorders>
            <w:vAlign w:val="bottom"/>
            <w:hideMark/>
          </w:tcPr>
          <w:p w14:paraId="3910E6BE"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18%</w:t>
            </w:r>
          </w:p>
        </w:tc>
        <w:tc>
          <w:tcPr>
            <w:tcW w:w="1260" w:type="dxa"/>
            <w:tcBorders>
              <w:top w:val="nil"/>
              <w:left w:val="nil"/>
              <w:bottom w:val="single" w:sz="4" w:space="0" w:color="auto"/>
              <w:right w:val="single" w:sz="4" w:space="0" w:color="auto"/>
            </w:tcBorders>
            <w:vAlign w:val="bottom"/>
            <w:hideMark/>
          </w:tcPr>
          <w:p w14:paraId="5870D4F3"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2,326</w:t>
            </w:r>
          </w:p>
        </w:tc>
        <w:tc>
          <w:tcPr>
            <w:tcW w:w="1486" w:type="dxa"/>
            <w:tcBorders>
              <w:top w:val="nil"/>
              <w:left w:val="nil"/>
              <w:bottom w:val="single" w:sz="4" w:space="0" w:color="auto"/>
              <w:right w:val="single" w:sz="4" w:space="0" w:color="auto"/>
            </w:tcBorders>
            <w:vAlign w:val="bottom"/>
            <w:hideMark/>
          </w:tcPr>
          <w:p w14:paraId="7BA64484"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18%</w:t>
            </w:r>
          </w:p>
        </w:tc>
      </w:tr>
      <w:tr w:rsidR="0062479A" w:rsidRPr="00E301AE" w14:paraId="03D45E5B" w14:textId="77777777" w:rsidTr="00BC31D4">
        <w:trPr>
          <w:cantSplit/>
          <w:trHeight w:val="300"/>
        </w:trPr>
        <w:tc>
          <w:tcPr>
            <w:tcW w:w="5320" w:type="dxa"/>
            <w:tcBorders>
              <w:top w:val="nil"/>
              <w:left w:val="single" w:sz="4" w:space="0" w:color="auto"/>
              <w:bottom w:val="single" w:sz="4" w:space="0" w:color="auto"/>
              <w:right w:val="single" w:sz="4" w:space="0" w:color="auto"/>
            </w:tcBorders>
            <w:vAlign w:val="bottom"/>
            <w:hideMark/>
          </w:tcPr>
          <w:p w14:paraId="65CF77D3" w14:textId="77777777" w:rsidR="0062479A" w:rsidRPr="00E301AE" w:rsidRDefault="0062479A" w:rsidP="0062479A">
            <w:pPr>
              <w:suppressAutoHyphens w:val="0"/>
              <w:rPr>
                <w:rFonts w:asciiTheme="minorHAnsi" w:hAnsiTheme="minorHAnsi"/>
                <w:color w:val="000000"/>
                <w:sz w:val="24"/>
              </w:rPr>
            </w:pPr>
            <w:r w:rsidRPr="00E301AE">
              <w:rPr>
                <w:rFonts w:asciiTheme="minorHAnsi" w:hAnsiTheme="minorHAnsi"/>
                <w:color w:val="000000"/>
                <w:sz w:val="24"/>
              </w:rPr>
              <w:t>Payer: Medicaid</w:t>
            </w:r>
          </w:p>
        </w:tc>
        <w:tc>
          <w:tcPr>
            <w:tcW w:w="1169" w:type="dxa"/>
            <w:tcBorders>
              <w:top w:val="nil"/>
              <w:left w:val="nil"/>
              <w:bottom w:val="single" w:sz="4" w:space="0" w:color="auto"/>
              <w:right w:val="single" w:sz="4" w:space="0" w:color="auto"/>
            </w:tcBorders>
            <w:vAlign w:val="bottom"/>
            <w:hideMark/>
          </w:tcPr>
          <w:p w14:paraId="6334CA31"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873</w:t>
            </w:r>
          </w:p>
        </w:tc>
        <w:tc>
          <w:tcPr>
            <w:tcW w:w="1251" w:type="dxa"/>
            <w:tcBorders>
              <w:top w:val="nil"/>
              <w:left w:val="nil"/>
              <w:bottom w:val="single" w:sz="4" w:space="0" w:color="auto"/>
              <w:right w:val="single" w:sz="4" w:space="0" w:color="auto"/>
            </w:tcBorders>
            <w:vAlign w:val="bottom"/>
            <w:hideMark/>
          </w:tcPr>
          <w:p w14:paraId="7B3DB342"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7%</w:t>
            </w:r>
          </w:p>
        </w:tc>
        <w:tc>
          <w:tcPr>
            <w:tcW w:w="1170" w:type="dxa"/>
            <w:tcBorders>
              <w:top w:val="nil"/>
              <w:left w:val="nil"/>
              <w:bottom w:val="single" w:sz="4" w:space="0" w:color="auto"/>
              <w:right w:val="single" w:sz="4" w:space="0" w:color="auto"/>
            </w:tcBorders>
            <w:vAlign w:val="bottom"/>
            <w:hideMark/>
          </w:tcPr>
          <w:p w14:paraId="0912D5AE"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821</w:t>
            </w:r>
          </w:p>
        </w:tc>
        <w:tc>
          <w:tcPr>
            <w:tcW w:w="1161" w:type="dxa"/>
            <w:tcBorders>
              <w:top w:val="nil"/>
              <w:left w:val="nil"/>
              <w:bottom w:val="single" w:sz="4" w:space="0" w:color="auto"/>
              <w:right w:val="single" w:sz="4" w:space="0" w:color="auto"/>
            </w:tcBorders>
            <w:vAlign w:val="bottom"/>
            <w:hideMark/>
          </w:tcPr>
          <w:p w14:paraId="329C1A80"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7%</w:t>
            </w:r>
          </w:p>
        </w:tc>
        <w:tc>
          <w:tcPr>
            <w:tcW w:w="1260" w:type="dxa"/>
            <w:tcBorders>
              <w:top w:val="nil"/>
              <w:left w:val="nil"/>
              <w:bottom w:val="single" w:sz="4" w:space="0" w:color="auto"/>
              <w:right w:val="single" w:sz="4" w:space="0" w:color="auto"/>
            </w:tcBorders>
            <w:vAlign w:val="bottom"/>
            <w:hideMark/>
          </w:tcPr>
          <w:p w14:paraId="29B1735F"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798</w:t>
            </w:r>
          </w:p>
        </w:tc>
        <w:tc>
          <w:tcPr>
            <w:tcW w:w="1486" w:type="dxa"/>
            <w:tcBorders>
              <w:top w:val="nil"/>
              <w:left w:val="nil"/>
              <w:bottom w:val="single" w:sz="4" w:space="0" w:color="auto"/>
              <w:right w:val="single" w:sz="4" w:space="0" w:color="auto"/>
            </w:tcBorders>
            <w:vAlign w:val="bottom"/>
            <w:hideMark/>
          </w:tcPr>
          <w:p w14:paraId="17A3D94F"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6%</w:t>
            </w:r>
          </w:p>
        </w:tc>
      </w:tr>
      <w:tr w:rsidR="0062479A" w:rsidRPr="00E301AE" w14:paraId="048FB7F4" w14:textId="77777777" w:rsidTr="00BC31D4">
        <w:trPr>
          <w:cantSplit/>
          <w:trHeight w:val="300"/>
        </w:trPr>
        <w:tc>
          <w:tcPr>
            <w:tcW w:w="5320" w:type="dxa"/>
            <w:tcBorders>
              <w:top w:val="nil"/>
              <w:left w:val="single" w:sz="4" w:space="0" w:color="auto"/>
              <w:bottom w:val="single" w:sz="4" w:space="0" w:color="auto"/>
              <w:right w:val="single" w:sz="4" w:space="0" w:color="auto"/>
            </w:tcBorders>
            <w:vAlign w:val="bottom"/>
            <w:hideMark/>
          </w:tcPr>
          <w:p w14:paraId="05347472" w14:textId="77777777" w:rsidR="0062479A" w:rsidRPr="00E301AE" w:rsidRDefault="0062479A" w:rsidP="0062479A">
            <w:pPr>
              <w:suppressAutoHyphens w:val="0"/>
              <w:rPr>
                <w:rFonts w:asciiTheme="minorHAnsi" w:hAnsiTheme="minorHAnsi"/>
                <w:color w:val="000000"/>
                <w:sz w:val="24"/>
              </w:rPr>
            </w:pPr>
            <w:r w:rsidRPr="00E301AE">
              <w:rPr>
                <w:rFonts w:asciiTheme="minorHAnsi" w:hAnsiTheme="minorHAnsi"/>
                <w:color w:val="000000"/>
                <w:sz w:val="24"/>
              </w:rPr>
              <w:t>Payer: Medicaid Managed Care</w:t>
            </w:r>
          </w:p>
        </w:tc>
        <w:tc>
          <w:tcPr>
            <w:tcW w:w="1169" w:type="dxa"/>
            <w:tcBorders>
              <w:top w:val="nil"/>
              <w:left w:val="nil"/>
              <w:bottom w:val="single" w:sz="4" w:space="0" w:color="auto"/>
              <w:right w:val="single" w:sz="4" w:space="0" w:color="auto"/>
            </w:tcBorders>
            <w:vAlign w:val="bottom"/>
            <w:hideMark/>
          </w:tcPr>
          <w:p w14:paraId="4863F369"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958</w:t>
            </w:r>
          </w:p>
        </w:tc>
        <w:tc>
          <w:tcPr>
            <w:tcW w:w="1251" w:type="dxa"/>
            <w:tcBorders>
              <w:top w:val="nil"/>
              <w:left w:val="nil"/>
              <w:bottom w:val="single" w:sz="4" w:space="0" w:color="auto"/>
              <w:right w:val="single" w:sz="4" w:space="0" w:color="auto"/>
            </w:tcBorders>
            <w:vAlign w:val="bottom"/>
            <w:hideMark/>
          </w:tcPr>
          <w:p w14:paraId="3D7DCD40"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8%</w:t>
            </w:r>
          </w:p>
        </w:tc>
        <w:tc>
          <w:tcPr>
            <w:tcW w:w="1170" w:type="dxa"/>
            <w:tcBorders>
              <w:top w:val="nil"/>
              <w:left w:val="nil"/>
              <w:bottom w:val="single" w:sz="4" w:space="0" w:color="auto"/>
              <w:right w:val="single" w:sz="4" w:space="0" w:color="auto"/>
            </w:tcBorders>
            <w:vAlign w:val="bottom"/>
            <w:hideMark/>
          </w:tcPr>
          <w:p w14:paraId="1E37DC61"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956</w:t>
            </w:r>
          </w:p>
        </w:tc>
        <w:tc>
          <w:tcPr>
            <w:tcW w:w="1161" w:type="dxa"/>
            <w:tcBorders>
              <w:top w:val="nil"/>
              <w:left w:val="nil"/>
              <w:bottom w:val="single" w:sz="4" w:space="0" w:color="auto"/>
              <w:right w:val="single" w:sz="4" w:space="0" w:color="auto"/>
            </w:tcBorders>
            <w:vAlign w:val="bottom"/>
            <w:hideMark/>
          </w:tcPr>
          <w:p w14:paraId="600E3DB1"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8%</w:t>
            </w:r>
          </w:p>
        </w:tc>
        <w:tc>
          <w:tcPr>
            <w:tcW w:w="1260" w:type="dxa"/>
            <w:tcBorders>
              <w:top w:val="nil"/>
              <w:left w:val="nil"/>
              <w:bottom w:val="single" w:sz="4" w:space="0" w:color="auto"/>
              <w:right w:val="single" w:sz="4" w:space="0" w:color="auto"/>
            </w:tcBorders>
            <w:vAlign w:val="bottom"/>
            <w:hideMark/>
          </w:tcPr>
          <w:p w14:paraId="1D61A1F2"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1,042</w:t>
            </w:r>
          </w:p>
        </w:tc>
        <w:tc>
          <w:tcPr>
            <w:tcW w:w="1486" w:type="dxa"/>
            <w:tcBorders>
              <w:top w:val="nil"/>
              <w:left w:val="nil"/>
              <w:bottom w:val="single" w:sz="4" w:space="0" w:color="auto"/>
              <w:right w:val="single" w:sz="4" w:space="0" w:color="auto"/>
            </w:tcBorders>
            <w:vAlign w:val="bottom"/>
            <w:hideMark/>
          </w:tcPr>
          <w:p w14:paraId="458E70F1" w14:textId="77777777" w:rsidR="0062479A" w:rsidRPr="00E301AE" w:rsidRDefault="0062479A" w:rsidP="00FE39B2">
            <w:pPr>
              <w:suppressAutoHyphens w:val="0"/>
              <w:jc w:val="center"/>
              <w:rPr>
                <w:rFonts w:asciiTheme="minorHAnsi" w:hAnsiTheme="minorHAnsi"/>
                <w:color w:val="000000"/>
                <w:sz w:val="24"/>
              </w:rPr>
            </w:pPr>
            <w:r w:rsidRPr="00E301AE">
              <w:rPr>
                <w:rFonts w:asciiTheme="minorHAnsi" w:hAnsiTheme="minorHAnsi"/>
                <w:color w:val="000000"/>
                <w:sz w:val="24"/>
              </w:rPr>
              <w:t>8%</w:t>
            </w:r>
          </w:p>
        </w:tc>
      </w:tr>
      <w:tr w:rsidR="0062479A" w:rsidRPr="00E301AE" w14:paraId="5795CBA2" w14:textId="77777777" w:rsidTr="00BC31D4">
        <w:trPr>
          <w:cantSplit/>
          <w:trHeight w:val="300"/>
        </w:trPr>
        <w:tc>
          <w:tcPr>
            <w:tcW w:w="5320" w:type="dxa"/>
            <w:tcBorders>
              <w:top w:val="nil"/>
              <w:left w:val="single" w:sz="4" w:space="0" w:color="auto"/>
              <w:bottom w:val="single" w:sz="4" w:space="0" w:color="auto"/>
              <w:right w:val="single" w:sz="4" w:space="0" w:color="auto"/>
            </w:tcBorders>
            <w:vAlign w:val="bottom"/>
            <w:hideMark/>
          </w:tcPr>
          <w:p w14:paraId="1890BC6C" w14:textId="750FCFD4" w:rsidR="0062479A" w:rsidRPr="00E301AE" w:rsidRDefault="00526276" w:rsidP="0062479A">
            <w:pPr>
              <w:suppressAutoHyphens w:val="0"/>
              <w:rPr>
                <w:rFonts w:asciiTheme="minorHAnsi" w:hAnsiTheme="minorHAnsi"/>
                <w:sz w:val="24"/>
              </w:rPr>
            </w:pPr>
            <w:r w:rsidRPr="00E301AE">
              <w:rPr>
                <w:rFonts w:asciiTheme="minorHAnsi" w:hAnsiTheme="minorHAnsi"/>
                <w:sz w:val="24"/>
              </w:rPr>
              <w:t>Payer</w:t>
            </w:r>
            <w:r w:rsidR="00154269" w:rsidRPr="00E301AE">
              <w:rPr>
                <w:rFonts w:asciiTheme="minorHAnsi" w:hAnsiTheme="minorHAnsi"/>
                <w:sz w:val="24"/>
              </w:rPr>
              <w:t>:</w:t>
            </w:r>
            <w:r w:rsidRPr="00E301AE">
              <w:rPr>
                <w:rFonts w:asciiTheme="minorHAnsi" w:hAnsiTheme="minorHAnsi"/>
                <w:sz w:val="24"/>
              </w:rPr>
              <w:t xml:space="preserve"> Other </w:t>
            </w:r>
          </w:p>
        </w:tc>
        <w:tc>
          <w:tcPr>
            <w:tcW w:w="1169" w:type="dxa"/>
            <w:tcBorders>
              <w:top w:val="nil"/>
              <w:left w:val="nil"/>
              <w:bottom w:val="single" w:sz="4" w:space="0" w:color="auto"/>
              <w:right w:val="single" w:sz="4" w:space="0" w:color="auto"/>
            </w:tcBorders>
            <w:vAlign w:val="bottom"/>
            <w:hideMark/>
          </w:tcPr>
          <w:p w14:paraId="0399383B" w14:textId="77777777" w:rsidR="0062479A" w:rsidRPr="00E301AE" w:rsidRDefault="0062479A" w:rsidP="00FE39B2">
            <w:pPr>
              <w:suppressAutoHyphens w:val="0"/>
              <w:jc w:val="center"/>
              <w:rPr>
                <w:rFonts w:asciiTheme="minorHAnsi" w:hAnsiTheme="minorHAnsi"/>
                <w:sz w:val="24"/>
              </w:rPr>
            </w:pPr>
            <w:r w:rsidRPr="00E301AE">
              <w:rPr>
                <w:rFonts w:asciiTheme="minorHAnsi" w:hAnsiTheme="minorHAnsi"/>
                <w:sz w:val="24"/>
              </w:rPr>
              <w:t>410</w:t>
            </w:r>
          </w:p>
        </w:tc>
        <w:tc>
          <w:tcPr>
            <w:tcW w:w="1251" w:type="dxa"/>
            <w:tcBorders>
              <w:top w:val="nil"/>
              <w:left w:val="nil"/>
              <w:bottom w:val="single" w:sz="4" w:space="0" w:color="auto"/>
              <w:right w:val="single" w:sz="4" w:space="0" w:color="auto"/>
            </w:tcBorders>
            <w:vAlign w:val="bottom"/>
            <w:hideMark/>
          </w:tcPr>
          <w:p w14:paraId="280EDD5E" w14:textId="77777777" w:rsidR="0062479A" w:rsidRPr="00E301AE" w:rsidRDefault="0062479A" w:rsidP="00FE39B2">
            <w:pPr>
              <w:suppressAutoHyphens w:val="0"/>
              <w:jc w:val="center"/>
              <w:rPr>
                <w:rFonts w:asciiTheme="minorHAnsi" w:hAnsiTheme="minorHAnsi"/>
                <w:sz w:val="24"/>
              </w:rPr>
            </w:pPr>
            <w:r w:rsidRPr="00E301AE">
              <w:rPr>
                <w:rFonts w:asciiTheme="minorHAnsi" w:hAnsiTheme="minorHAnsi"/>
                <w:sz w:val="24"/>
              </w:rPr>
              <w:t>3%</w:t>
            </w:r>
          </w:p>
        </w:tc>
        <w:tc>
          <w:tcPr>
            <w:tcW w:w="1170" w:type="dxa"/>
            <w:tcBorders>
              <w:top w:val="nil"/>
              <w:left w:val="nil"/>
              <w:bottom w:val="single" w:sz="4" w:space="0" w:color="auto"/>
              <w:right w:val="single" w:sz="4" w:space="0" w:color="auto"/>
            </w:tcBorders>
            <w:vAlign w:val="bottom"/>
            <w:hideMark/>
          </w:tcPr>
          <w:p w14:paraId="5D4F1FE3" w14:textId="77777777" w:rsidR="0062479A" w:rsidRPr="00E301AE" w:rsidRDefault="0062479A" w:rsidP="00FE39B2">
            <w:pPr>
              <w:suppressAutoHyphens w:val="0"/>
              <w:jc w:val="center"/>
              <w:rPr>
                <w:rFonts w:asciiTheme="minorHAnsi" w:hAnsiTheme="minorHAnsi"/>
                <w:sz w:val="24"/>
              </w:rPr>
            </w:pPr>
            <w:r w:rsidRPr="00E301AE">
              <w:rPr>
                <w:rFonts w:asciiTheme="minorHAnsi" w:hAnsiTheme="minorHAnsi"/>
                <w:sz w:val="24"/>
              </w:rPr>
              <w:t>400</w:t>
            </w:r>
          </w:p>
        </w:tc>
        <w:tc>
          <w:tcPr>
            <w:tcW w:w="1161" w:type="dxa"/>
            <w:tcBorders>
              <w:top w:val="nil"/>
              <w:left w:val="nil"/>
              <w:bottom w:val="single" w:sz="4" w:space="0" w:color="auto"/>
              <w:right w:val="single" w:sz="4" w:space="0" w:color="auto"/>
            </w:tcBorders>
            <w:vAlign w:val="bottom"/>
            <w:hideMark/>
          </w:tcPr>
          <w:p w14:paraId="3F871EE8" w14:textId="77777777" w:rsidR="0062479A" w:rsidRPr="00E301AE" w:rsidRDefault="0062479A" w:rsidP="00FE39B2">
            <w:pPr>
              <w:suppressAutoHyphens w:val="0"/>
              <w:jc w:val="center"/>
              <w:rPr>
                <w:rFonts w:asciiTheme="minorHAnsi" w:hAnsiTheme="minorHAnsi"/>
                <w:sz w:val="24"/>
              </w:rPr>
            </w:pPr>
            <w:r w:rsidRPr="00E301AE">
              <w:rPr>
                <w:rFonts w:asciiTheme="minorHAnsi" w:hAnsiTheme="minorHAnsi"/>
                <w:sz w:val="24"/>
              </w:rPr>
              <w:t>3%</w:t>
            </w:r>
          </w:p>
        </w:tc>
        <w:tc>
          <w:tcPr>
            <w:tcW w:w="1260" w:type="dxa"/>
            <w:tcBorders>
              <w:top w:val="nil"/>
              <w:left w:val="nil"/>
              <w:bottom w:val="single" w:sz="4" w:space="0" w:color="auto"/>
              <w:right w:val="single" w:sz="4" w:space="0" w:color="auto"/>
            </w:tcBorders>
            <w:vAlign w:val="bottom"/>
            <w:hideMark/>
          </w:tcPr>
          <w:p w14:paraId="3DB98326" w14:textId="77777777" w:rsidR="0062479A" w:rsidRPr="00E301AE" w:rsidRDefault="0062479A" w:rsidP="00FE39B2">
            <w:pPr>
              <w:suppressAutoHyphens w:val="0"/>
              <w:jc w:val="center"/>
              <w:rPr>
                <w:rFonts w:asciiTheme="minorHAnsi" w:hAnsiTheme="minorHAnsi"/>
                <w:sz w:val="24"/>
              </w:rPr>
            </w:pPr>
            <w:r w:rsidRPr="00E301AE">
              <w:rPr>
                <w:rFonts w:asciiTheme="minorHAnsi" w:hAnsiTheme="minorHAnsi"/>
                <w:sz w:val="24"/>
              </w:rPr>
              <w:t>786</w:t>
            </w:r>
          </w:p>
        </w:tc>
        <w:tc>
          <w:tcPr>
            <w:tcW w:w="1486" w:type="dxa"/>
            <w:tcBorders>
              <w:top w:val="nil"/>
              <w:left w:val="nil"/>
              <w:bottom w:val="single" w:sz="4" w:space="0" w:color="auto"/>
              <w:right w:val="single" w:sz="4" w:space="0" w:color="auto"/>
            </w:tcBorders>
            <w:vAlign w:val="bottom"/>
            <w:hideMark/>
          </w:tcPr>
          <w:p w14:paraId="10E90C9E" w14:textId="77777777" w:rsidR="0062479A" w:rsidRPr="00E301AE" w:rsidRDefault="0062479A" w:rsidP="00FE39B2">
            <w:pPr>
              <w:suppressAutoHyphens w:val="0"/>
              <w:jc w:val="center"/>
              <w:rPr>
                <w:rFonts w:asciiTheme="minorHAnsi" w:hAnsiTheme="minorHAnsi"/>
                <w:sz w:val="24"/>
              </w:rPr>
            </w:pPr>
            <w:r w:rsidRPr="00E301AE">
              <w:rPr>
                <w:rFonts w:asciiTheme="minorHAnsi" w:hAnsiTheme="minorHAnsi"/>
                <w:sz w:val="24"/>
              </w:rPr>
              <w:t>6%</w:t>
            </w:r>
          </w:p>
        </w:tc>
      </w:tr>
    </w:tbl>
    <w:p w14:paraId="00BBF5AF" w14:textId="77777777" w:rsidR="0062479A" w:rsidRPr="00E301AE" w:rsidRDefault="0062479A" w:rsidP="001963DD">
      <w:pPr>
        <w:rPr>
          <w:rFonts w:asciiTheme="majorHAnsi" w:hAnsiTheme="majorHAnsi"/>
          <w:sz w:val="24"/>
        </w:rPr>
        <w:sectPr w:rsidR="0062479A" w:rsidRPr="00E301AE" w:rsidSect="001963DD">
          <w:pgSz w:w="15840" w:h="12240" w:orient="landscape"/>
          <w:pgMar w:top="1440" w:right="1440" w:bottom="1440" w:left="1440" w:header="720" w:footer="720" w:gutter="0"/>
          <w:cols w:space="720"/>
          <w:docGrid w:linePitch="360"/>
        </w:sectPr>
      </w:pPr>
    </w:p>
    <w:p w14:paraId="42FF4CF5" w14:textId="77777777" w:rsidR="00232C2D" w:rsidRPr="00E301AE" w:rsidRDefault="00232C2D" w:rsidP="00BE7D8F">
      <w:pPr>
        <w:pStyle w:val="Heading2"/>
        <w:rPr>
          <w:rFonts w:eastAsia="Arial"/>
          <w:sz w:val="24"/>
          <w:szCs w:val="24"/>
          <w:u w:val="single"/>
        </w:rPr>
      </w:pPr>
      <w:r w:rsidRPr="00E301AE">
        <w:rPr>
          <w:sz w:val="24"/>
          <w:szCs w:val="24"/>
        </w:rPr>
        <w:lastRenderedPageBreak/>
        <w:t>F1.</w:t>
      </w:r>
      <w:proofErr w:type="gramStart"/>
      <w:r w:rsidRPr="00E301AE">
        <w:rPr>
          <w:sz w:val="24"/>
          <w:szCs w:val="24"/>
        </w:rPr>
        <w:t>a.ii</w:t>
      </w:r>
      <w:proofErr w:type="gramEnd"/>
      <w:r w:rsidRPr="00E301AE">
        <w:rPr>
          <w:sz w:val="24"/>
          <w:szCs w:val="24"/>
        </w:rPr>
        <w:tab/>
      </w:r>
      <w:r w:rsidRPr="00E301AE">
        <w:rPr>
          <w:sz w:val="24"/>
          <w:szCs w:val="24"/>
        </w:rPr>
        <w:tab/>
        <w:t>Need by Patient Panel:</w:t>
      </w:r>
    </w:p>
    <w:p w14:paraId="57383443" w14:textId="77777777" w:rsidR="00232C2D" w:rsidRPr="00E301AE" w:rsidRDefault="00232C2D" w:rsidP="009231E1">
      <w:pPr>
        <w:suppressAutoHyphens w:val="0"/>
        <w:spacing w:after="120"/>
        <w:ind w:left="1440"/>
        <w:jc w:val="both"/>
        <w:rPr>
          <w:rFonts w:asciiTheme="minorHAnsi" w:eastAsiaTheme="minorHAnsi" w:hAnsiTheme="minorHAnsi" w:cs="Arial"/>
          <w:b/>
          <w:sz w:val="24"/>
        </w:rPr>
      </w:pPr>
      <w:r w:rsidRPr="00E301AE">
        <w:rPr>
          <w:rFonts w:asciiTheme="minorHAnsi" w:eastAsiaTheme="minorHAnsi" w:hAnsiTheme="minorHAnsi" w:cs="Arial"/>
          <w:b/>
          <w:sz w:val="24"/>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2239D658" w14:textId="14B468A7" w:rsidR="00232C2D" w:rsidRPr="00E301AE" w:rsidRDefault="00232C2D" w:rsidP="002131CD">
      <w:pPr>
        <w:pStyle w:val="Heading3"/>
        <w:numPr>
          <w:ilvl w:val="0"/>
          <w:numId w:val="30"/>
        </w:numPr>
        <w:rPr>
          <w:rFonts w:eastAsiaTheme="minorHAnsi"/>
          <w:b/>
          <w:bCs/>
          <w:sz w:val="24"/>
          <w:szCs w:val="24"/>
        </w:rPr>
      </w:pPr>
      <w:r w:rsidRPr="00E301AE">
        <w:rPr>
          <w:rFonts w:eastAsiaTheme="minorHAnsi"/>
          <w:b/>
          <w:bCs/>
          <w:sz w:val="24"/>
          <w:szCs w:val="24"/>
        </w:rPr>
        <w:t xml:space="preserve">Medical/Surgical Inpatient Beds </w:t>
      </w:r>
    </w:p>
    <w:p w14:paraId="1FE0A5F1" w14:textId="687A2A0F" w:rsidR="00232C2D" w:rsidRPr="00E301AE" w:rsidRDefault="00232C2D" w:rsidP="00F17428">
      <w:pPr>
        <w:spacing w:after="120"/>
        <w:jc w:val="both"/>
        <w:rPr>
          <w:rFonts w:asciiTheme="minorHAnsi" w:eastAsiaTheme="minorHAnsi" w:hAnsiTheme="minorHAnsi" w:cstheme="minorBidi"/>
          <w:sz w:val="24"/>
        </w:rPr>
      </w:pPr>
      <w:r w:rsidRPr="00E301AE">
        <w:rPr>
          <w:rFonts w:asciiTheme="minorHAnsi" w:eastAsiaTheme="minorHAnsi" w:hAnsiTheme="minorHAnsi" w:cstheme="minorBidi"/>
          <w:sz w:val="24"/>
        </w:rPr>
        <w:t xml:space="preserve">The Applicant seeks DoN approval to </w:t>
      </w:r>
      <w:r w:rsidR="00A91A41" w:rsidRPr="00E301AE">
        <w:rPr>
          <w:rFonts w:asciiTheme="minorHAnsi" w:eastAsiaTheme="minorHAnsi" w:hAnsiTheme="minorHAnsi" w:cstheme="minorBidi"/>
          <w:sz w:val="24"/>
        </w:rPr>
        <w:t>build out the 7</w:t>
      </w:r>
      <w:r w:rsidR="00A91A41" w:rsidRPr="00E301AE">
        <w:rPr>
          <w:rFonts w:asciiTheme="minorHAnsi" w:eastAsiaTheme="minorHAnsi" w:hAnsiTheme="minorHAnsi" w:cstheme="minorBidi"/>
          <w:sz w:val="24"/>
          <w:vertAlign w:val="superscript"/>
        </w:rPr>
        <w:t>th</w:t>
      </w:r>
      <w:r w:rsidR="00A91A41" w:rsidRPr="00E301AE">
        <w:rPr>
          <w:rFonts w:asciiTheme="minorHAnsi" w:eastAsiaTheme="minorHAnsi" w:hAnsiTheme="minorHAnsi" w:cstheme="minorBidi"/>
          <w:sz w:val="24"/>
        </w:rPr>
        <w:t xml:space="preserve"> floor of the Hospital’s main campus to </w:t>
      </w:r>
      <w:r w:rsidRPr="00E301AE">
        <w:rPr>
          <w:rFonts w:asciiTheme="minorHAnsi" w:eastAsiaTheme="minorHAnsi" w:hAnsiTheme="minorHAnsi" w:cstheme="minorBidi"/>
          <w:sz w:val="24"/>
        </w:rPr>
        <w:t xml:space="preserve">add </w:t>
      </w:r>
      <w:r w:rsidR="0060386B" w:rsidRPr="00E301AE">
        <w:rPr>
          <w:rFonts w:asciiTheme="minorHAnsi" w:eastAsiaTheme="minorHAnsi" w:hAnsiTheme="minorHAnsi" w:cstheme="minorBidi"/>
          <w:sz w:val="24"/>
        </w:rPr>
        <w:t>36</w:t>
      </w:r>
      <w:r w:rsidRPr="00E301AE">
        <w:rPr>
          <w:rFonts w:asciiTheme="minorHAnsi" w:eastAsiaTheme="minorHAnsi" w:hAnsiTheme="minorHAnsi" w:cstheme="minorBidi"/>
          <w:sz w:val="24"/>
        </w:rPr>
        <w:t xml:space="preserve"> medical/surgical beds</w:t>
      </w:r>
      <w:r w:rsidR="00A91A41" w:rsidRPr="00E301AE">
        <w:rPr>
          <w:rFonts w:asciiTheme="minorHAnsi" w:eastAsiaTheme="minorHAnsi" w:hAnsiTheme="minorHAnsi" w:cstheme="minorBidi"/>
          <w:sz w:val="24"/>
        </w:rPr>
        <w:t xml:space="preserve"> and eight observation beds</w:t>
      </w:r>
      <w:r w:rsidR="00577A75" w:rsidRPr="00E301AE">
        <w:rPr>
          <w:rFonts w:asciiTheme="minorHAnsi" w:eastAsiaTheme="minorHAnsi" w:hAnsiTheme="minorHAnsi" w:cstheme="minorBidi"/>
          <w:sz w:val="24"/>
        </w:rPr>
        <w:t xml:space="preserve"> on a unit that</w:t>
      </w:r>
      <w:r w:rsidRPr="00E301AE">
        <w:rPr>
          <w:rFonts w:asciiTheme="minorHAnsi" w:eastAsiaTheme="minorHAnsi" w:hAnsiTheme="minorHAnsi" w:cstheme="minorBidi"/>
          <w:sz w:val="24"/>
        </w:rPr>
        <w:t xml:space="preserve"> will be primarily designated for the most acute medical/surgical inpatients </w:t>
      </w:r>
      <w:r w:rsidR="00577A75" w:rsidRPr="00E301AE">
        <w:rPr>
          <w:rFonts w:asciiTheme="minorHAnsi" w:eastAsiaTheme="minorHAnsi" w:hAnsiTheme="minorHAnsi" w:cstheme="minorBidi"/>
          <w:sz w:val="24"/>
        </w:rPr>
        <w:t xml:space="preserve">as well as lower acuity short-stay patients requiring observation </w:t>
      </w:r>
      <w:r w:rsidRPr="00E301AE">
        <w:rPr>
          <w:rFonts w:asciiTheme="minorHAnsi" w:eastAsiaTheme="minorHAnsi" w:hAnsiTheme="minorHAnsi" w:cstheme="minorBidi"/>
          <w:sz w:val="24"/>
        </w:rPr>
        <w:t>(the “Proposed Beds”). This expansion is necessary due to sustained significant overutilization of existing inpatient resources, as evidenced by the Hospital’s current occupancy of well over 100</w:t>
      </w:r>
      <w:r w:rsidR="009F3C43">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w:t>
      </w:r>
      <w:r w:rsidR="00FE4554" w:rsidRPr="00E301AE">
        <w:rPr>
          <w:rFonts w:asciiTheme="minorHAnsi" w:eastAsiaTheme="minorHAnsi" w:hAnsiTheme="minorHAnsi" w:cstheme="minorBidi"/>
          <w:sz w:val="24"/>
        </w:rPr>
        <w:t>Demand for inpatient care has</w:t>
      </w:r>
      <w:r w:rsidRPr="00E301AE">
        <w:rPr>
          <w:rFonts w:asciiTheme="minorHAnsi" w:eastAsiaTheme="minorHAnsi" w:hAnsiTheme="minorHAnsi" w:cstheme="minorBidi"/>
          <w:sz w:val="24"/>
        </w:rPr>
        <w:t xml:space="preserve"> led to </w:t>
      </w:r>
      <w:r w:rsidR="00FE4554" w:rsidRPr="00E301AE">
        <w:rPr>
          <w:rFonts w:asciiTheme="minorHAnsi" w:eastAsiaTheme="minorHAnsi" w:hAnsiTheme="minorHAnsi" w:cstheme="minorBidi"/>
          <w:sz w:val="24"/>
        </w:rPr>
        <w:t xml:space="preserve">the Hospital’s </w:t>
      </w:r>
      <w:r w:rsidRPr="00E301AE">
        <w:rPr>
          <w:rFonts w:asciiTheme="minorHAnsi" w:eastAsiaTheme="minorHAnsi" w:hAnsiTheme="minorHAnsi" w:cstheme="minorBidi"/>
          <w:sz w:val="24"/>
        </w:rPr>
        <w:t xml:space="preserve">ongoing reliance on an alternative care space waiver (“Waiver”), which temporarily authorizes the use of </w:t>
      </w:r>
      <w:r w:rsidR="00477D82" w:rsidRPr="00E301AE">
        <w:rPr>
          <w:rFonts w:asciiTheme="minorHAnsi" w:eastAsiaTheme="minorHAnsi" w:hAnsiTheme="minorHAnsi" w:cstheme="minorBidi"/>
          <w:sz w:val="24"/>
        </w:rPr>
        <w:t xml:space="preserve">a 10-bed Transitional Care Unit (TCU) for inpatient </w:t>
      </w:r>
      <w:r w:rsidRPr="00E301AE">
        <w:rPr>
          <w:rFonts w:asciiTheme="minorHAnsi" w:eastAsiaTheme="minorHAnsi" w:hAnsiTheme="minorHAnsi" w:cstheme="minorBidi"/>
          <w:sz w:val="24"/>
        </w:rPr>
        <w:t xml:space="preserve">medical/surgical </w:t>
      </w:r>
      <w:r w:rsidR="00477D82" w:rsidRPr="00E301AE">
        <w:rPr>
          <w:rFonts w:asciiTheme="minorHAnsi" w:eastAsiaTheme="minorHAnsi" w:hAnsiTheme="minorHAnsi" w:cstheme="minorBidi"/>
          <w:sz w:val="24"/>
        </w:rPr>
        <w:t>care</w:t>
      </w:r>
      <w:r w:rsidRPr="00E301AE">
        <w:rPr>
          <w:rFonts w:asciiTheme="minorHAnsi" w:eastAsiaTheme="minorHAnsi" w:hAnsiTheme="minorHAnsi" w:cstheme="minorBidi"/>
          <w:sz w:val="24"/>
        </w:rPr>
        <w:t xml:space="preserve">. The Waiver, initially approved in January 2024, has become a critical relief valve for the Hospital to ensure safe and effective care delivery. </w:t>
      </w:r>
      <w:r w:rsidR="00FE4554" w:rsidRPr="00E301AE">
        <w:rPr>
          <w:rFonts w:asciiTheme="minorHAnsi" w:eastAsiaTheme="minorHAnsi" w:hAnsiTheme="minorHAnsi" w:cstheme="minorBidi"/>
          <w:sz w:val="24"/>
        </w:rPr>
        <w:t xml:space="preserve">However, the Waiver is not permanent, and the TCU cannot be converted into a permanent inpatient space </w:t>
      </w:r>
      <w:r w:rsidR="00D942F0" w:rsidRPr="00E301AE">
        <w:rPr>
          <w:rFonts w:asciiTheme="minorHAnsi" w:hAnsiTheme="minorHAnsi"/>
          <w:sz w:val="24"/>
        </w:rPr>
        <w:t>because it cannot meet FGI requirements.  The small footprint of the unit means that the required support spaces such as clean and dirty utility rooms, medication rooms, a lounge, and a nurses</w:t>
      </w:r>
      <w:r w:rsidR="00FE4554" w:rsidRPr="00E301AE">
        <w:rPr>
          <w:rFonts w:asciiTheme="minorHAnsi" w:hAnsiTheme="minorHAnsi"/>
          <w:sz w:val="24"/>
        </w:rPr>
        <w:t>’</w:t>
      </w:r>
      <w:r w:rsidR="00D942F0" w:rsidRPr="00E301AE">
        <w:rPr>
          <w:rFonts w:asciiTheme="minorHAnsi" w:hAnsiTheme="minorHAnsi"/>
          <w:sz w:val="24"/>
        </w:rPr>
        <w:t xml:space="preserve"> station would consume much of the space. Moreover, the unit does not </w:t>
      </w:r>
      <w:proofErr w:type="spellStart"/>
      <w:proofErr w:type="gramStart"/>
      <w:r w:rsidR="00D942F0" w:rsidRPr="00E301AE">
        <w:rPr>
          <w:rFonts w:asciiTheme="minorHAnsi" w:hAnsiTheme="minorHAnsi"/>
          <w:sz w:val="24"/>
        </w:rPr>
        <w:t>abut</w:t>
      </w:r>
      <w:proofErr w:type="spellEnd"/>
      <w:proofErr w:type="gramEnd"/>
      <w:r w:rsidR="00D942F0" w:rsidRPr="00E301AE">
        <w:rPr>
          <w:rFonts w:asciiTheme="minorHAnsi" w:hAnsiTheme="minorHAnsi"/>
          <w:sz w:val="24"/>
        </w:rPr>
        <w:t xml:space="preserve"> an exterior wall and cannot have windows added.  Since FGI requirements for patient rooms require 120</w:t>
      </w:r>
      <w:r w:rsidR="00FE4554" w:rsidRPr="00E301AE">
        <w:rPr>
          <w:rFonts w:asciiTheme="minorHAnsi" w:hAnsiTheme="minorHAnsi"/>
          <w:sz w:val="24"/>
        </w:rPr>
        <w:t xml:space="preserve"> </w:t>
      </w:r>
      <w:r w:rsidR="00D942F0" w:rsidRPr="00E301AE">
        <w:rPr>
          <w:rFonts w:asciiTheme="minorHAnsi" w:hAnsiTheme="minorHAnsi"/>
          <w:sz w:val="24"/>
        </w:rPr>
        <w:t>gross</w:t>
      </w:r>
      <w:r w:rsidR="00FE4554" w:rsidRPr="00E301AE">
        <w:rPr>
          <w:rFonts w:asciiTheme="minorHAnsi" w:hAnsiTheme="minorHAnsi"/>
          <w:sz w:val="24"/>
        </w:rPr>
        <w:t xml:space="preserve"> square feet</w:t>
      </w:r>
      <w:r w:rsidR="00D942F0" w:rsidRPr="00E301AE">
        <w:rPr>
          <w:rFonts w:asciiTheme="minorHAnsi" w:hAnsiTheme="minorHAnsi"/>
          <w:sz w:val="24"/>
        </w:rPr>
        <w:t xml:space="preserve"> and a window, any attempt to build inpatient beds would limit the number of beds to four (4) and even then, the</w:t>
      </w:r>
      <w:r w:rsidR="00FE4554" w:rsidRPr="00E301AE">
        <w:rPr>
          <w:rFonts w:asciiTheme="minorHAnsi" w:hAnsiTheme="minorHAnsi"/>
          <w:sz w:val="24"/>
        </w:rPr>
        <w:t xml:space="preserve"> rooms</w:t>
      </w:r>
      <w:r w:rsidR="00D942F0" w:rsidRPr="00E301AE">
        <w:rPr>
          <w:rFonts w:asciiTheme="minorHAnsi" w:hAnsiTheme="minorHAnsi"/>
          <w:sz w:val="24"/>
        </w:rPr>
        <w:t xml:space="preserve"> would not have any windows. </w:t>
      </w:r>
      <w:r w:rsidR="00F161F0" w:rsidRPr="00E301AE">
        <w:rPr>
          <w:rFonts w:asciiTheme="minorHAnsi" w:eastAsiaTheme="minorHAnsi" w:hAnsiTheme="minorHAnsi" w:cstheme="minorBidi"/>
          <w:sz w:val="24"/>
        </w:rPr>
        <w:t xml:space="preserve">Given the sustained capacity challenges even with the Waiver beds, the Hospital sought an additional waiver from DPH on February 12, </w:t>
      </w:r>
      <w:r w:rsidR="00844A1E" w:rsidRPr="00E301AE">
        <w:rPr>
          <w:rFonts w:asciiTheme="minorHAnsi" w:eastAsiaTheme="minorHAnsi" w:hAnsiTheme="minorHAnsi" w:cstheme="minorBidi"/>
          <w:sz w:val="24"/>
        </w:rPr>
        <w:t>2026,</w:t>
      </w:r>
      <w:r w:rsidR="00F161F0" w:rsidRPr="00E301AE">
        <w:rPr>
          <w:rFonts w:asciiTheme="minorHAnsi" w:eastAsiaTheme="minorHAnsi" w:hAnsiTheme="minorHAnsi" w:cstheme="minorBidi"/>
          <w:sz w:val="24"/>
        </w:rPr>
        <w:t xml:space="preserve"> to permit the routine use of its 12-bed Medical Management Unit (MMU) as alternate care space.</w:t>
      </w:r>
      <w:r w:rsidR="00F161F0" w:rsidRPr="00E301AE">
        <w:rPr>
          <w:rStyle w:val="FootnoteReference"/>
          <w:rFonts w:asciiTheme="minorHAnsi" w:eastAsiaTheme="minorHAnsi" w:hAnsiTheme="minorHAnsi" w:cstheme="minorBidi"/>
          <w:sz w:val="24"/>
        </w:rPr>
        <w:footnoteReference w:id="5"/>
      </w:r>
      <w:r w:rsidR="00F161F0" w:rsidRPr="00E301AE">
        <w:rPr>
          <w:rFonts w:asciiTheme="minorHAnsi" w:eastAsiaTheme="minorHAnsi" w:hAnsiTheme="minorHAnsi" w:cstheme="minorBidi"/>
          <w:sz w:val="24"/>
        </w:rPr>
        <w:t xml:space="preserve"> </w:t>
      </w:r>
      <w:r w:rsidRPr="00E301AE">
        <w:rPr>
          <w:rFonts w:asciiTheme="minorHAnsi" w:eastAsiaTheme="minorHAnsi" w:hAnsiTheme="minorHAnsi" w:cstheme="minorBidi"/>
          <w:sz w:val="24"/>
        </w:rPr>
        <w:t>A long-term solution to address ongoing capacity constraints is needed for the Patient Panel.</w:t>
      </w:r>
    </w:p>
    <w:p w14:paraId="084ADC54" w14:textId="7A79691B" w:rsidR="00232C2D" w:rsidRPr="00663E5B" w:rsidRDefault="00232C2D" w:rsidP="00232C2D">
      <w:pPr>
        <w:suppressAutoHyphens w:val="0"/>
        <w:spacing w:after="120" w:line="256" w:lineRule="auto"/>
        <w:jc w:val="both"/>
        <w:rPr>
          <w:rFonts w:asciiTheme="minorHAnsi" w:eastAsiaTheme="minorHAnsi" w:hAnsiTheme="minorHAnsi" w:cstheme="minorBidi"/>
          <w:b/>
          <w:bCs/>
          <w:sz w:val="24"/>
        </w:rPr>
      </w:pPr>
      <w:r w:rsidRPr="00663E5B">
        <w:rPr>
          <w:rFonts w:asciiTheme="minorHAnsi" w:eastAsiaTheme="minorHAnsi" w:hAnsiTheme="minorHAnsi" w:cstheme="minorBidi"/>
          <w:b/>
          <w:bCs/>
          <w:sz w:val="24"/>
        </w:rPr>
        <w:t>Historical Utilization</w:t>
      </w:r>
    </w:p>
    <w:p w14:paraId="2FA2ECCC" w14:textId="23DAD4F4" w:rsidR="00A91A41" w:rsidRPr="00E301AE" w:rsidRDefault="00A91A41" w:rsidP="00A91A41">
      <w:pPr>
        <w:pStyle w:val="ListParagraph"/>
        <w:numPr>
          <w:ilvl w:val="0"/>
          <w:numId w:val="18"/>
        </w:numPr>
        <w:suppressAutoHyphens w:val="0"/>
        <w:spacing w:after="120" w:line="256" w:lineRule="auto"/>
        <w:jc w:val="both"/>
        <w:rPr>
          <w:rFonts w:asciiTheme="minorHAnsi" w:eastAsiaTheme="minorHAnsi" w:hAnsiTheme="minorHAnsi" w:cstheme="minorBidi"/>
          <w:i/>
          <w:iCs/>
        </w:rPr>
      </w:pPr>
      <w:r w:rsidRPr="00E301AE">
        <w:rPr>
          <w:rFonts w:asciiTheme="minorHAnsi" w:eastAsiaTheme="minorHAnsi" w:hAnsiTheme="minorHAnsi" w:cstheme="minorBidi"/>
          <w:i/>
          <w:iCs/>
        </w:rPr>
        <w:t xml:space="preserve">Medical/Surgical Beds </w:t>
      </w:r>
    </w:p>
    <w:p w14:paraId="64756C7B" w14:textId="5CB341F6" w:rsidR="0056538A" w:rsidRPr="00E301AE" w:rsidRDefault="00FE4554" w:rsidP="0056538A">
      <w:pPr>
        <w:pStyle w:val="ListParagraph"/>
        <w:numPr>
          <w:ilvl w:val="0"/>
          <w:numId w:val="18"/>
        </w:numPr>
        <w:suppressAutoHyphens w:val="0"/>
        <w:spacing w:after="120" w:line="256" w:lineRule="auto"/>
        <w:jc w:val="both"/>
        <w:rPr>
          <w:rFonts w:asciiTheme="minorHAnsi" w:eastAsiaTheme="minorHAnsi" w:hAnsiTheme="minorHAnsi" w:cstheme="minorBidi"/>
        </w:rPr>
      </w:pPr>
      <w:r w:rsidRPr="00E301AE">
        <w:rPr>
          <w:rFonts w:asciiTheme="minorHAnsi" w:eastAsiaTheme="minorHAnsi" w:hAnsiTheme="minorHAnsi" w:cstheme="minorBidi"/>
        </w:rPr>
        <w:t>In December 2025, the Hospital’s occupancy reached 117</w:t>
      </w:r>
      <w:r w:rsidR="006C7A0D">
        <w:rPr>
          <w:rFonts w:asciiTheme="minorHAnsi" w:eastAsiaTheme="minorHAnsi" w:hAnsiTheme="minorHAnsi" w:cstheme="minorBidi"/>
        </w:rPr>
        <w:t xml:space="preserve"> percent</w:t>
      </w:r>
      <w:r w:rsidRPr="00E301AE">
        <w:rPr>
          <w:rFonts w:asciiTheme="minorHAnsi" w:eastAsiaTheme="minorHAnsi" w:hAnsiTheme="minorHAnsi" w:cstheme="minorBidi"/>
        </w:rPr>
        <w:t>, with an average of 391 patients compared to a licensed capacity of 333 inpatient beds, including 272 medical/surgical inpatient beds. This occupancy rate is significantly above the ideal rate of 85</w:t>
      </w:r>
      <w:r w:rsidR="006C7A0D">
        <w:rPr>
          <w:rFonts w:asciiTheme="minorHAnsi" w:eastAsiaTheme="minorHAnsi" w:hAnsiTheme="minorHAnsi" w:cstheme="minorBidi"/>
        </w:rPr>
        <w:t xml:space="preserve"> percent</w:t>
      </w:r>
      <w:r w:rsidRPr="00E301AE">
        <w:rPr>
          <w:rFonts w:asciiTheme="minorHAnsi" w:eastAsiaTheme="minorHAnsi" w:hAnsiTheme="minorHAnsi" w:cstheme="minorBidi"/>
        </w:rPr>
        <w:t>, reflecting a trend between October 2025 and March 2026 in which the occupancy percent reached as high as 117</w:t>
      </w:r>
      <w:r w:rsidR="006C7A0D">
        <w:rPr>
          <w:rFonts w:asciiTheme="minorHAnsi" w:eastAsiaTheme="minorHAnsi" w:hAnsiTheme="minorHAnsi" w:cstheme="minorBidi"/>
        </w:rPr>
        <w:t xml:space="preserve"> percent</w:t>
      </w:r>
      <w:r w:rsidRPr="00E301AE">
        <w:rPr>
          <w:rFonts w:asciiTheme="minorHAnsi" w:eastAsiaTheme="minorHAnsi" w:hAnsiTheme="minorHAnsi" w:cstheme="minorBidi"/>
        </w:rPr>
        <w:t xml:space="preserve"> and was never below 110</w:t>
      </w:r>
      <w:r w:rsidR="006C7A0D">
        <w:rPr>
          <w:rFonts w:asciiTheme="minorHAnsi" w:eastAsiaTheme="minorHAnsi" w:hAnsiTheme="minorHAnsi" w:cstheme="minorBidi"/>
        </w:rPr>
        <w:t xml:space="preserve"> </w:t>
      </w:r>
      <w:r w:rsidR="006C7A0D">
        <w:rPr>
          <w:rFonts w:asciiTheme="minorHAnsi" w:eastAsiaTheme="minorHAnsi" w:hAnsiTheme="minorHAnsi" w:cstheme="minorBidi"/>
        </w:rPr>
        <w:lastRenderedPageBreak/>
        <w:t>percent</w:t>
      </w:r>
      <w:r w:rsidRPr="00E301AE">
        <w:rPr>
          <w:rFonts w:asciiTheme="minorHAnsi" w:eastAsiaTheme="minorHAnsi" w:hAnsiTheme="minorHAnsi" w:cstheme="minorBidi"/>
        </w:rPr>
        <w:t xml:space="preserve">. Inadequate bed capacity has led to admitted patients remaining in the ED until a bed is available, causing increased strain and overcrowding in the ED and ultimately resulting in worsening patient experiences and outcomes. </w:t>
      </w:r>
      <w:r w:rsidR="0056538A" w:rsidRPr="00E301AE">
        <w:rPr>
          <w:rFonts w:asciiTheme="minorHAnsi" w:eastAsiaTheme="minorHAnsi" w:hAnsiTheme="minorHAnsi" w:cstheme="minorBidi"/>
        </w:rPr>
        <w:t>In addition, due to high occupancy rates, the Hospital is unable to accept all transfers from hospitals where patients require the level of care available at the Hospital.</w:t>
      </w:r>
      <w:r w:rsidR="0056538A" w:rsidRPr="00E301AE">
        <w:rPr>
          <w:rStyle w:val="FootnoteReference"/>
          <w:rFonts w:asciiTheme="minorHAnsi" w:eastAsiaTheme="minorHAnsi" w:hAnsiTheme="minorHAnsi" w:cstheme="minorBidi"/>
        </w:rPr>
        <w:footnoteReference w:id="6"/>
      </w:r>
      <w:r w:rsidR="0056538A" w:rsidRPr="00E301AE">
        <w:rPr>
          <w:rFonts w:asciiTheme="minorHAnsi" w:eastAsiaTheme="minorHAnsi" w:hAnsiTheme="minorHAnsi" w:cstheme="minorBidi"/>
        </w:rPr>
        <w:t xml:space="preserve"> </w:t>
      </w:r>
      <w:r w:rsidR="00232C2D" w:rsidRPr="00E301AE">
        <w:rPr>
          <w:rFonts w:asciiTheme="minorHAnsi" w:eastAsiaTheme="minorHAnsi" w:hAnsiTheme="minorHAnsi" w:cstheme="minorBidi"/>
        </w:rPr>
        <w:t xml:space="preserve">As demonstrated in Table </w:t>
      </w:r>
      <w:r w:rsidR="002E5826" w:rsidRPr="00E301AE">
        <w:rPr>
          <w:rFonts w:asciiTheme="minorHAnsi" w:eastAsiaTheme="minorHAnsi" w:hAnsiTheme="minorHAnsi" w:cstheme="minorBidi"/>
        </w:rPr>
        <w:t>8</w:t>
      </w:r>
      <w:r w:rsidR="00232C2D" w:rsidRPr="00E301AE">
        <w:rPr>
          <w:rFonts w:asciiTheme="minorHAnsi" w:eastAsiaTheme="minorHAnsi" w:hAnsiTheme="minorHAnsi" w:cstheme="minorBidi"/>
        </w:rPr>
        <w:t xml:space="preserve"> below, the Hospital’s main campus historical inpatient medical/surgical utilization data reflects persistently high occupancy and increasing patient acuity. Over the past three years, medical/surgical inpatient days increased by nearly 6,000 days, while average length of stay (ALOS) increased from 6.08 to 6.74 days. Case Mix Index (CMI), an indicator of complex, resource-intensive cases, also increased 10</w:t>
      </w:r>
      <w:r w:rsidR="00BF4F5A">
        <w:rPr>
          <w:rFonts w:asciiTheme="minorHAnsi" w:eastAsiaTheme="minorHAnsi" w:hAnsiTheme="minorHAnsi" w:cstheme="minorBidi"/>
        </w:rPr>
        <w:t xml:space="preserve"> percent</w:t>
      </w:r>
      <w:r w:rsidR="00232C2D" w:rsidRPr="00E301AE">
        <w:rPr>
          <w:rFonts w:asciiTheme="minorHAnsi" w:eastAsiaTheme="minorHAnsi" w:hAnsiTheme="minorHAnsi" w:cstheme="minorBidi"/>
        </w:rPr>
        <w:t xml:space="preserve"> for medical/surgical patients at LHMC’s main campus. As a result, there were almost 1,000 fewer discharges in FY25 compared to FY23 due to longer lengths of stay. </w:t>
      </w:r>
    </w:p>
    <w:p w14:paraId="4F97CB5E" w14:textId="03BED203" w:rsidR="007F3EA1" w:rsidRPr="00E301AE" w:rsidRDefault="002E5826" w:rsidP="007F3EA1">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Evidenced</w:t>
      </w:r>
      <w:r w:rsidR="00232C2D" w:rsidRPr="00E301AE">
        <w:rPr>
          <w:rFonts w:asciiTheme="minorHAnsi" w:eastAsiaTheme="minorHAnsi" w:hAnsiTheme="minorHAnsi" w:cstheme="minorBidi"/>
          <w:sz w:val="24"/>
        </w:rPr>
        <w:t xml:space="preserve"> in the table below, medical/surgical inpatients at the Hospital</w:t>
      </w:r>
      <w:r w:rsidR="003560B4" w:rsidRPr="00E301AE">
        <w:rPr>
          <w:rFonts w:asciiTheme="minorHAnsi" w:eastAsiaTheme="minorHAnsi" w:hAnsiTheme="minorHAnsi" w:cstheme="minorBidi"/>
          <w:sz w:val="24"/>
        </w:rPr>
        <w:t>'</w:t>
      </w:r>
      <w:r w:rsidR="00232C2D" w:rsidRPr="00E301AE">
        <w:rPr>
          <w:rFonts w:asciiTheme="minorHAnsi" w:eastAsiaTheme="minorHAnsi" w:hAnsiTheme="minorHAnsi" w:cstheme="minorBidi"/>
          <w:sz w:val="24"/>
        </w:rPr>
        <w:t>s main campus are being admitted with more acute conditions requiring longer stays.</w:t>
      </w:r>
      <w:r w:rsidRPr="00E301AE">
        <w:rPr>
          <w:rFonts w:asciiTheme="minorHAnsi" w:eastAsiaTheme="minorHAnsi" w:hAnsiTheme="minorHAnsi" w:cstheme="minorBidi"/>
          <w:sz w:val="24"/>
        </w:rPr>
        <w:t xml:space="preserve"> </w:t>
      </w:r>
      <w:r w:rsidR="00232C2D" w:rsidRPr="00E301AE">
        <w:rPr>
          <w:rFonts w:asciiTheme="minorHAnsi" w:eastAsiaTheme="minorHAnsi" w:hAnsiTheme="minorHAnsi" w:cstheme="minorBidi"/>
          <w:sz w:val="24"/>
        </w:rPr>
        <w:t>Increasing patient acuity has in turn resulted in high medical/surgical bed utilization at the main campus. Over the past several years, occupancy rates have consistently exceeded the Hospital’s licensed capacity, underscoring a longstanding mismatch between available resources and patient need. This trend has only intensified in the most recent fiscal year, with current utilization reaching an average of 114</w:t>
      </w:r>
      <w:r w:rsidR="00BF4F5A">
        <w:rPr>
          <w:rFonts w:asciiTheme="minorHAnsi" w:eastAsiaTheme="minorHAnsi" w:hAnsiTheme="minorHAnsi" w:cstheme="minorBidi"/>
          <w:sz w:val="24"/>
        </w:rPr>
        <w:t xml:space="preserve"> percent</w:t>
      </w:r>
      <w:r w:rsidR="00232C2D" w:rsidRPr="00E301AE">
        <w:rPr>
          <w:rFonts w:asciiTheme="minorHAnsi" w:eastAsiaTheme="minorHAnsi" w:hAnsiTheme="minorHAnsi" w:cstheme="minorBidi"/>
          <w:sz w:val="24"/>
        </w:rPr>
        <w:t xml:space="preserve">, further exacerbating operational pressures. </w:t>
      </w:r>
      <w:r w:rsidR="007F3EA1" w:rsidRPr="00E301AE">
        <w:rPr>
          <w:rFonts w:asciiTheme="minorHAnsi" w:eastAsiaTheme="minorHAnsi" w:hAnsiTheme="minorHAnsi" w:cstheme="minorBidi"/>
          <w:sz w:val="24"/>
        </w:rPr>
        <w:t>To address these capacity challenges, the Hospital has implemented multiple mitigation initiatives, including: utilizing an alternative space waiver for additional beds; overnight boarding in the ED for lower acuity patients staffed by a combination of ED and medical/surgical nurses; boarding post-operative patients in the Post Anesthesia Care Unit (PACU) after recovery from general anesthesia; holding post-interventional cardiology and electrophysiology patients in the interventional cardiology holding unit (ICHU); and leveraging the Medical Management Unit (MMU)</w:t>
      </w:r>
      <w:r w:rsidR="00BB6164" w:rsidRPr="00E301AE">
        <w:rPr>
          <w:rFonts w:asciiTheme="minorHAnsi" w:eastAsiaTheme="minorHAnsi" w:hAnsiTheme="minorHAnsi" w:cstheme="minorBidi"/>
          <w:sz w:val="24"/>
        </w:rPr>
        <w:t xml:space="preserve"> </w:t>
      </w:r>
      <w:r w:rsidR="007F3EA1" w:rsidRPr="00E301AE">
        <w:rPr>
          <w:rFonts w:asciiTheme="minorHAnsi" w:eastAsiaTheme="minorHAnsi" w:hAnsiTheme="minorHAnsi" w:cstheme="minorBidi"/>
          <w:sz w:val="24"/>
        </w:rPr>
        <w:t>under waiver to accommodate overflow. Even with these strategies in place, occupancy remains at unsustainable levels above 100</w:t>
      </w:r>
      <w:r w:rsidR="00C260C1">
        <w:rPr>
          <w:rFonts w:asciiTheme="minorHAnsi" w:eastAsiaTheme="minorHAnsi" w:hAnsiTheme="minorHAnsi" w:cstheme="minorBidi"/>
          <w:sz w:val="24"/>
        </w:rPr>
        <w:t xml:space="preserve"> percent</w:t>
      </w:r>
      <w:r w:rsidR="007F3EA1" w:rsidRPr="00E301AE">
        <w:rPr>
          <w:rFonts w:asciiTheme="minorHAnsi" w:eastAsiaTheme="minorHAnsi" w:hAnsiTheme="minorHAnsi" w:cstheme="minorBidi"/>
          <w:sz w:val="24"/>
        </w:rPr>
        <w:t xml:space="preserve">. </w:t>
      </w:r>
    </w:p>
    <w:p w14:paraId="63F28573" w14:textId="70773AC8" w:rsidR="00800DD5" w:rsidRPr="00E301AE" w:rsidRDefault="00800DD5" w:rsidP="00430DB6">
      <w:pPr>
        <w:suppressAutoHyphens w:val="0"/>
        <w:jc w:val="both"/>
        <w:rPr>
          <w:rFonts w:asciiTheme="minorHAnsi" w:eastAsiaTheme="minorHAnsi" w:hAnsiTheme="minorHAnsi" w:cstheme="minorBidi"/>
          <w:b/>
          <w:bCs/>
          <w:sz w:val="24"/>
        </w:rPr>
      </w:pPr>
      <w:r w:rsidRPr="00E301AE">
        <w:rPr>
          <w:rFonts w:asciiTheme="minorHAnsi" w:eastAsiaTheme="minorHAnsi" w:hAnsiTheme="minorHAnsi" w:cstheme="minorBidi"/>
          <w:b/>
          <w:bCs/>
          <w:sz w:val="24"/>
        </w:rPr>
        <w:t xml:space="preserve">Table </w:t>
      </w:r>
      <w:r w:rsidR="00430DB6" w:rsidRPr="00E301AE">
        <w:rPr>
          <w:rFonts w:asciiTheme="minorHAnsi" w:eastAsiaTheme="minorHAnsi" w:hAnsiTheme="minorHAnsi" w:cstheme="minorBidi"/>
          <w:b/>
          <w:bCs/>
          <w:sz w:val="24"/>
        </w:rPr>
        <w:t>8</w:t>
      </w:r>
      <w:r w:rsidRPr="00E301AE">
        <w:rPr>
          <w:rFonts w:asciiTheme="minorHAnsi" w:eastAsiaTheme="minorHAnsi" w:hAnsiTheme="minorHAnsi" w:cstheme="minorBidi"/>
          <w:b/>
          <w:bCs/>
          <w:sz w:val="24"/>
        </w:rPr>
        <w:t xml:space="preserve">: Historical Medical/surgical Utilization </w:t>
      </w:r>
    </w:p>
    <w:tbl>
      <w:tblPr>
        <w:tblStyle w:val="TableGrid"/>
        <w:tblpPr w:leftFromText="180" w:rightFromText="180" w:vertAnchor="text" w:horzAnchor="margin" w:tblpY="127"/>
        <w:tblW w:w="9355" w:type="dxa"/>
        <w:tblLook w:val="04A0" w:firstRow="1" w:lastRow="0" w:firstColumn="1" w:lastColumn="0" w:noHBand="0" w:noVBand="1"/>
        <w:tblCaption w:val="Historical Medical/surgical Utilization"/>
      </w:tblPr>
      <w:tblGrid>
        <w:gridCol w:w="3505"/>
        <w:gridCol w:w="1462"/>
        <w:gridCol w:w="1463"/>
        <w:gridCol w:w="1462"/>
        <w:gridCol w:w="1463"/>
      </w:tblGrid>
      <w:tr w:rsidR="00800DD5" w:rsidRPr="00E301AE" w14:paraId="64F6C888" w14:textId="77777777" w:rsidTr="004D113D">
        <w:trPr>
          <w:cantSplit/>
          <w:tblHeader/>
        </w:trPr>
        <w:tc>
          <w:tcPr>
            <w:tcW w:w="3505" w:type="dxa"/>
            <w:shd w:val="clear" w:color="auto" w:fill="153D63" w:themeFill="text2" w:themeFillTint="E6"/>
            <w:vAlign w:val="center"/>
            <w:hideMark/>
          </w:tcPr>
          <w:p w14:paraId="69F6869C" w14:textId="77777777" w:rsidR="00800DD5" w:rsidRPr="00E301AE" w:rsidRDefault="00800DD5" w:rsidP="00CC1EE7">
            <w:pPr>
              <w:suppressAutoHyphens w:val="0"/>
              <w:spacing w:after="60"/>
              <w:rPr>
                <w:rFonts w:asciiTheme="minorHAnsi" w:eastAsiaTheme="minorHAnsi" w:hAnsiTheme="minorHAnsi" w:cstheme="minorBidi"/>
                <w:b/>
                <w:bCs/>
                <w:sz w:val="24"/>
              </w:rPr>
            </w:pPr>
            <w:r w:rsidRPr="00E301AE">
              <w:rPr>
                <w:rFonts w:asciiTheme="minorHAnsi" w:eastAsiaTheme="minorHAnsi" w:hAnsiTheme="minorHAnsi" w:cstheme="minorBidi"/>
                <w:b/>
                <w:bCs/>
                <w:sz w:val="24"/>
              </w:rPr>
              <w:t xml:space="preserve">Historical Utilization: </w:t>
            </w:r>
          </w:p>
          <w:p w14:paraId="3196F5D9" w14:textId="77777777" w:rsidR="00800DD5" w:rsidRPr="00E301AE" w:rsidRDefault="00800DD5" w:rsidP="00CC1EE7">
            <w:pPr>
              <w:suppressAutoHyphens w:val="0"/>
              <w:spacing w:after="60"/>
              <w:rPr>
                <w:rFonts w:asciiTheme="minorHAnsi" w:eastAsiaTheme="minorHAnsi" w:hAnsiTheme="minorHAnsi" w:cstheme="minorBidi"/>
                <w:b/>
                <w:bCs/>
                <w:sz w:val="24"/>
              </w:rPr>
            </w:pPr>
            <w:r w:rsidRPr="00E301AE">
              <w:rPr>
                <w:rFonts w:asciiTheme="minorHAnsi" w:eastAsiaTheme="minorHAnsi" w:hAnsiTheme="minorHAnsi" w:cstheme="minorBidi"/>
                <w:b/>
                <w:bCs/>
                <w:sz w:val="24"/>
              </w:rPr>
              <w:t>Overall Medical/Surgical</w:t>
            </w:r>
          </w:p>
        </w:tc>
        <w:tc>
          <w:tcPr>
            <w:tcW w:w="1462" w:type="dxa"/>
            <w:shd w:val="clear" w:color="auto" w:fill="153D63" w:themeFill="text2" w:themeFillTint="E6"/>
            <w:vAlign w:val="center"/>
            <w:hideMark/>
          </w:tcPr>
          <w:p w14:paraId="0762643F" w14:textId="77777777" w:rsidR="00800DD5" w:rsidRPr="00E301AE" w:rsidRDefault="00800DD5" w:rsidP="00CC1EE7">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FY23</w:t>
            </w:r>
          </w:p>
        </w:tc>
        <w:tc>
          <w:tcPr>
            <w:tcW w:w="1463" w:type="dxa"/>
            <w:shd w:val="clear" w:color="auto" w:fill="153D63" w:themeFill="text2" w:themeFillTint="E6"/>
            <w:vAlign w:val="center"/>
            <w:hideMark/>
          </w:tcPr>
          <w:p w14:paraId="64AC7344" w14:textId="77777777" w:rsidR="00800DD5" w:rsidRPr="00E301AE" w:rsidRDefault="00800DD5" w:rsidP="00CC1EE7">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FY24</w:t>
            </w:r>
          </w:p>
        </w:tc>
        <w:tc>
          <w:tcPr>
            <w:tcW w:w="1462" w:type="dxa"/>
            <w:shd w:val="clear" w:color="auto" w:fill="153D63" w:themeFill="text2" w:themeFillTint="E6"/>
            <w:vAlign w:val="center"/>
            <w:hideMark/>
          </w:tcPr>
          <w:p w14:paraId="46CEE240" w14:textId="77777777" w:rsidR="00800DD5" w:rsidRPr="00E301AE" w:rsidRDefault="00800DD5" w:rsidP="00CC1EE7">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FY25</w:t>
            </w:r>
          </w:p>
        </w:tc>
        <w:tc>
          <w:tcPr>
            <w:tcW w:w="1463" w:type="dxa"/>
            <w:shd w:val="clear" w:color="auto" w:fill="153D63" w:themeFill="text2" w:themeFillTint="E6"/>
            <w:vAlign w:val="center"/>
          </w:tcPr>
          <w:p w14:paraId="09CA9655" w14:textId="26306A52" w:rsidR="00800DD5" w:rsidRPr="00E301AE" w:rsidRDefault="00B54311" w:rsidP="00CC1EE7">
            <w:pPr>
              <w:suppressAutoHyphens w:val="0"/>
              <w:spacing w:after="60"/>
              <w:jc w:val="center"/>
              <w:rPr>
                <w:rFonts w:asciiTheme="minorHAnsi" w:eastAsiaTheme="minorHAnsi" w:hAnsiTheme="minorHAnsi" w:cstheme="minorBidi"/>
                <w:b/>
                <w:bCs/>
                <w:sz w:val="24"/>
              </w:rPr>
            </w:pPr>
            <w:r>
              <w:rPr>
                <w:rFonts w:asciiTheme="minorHAnsi" w:eastAsiaTheme="minorHAnsi" w:hAnsiTheme="minorHAnsi" w:cstheme="minorBidi"/>
                <w:b/>
                <w:bCs/>
                <w:sz w:val="24"/>
              </w:rPr>
              <w:t>Percent</w:t>
            </w:r>
            <w:r w:rsidR="00800DD5" w:rsidRPr="00E301AE">
              <w:rPr>
                <w:rFonts w:asciiTheme="minorHAnsi" w:eastAsiaTheme="minorHAnsi" w:hAnsiTheme="minorHAnsi" w:cstheme="minorBidi"/>
                <w:b/>
                <w:bCs/>
                <w:sz w:val="24"/>
              </w:rPr>
              <w:t xml:space="preserve"> Change </w:t>
            </w:r>
          </w:p>
          <w:p w14:paraId="3BF5EFA1" w14:textId="77777777" w:rsidR="00800DD5" w:rsidRPr="00E301AE" w:rsidRDefault="00800DD5" w:rsidP="00CC1EE7">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(FY23 – FY25)</w:t>
            </w:r>
          </w:p>
        </w:tc>
      </w:tr>
      <w:tr w:rsidR="00800DD5" w:rsidRPr="00E301AE" w14:paraId="66382B6F" w14:textId="77777777" w:rsidTr="004D113D">
        <w:trPr>
          <w:cantSplit/>
        </w:trPr>
        <w:tc>
          <w:tcPr>
            <w:tcW w:w="3505" w:type="dxa"/>
          </w:tcPr>
          <w:p w14:paraId="6A77E976" w14:textId="77777777" w:rsidR="00800DD5" w:rsidRPr="00E301AE" w:rsidRDefault="00800DD5" w:rsidP="00CC1EE7">
            <w:pPr>
              <w:suppressAutoHyphens w:val="0"/>
              <w:spacing w:after="60"/>
              <w:rPr>
                <w:rFonts w:asciiTheme="minorHAnsi" w:eastAsiaTheme="minorHAnsi" w:hAnsiTheme="minorHAnsi" w:cstheme="minorBidi"/>
                <w:b/>
                <w:bCs/>
                <w:sz w:val="24"/>
              </w:rPr>
            </w:pPr>
            <w:r w:rsidRPr="00E301AE">
              <w:rPr>
                <w:rFonts w:asciiTheme="minorHAnsi" w:eastAsiaTheme="minorHAnsi" w:hAnsiTheme="minorHAnsi" w:cstheme="minorBidi"/>
                <w:b/>
                <w:bCs/>
                <w:sz w:val="24"/>
              </w:rPr>
              <w:t>Licensed Beds</w:t>
            </w:r>
          </w:p>
        </w:tc>
        <w:tc>
          <w:tcPr>
            <w:tcW w:w="1462" w:type="dxa"/>
          </w:tcPr>
          <w:p w14:paraId="15444ED4" w14:textId="77777777" w:rsidR="00800DD5" w:rsidRPr="00E301AE" w:rsidRDefault="00800DD5" w:rsidP="00CC1EE7">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272</w:t>
            </w:r>
          </w:p>
        </w:tc>
        <w:tc>
          <w:tcPr>
            <w:tcW w:w="1463" w:type="dxa"/>
          </w:tcPr>
          <w:p w14:paraId="7890D143" w14:textId="77777777" w:rsidR="00800DD5" w:rsidRPr="00E301AE" w:rsidRDefault="00800DD5" w:rsidP="00CC1EE7">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272</w:t>
            </w:r>
          </w:p>
        </w:tc>
        <w:tc>
          <w:tcPr>
            <w:tcW w:w="1462" w:type="dxa"/>
          </w:tcPr>
          <w:p w14:paraId="66B8E4A8" w14:textId="77777777" w:rsidR="00800DD5" w:rsidRPr="00E301AE" w:rsidRDefault="00800DD5" w:rsidP="00CC1EE7">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272</w:t>
            </w:r>
          </w:p>
        </w:tc>
        <w:tc>
          <w:tcPr>
            <w:tcW w:w="1463" w:type="dxa"/>
          </w:tcPr>
          <w:p w14:paraId="5E2901D5" w14:textId="77777777" w:rsidR="00800DD5" w:rsidRPr="00E301AE" w:rsidRDefault="00800DD5" w:rsidP="00CC1EE7">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0%</w:t>
            </w:r>
          </w:p>
        </w:tc>
      </w:tr>
      <w:tr w:rsidR="00800DD5" w:rsidRPr="00E301AE" w14:paraId="4D2C32C9" w14:textId="77777777" w:rsidTr="004D113D">
        <w:trPr>
          <w:cantSplit/>
        </w:trPr>
        <w:tc>
          <w:tcPr>
            <w:tcW w:w="3505" w:type="dxa"/>
            <w:hideMark/>
          </w:tcPr>
          <w:p w14:paraId="13E7201D" w14:textId="77777777" w:rsidR="00800DD5" w:rsidRPr="00E301AE" w:rsidRDefault="00800DD5" w:rsidP="00CC1EE7">
            <w:pPr>
              <w:suppressAutoHyphens w:val="0"/>
              <w:spacing w:after="60"/>
              <w:rPr>
                <w:rFonts w:asciiTheme="minorHAnsi" w:eastAsiaTheme="minorHAnsi" w:hAnsiTheme="minorHAnsi" w:cstheme="minorBidi"/>
                <w:b/>
                <w:bCs/>
                <w:sz w:val="24"/>
              </w:rPr>
            </w:pPr>
            <w:r w:rsidRPr="00E301AE">
              <w:rPr>
                <w:rFonts w:asciiTheme="minorHAnsi" w:eastAsiaTheme="minorHAnsi" w:hAnsiTheme="minorHAnsi" w:cstheme="minorBidi"/>
                <w:b/>
                <w:bCs/>
                <w:sz w:val="24"/>
              </w:rPr>
              <w:t>ALOS</w:t>
            </w:r>
          </w:p>
        </w:tc>
        <w:tc>
          <w:tcPr>
            <w:tcW w:w="1462" w:type="dxa"/>
            <w:hideMark/>
          </w:tcPr>
          <w:p w14:paraId="24C7A365" w14:textId="77777777" w:rsidR="00800DD5" w:rsidRPr="00E301AE" w:rsidRDefault="00800DD5" w:rsidP="00CC1EE7">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6.08</w:t>
            </w:r>
          </w:p>
        </w:tc>
        <w:tc>
          <w:tcPr>
            <w:tcW w:w="1463" w:type="dxa"/>
            <w:hideMark/>
          </w:tcPr>
          <w:p w14:paraId="19D42FA3" w14:textId="77777777" w:rsidR="00800DD5" w:rsidRPr="00E301AE" w:rsidRDefault="00800DD5" w:rsidP="00CC1EE7">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6.49</w:t>
            </w:r>
          </w:p>
        </w:tc>
        <w:tc>
          <w:tcPr>
            <w:tcW w:w="1462" w:type="dxa"/>
            <w:hideMark/>
          </w:tcPr>
          <w:p w14:paraId="7C3440CD" w14:textId="77777777" w:rsidR="00800DD5" w:rsidRPr="00E301AE" w:rsidRDefault="00800DD5" w:rsidP="00CC1EE7">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6.74</w:t>
            </w:r>
          </w:p>
        </w:tc>
        <w:tc>
          <w:tcPr>
            <w:tcW w:w="1463" w:type="dxa"/>
          </w:tcPr>
          <w:p w14:paraId="7BA6E856" w14:textId="77777777" w:rsidR="00800DD5" w:rsidRPr="00E301AE" w:rsidRDefault="00800DD5" w:rsidP="00CC1EE7">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+ 11%</w:t>
            </w:r>
          </w:p>
        </w:tc>
      </w:tr>
      <w:tr w:rsidR="00800DD5" w:rsidRPr="00E301AE" w14:paraId="6901B86B" w14:textId="77777777" w:rsidTr="004D113D">
        <w:trPr>
          <w:cantSplit/>
        </w:trPr>
        <w:tc>
          <w:tcPr>
            <w:tcW w:w="3505" w:type="dxa"/>
            <w:hideMark/>
          </w:tcPr>
          <w:p w14:paraId="33A5397D" w14:textId="77777777" w:rsidR="00800DD5" w:rsidRPr="00E301AE" w:rsidRDefault="00800DD5" w:rsidP="00CC1EE7">
            <w:pPr>
              <w:suppressAutoHyphens w:val="0"/>
              <w:spacing w:after="60"/>
              <w:rPr>
                <w:rFonts w:asciiTheme="minorHAnsi" w:eastAsiaTheme="minorHAnsi" w:hAnsiTheme="minorHAnsi" w:cstheme="minorBidi"/>
                <w:b/>
                <w:bCs/>
                <w:sz w:val="24"/>
              </w:rPr>
            </w:pPr>
            <w:r w:rsidRPr="00E301AE">
              <w:rPr>
                <w:rFonts w:asciiTheme="minorHAnsi" w:eastAsiaTheme="minorHAnsi" w:hAnsiTheme="minorHAnsi" w:cstheme="minorBidi"/>
                <w:b/>
                <w:bCs/>
                <w:sz w:val="24"/>
              </w:rPr>
              <w:t>Case Mix Index (CMI)</w:t>
            </w:r>
          </w:p>
        </w:tc>
        <w:tc>
          <w:tcPr>
            <w:tcW w:w="1462" w:type="dxa"/>
            <w:hideMark/>
          </w:tcPr>
          <w:p w14:paraId="649B3C89" w14:textId="77777777" w:rsidR="00800DD5" w:rsidRPr="00E301AE" w:rsidRDefault="00800DD5" w:rsidP="00CC1EE7">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2.133</w:t>
            </w:r>
          </w:p>
        </w:tc>
        <w:tc>
          <w:tcPr>
            <w:tcW w:w="1463" w:type="dxa"/>
            <w:hideMark/>
          </w:tcPr>
          <w:p w14:paraId="326E4297" w14:textId="77777777" w:rsidR="00800DD5" w:rsidRPr="00E301AE" w:rsidRDefault="00800DD5" w:rsidP="00CC1EE7">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2.289</w:t>
            </w:r>
          </w:p>
        </w:tc>
        <w:tc>
          <w:tcPr>
            <w:tcW w:w="1462" w:type="dxa"/>
            <w:hideMark/>
          </w:tcPr>
          <w:p w14:paraId="4AFD6722" w14:textId="77777777" w:rsidR="00800DD5" w:rsidRPr="00E301AE" w:rsidRDefault="00800DD5" w:rsidP="00CC1EE7">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2.345</w:t>
            </w:r>
          </w:p>
        </w:tc>
        <w:tc>
          <w:tcPr>
            <w:tcW w:w="1463" w:type="dxa"/>
          </w:tcPr>
          <w:p w14:paraId="766A59BE" w14:textId="77777777" w:rsidR="00800DD5" w:rsidRPr="00E301AE" w:rsidRDefault="00800DD5" w:rsidP="00CC1EE7">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+ 10%</w:t>
            </w:r>
          </w:p>
        </w:tc>
      </w:tr>
      <w:tr w:rsidR="00800DD5" w:rsidRPr="00E301AE" w14:paraId="168BDB66" w14:textId="77777777" w:rsidTr="004D113D">
        <w:trPr>
          <w:cantSplit/>
        </w:trPr>
        <w:tc>
          <w:tcPr>
            <w:tcW w:w="3505" w:type="dxa"/>
            <w:hideMark/>
          </w:tcPr>
          <w:p w14:paraId="020CDE61" w14:textId="77777777" w:rsidR="00800DD5" w:rsidRPr="00E301AE" w:rsidRDefault="00800DD5" w:rsidP="00CC1EE7">
            <w:pPr>
              <w:suppressAutoHyphens w:val="0"/>
              <w:spacing w:after="60"/>
              <w:rPr>
                <w:rFonts w:asciiTheme="minorHAnsi" w:eastAsiaTheme="minorHAnsi" w:hAnsiTheme="minorHAnsi" w:cstheme="minorBidi"/>
                <w:b/>
                <w:bCs/>
                <w:sz w:val="24"/>
              </w:rPr>
            </w:pPr>
            <w:r w:rsidRPr="00E301AE">
              <w:rPr>
                <w:rFonts w:asciiTheme="minorHAnsi" w:eastAsiaTheme="minorHAnsi" w:hAnsiTheme="minorHAnsi" w:cstheme="minorBidi"/>
                <w:b/>
                <w:bCs/>
                <w:sz w:val="24"/>
              </w:rPr>
              <w:t>Days</w:t>
            </w:r>
          </w:p>
        </w:tc>
        <w:tc>
          <w:tcPr>
            <w:tcW w:w="1462" w:type="dxa"/>
            <w:hideMark/>
          </w:tcPr>
          <w:p w14:paraId="42BBEC3B" w14:textId="77777777" w:rsidR="00800DD5" w:rsidRPr="00E301AE" w:rsidRDefault="00800DD5" w:rsidP="00CC1EE7">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100,546</w:t>
            </w:r>
          </w:p>
        </w:tc>
        <w:tc>
          <w:tcPr>
            <w:tcW w:w="1463" w:type="dxa"/>
            <w:hideMark/>
          </w:tcPr>
          <w:p w14:paraId="3E6267BB" w14:textId="77777777" w:rsidR="00800DD5" w:rsidRPr="00E301AE" w:rsidRDefault="00800DD5" w:rsidP="00CC1EE7">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106,451</w:t>
            </w:r>
          </w:p>
        </w:tc>
        <w:tc>
          <w:tcPr>
            <w:tcW w:w="1462" w:type="dxa"/>
            <w:hideMark/>
          </w:tcPr>
          <w:p w14:paraId="603248AC" w14:textId="77777777" w:rsidR="00800DD5" w:rsidRPr="00E301AE" w:rsidRDefault="00800DD5" w:rsidP="00CC1EE7">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106,420</w:t>
            </w:r>
          </w:p>
        </w:tc>
        <w:tc>
          <w:tcPr>
            <w:tcW w:w="1463" w:type="dxa"/>
          </w:tcPr>
          <w:p w14:paraId="041AE33A" w14:textId="77777777" w:rsidR="00800DD5" w:rsidRPr="00E301AE" w:rsidRDefault="00800DD5" w:rsidP="00CC1EE7">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+ 6%</w:t>
            </w:r>
          </w:p>
        </w:tc>
      </w:tr>
      <w:tr w:rsidR="00800DD5" w:rsidRPr="00E301AE" w14:paraId="07FC8C65" w14:textId="77777777" w:rsidTr="004D113D">
        <w:trPr>
          <w:cantSplit/>
        </w:trPr>
        <w:tc>
          <w:tcPr>
            <w:tcW w:w="3505" w:type="dxa"/>
            <w:hideMark/>
          </w:tcPr>
          <w:p w14:paraId="0E6C9BCB" w14:textId="77777777" w:rsidR="00800DD5" w:rsidRPr="00E301AE" w:rsidRDefault="00800DD5" w:rsidP="00CC1EE7">
            <w:pPr>
              <w:suppressAutoHyphens w:val="0"/>
              <w:spacing w:after="60"/>
              <w:rPr>
                <w:rFonts w:asciiTheme="minorHAnsi" w:eastAsiaTheme="minorHAnsi" w:hAnsiTheme="minorHAnsi" w:cstheme="minorBidi"/>
                <w:b/>
                <w:bCs/>
                <w:sz w:val="24"/>
              </w:rPr>
            </w:pPr>
            <w:r w:rsidRPr="00E301AE">
              <w:rPr>
                <w:rFonts w:asciiTheme="minorHAnsi" w:eastAsiaTheme="minorHAnsi" w:hAnsiTheme="minorHAnsi" w:cstheme="minorBidi"/>
                <w:b/>
                <w:bCs/>
                <w:sz w:val="24"/>
              </w:rPr>
              <w:lastRenderedPageBreak/>
              <w:t>Discharges</w:t>
            </w:r>
          </w:p>
        </w:tc>
        <w:tc>
          <w:tcPr>
            <w:tcW w:w="1462" w:type="dxa"/>
            <w:hideMark/>
          </w:tcPr>
          <w:p w14:paraId="77A17603" w14:textId="77777777" w:rsidR="00800DD5" w:rsidRPr="00E301AE" w:rsidRDefault="00800DD5" w:rsidP="00CC1EE7">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16,440</w:t>
            </w:r>
          </w:p>
        </w:tc>
        <w:tc>
          <w:tcPr>
            <w:tcW w:w="1463" w:type="dxa"/>
            <w:hideMark/>
          </w:tcPr>
          <w:p w14:paraId="083944EF" w14:textId="77777777" w:rsidR="00800DD5" w:rsidRPr="00E301AE" w:rsidRDefault="00800DD5" w:rsidP="00CC1EE7">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16,280</w:t>
            </w:r>
          </w:p>
        </w:tc>
        <w:tc>
          <w:tcPr>
            <w:tcW w:w="1462" w:type="dxa"/>
            <w:hideMark/>
          </w:tcPr>
          <w:p w14:paraId="18163169" w14:textId="77777777" w:rsidR="00800DD5" w:rsidRPr="00E301AE" w:rsidRDefault="00800DD5" w:rsidP="00CC1EE7">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15,715</w:t>
            </w:r>
          </w:p>
        </w:tc>
        <w:tc>
          <w:tcPr>
            <w:tcW w:w="1463" w:type="dxa"/>
          </w:tcPr>
          <w:p w14:paraId="26723F8B" w14:textId="77777777" w:rsidR="00800DD5" w:rsidRPr="00E301AE" w:rsidRDefault="00800DD5" w:rsidP="00CC1EE7">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- 4%</w:t>
            </w:r>
          </w:p>
        </w:tc>
      </w:tr>
      <w:tr w:rsidR="00800DD5" w:rsidRPr="00E301AE" w14:paraId="7B33DFB9" w14:textId="77777777" w:rsidTr="004D113D">
        <w:trPr>
          <w:cantSplit/>
        </w:trPr>
        <w:tc>
          <w:tcPr>
            <w:tcW w:w="3505" w:type="dxa"/>
            <w:hideMark/>
          </w:tcPr>
          <w:p w14:paraId="7EA2AA72" w14:textId="77777777" w:rsidR="00800DD5" w:rsidRPr="00E301AE" w:rsidRDefault="00800DD5" w:rsidP="00CC1EE7">
            <w:pPr>
              <w:suppressAutoHyphens w:val="0"/>
              <w:spacing w:after="60"/>
              <w:rPr>
                <w:rFonts w:asciiTheme="minorHAnsi" w:eastAsiaTheme="minorHAnsi" w:hAnsiTheme="minorHAnsi" w:cstheme="minorBidi"/>
                <w:b/>
                <w:bCs/>
                <w:sz w:val="24"/>
              </w:rPr>
            </w:pPr>
            <w:r w:rsidRPr="00E301AE">
              <w:rPr>
                <w:rFonts w:asciiTheme="minorHAnsi" w:eastAsiaTheme="minorHAnsi" w:hAnsiTheme="minorHAnsi" w:cstheme="minorBidi"/>
                <w:b/>
                <w:bCs/>
                <w:sz w:val="24"/>
              </w:rPr>
              <w:t>Occupancy</w:t>
            </w:r>
          </w:p>
        </w:tc>
        <w:tc>
          <w:tcPr>
            <w:tcW w:w="1462" w:type="dxa"/>
            <w:hideMark/>
          </w:tcPr>
          <w:p w14:paraId="4171DA9D" w14:textId="77777777" w:rsidR="00800DD5" w:rsidRPr="00E301AE" w:rsidRDefault="00800DD5" w:rsidP="00CC1EE7">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104%</w:t>
            </w:r>
          </w:p>
        </w:tc>
        <w:tc>
          <w:tcPr>
            <w:tcW w:w="1463" w:type="dxa"/>
            <w:hideMark/>
          </w:tcPr>
          <w:p w14:paraId="47DC94F9" w14:textId="77777777" w:rsidR="00800DD5" w:rsidRPr="00E301AE" w:rsidRDefault="00800DD5" w:rsidP="00CC1EE7">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110%</w:t>
            </w:r>
          </w:p>
        </w:tc>
        <w:tc>
          <w:tcPr>
            <w:tcW w:w="1462" w:type="dxa"/>
            <w:hideMark/>
          </w:tcPr>
          <w:p w14:paraId="744BE96C" w14:textId="77777777" w:rsidR="00800DD5" w:rsidRPr="00E301AE" w:rsidRDefault="00800DD5" w:rsidP="00CC1EE7">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114%</w:t>
            </w:r>
          </w:p>
        </w:tc>
        <w:tc>
          <w:tcPr>
            <w:tcW w:w="1463" w:type="dxa"/>
          </w:tcPr>
          <w:p w14:paraId="1F46D3B1" w14:textId="77777777" w:rsidR="00800DD5" w:rsidRPr="00E301AE" w:rsidRDefault="00800DD5" w:rsidP="00CC1EE7">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+ 10%</w:t>
            </w:r>
          </w:p>
        </w:tc>
      </w:tr>
    </w:tbl>
    <w:p w14:paraId="6DE01439" w14:textId="36383EB3" w:rsidR="003F6B82" w:rsidRPr="00E301AE" w:rsidRDefault="00DD1D51" w:rsidP="003D7ED6">
      <w:pPr>
        <w:suppressAutoHyphens w:val="0"/>
        <w:spacing w:before="240" w:after="120" w:line="257"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 xml:space="preserve">PCU beds are licensed medical/surgical beds </w:t>
      </w:r>
      <w:r w:rsidR="00261C4F" w:rsidRPr="00E301AE">
        <w:rPr>
          <w:rFonts w:asciiTheme="minorHAnsi" w:eastAsiaTheme="minorHAnsi" w:hAnsiTheme="minorHAnsi" w:cstheme="minorBidi"/>
          <w:sz w:val="24"/>
        </w:rPr>
        <w:t xml:space="preserve">used to care for a subset of </w:t>
      </w:r>
      <w:r w:rsidRPr="00E301AE">
        <w:rPr>
          <w:rFonts w:asciiTheme="minorHAnsi" w:eastAsiaTheme="minorHAnsi" w:hAnsiTheme="minorHAnsi" w:cstheme="minorBidi"/>
          <w:sz w:val="24"/>
        </w:rPr>
        <w:t xml:space="preserve">higher acuity medical/surgical </w:t>
      </w:r>
      <w:r w:rsidR="00261C4F" w:rsidRPr="00E301AE">
        <w:rPr>
          <w:rFonts w:asciiTheme="minorHAnsi" w:eastAsiaTheme="minorHAnsi" w:hAnsiTheme="minorHAnsi" w:cstheme="minorBidi"/>
          <w:sz w:val="24"/>
        </w:rPr>
        <w:t>in</w:t>
      </w:r>
      <w:r w:rsidRPr="00E301AE">
        <w:rPr>
          <w:rFonts w:asciiTheme="minorHAnsi" w:eastAsiaTheme="minorHAnsi" w:hAnsiTheme="minorHAnsi" w:cstheme="minorBidi"/>
          <w:sz w:val="24"/>
        </w:rPr>
        <w:t xml:space="preserve">patients </w:t>
      </w:r>
      <w:r w:rsidR="0072056A" w:rsidRPr="00E301AE">
        <w:rPr>
          <w:rFonts w:asciiTheme="minorHAnsi" w:eastAsiaTheme="minorHAnsi" w:hAnsiTheme="minorHAnsi" w:cstheme="minorBidi"/>
          <w:sz w:val="24"/>
        </w:rPr>
        <w:t>through</w:t>
      </w:r>
      <w:r w:rsidR="00261C4F" w:rsidRPr="00E301AE">
        <w:rPr>
          <w:rFonts w:asciiTheme="minorHAnsi" w:eastAsiaTheme="minorHAnsi" w:hAnsiTheme="minorHAnsi" w:cstheme="minorBidi"/>
          <w:sz w:val="24"/>
        </w:rPr>
        <w:t xml:space="preserve"> a </w:t>
      </w:r>
      <w:r w:rsidRPr="00E301AE">
        <w:rPr>
          <w:rFonts w:asciiTheme="minorHAnsi" w:eastAsiaTheme="minorHAnsi" w:hAnsiTheme="minorHAnsi" w:cstheme="minorBidi"/>
          <w:sz w:val="24"/>
        </w:rPr>
        <w:t>lower patient to nurse ratio</w:t>
      </w:r>
      <w:r w:rsidR="00261C4F" w:rsidRPr="00E301AE">
        <w:rPr>
          <w:rFonts w:asciiTheme="minorHAnsi" w:eastAsiaTheme="minorHAnsi" w:hAnsiTheme="minorHAnsi" w:cstheme="minorBidi"/>
          <w:sz w:val="24"/>
        </w:rPr>
        <w:t xml:space="preserve"> </w:t>
      </w:r>
      <w:r w:rsidR="00213C56" w:rsidRPr="00E301AE">
        <w:rPr>
          <w:rFonts w:asciiTheme="minorHAnsi" w:eastAsiaTheme="minorHAnsi" w:hAnsiTheme="minorHAnsi" w:cstheme="minorBidi"/>
          <w:sz w:val="24"/>
        </w:rPr>
        <w:t xml:space="preserve">and the </w:t>
      </w:r>
      <w:r w:rsidR="0072056A" w:rsidRPr="00E301AE">
        <w:rPr>
          <w:rFonts w:asciiTheme="minorHAnsi" w:eastAsiaTheme="minorHAnsi" w:hAnsiTheme="minorHAnsi" w:cstheme="minorBidi"/>
          <w:sz w:val="24"/>
        </w:rPr>
        <w:t>technical ability</w:t>
      </w:r>
      <w:r w:rsidR="00213C56" w:rsidRPr="00E301AE">
        <w:rPr>
          <w:rFonts w:asciiTheme="minorHAnsi" w:eastAsiaTheme="minorHAnsi" w:hAnsiTheme="minorHAnsi" w:cstheme="minorBidi"/>
          <w:sz w:val="24"/>
        </w:rPr>
        <w:t xml:space="preserve"> to provide</w:t>
      </w:r>
      <w:r w:rsidRPr="00E301AE">
        <w:rPr>
          <w:rFonts w:asciiTheme="minorHAnsi" w:eastAsiaTheme="minorHAnsi" w:hAnsiTheme="minorHAnsi" w:cstheme="minorBidi"/>
          <w:sz w:val="24"/>
        </w:rPr>
        <w:t xml:space="preserve"> more sophisticated monitoring and treatment </w:t>
      </w:r>
      <w:r w:rsidR="0072056A" w:rsidRPr="00E301AE">
        <w:rPr>
          <w:rFonts w:asciiTheme="minorHAnsi" w:eastAsiaTheme="minorHAnsi" w:hAnsiTheme="minorHAnsi" w:cstheme="minorBidi"/>
          <w:sz w:val="24"/>
        </w:rPr>
        <w:t>care plans</w:t>
      </w:r>
      <w:r w:rsidRPr="00E301AE">
        <w:rPr>
          <w:rFonts w:asciiTheme="minorHAnsi" w:eastAsiaTheme="minorHAnsi" w:hAnsiTheme="minorHAnsi" w:cstheme="minorBidi"/>
          <w:sz w:val="24"/>
        </w:rPr>
        <w:t xml:space="preserve">. Patients can be admitted to the PCU through three pathways. The first path is for a patient to be admitted from the ED or following surgery. A second path is for patients who are already admitted to a medical/surgical bed and experience a change in their condition that warrants advanced therapy or monitoring that </w:t>
      </w:r>
      <w:r w:rsidR="0043041B" w:rsidRPr="00E301AE">
        <w:rPr>
          <w:rFonts w:asciiTheme="minorHAnsi" w:eastAsiaTheme="minorHAnsi" w:hAnsiTheme="minorHAnsi" w:cstheme="minorBidi"/>
          <w:sz w:val="24"/>
        </w:rPr>
        <w:t>does not require ICU level care</w:t>
      </w:r>
      <w:r w:rsidRPr="00E301AE">
        <w:rPr>
          <w:rFonts w:asciiTheme="minorHAnsi" w:eastAsiaTheme="minorHAnsi" w:hAnsiTheme="minorHAnsi" w:cstheme="minorBidi"/>
          <w:sz w:val="24"/>
        </w:rPr>
        <w:t>. The third pathway is for patients who can be stepped down from an ICU bed to a lower level of care. PCU beds ensure patients receive care in the most appropriate care setting</w:t>
      </w:r>
      <w:r w:rsidR="004052C6" w:rsidRPr="00E301AE">
        <w:rPr>
          <w:rFonts w:asciiTheme="minorHAnsi" w:eastAsiaTheme="minorHAnsi" w:hAnsiTheme="minorHAnsi" w:cstheme="minorBidi"/>
          <w:sz w:val="24"/>
        </w:rPr>
        <w:t xml:space="preserve">. Moreover, because PCU beds are licensed medical/surgical beds distinguished primarily by enhanced staffing ratios and monitoring capabilities, they can be flexed down </w:t>
      </w:r>
      <w:r w:rsidR="0072056A" w:rsidRPr="00E301AE">
        <w:rPr>
          <w:rFonts w:asciiTheme="minorHAnsi" w:eastAsiaTheme="minorHAnsi" w:hAnsiTheme="minorHAnsi" w:cstheme="minorBidi"/>
          <w:sz w:val="24"/>
        </w:rPr>
        <w:t xml:space="preserve">to serve </w:t>
      </w:r>
      <w:r w:rsidR="0043041B" w:rsidRPr="00E301AE">
        <w:rPr>
          <w:rFonts w:asciiTheme="minorHAnsi" w:eastAsiaTheme="minorHAnsi" w:hAnsiTheme="minorHAnsi" w:cstheme="minorBidi"/>
          <w:sz w:val="24"/>
        </w:rPr>
        <w:t>lower acuity</w:t>
      </w:r>
      <w:r w:rsidR="0072056A" w:rsidRPr="00E301AE">
        <w:rPr>
          <w:rFonts w:asciiTheme="minorHAnsi" w:eastAsiaTheme="minorHAnsi" w:hAnsiTheme="minorHAnsi" w:cstheme="minorBidi"/>
          <w:sz w:val="24"/>
        </w:rPr>
        <w:t xml:space="preserve"> inpatients</w:t>
      </w:r>
      <w:r w:rsidR="004052C6" w:rsidRPr="00E301AE">
        <w:rPr>
          <w:rFonts w:asciiTheme="minorHAnsi" w:eastAsiaTheme="minorHAnsi" w:hAnsiTheme="minorHAnsi" w:cstheme="minorBidi"/>
          <w:sz w:val="24"/>
        </w:rPr>
        <w:t xml:space="preserve">. This flexibility </w:t>
      </w:r>
      <w:r w:rsidR="00A6699E" w:rsidRPr="00E301AE">
        <w:rPr>
          <w:rFonts w:asciiTheme="minorHAnsi" w:eastAsiaTheme="minorHAnsi" w:hAnsiTheme="minorHAnsi" w:cstheme="minorBidi"/>
          <w:sz w:val="24"/>
        </w:rPr>
        <w:t xml:space="preserve">functions as </w:t>
      </w:r>
      <w:r w:rsidR="004052C6" w:rsidRPr="00E301AE">
        <w:rPr>
          <w:rFonts w:asciiTheme="minorHAnsi" w:eastAsiaTheme="minorHAnsi" w:hAnsiTheme="minorHAnsi" w:cstheme="minorBidi"/>
          <w:sz w:val="24"/>
        </w:rPr>
        <w:t xml:space="preserve">an essential relief valve: </w:t>
      </w:r>
      <w:r w:rsidR="0072056A" w:rsidRPr="00E301AE">
        <w:rPr>
          <w:rFonts w:asciiTheme="minorHAnsi" w:eastAsiaTheme="minorHAnsi" w:hAnsiTheme="minorHAnsi" w:cstheme="minorBidi"/>
          <w:sz w:val="24"/>
        </w:rPr>
        <w:t xml:space="preserve">reducing </w:t>
      </w:r>
      <w:r w:rsidR="004052C6" w:rsidRPr="00E301AE">
        <w:rPr>
          <w:rFonts w:asciiTheme="minorHAnsi" w:eastAsiaTheme="minorHAnsi" w:hAnsiTheme="minorHAnsi" w:cstheme="minorBidi"/>
          <w:sz w:val="24"/>
        </w:rPr>
        <w:t>ED boarding; accommodating medical/surgical patients who require more intensive care than can be provided in standard units; and facilitating timely step-down of ICU patients who are not yet ready for medical/surgical placement.</w:t>
      </w:r>
      <w:r w:rsidR="0043041B" w:rsidRPr="00E301AE">
        <w:rPr>
          <w:rFonts w:asciiTheme="minorHAnsi" w:eastAsiaTheme="minorHAnsi" w:hAnsiTheme="minorHAnsi" w:cstheme="minorBidi"/>
          <w:sz w:val="24"/>
        </w:rPr>
        <w:t xml:space="preserve"> Because of the higher level of care provided compared to traditional medical/surgical units, ideal occupancy for a PCU is 80</w:t>
      </w:r>
      <w:r w:rsidR="00C260C1">
        <w:rPr>
          <w:rFonts w:asciiTheme="minorHAnsi" w:eastAsiaTheme="minorHAnsi" w:hAnsiTheme="minorHAnsi" w:cstheme="minorBidi"/>
          <w:sz w:val="24"/>
        </w:rPr>
        <w:t xml:space="preserve"> percent</w:t>
      </w:r>
      <w:r w:rsidR="0043041B" w:rsidRPr="00E301AE">
        <w:rPr>
          <w:rFonts w:asciiTheme="minorHAnsi" w:eastAsiaTheme="minorHAnsi" w:hAnsiTheme="minorHAnsi" w:cstheme="minorBidi"/>
          <w:sz w:val="24"/>
        </w:rPr>
        <w:t>.</w:t>
      </w:r>
    </w:p>
    <w:p w14:paraId="0CB3756C" w14:textId="6D1CB0FC" w:rsidR="003F6B82" w:rsidRPr="00E301AE" w:rsidRDefault="00DD1D51" w:rsidP="00232C2D">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The Hospital</w:t>
      </w:r>
      <w:r w:rsidR="0072056A" w:rsidRPr="00E301AE">
        <w:rPr>
          <w:rFonts w:asciiTheme="minorHAnsi" w:eastAsiaTheme="minorHAnsi" w:hAnsiTheme="minorHAnsi" w:cstheme="minorBidi"/>
          <w:sz w:val="24"/>
        </w:rPr>
        <w:t>’s main campus</w:t>
      </w:r>
      <w:r w:rsidRPr="00E301AE">
        <w:rPr>
          <w:rFonts w:asciiTheme="minorHAnsi" w:eastAsiaTheme="minorHAnsi" w:hAnsiTheme="minorHAnsi" w:cstheme="minorBidi"/>
          <w:sz w:val="24"/>
        </w:rPr>
        <w:t xml:space="preserve"> currently has 33 </w:t>
      </w:r>
      <w:r w:rsidR="0043041B" w:rsidRPr="00E301AE">
        <w:rPr>
          <w:rFonts w:asciiTheme="minorHAnsi" w:eastAsiaTheme="minorHAnsi" w:hAnsiTheme="minorHAnsi" w:cstheme="minorBidi"/>
          <w:sz w:val="24"/>
        </w:rPr>
        <w:t xml:space="preserve">medical/surgical beds that function as </w:t>
      </w:r>
      <w:r w:rsidRPr="00E301AE">
        <w:rPr>
          <w:rFonts w:asciiTheme="minorHAnsi" w:eastAsiaTheme="minorHAnsi" w:hAnsiTheme="minorHAnsi" w:cstheme="minorBidi"/>
          <w:sz w:val="24"/>
        </w:rPr>
        <w:t xml:space="preserve">PCU beds. </w:t>
      </w:r>
      <w:proofErr w:type="gramStart"/>
      <w:r w:rsidRPr="00E301AE">
        <w:rPr>
          <w:rFonts w:asciiTheme="minorHAnsi" w:eastAsiaTheme="minorHAnsi" w:hAnsiTheme="minorHAnsi" w:cstheme="minorBidi"/>
          <w:sz w:val="24"/>
        </w:rPr>
        <w:t>Similar to</w:t>
      </w:r>
      <w:proofErr w:type="gramEnd"/>
      <w:r w:rsidRPr="00E301AE">
        <w:rPr>
          <w:rFonts w:asciiTheme="minorHAnsi" w:eastAsiaTheme="minorHAnsi" w:hAnsiTheme="minorHAnsi" w:cstheme="minorBidi"/>
          <w:sz w:val="24"/>
        </w:rPr>
        <w:t xml:space="preserve"> the Hospital’s medical/surgical inpatients overall, Table </w:t>
      </w:r>
      <w:r w:rsidR="00430DB6" w:rsidRPr="00E301AE">
        <w:rPr>
          <w:rFonts w:asciiTheme="minorHAnsi" w:eastAsiaTheme="minorHAnsi" w:hAnsiTheme="minorHAnsi" w:cstheme="minorBidi"/>
          <w:sz w:val="24"/>
        </w:rPr>
        <w:t>9</w:t>
      </w:r>
      <w:r w:rsidRPr="00E301AE">
        <w:rPr>
          <w:rFonts w:asciiTheme="minorHAnsi" w:eastAsiaTheme="minorHAnsi" w:hAnsiTheme="minorHAnsi" w:cstheme="minorBidi"/>
          <w:sz w:val="24"/>
        </w:rPr>
        <w:t xml:space="preserve"> below illustrates that ALOS and CMI ha</w:t>
      </w:r>
      <w:r w:rsidR="00C87291" w:rsidRPr="00E301AE">
        <w:rPr>
          <w:rFonts w:asciiTheme="minorHAnsi" w:eastAsiaTheme="minorHAnsi" w:hAnsiTheme="minorHAnsi" w:cstheme="minorBidi"/>
          <w:sz w:val="24"/>
        </w:rPr>
        <w:t>ve</w:t>
      </w:r>
      <w:r w:rsidRPr="00E301AE">
        <w:rPr>
          <w:rFonts w:asciiTheme="minorHAnsi" w:eastAsiaTheme="minorHAnsi" w:hAnsiTheme="minorHAnsi" w:cstheme="minorBidi"/>
          <w:sz w:val="24"/>
        </w:rPr>
        <w:t xml:space="preserve"> increased significantly year</w:t>
      </w:r>
      <w:r w:rsidR="004052C6" w:rsidRPr="00E301AE">
        <w:rPr>
          <w:rFonts w:asciiTheme="minorHAnsi" w:eastAsiaTheme="minorHAnsi" w:hAnsiTheme="minorHAnsi" w:cstheme="minorBidi"/>
          <w:sz w:val="24"/>
        </w:rPr>
        <w:t>-</w:t>
      </w:r>
      <w:r w:rsidRPr="00E301AE">
        <w:rPr>
          <w:rFonts w:asciiTheme="minorHAnsi" w:eastAsiaTheme="minorHAnsi" w:hAnsiTheme="minorHAnsi" w:cstheme="minorBidi"/>
          <w:sz w:val="24"/>
        </w:rPr>
        <w:t>over</w:t>
      </w:r>
      <w:r w:rsidR="004052C6" w:rsidRPr="00E301AE">
        <w:rPr>
          <w:rFonts w:asciiTheme="minorHAnsi" w:eastAsiaTheme="minorHAnsi" w:hAnsiTheme="minorHAnsi" w:cstheme="minorBidi"/>
          <w:sz w:val="24"/>
        </w:rPr>
        <w:t>-</w:t>
      </w:r>
      <w:r w:rsidRPr="00E301AE">
        <w:rPr>
          <w:rFonts w:asciiTheme="minorHAnsi" w:eastAsiaTheme="minorHAnsi" w:hAnsiTheme="minorHAnsi" w:cstheme="minorBidi"/>
          <w:sz w:val="24"/>
        </w:rPr>
        <w:t>year for the subset of patients cared for in a PCU bed and occupancy is higher than the Hospital’s target of 80</w:t>
      </w:r>
      <w:r w:rsidR="00C260C1">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w:t>
      </w:r>
      <w:r w:rsidR="00A6699E" w:rsidRPr="00E301AE">
        <w:rPr>
          <w:rFonts w:asciiTheme="minorHAnsi" w:eastAsiaTheme="minorHAnsi" w:hAnsiTheme="minorHAnsi" w:cstheme="minorBidi"/>
          <w:sz w:val="24"/>
        </w:rPr>
        <w:t>Since FY23,</w:t>
      </w:r>
      <w:r w:rsidR="006E111F" w:rsidRPr="00E301AE">
        <w:rPr>
          <w:rFonts w:asciiTheme="minorHAnsi" w:eastAsiaTheme="minorHAnsi" w:hAnsiTheme="minorHAnsi" w:cstheme="minorBidi"/>
          <w:sz w:val="24"/>
        </w:rPr>
        <w:t xml:space="preserve"> </w:t>
      </w:r>
      <w:r w:rsidR="0043041B" w:rsidRPr="00E301AE">
        <w:rPr>
          <w:rFonts w:asciiTheme="minorHAnsi" w:eastAsiaTheme="minorHAnsi" w:hAnsiTheme="minorHAnsi" w:cstheme="minorBidi"/>
          <w:sz w:val="24"/>
        </w:rPr>
        <w:t xml:space="preserve">the </w:t>
      </w:r>
      <w:r w:rsidR="006E111F" w:rsidRPr="00E301AE">
        <w:rPr>
          <w:rFonts w:asciiTheme="minorHAnsi" w:eastAsiaTheme="minorHAnsi" w:hAnsiTheme="minorHAnsi" w:cstheme="minorBidi"/>
          <w:sz w:val="24"/>
        </w:rPr>
        <w:t xml:space="preserve">occupancy </w:t>
      </w:r>
      <w:r w:rsidR="00AD7193" w:rsidRPr="00E301AE">
        <w:rPr>
          <w:rFonts w:asciiTheme="minorHAnsi" w:eastAsiaTheme="minorHAnsi" w:hAnsiTheme="minorHAnsi" w:cstheme="minorBidi"/>
          <w:sz w:val="24"/>
        </w:rPr>
        <w:t xml:space="preserve">rate of LHMC’s PCU beds </w:t>
      </w:r>
      <w:r w:rsidR="00A6699E" w:rsidRPr="00E301AE">
        <w:rPr>
          <w:rFonts w:asciiTheme="minorHAnsi" w:eastAsiaTheme="minorHAnsi" w:hAnsiTheme="minorHAnsi" w:cstheme="minorBidi"/>
          <w:sz w:val="24"/>
        </w:rPr>
        <w:t>has remained above 89</w:t>
      </w:r>
      <w:r w:rsidR="00C260C1">
        <w:rPr>
          <w:rFonts w:asciiTheme="minorHAnsi" w:eastAsiaTheme="minorHAnsi" w:hAnsiTheme="minorHAnsi" w:cstheme="minorBidi"/>
          <w:sz w:val="24"/>
        </w:rPr>
        <w:t xml:space="preserve"> percent</w:t>
      </w:r>
      <w:r w:rsidR="00A6699E" w:rsidRPr="00E301AE">
        <w:rPr>
          <w:rFonts w:asciiTheme="minorHAnsi" w:eastAsiaTheme="minorHAnsi" w:hAnsiTheme="minorHAnsi" w:cstheme="minorBidi"/>
          <w:sz w:val="24"/>
        </w:rPr>
        <w:t xml:space="preserve">. Similarly, the Hospital’s </w:t>
      </w:r>
      <w:r w:rsidR="0043041B" w:rsidRPr="00E301AE">
        <w:rPr>
          <w:rFonts w:asciiTheme="minorHAnsi" w:eastAsiaTheme="minorHAnsi" w:hAnsiTheme="minorHAnsi" w:cstheme="minorBidi"/>
          <w:sz w:val="24"/>
        </w:rPr>
        <w:t>average daily census (ADC)</w:t>
      </w:r>
      <w:r w:rsidR="00A6699E" w:rsidRPr="00E301AE">
        <w:rPr>
          <w:rFonts w:asciiTheme="minorHAnsi" w:eastAsiaTheme="minorHAnsi" w:hAnsiTheme="minorHAnsi" w:cstheme="minorBidi"/>
          <w:sz w:val="24"/>
        </w:rPr>
        <w:t xml:space="preserve"> frequently</w:t>
      </w:r>
      <w:r w:rsidR="006E111F" w:rsidRPr="00E301AE">
        <w:rPr>
          <w:rFonts w:asciiTheme="minorHAnsi" w:eastAsiaTheme="minorHAnsi" w:hAnsiTheme="minorHAnsi" w:cstheme="minorBidi"/>
          <w:sz w:val="24"/>
        </w:rPr>
        <w:t xml:space="preserve"> exceeds </w:t>
      </w:r>
      <w:r w:rsidR="00A6699E" w:rsidRPr="00E301AE">
        <w:rPr>
          <w:rFonts w:asciiTheme="minorHAnsi" w:eastAsiaTheme="minorHAnsi" w:hAnsiTheme="minorHAnsi" w:cstheme="minorBidi"/>
          <w:sz w:val="24"/>
        </w:rPr>
        <w:t>its</w:t>
      </w:r>
      <w:r w:rsidR="006E111F" w:rsidRPr="00E301AE">
        <w:rPr>
          <w:rFonts w:asciiTheme="minorHAnsi" w:eastAsiaTheme="minorHAnsi" w:hAnsiTheme="minorHAnsi" w:cstheme="minorBidi"/>
          <w:sz w:val="24"/>
        </w:rPr>
        <w:t xml:space="preserve"> licensed bed count because inadequate medical/surgical bed availability forces patients to remain in PCU beds longer than clinically necessary, while simultaneously, available specialty beds</w:t>
      </w:r>
      <w:r w:rsidR="000C476F" w:rsidRPr="00E301AE">
        <w:rPr>
          <w:rFonts w:asciiTheme="minorHAnsi" w:eastAsiaTheme="minorHAnsi" w:hAnsiTheme="minorHAnsi" w:cstheme="minorBidi"/>
          <w:sz w:val="24"/>
        </w:rPr>
        <w:t xml:space="preserve">, </w:t>
      </w:r>
      <w:r w:rsidR="006E111F" w:rsidRPr="00E301AE">
        <w:rPr>
          <w:rFonts w:asciiTheme="minorHAnsi" w:eastAsiaTheme="minorHAnsi" w:hAnsiTheme="minorHAnsi" w:cstheme="minorBidi"/>
          <w:sz w:val="24"/>
        </w:rPr>
        <w:t>such as ICU and cardiac specialty beds</w:t>
      </w:r>
      <w:r w:rsidR="000C476F" w:rsidRPr="00E301AE">
        <w:rPr>
          <w:rFonts w:asciiTheme="minorHAnsi" w:eastAsiaTheme="minorHAnsi" w:hAnsiTheme="minorHAnsi" w:cstheme="minorBidi"/>
          <w:sz w:val="24"/>
        </w:rPr>
        <w:t>,</w:t>
      </w:r>
      <w:r w:rsidR="006E111F" w:rsidRPr="00E301AE">
        <w:rPr>
          <w:rFonts w:asciiTheme="minorHAnsi" w:eastAsiaTheme="minorHAnsi" w:hAnsiTheme="minorHAnsi" w:cstheme="minorBidi"/>
          <w:sz w:val="24"/>
        </w:rPr>
        <w:t xml:space="preserve"> cannot be utilized for </w:t>
      </w:r>
      <w:r w:rsidR="005E3488" w:rsidRPr="00E301AE">
        <w:rPr>
          <w:rFonts w:asciiTheme="minorHAnsi" w:eastAsiaTheme="minorHAnsi" w:hAnsiTheme="minorHAnsi" w:cstheme="minorBidi"/>
          <w:sz w:val="24"/>
        </w:rPr>
        <w:t>lower acuity inpatients</w:t>
      </w:r>
      <w:r w:rsidR="007F3EA1" w:rsidRPr="00E301AE">
        <w:rPr>
          <w:rFonts w:asciiTheme="minorHAnsi" w:eastAsiaTheme="minorHAnsi" w:hAnsiTheme="minorHAnsi" w:cstheme="minorBidi"/>
          <w:sz w:val="24"/>
        </w:rPr>
        <w:t>.</w:t>
      </w:r>
    </w:p>
    <w:p w14:paraId="705AFC36" w14:textId="4111BF4A" w:rsidR="00232C2D" w:rsidRPr="00E301AE" w:rsidRDefault="00232C2D" w:rsidP="00232C2D">
      <w:pPr>
        <w:suppressAutoHyphens w:val="0"/>
        <w:spacing w:after="120" w:line="256" w:lineRule="auto"/>
        <w:jc w:val="both"/>
        <w:rPr>
          <w:rFonts w:asciiTheme="minorHAnsi" w:eastAsiaTheme="minorHAnsi" w:hAnsiTheme="minorHAnsi" w:cstheme="minorBidi"/>
          <w:b/>
          <w:bCs/>
          <w:sz w:val="24"/>
        </w:rPr>
      </w:pPr>
      <w:r w:rsidRPr="00E301AE">
        <w:rPr>
          <w:rFonts w:asciiTheme="minorHAnsi" w:eastAsiaTheme="minorHAnsi" w:hAnsiTheme="minorHAnsi" w:cstheme="minorBidi"/>
          <w:b/>
          <w:bCs/>
          <w:sz w:val="24"/>
        </w:rPr>
        <w:t xml:space="preserve">Table </w:t>
      </w:r>
      <w:r w:rsidR="00430DB6" w:rsidRPr="00E301AE">
        <w:rPr>
          <w:rFonts w:asciiTheme="minorHAnsi" w:eastAsiaTheme="minorHAnsi" w:hAnsiTheme="minorHAnsi" w:cstheme="minorBidi"/>
          <w:b/>
          <w:bCs/>
          <w:sz w:val="24"/>
        </w:rPr>
        <w:t>9</w:t>
      </w:r>
      <w:r w:rsidRPr="00E301AE">
        <w:rPr>
          <w:rFonts w:asciiTheme="minorHAnsi" w:eastAsiaTheme="minorHAnsi" w:hAnsiTheme="minorHAnsi" w:cstheme="minorBidi"/>
          <w:b/>
          <w:bCs/>
          <w:sz w:val="24"/>
        </w:rPr>
        <w:t xml:space="preserve">: Historical PCU Utilization </w:t>
      </w:r>
    </w:p>
    <w:tbl>
      <w:tblPr>
        <w:tblStyle w:val="TableGrid"/>
        <w:tblW w:w="0" w:type="auto"/>
        <w:jc w:val="center"/>
        <w:tblLook w:val="04A0" w:firstRow="1" w:lastRow="0" w:firstColumn="1" w:lastColumn="0" w:noHBand="0" w:noVBand="1"/>
        <w:tblCaption w:val="Historical PCU Utilization"/>
      </w:tblPr>
      <w:tblGrid>
        <w:gridCol w:w="3199"/>
        <w:gridCol w:w="1537"/>
        <w:gridCol w:w="1538"/>
        <w:gridCol w:w="1538"/>
        <w:gridCol w:w="1538"/>
      </w:tblGrid>
      <w:tr w:rsidR="00232C2D" w:rsidRPr="00E301AE" w14:paraId="5703DFA9" w14:textId="77777777" w:rsidTr="004D113D">
        <w:trPr>
          <w:cantSplit/>
          <w:tblHeader/>
          <w:jc w:val="center"/>
        </w:trPr>
        <w:tc>
          <w:tcPr>
            <w:tcW w:w="3199" w:type="dxa"/>
            <w:shd w:val="clear" w:color="auto" w:fill="153D63" w:themeFill="text2" w:themeFillTint="E6"/>
            <w:hideMark/>
          </w:tcPr>
          <w:p w14:paraId="6D8A9701" w14:textId="77777777" w:rsidR="00232C2D" w:rsidRPr="00E301AE" w:rsidRDefault="00232C2D" w:rsidP="00261C4F">
            <w:pPr>
              <w:suppressAutoHyphens w:val="0"/>
              <w:spacing w:after="60"/>
              <w:rPr>
                <w:rFonts w:asciiTheme="minorHAnsi" w:eastAsiaTheme="minorHAnsi" w:hAnsiTheme="minorHAnsi" w:cstheme="minorBidi"/>
                <w:b/>
                <w:bCs/>
                <w:sz w:val="24"/>
              </w:rPr>
            </w:pPr>
            <w:r w:rsidRPr="00E301AE">
              <w:rPr>
                <w:rFonts w:asciiTheme="minorHAnsi" w:eastAsiaTheme="minorHAnsi" w:hAnsiTheme="minorHAnsi" w:cstheme="minorBidi"/>
                <w:b/>
                <w:bCs/>
                <w:sz w:val="24"/>
              </w:rPr>
              <w:t>Historical Utilization: PCU</w:t>
            </w:r>
          </w:p>
        </w:tc>
        <w:tc>
          <w:tcPr>
            <w:tcW w:w="1537" w:type="dxa"/>
            <w:shd w:val="clear" w:color="auto" w:fill="153D63" w:themeFill="text2" w:themeFillTint="E6"/>
            <w:hideMark/>
          </w:tcPr>
          <w:p w14:paraId="78CFF713" w14:textId="77777777" w:rsidR="00232C2D" w:rsidRPr="00E301AE" w:rsidRDefault="00232C2D" w:rsidP="00261C4F">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FY23</w:t>
            </w:r>
          </w:p>
        </w:tc>
        <w:tc>
          <w:tcPr>
            <w:tcW w:w="1538" w:type="dxa"/>
            <w:shd w:val="clear" w:color="auto" w:fill="153D63" w:themeFill="text2" w:themeFillTint="E6"/>
            <w:hideMark/>
          </w:tcPr>
          <w:p w14:paraId="5D467B87" w14:textId="77777777" w:rsidR="00232C2D" w:rsidRPr="00E301AE" w:rsidRDefault="00232C2D" w:rsidP="00261C4F">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FY24</w:t>
            </w:r>
          </w:p>
        </w:tc>
        <w:tc>
          <w:tcPr>
            <w:tcW w:w="1538" w:type="dxa"/>
            <w:shd w:val="clear" w:color="auto" w:fill="153D63" w:themeFill="text2" w:themeFillTint="E6"/>
            <w:hideMark/>
          </w:tcPr>
          <w:p w14:paraId="73FDCBF9" w14:textId="77777777" w:rsidR="00232C2D" w:rsidRPr="00E301AE" w:rsidRDefault="00232C2D" w:rsidP="00261C4F">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FY25</w:t>
            </w:r>
          </w:p>
        </w:tc>
        <w:tc>
          <w:tcPr>
            <w:tcW w:w="1538" w:type="dxa"/>
            <w:shd w:val="clear" w:color="auto" w:fill="153D63" w:themeFill="text2" w:themeFillTint="E6"/>
          </w:tcPr>
          <w:p w14:paraId="6A86F8CE" w14:textId="1EB57077" w:rsidR="00232C2D" w:rsidRPr="00E301AE" w:rsidRDefault="00C260C1" w:rsidP="00261C4F">
            <w:pPr>
              <w:suppressAutoHyphens w:val="0"/>
              <w:spacing w:after="60"/>
              <w:jc w:val="center"/>
              <w:rPr>
                <w:rFonts w:asciiTheme="minorHAnsi" w:eastAsiaTheme="minorHAnsi" w:hAnsiTheme="minorHAnsi" w:cstheme="minorBidi"/>
                <w:b/>
                <w:bCs/>
                <w:sz w:val="24"/>
              </w:rPr>
            </w:pPr>
            <w:r>
              <w:rPr>
                <w:rFonts w:asciiTheme="minorHAnsi" w:eastAsiaTheme="minorHAnsi" w:hAnsiTheme="minorHAnsi" w:cstheme="minorBidi"/>
                <w:b/>
                <w:bCs/>
                <w:sz w:val="24"/>
              </w:rPr>
              <w:t xml:space="preserve"> Percent</w:t>
            </w:r>
            <w:r w:rsidR="00232C2D" w:rsidRPr="00E301AE">
              <w:rPr>
                <w:rFonts w:asciiTheme="minorHAnsi" w:eastAsiaTheme="minorHAnsi" w:hAnsiTheme="minorHAnsi" w:cstheme="minorBidi"/>
                <w:b/>
                <w:bCs/>
                <w:sz w:val="24"/>
              </w:rPr>
              <w:t xml:space="preserve"> Change (FY23-FY25)</w:t>
            </w:r>
          </w:p>
        </w:tc>
      </w:tr>
      <w:tr w:rsidR="00E93C6B" w:rsidRPr="00E301AE" w14:paraId="4349E701" w14:textId="77777777" w:rsidTr="004D113D">
        <w:trPr>
          <w:cantSplit/>
          <w:jc w:val="center"/>
        </w:trPr>
        <w:tc>
          <w:tcPr>
            <w:tcW w:w="3199" w:type="dxa"/>
          </w:tcPr>
          <w:p w14:paraId="0F779625" w14:textId="095C7602" w:rsidR="00E93C6B" w:rsidRPr="00E301AE" w:rsidRDefault="00E93C6B" w:rsidP="00261C4F">
            <w:pPr>
              <w:suppressAutoHyphens w:val="0"/>
              <w:spacing w:after="60"/>
              <w:rPr>
                <w:rFonts w:asciiTheme="minorHAnsi" w:eastAsiaTheme="minorHAnsi" w:hAnsiTheme="minorHAnsi" w:cstheme="minorBidi"/>
                <w:b/>
                <w:bCs/>
                <w:sz w:val="24"/>
              </w:rPr>
            </w:pPr>
            <w:r w:rsidRPr="00E301AE">
              <w:rPr>
                <w:rFonts w:asciiTheme="minorHAnsi" w:eastAsiaTheme="minorHAnsi" w:hAnsiTheme="minorHAnsi" w:cstheme="minorBidi"/>
                <w:b/>
                <w:bCs/>
                <w:sz w:val="24"/>
              </w:rPr>
              <w:t>Licensed Beds</w:t>
            </w:r>
          </w:p>
        </w:tc>
        <w:tc>
          <w:tcPr>
            <w:tcW w:w="1537" w:type="dxa"/>
          </w:tcPr>
          <w:p w14:paraId="79C7B3B3" w14:textId="19406759" w:rsidR="00E93C6B" w:rsidRPr="00E301AE" w:rsidRDefault="00E93C6B"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33</w:t>
            </w:r>
          </w:p>
        </w:tc>
        <w:tc>
          <w:tcPr>
            <w:tcW w:w="1538" w:type="dxa"/>
          </w:tcPr>
          <w:p w14:paraId="7D45C4F2" w14:textId="08C6E40F" w:rsidR="00E93C6B" w:rsidRPr="00E301AE" w:rsidRDefault="00E93C6B"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33</w:t>
            </w:r>
          </w:p>
        </w:tc>
        <w:tc>
          <w:tcPr>
            <w:tcW w:w="1538" w:type="dxa"/>
          </w:tcPr>
          <w:p w14:paraId="78A17FE8" w14:textId="7BD0FD3E" w:rsidR="00E93C6B" w:rsidRPr="00E301AE" w:rsidRDefault="00E93C6B"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33</w:t>
            </w:r>
          </w:p>
        </w:tc>
        <w:tc>
          <w:tcPr>
            <w:tcW w:w="1538" w:type="dxa"/>
          </w:tcPr>
          <w:p w14:paraId="66B4DB31" w14:textId="06FA8E4A" w:rsidR="00E93C6B" w:rsidRPr="00E301AE" w:rsidRDefault="00E93C6B"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0%</w:t>
            </w:r>
          </w:p>
        </w:tc>
      </w:tr>
      <w:tr w:rsidR="00232C2D" w:rsidRPr="00E301AE" w14:paraId="32D61808" w14:textId="77777777" w:rsidTr="004D113D">
        <w:trPr>
          <w:cantSplit/>
          <w:jc w:val="center"/>
        </w:trPr>
        <w:tc>
          <w:tcPr>
            <w:tcW w:w="3199" w:type="dxa"/>
            <w:hideMark/>
          </w:tcPr>
          <w:p w14:paraId="4AA834A7" w14:textId="77777777" w:rsidR="00232C2D" w:rsidRPr="00E301AE" w:rsidRDefault="00232C2D" w:rsidP="00261C4F">
            <w:pPr>
              <w:suppressAutoHyphens w:val="0"/>
              <w:spacing w:after="60"/>
              <w:rPr>
                <w:rFonts w:asciiTheme="minorHAnsi" w:eastAsiaTheme="minorHAnsi" w:hAnsiTheme="minorHAnsi" w:cstheme="minorBidi"/>
                <w:b/>
                <w:bCs/>
                <w:sz w:val="24"/>
              </w:rPr>
            </w:pPr>
            <w:r w:rsidRPr="00E301AE">
              <w:rPr>
                <w:rFonts w:asciiTheme="minorHAnsi" w:eastAsiaTheme="minorHAnsi" w:hAnsiTheme="minorHAnsi" w:cstheme="minorBidi"/>
                <w:b/>
                <w:bCs/>
                <w:sz w:val="24"/>
              </w:rPr>
              <w:t>ALOS</w:t>
            </w:r>
          </w:p>
        </w:tc>
        <w:tc>
          <w:tcPr>
            <w:tcW w:w="1537" w:type="dxa"/>
            <w:hideMark/>
          </w:tcPr>
          <w:p w14:paraId="31F8D7D7"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5.29</w:t>
            </w:r>
          </w:p>
        </w:tc>
        <w:tc>
          <w:tcPr>
            <w:tcW w:w="1538" w:type="dxa"/>
            <w:hideMark/>
          </w:tcPr>
          <w:p w14:paraId="327D1F89"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5.48</w:t>
            </w:r>
          </w:p>
        </w:tc>
        <w:tc>
          <w:tcPr>
            <w:tcW w:w="1538" w:type="dxa"/>
            <w:hideMark/>
          </w:tcPr>
          <w:p w14:paraId="052F88BD"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5.92</w:t>
            </w:r>
          </w:p>
        </w:tc>
        <w:tc>
          <w:tcPr>
            <w:tcW w:w="1538" w:type="dxa"/>
          </w:tcPr>
          <w:p w14:paraId="0B9D7675"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+ 12%</w:t>
            </w:r>
          </w:p>
        </w:tc>
      </w:tr>
      <w:tr w:rsidR="00232C2D" w:rsidRPr="00E301AE" w14:paraId="1B25DD9D" w14:textId="77777777" w:rsidTr="004D113D">
        <w:trPr>
          <w:cantSplit/>
          <w:jc w:val="center"/>
        </w:trPr>
        <w:tc>
          <w:tcPr>
            <w:tcW w:w="3199" w:type="dxa"/>
            <w:hideMark/>
          </w:tcPr>
          <w:p w14:paraId="5A64C737" w14:textId="77777777" w:rsidR="00232C2D" w:rsidRPr="00E301AE" w:rsidRDefault="00232C2D" w:rsidP="00261C4F">
            <w:pPr>
              <w:suppressAutoHyphens w:val="0"/>
              <w:spacing w:after="60"/>
              <w:rPr>
                <w:rFonts w:asciiTheme="minorHAnsi" w:eastAsiaTheme="minorHAnsi" w:hAnsiTheme="minorHAnsi" w:cstheme="minorBidi"/>
                <w:b/>
                <w:bCs/>
                <w:sz w:val="24"/>
              </w:rPr>
            </w:pPr>
            <w:r w:rsidRPr="00E301AE">
              <w:rPr>
                <w:rFonts w:asciiTheme="minorHAnsi" w:eastAsiaTheme="minorHAnsi" w:hAnsiTheme="minorHAnsi" w:cstheme="minorBidi"/>
                <w:b/>
                <w:bCs/>
                <w:sz w:val="24"/>
              </w:rPr>
              <w:t>Case Mix Index (CMI)</w:t>
            </w:r>
          </w:p>
        </w:tc>
        <w:tc>
          <w:tcPr>
            <w:tcW w:w="1537" w:type="dxa"/>
            <w:hideMark/>
          </w:tcPr>
          <w:p w14:paraId="673B80CA"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2.268</w:t>
            </w:r>
          </w:p>
        </w:tc>
        <w:tc>
          <w:tcPr>
            <w:tcW w:w="1538" w:type="dxa"/>
            <w:hideMark/>
          </w:tcPr>
          <w:p w14:paraId="70C8B03A"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2.607</w:t>
            </w:r>
          </w:p>
        </w:tc>
        <w:tc>
          <w:tcPr>
            <w:tcW w:w="1538" w:type="dxa"/>
            <w:hideMark/>
          </w:tcPr>
          <w:p w14:paraId="5E1DA205"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2.622</w:t>
            </w:r>
          </w:p>
        </w:tc>
        <w:tc>
          <w:tcPr>
            <w:tcW w:w="1538" w:type="dxa"/>
          </w:tcPr>
          <w:p w14:paraId="31DD8AE2"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+ 16%</w:t>
            </w:r>
          </w:p>
        </w:tc>
      </w:tr>
      <w:tr w:rsidR="00232C2D" w:rsidRPr="00E301AE" w14:paraId="68C6E859" w14:textId="77777777" w:rsidTr="004D113D">
        <w:trPr>
          <w:cantSplit/>
          <w:jc w:val="center"/>
        </w:trPr>
        <w:tc>
          <w:tcPr>
            <w:tcW w:w="3199" w:type="dxa"/>
            <w:hideMark/>
          </w:tcPr>
          <w:p w14:paraId="16B39DE3" w14:textId="77777777" w:rsidR="00232C2D" w:rsidRPr="00E301AE" w:rsidRDefault="00232C2D" w:rsidP="00261C4F">
            <w:pPr>
              <w:suppressAutoHyphens w:val="0"/>
              <w:spacing w:after="60"/>
              <w:rPr>
                <w:rFonts w:asciiTheme="minorHAnsi" w:eastAsiaTheme="minorHAnsi" w:hAnsiTheme="minorHAnsi" w:cstheme="minorBidi"/>
                <w:b/>
                <w:bCs/>
                <w:sz w:val="24"/>
              </w:rPr>
            </w:pPr>
            <w:r w:rsidRPr="00E301AE">
              <w:rPr>
                <w:rFonts w:asciiTheme="minorHAnsi" w:eastAsiaTheme="minorHAnsi" w:hAnsiTheme="minorHAnsi" w:cstheme="minorBidi"/>
                <w:b/>
                <w:bCs/>
                <w:sz w:val="24"/>
              </w:rPr>
              <w:lastRenderedPageBreak/>
              <w:t>Days</w:t>
            </w:r>
          </w:p>
        </w:tc>
        <w:tc>
          <w:tcPr>
            <w:tcW w:w="1537" w:type="dxa"/>
            <w:hideMark/>
          </w:tcPr>
          <w:p w14:paraId="03BCDCBE"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4,953</w:t>
            </w:r>
          </w:p>
        </w:tc>
        <w:tc>
          <w:tcPr>
            <w:tcW w:w="1538" w:type="dxa"/>
            <w:hideMark/>
          </w:tcPr>
          <w:p w14:paraId="7F6D1F3D"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4,051</w:t>
            </w:r>
          </w:p>
        </w:tc>
        <w:tc>
          <w:tcPr>
            <w:tcW w:w="1538" w:type="dxa"/>
            <w:hideMark/>
          </w:tcPr>
          <w:p w14:paraId="18546C89"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5,034</w:t>
            </w:r>
          </w:p>
        </w:tc>
        <w:tc>
          <w:tcPr>
            <w:tcW w:w="1538" w:type="dxa"/>
          </w:tcPr>
          <w:p w14:paraId="79D48388"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+ 2%</w:t>
            </w:r>
          </w:p>
        </w:tc>
      </w:tr>
      <w:tr w:rsidR="00232C2D" w:rsidRPr="00E301AE" w14:paraId="4681B3C7" w14:textId="77777777" w:rsidTr="004D113D">
        <w:trPr>
          <w:cantSplit/>
          <w:jc w:val="center"/>
        </w:trPr>
        <w:tc>
          <w:tcPr>
            <w:tcW w:w="3199" w:type="dxa"/>
            <w:hideMark/>
          </w:tcPr>
          <w:p w14:paraId="31CC868F" w14:textId="77777777" w:rsidR="00232C2D" w:rsidRPr="00E301AE" w:rsidRDefault="00232C2D" w:rsidP="00261C4F">
            <w:pPr>
              <w:suppressAutoHyphens w:val="0"/>
              <w:spacing w:after="60"/>
              <w:rPr>
                <w:rFonts w:asciiTheme="minorHAnsi" w:eastAsiaTheme="minorHAnsi" w:hAnsiTheme="minorHAnsi" w:cstheme="minorBidi"/>
                <w:b/>
                <w:bCs/>
                <w:sz w:val="24"/>
              </w:rPr>
            </w:pPr>
            <w:r w:rsidRPr="00E301AE">
              <w:rPr>
                <w:rFonts w:asciiTheme="minorHAnsi" w:eastAsiaTheme="minorHAnsi" w:hAnsiTheme="minorHAnsi" w:cstheme="minorBidi"/>
                <w:b/>
                <w:bCs/>
                <w:sz w:val="24"/>
              </w:rPr>
              <w:t>Discharges</w:t>
            </w:r>
          </w:p>
        </w:tc>
        <w:tc>
          <w:tcPr>
            <w:tcW w:w="1537" w:type="dxa"/>
            <w:hideMark/>
          </w:tcPr>
          <w:p w14:paraId="0E52E8D4"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933</w:t>
            </w:r>
          </w:p>
        </w:tc>
        <w:tc>
          <w:tcPr>
            <w:tcW w:w="1538" w:type="dxa"/>
            <w:hideMark/>
          </w:tcPr>
          <w:p w14:paraId="1DBACE6E"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738</w:t>
            </w:r>
          </w:p>
        </w:tc>
        <w:tc>
          <w:tcPr>
            <w:tcW w:w="1538" w:type="dxa"/>
            <w:hideMark/>
          </w:tcPr>
          <w:p w14:paraId="228E1B65"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850</w:t>
            </w:r>
          </w:p>
        </w:tc>
        <w:tc>
          <w:tcPr>
            <w:tcW w:w="1538" w:type="dxa"/>
          </w:tcPr>
          <w:p w14:paraId="40BDA578"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- 9%</w:t>
            </w:r>
          </w:p>
        </w:tc>
      </w:tr>
      <w:tr w:rsidR="00232C2D" w:rsidRPr="00E301AE" w14:paraId="427C1C84" w14:textId="77777777" w:rsidTr="004D113D">
        <w:trPr>
          <w:cantSplit/>
          <w:jc w:val="center"/>
        </w:trPr>
        <w:tc>
          <w:tcPr>
            <w:tcW w:w="3199" w:type="dxa"/>
            <w:hideMark/>
          </w:tcPr>
          <w:p w14:paraId="78DAA232" w14:textId="77777777" w:rsidR="00232C2D" w:rsidRPr="00E301AE" w:rsidRDefault="00232C2D" w:rsidP="00261C4F">
            <w:pPr>
              <w:suppressAutoHyphens w:val="0"/>
              <w:spacing w:after="60"/>
              <w:rPr>
                <w:rFonts w:asciiTheme="minorHAnsi" w:eastAsiaTheme="minorHAnsi" w:hAnsiTheme="minorHAnsi" w:cstheme="minorBidi"/>
                <w:b/>
                <w:bCs/>
                <w:sz w:val="24"/>
              </w:rPr>
            </w:pPr>
            <w:r w:rsidRPr="00E301AE">
              <w:rPr>
                <w:rFonts w:asciiTheme="minorHAnsi" w:eastAsiaTheme="minorHAnsi" w:hAnsiTheme="minorHAnsi" w:cstheme="minorBidi"/>
                <w:b/>
                <w:bCs/>
                <w:sz w:val="24"/>
              </w:rPr>
              <w:t>Occupancy</w:t>
            </w:r>
          </w:p>
        </w:tc>
        <w:tc>
          <w:tcPr>
            <w:tcW w:w="1537" w:type="dxa"/>
            <w:hideMark/>
          </w:tcPr>
          <w:p w14:paraId="768D4E3F"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90%</w:t>
            </w:r>
          </w:p>
        </w:tc>
        <w:tc>
          <w:tcPr>
            <w:tcW w:w="1538" w:type="dxa"/>
            <w:hideMark/>
          </w:tcPr>
          <w:p w14:paraId="25FFD148"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89%</w:t>
            </w:r>
          </w:p>
        </w:tc>
        <w:tc>
          <w:tcPr>
            <w:tcW w:w="1538" w:type="dxa"/>
            <w:hideMark/>
          </w:tcPr>
          <w:p w14:paraId="620C7D83"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88%</w:t>
            </w:r>
          </w:p>
        </w:tc>
        <w:tc>
          <w:tcPr>
            <w:tcW w:w="1538" w:type="dxa"/>
          </w:tcPr>
          <w:p w14:paraId="1437F9F0"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-2%</w:t>
            </w:r>
          </w:p>
        </w:tc>
      </w:tr>
    </w:tbl>
    <w:p w14:paraId="6779D473" w14:textId="62997D6C" w:rsidR="00577A75" w:rsidRPr="00E301AE" w:rsidRDefault="00577A75" w:rsidP="003D7ED6">
      <w:pPr>
        <w:suppressAutoHyphens w:val="0"/>
        <w:spacing w:before="240" w:after="120"/>
        <w:jc w:val="both"/>
        <w:rPr>
          <w:rFonts w:asciiTheme="minorHAnsi" w:eastAsiaTheme="minorHAnsi" w:hAnsiTheme="minorHAnsi" w:cstheme="minorBidi"/>
          <w:sz w:val="24"/>
          <w:highlight w:val="yellow"/>
        </w:rPr>
      </w:pPr>
      <w:r w:rsidRPr="00E301AE">
        <w:rPr>
          <w:rFonts w:asciiTheme="minorHAnsi" w:eastAsiaTheme="minorHAnsi" w:hAnsiTheme="minorHAnsi" w:cstheme="minorBidi"/>
          <w:sz w:val="24"/>
        </w:rPr>
        <w:t>In addition, low acuity short-stay patients also occupy medical/surgical beds because LHMC does not currently have dedicated</w:t>
      </w:r>
      <w:r w:rsidR="00C87291" w:rsidRPr="00E301AE">
        <w:rPr>
          <w:rFonts w:asciiTheme="minorHAnsi" w:eastAsiaTheme="minorHAnsi" w:hAnsiTheme="minorHAnsi" w:cstheme="minorBidi"/>
          <w:sz w:val="24"/>
        </w:rPr>
        <w:t xml:space="preserve"> inpatient</w:t>
      </w:r>
      <w:r w:rsidRPr="00E301AE">
        <w:rPr>
          <w:rFonts w:asciiTheme="minorHAnsi" w:eastAsiaTheme="minorHAnsi" w:hAnsiTheme="minorHAnsi" w:cstheme="minorBidi"/>
          <w:sz w:val="24"/>
        </w:rPr>
        <w:t xml:space="preserve"> observation beds. Caring for these patients in an inpatient bed prevents the bed from being available to a higher acuity patient, including admitted patients boarding in the ED or recovering from surgery.  In FY25, LHMC provided observation-level care to patients in an inpatient bed for a total of 4,147 days with an average length of stay of 1.1 days. </w:t>
      </w:r>
      <w:r w:rsidR="0043041B" w:rsidRPr="00E301AE">
        <w:rPr>
          <w:rFonts w:asciiTheme="minorHAnsi" w:eastAsiaTheme="minorHAnsi" w:hAnsiTheme="minorHAnsi" w:cstheme="minorBidi"/>
          <w:sz w:val="24"/>
        </w:rPr>
        <w:t xml:space="preserve"> Through the proposed eight observation beds, the Hospital will be equipped to care for short-stay patients in dedicated beds on the proposed PCU unit. This will open existing capacity for higher-acuity medical/surgical patients who require longer lengths of stay. In turn, patients will be cared for in the most appropriate setting. T</w:t>
      </w:r>
      <w:r w:rsidRPr="00E301AE">
        <w:rPr>
          <w:rFonts w:asciiTheme="minorHAnsi" w:eastAsiaTheme="minorHAnsi" w:hAnsiTheme="minorHAnsi" w:cstheme="minorBidi"/>
          <w:sz w:val="24"/>
        </w:rPr>
        <w:t>he table below provides additional data regarding utilization of inpatient beds by patients requiring observation.</w:t>
      </w:r>
    </w:p>
    <w:p w14:paraId="47D83929" w14:textId="12FCE079" w:rsidR="00577A75" w:rsidRPr="00E301AE" w:rsidRDefault="00577A75" w:rsidP="00577A75">
      <w:pPr>
        <w:suppressAutoHyphens w:val="0"/>
        <w:spacing w:after="120" w:line="256" w:lineRule="auto"/>
        <w:jc w:val="both"/>
        <w:rPr>
          <w:rFonts w:asciiTheme="minorHAnsi" w:eastAsiaTheme="minorHAnsi" w:hAnsiTheme="minorHAnsi" w:cstheme="minorBidi"/>
          <w:b/>
          <w:bCs/>
          <w:sz w:val="24"/>
        </w:rPr>
      </w:pPr>
      <w:r w:rsidRPr="00E301AE">
        <w:rPr>
          <w:rFonts w:asciiTheme="minorHAnsi" w:eastAsiaTheme="minorHAnsi" w:hAnsiTheme="minorHAnsi" w:cstheme="minorBidi"/>
          <w:b/>
          <w:bCs/>
          <w:sz w:val="24"/>
        </w:rPr>
        <w:t xml:space="preserve">Table </w:t>
      </w:r>
      <w:r w:rsidR="00430DB6" w:rsidRPr="00E301AE">
        <w:rPr>
          <w:rFonts w:asciiTheme="minorHAnsi" w:eastAsiaTheme="minorHAnsi" w:hAnsiTheme="minorHAnsi" w:cstheme="minorBidi"/>
          <w:b/>
          <w:bCs/>
          <w:sz w:val="24"/>
        </w:rPr>
        <w:t>10</w:t>
      </w:r>
      <w:r w:rsidRPr="00E301AE">
        <w:rPr>
          <w:rFonts w:asciiTheme="minorHAnsi" w:eastAsiaTheme="minorHAnsi" w:hAnsiTheme="minorHAnsi" w:cstheme="minorBidi"/>
          <w:b/>
          <w:bCs/>
          <w:sz w:val="24"/>
        </w:rPr>
        <w:t>: Historical Observation Utilization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Historical Observation Utilization"/>
      </w:tblPr>
      <w:tblGrid>
        <w:gridCol w:w="2335"/>
        <w:gridCol w:w="1755"/>
        <w:gridCol w:w="1755"/>
        <w:gridCol w:w="1755"/>
        <w:gridCol w:w="1755"/>
      </w:tblGrid>
      <w:tr w:rsidR="00577A75" w:rsidRPr="00E301AE" w14:paraId="64F400B4" w14:textId="77777777" w:rsidTr="00083229">
        <w:trPr>
          <w:cantSplit/>
          <w:trHeight w:val="290"/>
          <w:tblHeader/>
        </w:trPr>
        <w:tc>
          <w:tcPr>
            <w:tcW w:w="2335" w:type="dxa"/>
            <w:shd w:val="clear" w:color="auto" w:fill="153D63" w:themeFill="text2" w:themeFillTint="E6"/>
            <w:noWrap/>
            <w:vAlign w:val="bottom"/>
            <w:hideMark/>
          </w:tcPr>
          <w:p w14:paraId="4D15BDA0" w14:textId="6938FA19" w:rsidR="00577A75" w:rsidRPr="00E301AE" w:rsidRDefault="004D113D" w:rsidP="00CC1EE7">
            <w:pPr>
              <w:suppressAutoHyphens w:val="0"/>
              <w:rPr>
                <w:rFonts w:asciiTheme="minorHAnsi" w:hAnsiTheme="minorHAnsi"/>
                <w:b/>
                <w:bCs/>
                <w:color w:val="FFFFFF" w:themeColor="background1"/>
                <w:sz w:val="24"/>
              </w:rPr>
            </w:pPr>
            <w:r>
              <w:rPr>
                <w:rFonts w:asciiTheme="minorHAnsi" w:hAnsiTheme="minorHAnsi"/>
                <w:b/>
                <w:bCs/>
                <w:color w:val="FFFFFF" w:themeColor="background1"/>
                <w:sz w:val="24"/>
              </w:rPr>
              <w:t>n/a</w:t>
            </w:r>
          </w:p>
        </w:tc>
        <w:tc>
          <w:tcPr>
            <w:tcW w:w="1755" w:type="dxa"/>
            <w:shd w:val="clear" w:color="auto" w:fill="153D63" w:themeFill="text2" w:themeFillTint="E6"/>
            <w:noWrap/>
            <w:vAlign w:val="bottom"/>
            <w:hideMark/>
          </w:tcPr>
          <w:p w14:paraId="561873E6" w14:textId="77777777" w:rsidR="00577A75" w:rsidRPr="00E301AE" w:rsidRDefault="00577A75" w:rsidP="00CC1EE7">
            <w:pPr>
              <w:suppressAutoHyphens w:val="0"/>
              <w:jc w:val="center"/>
              <w:rPr>
                <w:rFonts w:asciiTheme="minorHAnsi" w:hAnsiTheme="minorHAnsi" w:cs="Calibri"/>
                <w:b/>
                <w:bCs/>
                <w:color w:val="FFFFFF" w:themeColor="background1"/>
                <w:sz w:val="24"/>
              </w:rPr>
            </w:pPr>
            <w:r w:rsidRPr="00E301AE">
              <w:rPr>
                <w:rFonts w:asciiTheme="minorHAnsi" w:hAnsiTheme="minorHAnsi" w:cs="Calibri"/>
                <w:b/>
                <w:bCs/>
                <w:color w:val="FFFFFF" w:themeColor="background1"/>
                <w:sz w:val="24"/>
              </w:rPr>
              <w:t>FY22</w:t>
            </w:r>
          </w:p>
        </w:tc>
        <w:tc>
          <w:tcPr>
            <w:tcW w:w="1755" w:type="dxa"/>
            <w:shd w:val="clear" w:color="auto" w:fill="153D63" w:themeFill="text2" w:themeFillTint="E6"/>
            <w:noWrap/>
            <w:vAlign w:val="bottom"/>
            <w:hideMark/>
          </w:tcPr>
          <w:p w14:paraId="0323110E" w14:textId="77777777" w:rsidR="00577A75" w:rsidRPr="00E301AE" w:rsidRDefault="00577A75" w:rsidP="00CC1EE7">
            <w:pPr>
              <w:suppressAutoHyphens w:val="0"/>
              <w:jc w:val="center"/>
              <w:rPr>
                <w:rFonts w:asciiTheme="minorHAnsi" w:hAnsiTheme="minorHAnsi" w:cs="Calibri"/>
                <w:b/>
                <w:bCs/>
                <w:color w:val="FFFFFF" w:themeColor="background1"/>
                <w:sz w:val="24"/>
              </w:rPr>
            </w:pPr>
            <w:r w:rsidRPr="00E301AE">
              <w:rPr>
                <w:rFonts w:asciiTheme="minorHAnsi" w:hAnsiTheme="minorHAnsi" w:cs="Calibri"/>
                <w:b/>
                <w:bCs/>
                <w:color w:val="FFFFFF" w:themeColor="background1"/>
                <w:sz w:val="24"/>
              </w:rPr>
              <w:t>FY23</w:t>
            </w:r>
          </w:p>
        </w:tc>
        <w:tc>
          <w:tcPr>
            <w:tcW w:w="1755" w:type="dxa"/>
            <w:shd w:val="clear" w:color="auto" w:fill="153D63" w:themeFill="text2" w:themeFillTint="E6"/>
            <w:noWrap/>
            <w:vAlign w:val="bottom"/>
            <w:hideMark/>
          </w:tcPr>
          <w:p w14:paraId="7351F909" w14:textId="77777777" w:rsidR="00577A75" w:rsidRPr="00E301AE" w:rsidRDefault="00577A75" w:rsidP="00CC1EE7">
            <w:pPr>
              <w:suppressAutoHyphens w:val="0"/>
              <w:jc w:val="center"/>
              <w:rPr>
                <w:rFonts w:asciiTheme="minorHAnsi" w:hAnsiTheme="minorHAnsi" w:cs="Calibri"/>
                <w:b/>
                <w:bCs/>
                <w:color w:val="FFFFFF" w:themeColor="background1"/>
                <w:sz w:val="24"/>
              </w:rPr>
            </w:pPr>
            <w:r w:rsidRPr="00E301AE">
              <w:rPr>
                <w:rFonts w:asciiTheme="minorHAnsi" w:hAnsiTheme="minorHAnsi" w:cs="Calibri"/>
                <w:b/>
                <w:bCs/>
                <w:color w:val="FFFFFF" w:themeColor="background1"/>
                <w:sz w:val="24"/>
              </w:rPr>
              <w:t>FY24</w:t>
            </w:r>
          </w:p>
        </w:tc>
        <w:tc>
          <w:tcPr>
            <w:tcW w:w="1755" w:type="dxa"/>
            <w:shd w:val="clear" w:color="auto" w:fill="153D63" w:themeFill="text2" w:themeFillTint="E6"/>
            <w:noWrap/>
            <w:vAlign w:val="bottom"/>
            <w:hideMark/>
          </w:tcPr>
          <w:p w14:paraId="2ACBBBE5" w14:textId="77777777" w:rsidR="00577A75" w:rsidRPr="00E301AE" w:rsidRDefault="00577A75" w:rsidP="00CC1EE7">
            <w:pPr>
              <w:suppressAutoHyphens w:val="0"/>
              <w:jc w:val="center"/>
              <w:rPr>
                <w:rFonts w:asciiTheme="minorHAnsi" w:hAnsiTheme="minorHAnsi" w:cs="Calibri"/>
                <w:b/>
                <w:bCs/>
                <w:color w:val="FFFFFF" w:themeColor="background1"/>
                <w:sz w:val="24"/>
              </w:rPr>
            </w:pPr>
            <w:r w:rsidRPr="00E301AE">
              <w:rPr>
                <w:rFonts w:asciiTheme="minorHAnsi" w:hAnsiTheme="minorHAnsi" w:cs="Calibri"/>
                <w:b/>
                <w:bCs/>
                <w:color w:val="FFFFFF" w:themeColor="background1"/>
                <w:sz w:val="24"/>
              </w:rPr>
              <w:t>FY25</w:t>
            </w:r>
          </w:p>
        </w:tc>
      </w:tr>
      <w:tr w:rsidR="00577A75" w:rsidRPr="00E301AE" w14:paraId="44E46EC4" w14:textId="77777777" w:rsidTr="00083229">
        <w:trPr>
          <w:cantSplit/>
          <w:trHeight w:val="290"/>
        </w:trPr>
        <w:tc>
          <w:tcPr>
            <w:tcW w:w="2335" w:type="dxa"/>
            <w:noWrap/>
            <w:vAlign w:val="bottom"/>
            <w:hideMark/>
          </w:tcPr>
          <w:p w14:paraId="7FCBE249" w14:textId="77777777" w:rsidR="00577A75" w:rsidRPr="00E301AE" w:rsidRDefault="00577A75" w:rsidP="00CC1EE7">
            <w:pPr>
              <w:suppressAutoHyphens w:val="0"/>
              <w:rPr>
                <w:rFonts w:asciiTheme="minorHAnsi" w:hAnsiTheme="minorHAnsi" w:cs="Calibri"/>
                <w:color w:val="000000"/>
                <w:sz w:val="24"/>
              </w:rPr>
            </w:pPr>
            <w:r w:rsidRPr="00E301AE">
              <w:rPr>
                <w:rFonts w:asciiTheme="minorHAnsi" w:hAnsiTheme="minorHAnsi" w:cs="Calibri"/>
                <w:color w:val="000000"/>
                <w:sz w:val="24"/>
              </w:rPr>
              <w:t xml:space="preserve">Licensed Beds </w:t>
            </w:r>
          </w:p>
        </w:tc>
        <w:tc>
          <w:tcPr>
            <w:tcW w:w="1755" w:type="dxa"/>
            <w:noWrap/>
            <w:vAlign w:val="bottom"/>
            <w:hideMark/>
          </w:tcPr>
          <w:p w14:paraId="4BB5161C" w14:textId="77777777" w:rsidR="00577A75" w:rsidRPr="00E301AE" w:rsidRDefault="00577A75" w:rsidP="00CC1EE7">
            <w:pPr>
              <w:suppressAutoHyphens w:val="0"/>
              <w:jc w:val="center"/>
              <w:rPr>
                <w:rFonts w:asciiTheme="minorHAnsi" w:hAnsiTheme="minorHAnsi" w:cs="Calibri"/>
                <w:color w:val="000000"/>
                <w:sz w:val="24"/>
              </w:rPr>
            </w:pPr>
            <w:r w:rsidRPr="00E301AE">
              <w:rPr>
                <w:rFonts w:asciiTheme="minorHAnsi" w:hAnsiTheme="minorHAnsi" w:cs="Calibri"/>
                <w:color w:val="000000"/>
                <w:sz w:val="24"/>
              </w:rPr>
              <w:t>0</w:t>
            </w:r>
          </w:p>
        </w:tc>
        <w:tc>
          <w:tcPr>
            <w:tcW w:w="1755" w:type="dxa"/>
            <w:noWrap/>
            <w:vAlign w:val="bottom"/>
            <w:hideMark/>
          </w:tcPr>
          <w:p w14:paraId="7D1E194B" w14:textId="77777777" w:rsidR="00577A75" w:rsidRPr="00E301AE" w:rsidRDefault="00577A75" w:rsidP="00CC1EE7">
            <w:pPr>
              <w:suppressAutoHyphens w:val="0"/>
              <w:jc w:val="center"/>
              <w:rPr>
                <w:rFonts w:asciiTheme="minorHAnsi" w:hAnsiTheme="minorHAnsi"/>
                <w:sz w:val="24"/>
              </w:rPr>
            </w:pPr>
            <w:r w:rsidRPr="00E301AE">
              <w:rPr>
                <w:rFonts w:asciiTheme="minorHAnsi" w:hAnsiTheme="minorHAnsi"/>
                <w:sz w:val="24"/>
              </w:rPr>
              <w:t>0</w:t>
            </w:r>
          </w:p>
        </w:tc>
        <w:tc>
          <w:tcPr>
            <w:tcW w:w="1755" w:type="dxa"/>
            <w:noWrap/>
            <w:vAlign w:val="bottom"/>
            <w:hideMark/>
          </w:tcPr>
          <w:p w14:paraId="06BD4C62" w14:textId="77777777" w:rsidR="00577A75" w:rsidRPr="00E301AE" w:rsidRDefault="00577A75" w:rsidP="00CC1EE7">
            <w:pPr>
              <w:suppressAutoHyphens w:val="0"/>
              <w:jc w:val="center"/>
              <w:rPr>
                <w:rFonts w:asciiTheme="minorHAnsi" w:hAnsiTheme="minorHAnsi"/>
                <w:sz w:val="24"/>
              </w:rPr>
            </w:pPr>
            <w:r w:rsidRPr="00E301AE">
              <w:rPr>
                <w:rFonts w:asciiTheme="minorHAnsi" w:hAnsiTheme="minorHAnsi"/>
                <w:sz w:val="24"/>
              </w:rPr>
              <w:t>0</w:t>
            </w:r>
          </w:p>
        </w:tc>
        <w:tc>
          <w:tcPr>
            <w:tcW w:w="1755" w:type="dxa"/>
            <w:noWrap/>
            <w:vAlign w:val="bottom"/>
            <w:hideMark/>
          </w:tcPr>
          <w:p w14:paraId="27280214" w14:textId="77777777" w:rsidR="00577A75" w:rsidRPr="00E301AE" w:rsidRDefault="00577A75" w:rsidP="00CC1EE7">
            <w:pPr>
              <w:suppressAutoHyphens w:val="0"/>
              <w:jc w:val="center"/>
              <w:rPr>
                <w:rFonts w:asciiTheme="minorHAnsi" w:hAnsiTheme="minorHAnsi"/>
                <w:sz w:val="24"/>
              </w:rPr>
            </w:pPr>
            <w:r w:rsidRPr="00E301AE">
              <w:rPr>
                <w:rFonts w:asciiTheme="minorHAnsi" w:hAnsiTheme="minorHAnsi"/>
                <w:sz w:val="24"/>
              </w:rPr>
              <w:t>0</w:t>
            </w:r>
          </w:p>
        </w:tc>
      </w:tr>
      <w:tr w:rsidR="00577A75" w:rsidRPr="00E301AE" w14:paraId="60624AF8" w14:textId="77777777" w:rsidTr="00083229">
        <w:trPr>
          <w:cantSplit/>
          <w:trHeight w:val="290"/>
        </w:trPr>
        <w:tc>
          <w:tcPr>
            <w:tcW w:w="2335" w:type="dxa"/>
            <w:noWrap/>
            <w:vAlign w:val="bottom"/>
            <w:hideMark/>
          </w:tcPr>
          <w:p w14:paraId="0A7A2335" w14:textId="77777777" w:rsidR="00577A75" w:rsidRPr="00E301AE" w:rsidRDefault="00577A75" w:rsidP="00CC1EE7">
            <w:pPr>
              <w:suppressAutoHyphens w:val="0"/>
              <w:rPr>
                <w:rFonts w:asciiTheme="minorHAnsi" w:hAnsiTheme="minorHAnsi" w:cs="Calibri"/>
                <w:color w:val="000000"/>
                <w:sz w:val="24"/>
              </w:rPr>
            </w:pPr>
            <w:r w:rsidRPr="00E301AE">
              <w:rPr>
                <w:rFonts w:asciiTheme="minorHAnsi" w:hAnsiTheme="minorHAnsi" w:cs="Calibri"/>
                <w:color w:val="000000"/>
                <w:sz w:val="24"/>
              </w:rPr>
              <w:t xml:space="preserve">Discharges </w:t>
            </w:r>
          </w:p>
        </w:tc>
        <w:tc>
          <w:tcPr>
            <w:tcW w:w="1755" w:type="dxa"/>
            <w:noWrap/>
            <w:vAlign w:val="bottom"/>
            <w:hideMark/>
          </w:tcPr>
          <w:p w14:paraId="0AA55F1B" w14:textId="77777777" w:rsidR="00577A75" w:rsidRPr="00E301AE" w:rsidRDefault="00577A75" w:rsidP="00CC1EE7">
            <w:pPr>
              <w:suppressAutoHyphens w:val="0"/>
              <w:jc w:val="center"/>
              <w:rPr>
                <w:rFonts w:asciiTheme="minorHAnsi" w:hAnsiTheme="minorHAnsi" w:cs="Calibri"/>
                <w:color w:val="000000"/>
                <w:sz w:val="24"/>
              </w:rPr>
            </w:pPr>
            <w:r w:rsidRPr="00E301AE">
              <w:rPr>
                <w:rFonts w:asciiTheme="minorHAnsi" w:hAnsiTheme="minorHAnsi" w:cs="Calibri"/>
                <w:color w:val="000000"/>
                <w:sz w:val="24"/>
              </w:rPr>
              <w:t>4,548</w:t>
            </w:r>
          </w:p>
        </w:tc>
        <w:tc>
          <w:tcPr>
            <w:tcW w:w="1755" w:type="dxa"/>
            <w:noWrap/>
            <w:vAlign w:val="bottom"/>
            <w:hideMark/>
          </w:tcPr>
          <w:p w14:paraId="053E40CA" w14:textId="77777777" w:rsidR="00577A75" w:rsidRPr="00E301AE" w:rsidRDefault="00577A75" w:rsidP="00CC1EE7">
            <w:pPr>
              <w:suppressAutoHyphens w:val="0"/>
              <w:jc w:val="center"/>
              <w:rPr>
                <w:rFonts w:asciiTheme="minorHAnsi" w:hAnsiTheme="minorHAnsi" w:cs="Calibri"/>
                <w:color w:val="000000"/>
                <w:sz w:val="24"/>
              </w:rPr>
            </w:pPr>
            <w:r w:rsidRPr="00E301AE">
              <w:rPr>
                <w:rFonts w:asciiTheme="minorHAnsi" w:hAnsiTheme="minorHAnsi" w:cs="Calibri"/>
                <w:color w:val="000000"/>
                <w:sz w:val="24"/>
              </w:rPr>
              <w:t>3,859</w:t>
            </w:r>
          </w:p>
        </w:tc>
        <w:tc>
          <w:tcPr>
            <w:tcW w:w="1755" w:type="dxa"/>
            <w:noWrap/>
            <w:vAlign w:val="bottom"/>
            <w:hideMark/>
          </w:tcPr>
          <w:p w14:paraId="40483EC7" w14:textId="77777777" w:rsidR="00577A75" w:rsidRPr="00E301AE" w:rsidRDefault="00577A75" w:rsidP="00CC1EE7">
            <w:pPr>
              <w:suppressAutoHyphens w:val="0"/>
              <w:jc w:val="center"/>
              <w:rPr>
                <w:rFonts w:asciiTheme="minorHAnsi" w:hAnsiTheme="minorHAnsi" w:cs="Calibri"/>
                <w:color w:val="000000"/>
                <w:sz w:val="24"/>
              </w:rPr>
            </w:pPr>
            <w:r w:rsidRPr="00E301AE">
              <w:rPr>
                <w:rFonts w:asciiTheme="minorHAnsi" w:hAnsiTheme="minorHAnsi" w:cs="Calibri"/>
                <w:color w:val="000000"/>
                <w:sz w:val="24"/>
              </w:rPr>
              <w:t>2,764</w:t>
            </w:r>
          </w:p>
        </w:tc>
        <w:tc>
          <w:tcPr>
            <w:tcW w:w="1755" w:type="dxa"/>
            <w:noWrap/>
            <w:vAlign w:val="bottom"/>
            <w:hideMark/>
          </w:tcPr>
          <w:p w14:paraId="2E9D3761" w14:textId="77777777" w:rsidR="00577A75" w:rsidRPr="00E301AE" w:rsidRDefault="00577A75" w:rsidP="00CC1EE7">
            <w:pPr>
              <w:suppressAutoHyphens w:val="0"/>
              <w:jc w:val="center"/>
              <w:rPr>
                <w:rFonts w:asciiTheme="minorHAnsi" w:hAnsiTheme="minorHAnsi" w:cs="Calibri"/>
                <w:color w:val="000000"/>
                <w:sz w:val="24"/>
              </w:rPr>
            </w:pPr>
            <w:r w:rsidRPr="00E301AE">
              <w:rPr>
                <w:rFonts w:asciiTheme="minorHAnsi" w:hAnsiTheme="minorHAnsi" w:cs="Calibri"/>
                <w:color w:val="000000"/>
                <w:sz w:val="24"/>
              </w:rPr>
              <w:t>3,736</w:t>
            </w:r>
          </w:p>
        </w:tc>
      </w:tr>
      <w:tr w:rsidR="00577A75" w:rsidRPr="00E301AE" w14:paraId="389710E3" w14:textId="77777777" w:rsidTr="00083229">
        <w:trPr>
          <w:cantSplit/>
          <w:trHeight w:val="290"/>
        </w:trPr>
        <w:tc>
          <w:tcPr>
            <w:tcW w:w="2335" w:type="dxa"/>
            <w:noWrap/>
            <w:vAlign w:val="bottom"/>
            <w:hideMark/>
          </w:tcPr>
          <w:p w14:paraId="35E2F7EB" w14:textId="77777777" w:rsidR="00577A75" w:rsidRPr="00E301AE" w:rsidRDefault="00577A75" w:rsidP="00CC1EE7">
            <w:pPr>
              <w:suppressAutoHyphens w:val="0"/>
              <w:rPr>
                <w:rFonts w:asciiTheme="minorHAnsi" w:hAnsiTheme="minorHAnsi" w:cs="Calibri"/>
                <w:color w:val="000000"/>
                <w:sz w:val="24"/>
              </w:rPr>
            </w:pPr>
            <w:r w:rsidRPr="00E301AE">
              <w:rPr>
                <w:rFonts w:asciiTheme="minorHAnsi" w:hAnsiTheme="minorHAnsi" w:cs="Calibri"/>
                <w:color w:val="000000"/>
                <w:sz w:val="24"/>
              </w:rPr>
              <w:t>Patient Days</w:t>
            </w:r>
          </w:p>
        </w:tc>
        <w:tc>
          <w:tcPr>
            <w:tcW w:w="1755" w:type="dxa"/>
            <w:noWrap/>
            <w:vAlign w:val="bottom"/>
            <w:hideMark/>
          </w:tcPr>
          <w:p w14:paraId="5F4DB475" w14:textId="77777777" w:rsidR="00577A75" w:rsidRPr="00E301AE" w:rsidRDefault="00577A75" w:rsidP="00CC1EE7">
            <w:pPr>
              <w:suppressAutoHyphens w:val="0"/>
              <w:jc w:val="center"/>
              <w:rPr>
                <w:rFonts w:asciiTheme="minorHAnsi" w:hAnsiTheme="minorHAnsi" w:cs="Calibri"/>
                <w:color w:val="000000"/>
                <w:sz w:val="24"/>
              </w:rPr>
            </w:pPr>
            <w:r w:rsidRPr="00E301AE">
              <w:rPr>
                <w:rFonts w:asciiTheme="minorHAnsi" w:hAnsiTheme="minorHAnsi" w:cs="Calibri"/>
                <w:color w:val="000000"/>
                <w:sz w:val="24"/>
              </w:rPr>
              <w:t>5,048</w:t>
            </w:r>
          </w:p>
        </w:tc>
        <w:tc>
          <w:tcPr>
            <w:tcW w:w="1755" w:type="dxa"/>
            <w:noWrap/>
            <w:vAlign w:val="bottom"/>
            <w:hideMark/>
          </w:tcPr>
          <w:p w14:paraId="4310CE49" w14:textId="77777777" w:rsidR="00577A75" w:rsidRPr="00E301AE" w:rsidRDefault="00577A75" w:rsidP="00CC1EE7">
            <w:pPr>
              <w:suppressAutoHyphens w:val="0"/>
              <w:jc w:val="center"/>
              <w:rPr>
                <w:rFonts w:asciiTheme="minorHAnsi" w:hAnsiTheme="minorHAnsi" w:cs="Calibri"/>
                <w:color w:val="000000"/>
                <w:sz w:val="24"/>
              </w:rPr>
            </w:pPr>
            <w:r w:rsidRPr="00E301AE">
              <w:rPr>
                <w:rFonts w:asciiTheme="minorHAnsi" w:hAnsiTheme="minorHAnsi" w:cs="Calibri"/>
                <w:color w:val="000000"/>
                <w:sz w:val="24"/>
              </w:rPr>
              <w:t>4,283</w:t>
            </w:r>
          </w:p>
        </w:tc>
        <w:tc>
          <w:tcPr>
            <w:tcW w:w="1755" w:type="dxa"/>
            <w:noWrap/>
            <w:vAlign w:val="bottom"/>
            <w:hideMark/>
          </w:tcPr>
          <w:p w14:paraId="76C6A1EE" w14:textId="77777777" w:rsidR="00577A75" w:rsidRPr="00E301AE" w:rsidRDefault="00577A75" w:rsidP="00CC1EE7">
            <w:pPr>
              <w:suppressAutoHyphens w:val="0"/>
              <w:jc w:val="center"/>
              <w:rPr>
                <w:rFonts w:asciiTheme="minorHAnsi" w:hAnsiTheme="minorHAnsi" w:cs="Calibri"/>
                <w:color w:val="000000"/>
                <w:sz w:val="24"/>
              </w:rPr>
            </w:pPr>
            <w:r w:rsidRPr="00E301AE">
              <w:rPr>
                <w:rFonts w:asciiTheme="minorHAnsi" w:hAnsiTheme="minorHAnsi" w:cs="Calibri"/>
                <w:color w:val="000000"/>
                <w:sz w:val="24"/>
              </w:rPr>
              <w:t>3,068</w:t>
            </w:r>
          </w:p>
        </w:tc>
        <w:tc>
          <w:tcPr>
            <w:tcW w:w="1755" w:type="dxa"/>
            <w:noWrap/>
            <w:vAlign w:val="bottom"/>
            <w:hideMark/>
          </w:tcPr>
          <w:p w14:paraId="3D3F1861" w14:textId="77777777" w:rsidR="00577A75" w:rsidRPr="00E301AE" w:rsidRDefault="00577A75" w:rsidP="00CC1EE7">
            <w:pPr>
              <w:suppressAutoHyphens w:val="0"/>
              <w:jc w:val="center"/>
              <w:rPr>
                <w:rFonts w:asciiTheme="minorHAnsi" w:hAnsiTheme="minorHAnsi" w:cs="Calibri"/>
                <w:color w:val="000000"/>
                <w:sz w:val="24"/>
              </w:rPr>
            </w:pPr>
            <w:r w:rsidRPr="00E301AE">
              <w:rPr>
                <w:rFonts w:asciiTheme="minorHAnsi" w:hAnsiTheme="minorHAnsi" w:cs="Calibri"/>
                <w:color w:val="000000"/>
                <w:sz w:val="24"/>
              </w:rPr>
              <w:t>4,147</w:t>
            </w:r>
          </w:p>
        </w:tc>
      </w:tr>
      <w:tr w:rsidR="00577A75" w:rsidRPr="00E301AE" w14:paraId="16F5B811" w14:textId="77777777" w:rsidTr="00083229">
        <w:trPr>
          <w:cantSplit/>
          <w:trHeight w:val="290"/>
        </w:trPr>
        <w:tc>
          <w:tcPr>
            <w:tcW w:w="2335" w:type="dxa"/>
            <w:noWrap/>
            <w:vAlign w:val="bottom"/>
            <w:hideMark/>
          </w:tcPr>
          <w:p w14:paraId="166FB187" w14:textId="77777777" w:rsidR="00577A75" w:rsidRPr="00E301AE" w:rsidRDefault="00577A75" w:rsidP="00CC1EE7">
            <w:pPr>
              <w:suppressAutoHyphens w:val="0"/>
              <w:rPr>
                <w:rFonts w:asciiTheme="minorHAnsi" w:hAnsiTheme="minorHAnsi" w:cs="Calibri"/>
                <w:color w:val="000000"/>
                <w:sz w:val="24"/>
              </w:rPr>
            </w:pPr>
            <w:r w:rsidRPr="00E301AE">
              <w:rPr>
                <w:rFonts w:asciiTheme="minorHAnsi" w:hAnsiTheme="minorHAnsi" w:cs="Calibri"/>
                <w:color w:val="000000"/>
                <w:sz w:val="24"/>
              </w:rPr>
              <w:t>ALOS</w:t>
            </w:r>
          </w:p>
        </w:tc>
        <w:tc>
          <w:tcPr>
            <w:tcW w:w="1755" w:type="dxa"/>
            <w:noWrap/>
            <w:vAlign w:val="bottom"/>
            <w:hideMark/>
          </w:tcPr>
          <w:p w14:paraId="55FA5272" w14:textId="77777777" w:rsidR="00577A75" w:rsidRPr="00E301AE" w:rsidRDefault="00577A75" w:rsidP="00CC1EE7">
            <w:pPr>
              <w:suppressAutoHyphens w:val="0"/>
              <w:jc w:val="center"/>
              <w:rPr>
                <w:rFonts w:asciiTheme="minorHAnsi" w:hAnsiTheme="minorHAnsi" w:cs="Calibri"/>
                <w:color w:val="000000"/>
                <w:sz w:val="24"/>
              </w:rPr>
            </w:pPr>
            <w:r w:rsidRPr="00E301AE">
              <w:rPr>
                <w:rFonts w:asciiTheme="minorHAnsi" w:hAnsiTheme="minorHAnsi" w:cs="Calibri"/>
                <w:color w:val="000000"/>
                <w:sz w:val="24"/>
              </w:rPr>
              <w:t>1.11</w:t>
            </w:r>
          </w:p>
        </w:tc>
        <w:tc>
          <w:tcPr>
            <w:tcW w:w="1755" w:type="dxa"/>
            <w:noWrap/>
            <w:vAlign w:val="bottom"/>
            <w:hideMark/>
          </w:tcPr>
          <w:p w14:paraId="7F39C769" w14:textId="77777777" w:rsidR="00577A75" w:rsidRPr="00E301AE" w:rsidRDefault="00577A75" w:rsidP="00CC1EE7">
            <w:pPr>
              <w:suppressAutoHyphens w:val="0"/>
              <w:jc w:val="center"/>
              <w:rPr>
                <w:rFonts w:asciiTheme="minorHAnsi" w:hAnsiTheme="minorHAnsi" w:cs="Calibri"/>
                <w:color w:val="000000"/>
                <w:sz w:val="24"/>
              </w:rPr>
            </w:pPr>
            <w:r w:rsidRPr="00E301AE">
              <w:rPr>
                <w:rFonts w:asciiTheme="minorHAnsi" w:hAnsiTheme="minorHAnsi" w:cs="Calibri"/>
                <w:color w:val="000000"/>
                <w:sz w:val="24"/>
              </w:rPr>
              <w:t>1.11</w:t>
            </w:r>
          </w:p>
        </w:tc>
        <w:tc>
          <w:tcPr>
            <w:tcW w:w="1755" w:type="dxa"/>
            <w:noWrap/>
            <w:vAlign w:val="bottom"/>
            <w:hideMark/>
          </w:tcPr>
          <w:p w14:paraId="66A40BD7" w14:textId="77777777" w:rsidR="00577A75" w:rsidRPr="00E301AE" w:rsidRDefault="00577A75" w:rsidP="00CC1EE7">
            <w:pPr>
              <w:suppressAutoHyphens w:val="0"/>
              <w:jc w:val="center"/>
              <w:rPr>
                <w:rFonts w:asciiTheme="minorHAnsi" w:hAnsiTheme="minorHAnsi" w:cs="Calibri"/>
                <w:color w:val="000000"/>
                <w:sz w:val="24"/>
              </w:rPr>
            </w:pPr>
            <w:r w:rsidRPr="00E301AE">
              <w:rPr>
                <w:rFonts w:asciiTheme="minorHAnsi" w:hAnsiTheme="minorHAnsi" w:cs="Calibri"/>
                <w:color w:val="000000"/>
                <w:sz w:val="24"/>
              </w:rPr>
              <w:t>1.11</w:t>
            </w:r>
          </w:p>
        </w:tc>
        <w:tc>
          <w:tcPr>
            <w:tcW w:w="1755" w:type="dxa"/>
            <w:noWrap/>
            <w:vAlign w:val="bottom"/>
            <w:hideMark/>
          </w:tcPr>
          <w:p w14:paraId="3E672B52" w14:textId="77777777" w:rsidR="00577A75" w:rsidRPr="00E301AE" w:rsidRDefault="00577A75" w:rsidP="00CC1EE7">
            <w:pPr>
              <w:suppressAutoHyphens w:val="0"/>
              <w:jc w:val="center"/>
              <w:rPr>
                <w:rFonts w:asciiTheme="minorHAnsi" w:hAnsiTheme="minorHAnsi" w:cs="Calibri"/>
                <w:color w:val="000000"/>
                <w:sz w:val="24"/>
              </w:rPr>
            </w:pPr>
            <w:r w:rsidRPr="00E301AE">
              <w:rPr>
                <w:rFonts w:asciiTheme="minorHAnsi" w:hAnsiTheme="minorHAnsi" w:cs="Calibri"/>
                <w:color w:val="000000"/>
                <w:sz w:val="24"/>
              </w:rPr>
              <w:t>1.11</w:t>
            </w:r>
          </w:p>
        </w:tc>
      </w:tr>
    </w:tbl>
    <w:p w14:paraId="4815D355" w14:textId="7267427E" w:rsidR="00577A75" w:rsidRPr="00E301AE" w:rsidRDefault="00577A75" w:rsidP="00577A75">
      <w:pPr>
        <w:suppressAutoHyphens w:val="0"/>
        <w:spacing w:before="240" w:after="120"/>
        <w:jc w:val="both"/>
        <w:rPr>
          <w:rFonts w:asciiTheme="minorHAnsi" w:eastAsiaTheme="minorHAnsi" w:hAnsiTheme="minorHAnsi" w:cstheme="minorBidi"/>
          <w:sz w:val="24"/>
        </w:rPr>
      </w:pPr>
      <w:r w:rsidRPr="00E301AE">
        <w:rPr>
          <w:rFonts w:asciiTheme="minorHAnsi" w:eastAsiaTheme="minorHAnsi" w:hAnsiTheme="minorHAnsi" w:cstheme="minorBidi"/>
          <w:sz w:val="24"/>
        </w:rPr>
        <w:t>In summary, the Hospital</w:t>
      </w:r>
      <w:r w:rsidR="0043041B" w:rsidRPr="00E301AE">
        <w:rPr>
          <w:rFonts w:asciiTheme="minorHAnsi" w:eastAsiaTheme="minorHAnsi" w:hAnsiTheme="minorHAnsi" w:cstheme="minorBidi"/>
          <w:sz w:val="24"/>
        </w:rPr>
        <w:t xml:space="preserve"> requires more capacity to care for all levels of patient acuity. I</w:t>
      </w:r>
      <w:r w:rsidRPr="00E301AE">
        <w:rPr>
          <w:rFonts w:asciiTheme="minorHAnsi" w:eastAsiaTheme="minorHAnsi" w:hAnsiTheme="minorHAnsi" w:cstheme="minorBidi"/>
          <w:sz w:val="24"/>
        </w:rPr>
        <w:t xml:space="preserve">npatients are being admitted with higher acuity levels which require longer lengths of stay </w:t>
      </w:r>
      <w:proofErr w:type="gramStart"/>
      <w:r w:rsidRPr="00E301AE">
        <w:rPr>
          <w:rFonts w:asciiTheme="minorHAnsi" w:eastAsiaTheme="minorHAnsi" w:hAnsiTheme="minorHAnsi" w:cstheme="minorBidi"/>
          <w:sz w:val="24"/>
        </w:rPr>
        <w:t>than</w:t>
      </w:r>
      <w:proofErr w:type="gramEnd"/>
      <w:r w:rsidRPr="00E301AE">
        <w:rPr>
          <w:rFonts w:asciiTheme="minorHAnsi" w:eastAsiaTheme="minorHAnsi" w:hAnsiTheme="minorHAnsi" w:cstheme="minorBidi"/>
          <w:sz w:val="24"/>
        </w:rPr>
        <w:t xml:space="preserve"> previous years.</w:t>
      </w:r>
      <w:r w:rsidR="0043041B" w:rsidRPr="00E301AE">
        <w:rPr>
          <w:rFonts w:asciiTheme="minorHAnsi" w:eastAsiaTheme="minorHAnsi" w:hAnsiTheme="minorHAnsi" w:cstheme="minorBidi"/>
          <w:sz w:val="24"/>
        </w:rPr>
        <w:t xml:space="preserve"> Observation patients are occupying medical/surgical beds. Without adequate capacity to care for varying acuity levels, the Hospital is experiencing continued</w:t>
      </w:r>
      <w:r w:rsidRPr="00E301AE">
        <w:rPr>
          <w:rFonts w:asciiTheme="minorHAnsi" w:eastAsiaTheme="minorHAnsi" w:hAnsiTheme="minorHAnsi" w:cstheme="minorBidi"/>
          <w:sz w:val="24"/>
        </w:rPr>
        <w:t xml:space="preserve"> </w:t>
      </w:r>
      <w:r w:rsidR="0043041B" w:rsidRPr="00E301AE">
        <w:rPr>
          <w:rFonts w:asciiTheme="minorHAnsi" w:eastAsiaTheme="minorHAnsi" w:hAnsiTheme="minorHAnsi" w:cstheme="minorBidi"/>
          <w:sz w:val="24"/>
        </w:rPr>
        <w:t>constraints negatively impacting throughput across the hospital</w:t>
      </w:r>
      <w:r w:rsidRPr="00E301AE">
        <w:rPr>
          <w:rFonts w:asciiTheme="minorHAnsi" w:eastAsiaTheme="minorHAnsi" w:hAnsiTheme="minorHAnsi" w:cstheme="minorBidi"/>
          <w:sz w:val="24"/>
        </w:rPr>
        <w:t xml:space="preserve">. </w:t>
      </w:r>
    </w:p>
    <w:p w14:paraId="21EF8168" w14:textId="77777777" w:rsidR="00232C2D" w:rsidRPr="00E301AE" w:rsidRDefault="00232C2D" w:rsidP="00A91A41">
      <w:pPr>
        <w:numPr>
          <w:ilvl w:val="0"/>
          <w:numId w:val="18"/>
        </w:numPr>
        <w:suppressAutoHyphens w:val="0"/>
        <w:spacing w:after="120" w:line="256" w:lineRule="auto"/>
        <w:jc w:val="both"/>
        <w:rPr>
          <w:rFonts w:asciiTheme="minorHAnsi" w:eastAsiaTheme="minorHAnsi" w:hAnsiTheme="minorHAnsi" w:cstheme="minorBidi"/>
          <w:i/>
          <w:iCs/>
          <w:sz w:val="24"/>
        </w:rPr>
      </w:pPr>
      <w:r w:rsidRPr="00E301AE">
        <w:rPr>
          <w:rFonts w:asciiTheme="minorHAnsi" w:eastAsiaTheme="minorHAnsi" w:hAnsiTheme="minorHAnsi" w:cstheme="minorBidi"/>
          <w:i/>
          <w:iCs/>
          <w:sz w:val="24"/>
        </w:rPr>
        <w:t>Impact of High Utilization on Care Delivery</w:t>
      </w:r>
    </w:p>
    <w:p w14:paraId="7C4438FC" w14:textId="1DFF45B6" w:rsidR="00232C2D" w:rsidRPr="00E301AE" w:rsidRDefault="00232C2D" w:rsidP="00232C2D">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Persistent high inpatient bed utilization has a direct, detrimental impact on both inpatient and emergency care. The Hospital must keep admitted patients in the ED until an inpatient bed becomes available, contributing to ED crowding and extended wait times for all ED patients. As demonstrated in the table below, ED boarding hours have increased by more than 50</w:t>
      </w:r>
      <w:r w:rsidR="002F6013">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since FY22. </w:t>
      </w:r>
    </w:p>
    <w:p w14:paraId="6B82C9F6" w14:textId="77777777" w:rsidR="002E5826" w:rsidRPr="00E301AE" w:rsidRDefault="002E5826" w:rsidP="00232C2D">
      <w:pPr>
        <w:suppressAutoHyphens w:val="0"/>
        <w:spacing w:after="120" w:line="256" w:lineRule="auto"/>
        <w:jc w:val="both"/>
        <w:rPr>
          <w:rFonts w:asciiTheme="minorHAnsi" w:eastAsiaTheme="minorHAnsi" w:hAnsiTheme="minorHAnsi" w:cstheme="minorBidi"/>
          <w:b/>
          <w:bCs/>
          <w:sz w:val="24"/>
        </w:rPr>
      </w:pPr>
    </w:p>
    <w:p w14:paraId="604B2351" w14:textId="5AC24FF8" w:rsidR="00232C2D" w:rsidRPr="00E301AE" w:rsidRDefault="00232C2D" w:rsidP="00232C2D">
      <w:pPr>
        <w:suppressAutoHyphens w:val="0"/>
        <w:spacing w:after="120" w:line="256" w:lineRule="auto"/>
        <w:jc w:val="both"/>
        <w:rPr>
          <w:rFonts w:asciiTheme="minorHAnsi" w:eastAsiaTheme="minorHAnsi" w:hAnsiTheme="minorHAnsi" w:cstheme="minorBidi"/>
          <w:b/>
          <w:bCs/>
          <w:sz w:val="24"/>
        </w:rPr>
      </w:pPr>
      <w:r w:rsidRPr="00E301AE">
        <w:rPr>
          <w:rFonts w:asciiTheme="minorHAnsi" w:eastAsiaTheme="minorHAnsi" w:hAnsiTheme="minorHAnsi" w:cstheme="minorBidi"/>
          <w:b/>
          <w:bCs/>
          <w:sz w:val="24"/>
        </w:rPr>
        <w:t>Table 1</w:t>
      </w:r>
      <w:r w:rsidR="004E1DB7" w:rsidRPr="00E301AE">
        <w:rPr>
          <w:rFonts w:asciiTheme="minorHAnsi" w:eastAsiaTheme="minorHAnsi" w:hAnsiTheme="minorHAnsi" w:cstheme="minorBidi"/>
          <w:b/>
          <w:bCs/>
          <w:sz w:val="24"/>
        </w:rPr>
        <w:t>1</w:t>
      </w:r>
      <w:r w:rsidRPr="00E301AE">
        <w:rPr>
          <w:rFonts w:asciiTheme="minorHAnsi" w:eastAsiaTheme="minorHAnsi" w:hAnsiTheme="minorHAnsi" w:cstheme="minorBidi"/>
          <w:b/>
          <w:bCs/>
          <w:sz w:val="24"/>
        </w:rPr>
        <w:t xml:space="preserve">: LHMC ED Utilization </w:t>
      </w:r>
    </w:p>
    <w:tbl>
      <w:tblPr>
        <w:tblStyle w:val="TableGrid"/>
        <w:tblW w:w="0" w:type="auto"/>
        <w:tblLook w:val="04A0" w:firstRow="1" w:lastRow="0" w:firstColumn="1" w:lastColumn="0" w:noHBand="0" w:noVBand="1"/>
        <w:tblCaption w:val="LHMC ED Utilization"/>
      </w:tblPr>
      <w:tblGrid>
        <w:gridCol w:w="3505"/>
        <w:gridCol w:w="1461"/>
        <w:gridCol w:w="1461"/>
        <w:gridCol w:w="1461"/>
        <w:gridCol w:w="1462"/>
      </w:tblGrid>
      <w:tr w:rsidR="00232C2D" w:rsidRPr="00E301AE" w14:paraId="13A48DAC" w14:textId="77777777" w:rsidTr="00643B33">
        <w:trPr>
          <w:cantSplit/>
          <w:tblHeader/>
        </w:trPr>
        <w:tc>
          <w:tcPr>
            <w:tcW w:w="3505" w:type="dxa"/>
            <w:shd w:val="clear" w:color="auto" w:fill="153D63" w:themeFill="text2" w:themeFillTint="E6"/>
            <w:hideMark/>
          </w:tcPr>
          <w:p w14:paraId="3D96B95C" w14:textId="0F6163A0" w:rsidR="00232C2D" w:rsidRPr="00E301AE" w:rsidRDefault="00261C4F" w:rsidP="00261C4F">
            <w:pPr>
              <w:suppressAutoHyphens w:val="0"/>
              <w:spacing w:after="60"/>
              <w:rPr>
                <w:rFonts w:asciiTheme="minorHAnsi" w:eastAsiaTheme="minorHAnsi" w:hAnsiTheme="minorHAnsi" w:cstheme="minorBidi"/>
                <w:b/>
                <w:bCs/>
                <w:sz w:val="24"/>
              </w:rPr>
            </w:pPr>
            <w:r w:rsidRPr="00E301AE">
              <w:rPr>
                <w:rFonts w:asciiTheme="minorHAnsi" w:eastAsiaTheme="minorHAnsi" w:hAnsiTheme="minorHAnsi" w:cstheme="minorBidi"/>
                <w:b/>
                <w:bCs/>
                <w:sz w:val="24"/>
              </w:rPr>
              <w:lastRenderedPageBreak/>
              <w:t xml:space="preserve">ED Utilization </w:t>
            </w:r>
            <w:r w:rsidR="00232C2D" w:rsidRPr="00E301AE">
              <w:rPr>
                <w:rFonts w:asciiTheme="minorHAnsi" w:eastAsiaTheme="minorHAnsi" w:hAnsiTheme="minorHAnsi" w:cstheme="minorBidi"/>
                <w:b/>
                <w:bCs/>
                <w:sz w:val="24"/>
              </w:rPr>
              <w:t xml:space="preserve"> </w:t>
            </w:r>
          </w:p>
        </w:tc>
        <w:tc>
          <w:tcPr>
            <w:tcW w:w="1461" w:type="dxa"/>
            <w:shd w:val="clear" w:color="auto" w:fill="153D63" w:themeFill="text2" w:themeFillTint="E6"/>
          </w:tcPr>
          <w:p w14:paraId="5A51DD94" w14:textId="77777777" w:rsidR="00232C2D" w:rsidRPr="00E301AE" w:rsidRDefault="00232C2D" w:rsidP="00261C4F">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FY22</w:t>
            </w:r>
          </w:p>
        </w:tc>
        <w:tc>
          <w:tcPr>
            <w:tcW w:w="1461" w:type="dxa"/>
            <w:shd w:val="clear" w:color="auto" w:fill="153D63" w:themeFill="text2" w:themeFillTint="E6"/>
            <w:hideMark/>
          </w:tcPr>
          <w:p w14:paraId="11AE6AD5" w14:textId="77777777" w:rsidR="00232C2D" w:rsidRPr="00E301AE" w:rsidRDefault="00232C2D" w:rsidP="00261C4F">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FY23</w:t>
            </w:r>
          </w:p>
        </w:tc>
        <w:tc>
          <w:tcPr>
            <w:tcW w:w="1461" w:type="dxa"/>
            <w:shd w:val="clear" w:color="auto" w:fill="153D63" w:themeFill="text2" w:themeFillTint="E6"/>
            <w:hideMark/>
          </w:tcPr>
          <w:p w14:paraId="6B452EB7" w14:textId="77777777" w:rsidR="00232C2D" w:rsidRPr="00E301AE" w:rsidRDefault="00232C2D" w:rsidP="00261C4F">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FY24</w:t>
            </w:r>
          </w:p>
        </w:tc>
        <w:tc>
          <w:tcPr>
            <w:tcW w:w="1462" w:type="dxa"/>
            <w:shd w:val="clear" w:color="auto" w:fill="153D63" w:themeFill="text2" w:themeFillTint="E6"/>
            <w:hideMark/>
          </w:tcPr>
          <w:p w14:paraId="581E0B4E" w14:textId="77777777" w:rsidR="00232C2D" w:rsidRPr="00E301AE" w:rsidRDefault="00232C2D" w:rsidP="00261C4F">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FY25</w:t>
            </w:r>
          </w:p>
        </w:tc>
      </w:tr>
      <w:tr w:rsidR="00232C2D" w:rsidRPr="00E301AE" w14:paraId="3F9706E8" w14:textId="77777777" w:rsidTr="00643B33">
        <w:trPr>
          <w:cantSplit/>
        </w:trPr>
        <w:tc>
          <w:tcPr>
            <w:tcW w:w="3505" w:type="dxa"/>
          </w:tcPr>
          <w:p w14:paraId="2ADBCD43" w14:textId="77777777" w:rsidR="00232C2D" w:rsidRPr="00E301AE" w:rsidRDefault="00232C2D" w:rsidP="00261C4F">
            <w:pPr>
              <w:suppressAutoHyphens w:val="0"/>
              <w:spacing w:after="60"/>
              <w:rPr>
                <w:rFonts w:asciiTheme="minorHAnsi" w:eastAsiaTheme="minorHAnsi" w:hAnsiTheme="minorHAnsi" w:cstheme="minorBidi"/>
                <w:sz w:val="24"/>
              </w:rPr>
            </w:pPr>
            <w:r w:rsidRPr="00E301AE">
              <w:rPr>
                <w:rFonts w:asciiTheme="minorHAnsi" w:eastAsiaTheme="minorHAnsi" w:hAnsiTheme="minorHAnsi" w:cstheme="minorBidi"/>
                <w:sz w:val="24"/>
              </w:rPr>
              <w:t xml:space="preserve">Total ED Medical Boarding Hours </w:t>
            </w:r>
          </w:p>
        </w:tc>
        <w:tc>
          <w:tcPr>
            <w:tcW w:w="1461" w:type="dxa"/>
            <w:vAlign w:val="bottom"/>
          </w:tcPr>
          <w:p w14:paraId="4D5E4BA5"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119,245</w:t>
            </w:r>
          </w:p>
        </w:tc>
        <w:tc>
          <w:tcPr>
            <w:tcW w:w="1461" w:type="dxa"/>
            <w:vAlign w:val="bottom"/>
          </w:tcPr>
          <w:p w14:paraId="3588DDA5"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142,308</w:t>
            </w:r>
          </w:p>
        </w:tc>
        <w:tc>
          <w:tcPr>
            <w:tcW w:w="1461" w:type="dxa"/>
            <w:vAlign w:val="bottom"/>
          </w:tcPr>
          <w:p w14:paraId="5EABE193"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168,369</w:t>
            </w:r>
          </w:p>
        </w:tc>
        <w:tc>
          <w:tcPr>
            <w:tcW w:w="1462" w:type="dxa"/>
            <w:vAlign w:val="bottom"/>
          </w:tcPr>
          <w:p w14:paraId="02F9AE0E"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181,840</w:t>
            </w:r>
          </w:p>
        </w:tc>
      </w:tr>
      <w:tr w:rsidR="00232C2D" w:rsidRPr="00E301AE" w14:paraId="6C538170" w14:textId="77777777" w:rsidTr="00643B33">
        <w:trPr>
          <w:cantSplit/>
        </w:trPr>
        <w:tc>
          <w:tcPr>
            <w:tcW w:w="3505" w:type="dxa"/>
          </w:tcPr>
          <w:p w14:paraId="1FF0D87D" w14:textId="77777777" w:rsidR="00232C2D" w:rsidRPr="00E301AE" w:rsidRDefault="00232C2D" w:rsidP="00261C4F">
            <w:pPr>
              <w:suppressAutoHyphens w:val="0"/>
              <w:spacing w:after="60"/>
              <w:rPr>
                <w:rFonts w:asciiTheme="minorHAnsi" w:eastAsiaTheme="minorHAnsi" w:hAnsiTheme="minorHAnsi" w:cstheme="minorBidi"/>
                <w:sz w:val="24"/>
              </w:rPr>
            </w:pPr>
            <w:r w:rsidRPr="00E301AE">
              <w:rPr>
                <w:rFonts w:asciiTheme="minorHAnsi" w:eastAsiaTheme="minorHAnsi" w:hAnsiTheme="minorHAnsi" w:cstheme="minorBidi"/>
                <w:sz w:val="24"/>
              </w:rPr>
              <w:t xml:space="preserve">Average ED Medical Boarding Hours </w:t>
            </w:r>
          </w:p>
        </w:tc>
        <w:tc>
          <w:tcPr>
            <w:tcW w:w="1461" w:type="dxa"/>
            <w:vAlign w:val="bottom"/>
          </w:tcPr>
          <w:p w14:paraId="75ADF498"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9,937</w:t>
            </w:r>
          </w:p>
        </w:tc>
        <w:tc>
          <w:tcPr>
            <w:tcW w:w="1461" w:type="dxa"/>
            <w:vAlign w:val="bottom"/>
          </w:tcPr>
          <w:p w14:paraId="2D8D6C79"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11,859</w:t>
            </w:r>
          </w:p>
        </w:tc>
        <w:tc>
          <w:tcPr>
            <w:tcW w:w="1461" w:type="dxa"/>
            <w:vAlign w:val="bottom"/>
          </w:tcPr>
          <w:p w14:paraId="25871E2C"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14,031</w:t>
            </w:r>
          </w:p>
        </w:tc>
        <w:tc>
          <w:tcPr>
            <w:tcW w:w="1462" w:type="dxa"/>
            <w:vAlign w:val="bottom"/>
          </w:tcPr>
          <w:p w14:paraId="4B9D4B03"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15,153</w:t>
            </w:r>
          </w:p>
        </w:tc>
      </w:tr>
      <w:tr w:rsidR="00232C2D" w:rsidRPr="00E301AE" w14:paraId="3A3BAB9A" w14:textId="77777777" w:rsidTr="00643B33">
        <w:trPr>
          <w:cantSplit/>
        </w:trPr>
        <w:tc>
          <w:tcPr>
            <w:tcW w:w="3505" w:type="dxa"/>
          </w:tcPr>
          <w:p w14:paraId="5A998D3D" w14:textId="77777777" w:rsidR="00232C2D" w:rsidRPr="00E301AE" w:rsidRDefault="00232C2D" w:rsidP="00261C4F">
            <w:pPr>
              <w:suppressAutoHyphens w:val="0"/>
              <w:spacing w:after="60"/>
              <w:rPr>
                <w:rFonts w:asciiTheme="minorHAnsi" w:eastAsiaTheme="minorHAnsi" w:hAnsiTheme="minorHAnsi" w:cstheme="minorBidi"/>
                <w:sz w:val="24"/>
              </w:rPr>
            </w:pPr>
            <w:r w:rsidRPr="00E301AE">
              <w:rPr>
                <w:rFonts w:asciiTheme="minorHAnsi" w:eastAsiaTheme="minorHAnsi" w:hAnsiTheme="minorHAnsi" w:cstheme="minorBidi"/>
                <w:sz w:val="24"/>
              </w:rPr>
              <w:t>Annual ED Visits</w:t>
            </w:r>
          </w:p>
        </w:tc>
        <w:tc>
          <w:tcPr>
            <w:tcW w:w="1461" w:type="dxa"/>
            <w:vAlign w:val="bottom"/>
          </w:tcPr>
          <w:p w14:paraId="4FCC3833"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49,466</w:t>
            </w:r>
          </w:p>
        </w:tc>
        <w:tc>
          <w:tcPr>
            <w:tcW w:w="1461" w:type="dxa"/>
            <w:vAlign w:val="bottom"/>
          </w:tcPr>
          <w:p w14:paraId="6894CA9A"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50,802</w:t>
            </w:r>
          </w:p>
        </w:tc>
        <w:tc>
          <w:tcPr>
            <w:tcW w:w="1461" w:type="dxa"/>
            <w:vAlign w:val="bottom"/>
          </w:tcPr>
          <w:p w14:paraId="2F2D5A20"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51,061</w:t>
            </w:r>
          </w:p>
        </w:tc>
        <w:tc>
          <w:tcPr>
            <w:tcW w:w="1462" w:type="dxa"/>
            <w:vAlign w:val="bottom"/>
          </w:tcPr>
          <w:p w14:paraId="79E751D7"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48,256</w:t>
            </w:r>
          </w:p>
        </w:tc>
      </w:tr>
    </w:tbl>
    <w:p w14:paraId="27C34997" w14:textId="77777777" w:rsidR="00232C2D" w:rsidRPr="00E301AE" w:rsidRDefault="00232C2D" w:rsidP="00E93C6B">
      <w:pPr>
        <w:suppressAutoHyphens w:val="0"/>
        <w:spacing w:before="240" w:after="120" w:line="257"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Research demonstrates that ED crowding and boarding are associated with decreased patient satisfaction, increased risk of adverse health outcomes, and higher patient mortality rates for those admitted through the ED during periods of overcrowding.</w:t>
      </w:r>
      <w:r w:rsidRPr="00E301AE">
        <w:rPr>
          <w:rFonts w:asciiTheme="minorHAnsi" w:eastAsiaTheme="minorHAnsi" w:hAnsiTheme="minorHAnsi" w:cstheme="minorBidi"/>
          <w:sz w:val="24"/>
          <w:vertAlign w:val="superscript"/>
        </w:rPr>
        <w:footnoteReference w:id="7"/>
      </w:r>
      <w:r w:rsidRPr="00E301AE">
        <w:rPr>
          <w:rFonts w:asciiTheme="minorHAnsi" w:eastAsiaTheme="minorHAnsi" w:hAnsiTheme="minorHAnsi" w:cstheme="minorBidi"/>
          <w:sz w:val="24"/>
        </w:rPr>
        <w:t xml:space="preserve"> Increased crowding and boarding in the ED prevents emergency resources from being properly allocated to emergency cases. ED clinicians and staff are trained and allocated in a manner to provide episodic, emergent care, not prolonged inpatient management. Thus, boarding admitted patients in the ED disrupts care coordination, increases length of stay for all ED patients, and diminishes the quality of care received by both boarded and non-boarded patients.</w:t>
      </w:r>
      <w:r w:rsidRPr="00E301AE">
        <w:rPr>
          <w:rFonts w:asciiTheme="minorHAnsi" w:eastAsiaTheme="minorHAnsi" w:hAnsiTheme="minorHAnsi" w:cstheme="minorBidi"/>
          <w:sz w:val="24"/>
          <w:vertAlign w:val="superscript"/>
        </w:rPr>
        <w:footnoteReference w:id="8"/>
      </w:r>
      <w:r w:rsidRPr="00E301AE">
        <w:rPr>
          <w:rFonts w:asciiTheme="minorHAnsi" w:eastAsiaTheme="minorHAnsi" w:hAnsiTheme="minorHAnsi" w:cstheme="minorBidi"/>
          <w:sz w:val="24"/>
        </w:rPr>
        <w:t xml:space="preserve"> ED clinicians typically must prioritize newly arrived patients, which limits the availability of care for boarded patients in the ED.</w:t>
      </w:r>
      <w:r w:rsidRPr="00E301AE">
        <w:rPr>
          <w:rFonts w:asciiTheme="minorHAnsi" w:eastAsiaTheme="minorHAnsi" w:hAnsiTheme="minorHAnsi" w:cstheme="minorBidi"/>
          <w:sz w:val="24"/>
          <w:vertAlign w:val="superscript"/>
        </w:rPr>
        <w:footnoteReference w:id="9"/>
      </w:r>
      <w:r w:rsidRPr="00E301AE">
        <w:rPr>
          <w:rFonts w:asciiTheme="minorHAnsi" w:eastAsiaTheme="minorHAnsi" w:hAnsiTheme="minorHAnsi" w:cstheme="minorBidi"/>
          <w:sz w:val="24"/>
        </w:rPr>
        <w:t xml:space="preserve"> Furthermore, because many patients’ first experience with a hospital or health care system is their visit to the ED, the negative experience caused by overcrowding could have a lasting impact on the patient’s view of the health system and their willingness (or reluctance) to seek care in the future.</w:t>
      </w:r>
      <w:r w:rsidRPr="00E301AE">
        <w:rPr>
          <w:rFonts w:asciiTheme="minorHAnsi" w:eastAsiaTheme="minorHAnsi" w:hAnsiTheme="minorHAnsi" w:cstheme="minorBidi"/>
          <w:sz w:val="24"/>
          <w:vertAlign w:val="superscript"/>
        </w:rPr>
        <w:footnoteReference w:id="10"/>
      </w:r>
    </w:p>
    <w:p w14:paraId="09EAE912" w14:textId="77777777" w:rsidR="00232C2D" w:rsidRPr="00663E5B" w:rsidRDefault="00232C2D" w:rsidP="00232C2D">
      <w:pPr>
        <w:suppressAutoHyphens w:val="0"/>
        <w:spacing w:after="120" w:line="256" w:lineRule="auto"/>
        <w:jc w:val="both"/>
        <w:rPr>
          <w:rFonts w:asciiTheme="minorHAnsi" w:eastAsiaTheme="minorHAnsi" w:hAnsiTheme="minorHAnsi" w:cstheme="minorBidi"/>
          <w:b/>
          <w:bCs/>
          <w:sz w:val="24"/>
        </w:rPr>
      </w:pPr>
      <w:r w:rsidRPr="00663E5B">
        <w:rPr>
          <w:rFonts w:asciiTheme="minorHAnsi" w:eastAsiaTheme="minorHAnsi" w:hAnsiTheme="minorHAnsi" w:cstheme="minorBidi"/>
          <w:b/>
          <w:bCs/>
          <w:sz w:val="24"/>
        </w:rPr>
        <w:t xml:space="preserve">Expanding Access to Inpatient Care </w:t>
      </w:r>
    </w:p>
    <w:p w14:paraId="13FC0865" w14:textId="66F6B48F" w:rsidR="00232C2D" w:rsidRPr="00E301AE" w:rsidRDefault="00232C2D" w:rsidP="00232C2D">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 xml:space="preserve">The Proposed Beds will expand the Hospital’s licensed inpatient medical/surgical bed capacity by </w:t>
      </w:r>
      <w:r w:rsidR="00151182" w:rsidRPr="00E301AE">
        <w:rPr>
          <w:rFonts w:asciiTheme="minorHAnsi" w:eastAsiaTheme="minorHAnsi" w:hAnsiTheme="minorHAnsi" w:cstheme="minorBidi"/>
          <w:sz w:val="24"/>
        </w:rPr>
        <w:t>36</w:t>
      </w:r>
      <w:r w:rsidRPr="00E301AE">
        <w:rPr>
          <w:rFonts w:asciiTheme="minorHAnsi" w:eastAsiaTheme="minorHAnsi" w:hAnsiTheme="minorHAnsi" w:cstheme="minorBidi"/>
          <w:sz w:val="24"/>
        </w:rPr>
        <w:t xml:space="preserve"> beds</w:t>
      </w:r>
      <w:r w:rsidR="000C476F" w:rsidRPr="00E301AE">
        <w:rPr>
          <w:rFonts w:asciiTheme="minorHAnsi" w:eastAsiaTheme="minorHAnsi" w:hAnsiTheme="minorHAnsi" w:cstheme="minorBidi"/>
          <w:sz w:val="24"/>
        </w:rPr>
        <w:t xml:space="preserve"> and create the Hospital’s first dedicated</w:t>
      </w:r>
      <w:r w:rsidR="00C87291" w:rsidRPr="00E301AE">
        <w:rPr>
          <w:rFonts w:asciiTheme="minorHAnsi" w:eastAsiaTheme="minorHAnsi" w:hAnsiTheme="minorHAnsi" w:cstheme="minorBidi"/>
          <w:sz w:val="24"/>
        </w:rPr>
        <w:t xml:space="preserve"> inpatient</w:t>
      </w:r>
      <w:r w:rsidR="000C476F" w:rsidRPr="00E301AE">
        <w:rPr>
          <w:rFonts w:asciiTheme="minorHAnsi" w:eastAsiaTheme="minorHAnsi" w:hAnsiTheme="minorHAnsi" w:cstheme="minorBidi"/>
          <w:sz w:val="24"/>
        </w:rPr>
        <w:t xml:space="preserve"> observation unit</w:t>
      </w:r>
      <w:r w:rsidRPr="00E301AE">
        <w:rPr>
          <w:rFonts w:asciiTheme="minorHAnsi" w:eastAsiaTheme="minorHAnsi" w:hAnsiTheme="minorHAnsi" w:cstheme="minorBidi"/>
          <w:sz w:val="24"/>
        </w:rPr>
        <w:t xml:space="preserve">. By increasing capacity, the Hospital will be able to reduce ED boarding times and crowding, thereby improving patient experience and outcomes, ensuring patients receive care in the most appropriate setting. Furthermore, the expansion will improve throughput and efficiency for both inpatient and emergency services while enhancing access to care for an </w:t>
      </w:r>
      <w:r w:rsidR="003213A3" w:rsidRPr="00E301AE">
        <w:rPr>
          <w:rFonts w:asciiTheme="minorHAnsi" w:eastAsiaTheme="minorHAnsi" w:hAnsiTheme="minorHAnsi" w:cstheme="minorBidi"/>
          <w:sz w:val="24"/>
        </w:rPr>
        <w:t>ageing</w:t>
      </w:r>
      <w:r w:rsidRPr="00E301AE">
        <w:rPr>
          <w:rFonts w:asciiTheme="minorHAnsi" w:eastAsiaTheme="minorHAnsi" w:hAnsiTheme="minorHAnsi" w:cstheme="minorBidi"/>
          <w:sz w:val="24"/>
        </w:rPr>
        <w:t xml:space="preserve"> and increasingly complex patient population.</w:t>
      </w:r>
    </w:p>
    <w:p w14:paraId="53D05E0D" w14:textId="099C6A3C" w:rsidR="00477D82" w:rsidRPr="00E301AE" w:rsidRDefault="00232C2D" w:rsidP="00232C2D">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 xml:space="preserve">As illustrated in the table below, the Proposed Beds will </w:t>
      </w:r>
      <w:r w:rsidR="000C476F" w:rsidRPr="00E301AE">
        <w:rPr>
          <w:rFonts w:asciiTheme="minorHAnsi" w:eastAsiaTheme="minorHAnsi" w:hAnsiTheme="minorHAnsi" w:cstheme="minorBidi"/>
          <w:sz w:val="24"/>
        </w:rPr>
        <w:t>add eight (8)</w:t>
      </w:r>
      <w:r w:rsidR="00261C4F" w:rsidRPr="00E301AE">
        <w:rPr>
          <w:rFonts w:asciiTheme="minorHAnsi" w:eastAsiaTheme="minorHAnsi" w:hAnsiTheme="minorHAnsi" w:cstheme="minorBidi"/>
          <w:sz w:val="24"/>
        </w:rPr>
        <w:t xml:space="preserve"> observation </w:t>
      </w:r>
      <w:r w:rsidR="000C476F" w:rsidRPr="00E301AE">
        <w:rPr>
          <w:rFonts w:asciiTheme="minorHAnsi" w:eastAsiaTheme="minorHAnsi" w:hAnsiTheme="minorHAnsi" w:cstheme="minorBidi"/>
          <w:sz w:val="24"/>
        </w:rPr>
        <w:t>beds</w:t>
      </w:r>
      <w:r w:rsidR="00261C4F" w:rsidRPr="00E301AE">
        <w:rPr>
          <w:rFonts w:asciiTheme="minorHAnsi" w:eastAsiaTheme="minorHAnsi" w:hAnsiTheme="minorHAnsi" w:cstheme="minorBidi"/>
          <w:sz w:val="24"/>
        </w:rPr>
        <w:t xml:space="preserve"> and </w:t>
      </w:r>
      <w:r w:rsidRPr="00E301AE">
        <w:rPr>
          <w:rFonts w:asciiTheme="minorHAnsi" w:eastAsiaTheme="minorHAnsi" w:hAnsiTheme="minorHAnsi" w:cstheme="minorBidi"/>
          <w:sz w:val="24"/>
        </w:rPr>
        <w:t xml:space="preserve">more than double the total number of PCU beds currently available. This expansion is a necessary direct response to sustained high demand and the critical need for additional capacity to serve high-acuity patients. To support the increased bed capacity, the additional beds will require additional staff including approximately </w:t>
      </w:r>
      <w:r w:rsidR="004E1DB7" w:rsidRPr="00E301AE">
        <w:rPr>
          <w:rFonts w:asciiTheme="minorHAnsi" w:eastAsiaTheme="minorHAnsi" w:hAnsiTheme="minorHAnsi" w:cstheme="minorBidi"/>
          <w:sz w:val="24"/>
        </w:rPr>
        <w:t>61.71</w:t>
      </w:r>
      <w:r w:rsidRPr="00E301AE">
        <w:rPr>
          <w:rFonts w:asciiTheme="minorHAnsi" w:eastAsiaTheme="minorHAnsi" w:hAnsiTheme="minorHAnsi" w:cstheme="minorBidi"/>
          <w:sz w:val="24"/>
        </w:rPr>
        <w:t xml:space="preserve"> full-</w:t>
      </w:r>
      <w:r w:rsidR="004A2A83" w:rsidRPr="00E301AE">
        <w:rPr>
          <w:rFonts w:asciiTheme="minorHAnsi" w:eastAsiaTheme="minorHAnsi" w:hAnsiTheme="minorHAnsi" w:cstheme="minorBidi"/>
          <w:sz w:val="24"/>
        </w:rPr>
        <w:t>time</w:t>
      </w:r>
      <w:r w:rsidRPr="00E301AE">
        <w:rPr>
          <w:rFonts w:asciiTheme="minorHAnsi" w:eastAsiaTheme="minorHAnsi" w:hAnsiTheme="minorHAnsi" w:cstheme="minorBidi"/>
          <w:sz w:val="24"/>
        </w:rPr>
        <w:t xml:space="preserve"> (FTE) Registered </w:t>
      </w:r>
      <w:r w:rsidRPr="00E301AE">
        <w:rPr>
          <w:rFonts w:asciiTheme="minorHAnsi" w:eastAsiaTheme="minorHAnsi" w:hAnsiTheme="minorHAnsi" w:cstheme="minorBidi"/>
          <w:sz w:val="24"/>
        </w:rPr>
        <w:lastRenderedPageBreak/>
        <w:t>Nurses</w:t>
      </w:r>
      <w:r w:rsidR="004E1DB7" w:rsidRPr="00E301AE">
        <w:rPr>
          <w:rFonts w:asciiTheme="minorHAnsi" w:eastAsiaTheme="minorHAnsi" w:hAnsiTheme="minorHAnsi" w:cstheme="minorBidi"/>
          <w:sz w:val="24"/>
        </w:rPr>
        <w:t>, 21.33</w:t>
      </w:r>
      <w:r w:rsidRPr="00E301AE">
        <w:rPr>
          <w:rFonts w:asciiTheme="minorHAnsi" w:eastAsiaTheme="minorHAnsi" w:hAnsiTheme="minorHAnsi" w:cstheme="minorBidi"/>
          <w:sz w:val="24"/>
        </w:rPr>
        <w:t xml:space="preserve"> FTE nursing assistants</w:t>
      </w:r>
      <w:r w:rsidR="004E1DB7" w:rsidRPr="00E301AE">
        <w:rPr>
          <w:rFonts w:asciiTheme="minorHAnsi" w:eastAsiaTheme="minorHAnsi" w:hAnsiTheme="minorHAnsi" w:cstheme="minorBidi"/>
          <w:sz w:val="24"/>
        </w:rPr>
        <w:t xml:space="preserve">, 7.79 </w:t>
      </w:r>
      <w:r w:rsidR="006C4DB7" w:rsidRPr="00E301AE">
        <w:rPr>
          <w:rFonts w:asciiTheme="minorHAnsi" w:eastAsiaTheme="minorHAnsi" w:hAnsiTheme="minorHAnsi" w:cstheme="minorBidi"/>
          <w:sz w:val="24"/>
        </w:rPr>
        <w:t>FTE administrative positions, and 4.0 FTE management positions</w:t>
      </w:r>
      <w:r w:rsidRPr="00E301AE">
        <w:rPr>
          <w:rFonts w:asciiTheme="minorHAnsi" w:eastAsiaTheme="minorHAnsi" w:hAnsiTheme="minorHAnsi" w:cstheme="minorBidi"/>
          <w:sz w:val="24"/>
        </w:rPr>
        <w:t>.</w:t>
      </w:r>
      <w:r w:rsidR="006C4DB7" w:rsidRPr="00E301AE">
        <w:rPr>
          <w:rFonts w:asciiTheme="minorHAnsi" w:eastAsiaTheme="minorHAnsi" w:hAnsiTheme="minorHAnsi" w:cstheme="minorBidi"/>
          <w:sz w:val="24"/>
        </w:rPr>
        <w:t xml:space="preserve"> Additionally, LHMC anticipates </w:t>
      </w:r>
      <w:proofErr w:type="gramStart"/>
      <w:r w:rsidR="006C4DB7" w:rsidRPr="00E301AE">
        <w:rPr>
          <w:rFonts w:asciiTheme="minorHAnsi" w:eastAsiaTheme="minorHAnsi" w:hAnsiTheme="minorHAnsi" w:cstheme="minorBidi"/>
          <w:sz w:val="24"/>
        </w:rPr>
        <w:t xml:space="preserve">four </w:t>
      </w:r>
      <w:r w:rsidRPr="00E301AE">
        <w:rPr>
          <w:rFonts w:asciiTheme="minorHAnsi" w:eastAsiaTheme="minorHAnsi" w:hAnsiTheme="minorHAnsi" w:cstheme="minorBidi"/>
          <w:sz w:val="24"/>
        </w:rPr>
        <w:t xml:space="preserve"> </w:t>
      </w:r>
      <w:r w:rsidR="006C4DB7" w:rsidRPr="00E301AE">
        <w:rPr>
          <w:rFonts w:asciiTheme="minorHAnsi" w:eastAsiaTheme="minorHAnsi" w:hAnsiTheme="minorHAnsi" w:cstheme="minorBidi"/>
          <w:sz w:val="24"/>
        </w:rPr>
        <w:t>(</w:t>
      </w:r>
      <w:proofErr w:type="gramEnd"/>
      <w:r w:rsidR="006C4DB7" w:rsidRPr="00E301AE">
        <w:rPr>
          <w:rFonts w:asciiTheme="minorHAnsi" w:eastAsiaTheme="minorHAnsi" w:hAnsiTheme="minorHAnsi" w:cstheme="minorBidi"/>
          <w:sz w:val="24"/>
        </w:rPr>
        <w:t>4) additional hospitalists will be needed to staff the PCU and observation unit. Additional bed capacity</w:t>
      </w:r>
      <w:r w:rsidRPr="00E301AE">
        <w:rPr>
          <w:rFonts w:asciiTheme="minorHAnsi" w:eastAsiaTheme="minorHAnsi" w:hAnsiTheme="minorHAnsi" w:cstheme="minorBidi"/>
          <w:sz w:val="24"/>
        </w:rPr>
        <w:t xml:space="preserve"> will enable the Hospital to better serve the Patient Panel, reduce ED boarding, and improve patient flow throughout the facility.</w:t>
      </w:r>
    </w:p>
    <w:p w14:paraId="56505C2F" w14:textId="77777777" w:rsidR="00577A75" w:rsidRPr="00E301AE" w:rsidRDefault="00577A75" w:rsidP="00232C2D">
      <w:pPr>
        <w:suppressAutoHyphens w:val="0"/>
        <w:spacing w:after="120" w:line="256" w:lineRule="auto"/>
        <w:jc w:val="both"/>
        <w:rPr>
          <w:rFonts w:asciiTheme="minorHAnsi" w:eastAsiaTheme="minorHAnsi" w:hAnsiTheme="minorHAnsi" w:cstheme="minorBidi"/>
          <w:b/>
          <w:bCs/>
          <w:sz w:val="24"/>
        </w:rPr>
      </w:pPr>
    </w:p>
    <w:p w14:paraId="5336ACD7" w14:textId="31A0216B" w:rsidR="00232C2D" w:rsidRPr="00E301AE" w:rsidRDefault="00232C2D" w:rsidP="00232C2D">
      <w:pPr>
        <w:suppressAutoHyphens w:val="0"/>
        <w:spacing w:after="120" w:line="256" w:lineRule="auto"/>
        <w:jc w:val="both"/>
        <w:rPr>
          <w:rFonts w:asciiTheme="minorHAnsi" w:eastAsiaTheme="minorHAnsi" w:hAnsiTheme="minorHAnsi" w:cstheme="minorBidi"/>
          <w:b/>
          <w:bCs/>
          <w:sz w:val="24"/>
        </w:rPr>
      </w:pPr>
      <w:r w:rsidRPr="00E301AE">
        <w:rPr>
          <w:rFonts w:asciiTheme="minorHAnsi" w:eastAsiaTheme="minorHAnsi" w:hAnsiTheme="minorHAnsi" w:cstheme="minorBidi"/>
          <w:b/>
          <w:bCs/>
          <w:sz w:val="24"/>
        </w:rPr>
        <w:t>Table 1</w:t>
      </w:r>
      <w:r w:rsidR="004052C6" w:rsidRPr="00E301AE">
        <w:rPr>
          <w:rFonts w:asciiTheme="minorHAnsi" w:eastAsiaTheme="minorHAnsi" w:hAnsiTheme="minorHAnsi" w:cstheme="minorBidi"/>
          <w:b/>
          <w:bCs/>
          <w:sz w:val="24"/>
        </w:rPr>
        <w:t>2</w:t>
      </w:r>
      <w:r w:rsidRPr="00E301AE">
        <w:rPr>
          <w:rFonts w:asciiTheme="minorHAnsi" w:eastAsiaTheme="minorHAnsi" w:hAnsiTheme="minorHAnsi" w:cstheme="minorBidi"/>
          <w:b/>
          <w:bCs/>
          <w:sz w:val="24"/>
        </w:rPr>
        <w:t xml:space="preserve">: LHMC Main Campus Inpatient Beds </w:t>
      </w:r>
    </w:p>
    <w:tbl>
      <w:tblPr>
        <w:tblStyle w:val="TableGrid"/>
        <w:tblW w:w="0" w:type="auto"/>
        <w:tblLook w:val="04A0" w:firstRow="1" w:lastRow="0" w:firstColumn="1" w:lastColumn="0" w:noHBand="0" w:noVBand="1"/>
        <w:tblCaption w:val="LHMC Main Campus Inpatient Beds"/>
      </w:tblPr>
      <w:tblGrid>
        <w:gridCol w:w="2965"/>
        <w:gridCol w:w="1596"/>
        <w:gridCol w:w="1596"/>
        <w:gridCol w:w="1596"/>
        <w:gridCol w:w="1597"/>
      </w:tblGrid>
      <w:tr w:rsidR="00232C2D" w:rsidRPr="00E301AE" w14:paraId="2489A718" w14:textId="77777777" w:rsidTr="00343EF6">
        <w:trPr>
          <w:cantSplit/>
          <w:tblHeader/>
        </w:trPr>
        <w:tc>
          <w:tcPr>
            <w:tcW w:w="2965" w:type="dxa"/>
            <w:shd w:val="clear" w:color="auto" w:fill="153D63" w:themeFill="text2" w:themeFillTint="E6"/>
            <w:vAlign w:val="bottom"/>
          </w:tcPr>
          <w:p w14:paraId="73919B94" w14:textId="20B380DC" w:rsidR="00232C2D" w:rsidRPr="00E301AE" w:rsidRDefault="00261C4F" w:rsidP="00261C4F">
            <w:pPr>
              <w:suppressAutoHyphens w:val="0"/>
              <w:spacing w:after="60"/>
              <w:rPr>
                <w:rFonts w:asciiTheme="minorHAnsi" w:eastAsiaTheme="minorHAnsi" w:hAnsiTheme="minorHAnsi" w:cstheme="minorBidi"/>
                <w:b/>
                <w:bCs/>
                <w:sz w:val="24"/>
              </w:rPr>
            </w:pPr>
            <w:r w:rsidRPr="00E301AE">
              <w:rPr>
                <w:rFonts w:asciiTheme="minorHAnsi" w:eastAsiaTheme="minorHAnsi" w:hAnsiTheme="minorHAnsi" w:cstheme="minorBidi"/>
                <w:b/>
                <w:bCs/>
                <w:sz w:val="24"/>
              </w:rPr>
              <w:t xml:space="preserve">Bed Type </w:t>
            </w:r>
          </w:p>
        </w:tc>
        <w:tc>
          <w:tcPr>
            <w:tcW w:w="1596" w:type="dxa"/>
            <w:shd w:val="clear" w:color="auto" w:fill="153D63" w:themeFill="text2" w:themeFillTint="E6"/>
            <w:vAlign w:val="bottom"/>
          </w:tcPr>
          <w:p w14:paraId="340A770D" w14:textId="77777777" w:rsidR="00232C2D" w:rsidRPr="00E301AE" w:rsidRDefault="00232C2D" w:rsidP="00261C4F">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Current Beds</w:t>
            </w:r>
          </w:p>
        </w:tc>
        <w:tc>
          <w:tcPr>
            <w:tcW w:w="1596" w:type="dxa"/>
            <w:shd w:val="clear" w:color="auto" w:fill="153D63" w:themeFill="text2" w:themeFillTint="E6"/>
            <w:vAlign w:val="bottom"/>
          </w:tcPr>
          <w:p w14:paraId="1085F1FC" w14:textId="77777777" w:rsidR="00232C2D" w:rsidRPr="00E301AE" w:rsidRDefault="00232C2D" w:rsidP="00261C4F">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Proposed New Beds</w:t>
            </w:r>
          </w:p>
        </w:tc>
        <w:tc>
          <w:tcPr>
            <w:tcW w:w="1596" w:type="dxa"/>
            <w:shd w:val="clear" w:color="auto" w:fill="153D63" w:themeFill="text2" w:themeFillTint="E6"/>
            <w:vAlign w:val="bottom"/>
          </w:tcPr>
          <w:p w14:paraId="7DA1163A" w14:textId="77777777" w:rsidR="00232C2D" w:rsidRPr="00E301AE" w:rsidRDefault="00232C2D" w:rsidP="00261C4F">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Total Beds After Expansion</w:t>
            </w:r>
          </w:p>
        </w:tc>
        <w:tc>
          <w:tcPr>
            <w:tcW w:w="1597" w:type="dxa"/>
            <w:shd w:val="clear" w:color="auto" w:fill="153D63" w:themeFill="text2" w:themeFillTint="E6"/>
            <w:vAlign w:val="bottom"/>
          </w:tcPr>
          <w:p w14:paraId="27DEAC6D" w14:textId="64F08AC6" w:rsidR="00232C2D" w:rsidRPr="00E301AE" w:rsidRDefault="002F6013" w:rsidP="00261C4F">
            <w:pPr>
              <w:suppressAutoHyphens w:val="0"/>
              <w:spacing w:after="60"/>
              <w:jc w:val="center"/>
              <w:rPr>
                <w:rFonts w:asciiTheme="minorHAnsi" w:eastAsiaTheme="minorHAnsi" w:hAnsiTheme="minorHAnsi" w:cstheme="minorBidi"/>
                <w:b/>
                <w:bCs/>
                <w:sz w:val="24"/>
              </w:rPr>
            </w:pPr>
            <w:r>
              <w:rPr>
                <w:rFonts w:asciiTheme="minorHAnsi" w:eastAsiaTheme="minorHAnsi" w:hAnsiTheme="minorHAnsi" w:cstheme="minorBidi"/>
                <w:b/>
                <w:bCs/>
                <w:sz w:val="24"/>
              </w:rPr>
              <w:t>Percent</w:t>
            </w:r>
            <w:r w:rsidR="00232C2D" w:rsidRPr="00E301AE">
              <w:rPr>
                <w:rFonts w:asciiTheme="minorHAnsi" w:eastAsiaTheme="minorHAnsi" w:hAnsiTheme="minorHAnsi" w:cstheme="minorBidi"/>
                <w:b/>
                <w:bCs/>
                <w:sz w:val="24"/>
              </w:rPr>
              <w:t xml:space="preserve"> Increase</w:t>
            </w:r>
          </w:p>
        </w:tc>
      </w:tr>
      <w:tr w:rsidR="00D121EC" w:rsidRPr="00E301AE" w14:paraId="12A33D39" w14:textId="77777777" w:rsidTr="00343EF6">
        <w:trPr>
          <w:cantSplit/>
        </w:trPr>
        <w:tc>
          <w:tcPr>
            <w:tcW w:w="2965" w:type="dxa"/>
          </w:tcPr>
          <w:p w14:paraId="18AC08EC" w14:textId="6FD5073C" w:rsidR="00D121EC" w:rsidRPr="00E301AE" w:rsidRDefault="00D121EC" w:rsidP="00261C4F">
            <w:pPr>
              <w:suppressAutoHyphens w:val="0"/>
              <w:spacing w:after="60"/>
              <w:rPr>
                <w:rFonts w:asciiTheme="minorHAnsi" w:eastAsiaTheme="minorHAnsi" w:hAnsiTheme="minorHAnsi" w:cstheme="minorBidi"/>
                <w:b/>
                <w:bCs/>
                <w:sz w:val="24"/>
              </w:rPr>
            </w:pPr>
            <w:r w:rsidRPr="00E301AE">
              <w:rPr>
                <w:rFonts w:asciiTheme="minorHAnsi" w:eastAsiaTheme="minorHAnsi" w:hAnsiTheme="minorHAnsi" w:cstheme="minorBidi"/>
                <w:b/>
                <w:bCs/>
                <w:sz w:val="24"/>
              </w:rPr>
              <w:t xml:space="preserve">Observation Beds </w:t>
            </w:r>
          </w:p>
        </w:tc>
        <w:tc>
          <w:tcPr>
            <w:tcW w:w="1596" w:type="dxa"/>
          </w:tcPr>
          <w:p w14:paraId="1ADF01D4" w14:textId="11A96D77" w:rsidR="00D121EC" w:rsidRPr="00E301AE" w:rsidRDefault="003172FF"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0</w:t>
            </w:r>
          </w:p>
        </w:tc>
        <w:tc>
          <w:tcPr>
            <w:tcW w:w="1596" w:type="dxa"/>
          </w:tcPr>
          <w:p w14:paraId="7855EF6A" w14:textId="45E317EC" w:rsidR="00D121EC" w:rsidRPr="00E301AE" w:rsidRDefault="003172FF"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8</w:t>
            </w:r>
          </w:p>
        </w:tc>
        <w:tc>
          <w:tcPr>
            <w:tcW w:w="1596" w:type="dxa"/>
          </w:tcPr>
          <w:p w14:paraId="13CEA7B4" w14:textId="5B298558" w:rsidR="00D121EC" w:rsidRPr="00E301AE" w:rsidRDefault="00F80523"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8</w:t>
            </w:r>
          </w:p>
        </w:tc>
        <w:tc>
          <w:tcPr>
            <w:tcW w:w="1597" w:type="dxa"/>
          </w:tcPr>
          <w:p w14:paraId="7A0450F8" w14:textId="46B60963" w:rsidR="00D121EC" w:rsidRPr="00E301AE" w:rsidRDefault="00F80523"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NA</w:t>
            </w:r>
          </w:p>
        </w:tc>
      </w:tr>
      <w:tr w:rsidR="00232C2D" w:rsidRPr="00E301AE" w14:paraId="070C3D3A" w14:textId="77777777" w:rsidTr="00343EF6">
        <w:trPr>
          <w:cantSplit/>
        </w:trPr>
        <w:tc>
          <w:tcPr>
            <w:tcW w:w="2965" w:type="dxa"/>
          </w:tcPr>
          <w:p w14:paraId="4FDC00DC" w14:textId="77777777" w:rsidR="00232C2D" w:rsidRPr="00E301AE" w:rsidRDefault="00232C2D" w:rsidP="00261C4F">
            <w:pPr>
              <w:suppressAutoHyphens w:val="0"/>
              <w:spacing w:after="60"/>
              <w:rPr>
                <w:rFonts w:asciiTheme="minorHAnsi" w:eastAsiaTheme="minorHAnsi" w:hAnsiTheme="minorHAnsi" w:cstheme="minorBidi"/>
                <w:b/>
                <w:bCs/>
                <w:sz w:val="24"/>
              </w:rPr>
            </w:pPr>
            <w:r w:rsidRPr="00E301AE">
              <w:rPr>
                <w:rFonts w:asciiTheme="minorHAnsi" w:eastAsiaTheme="minorHAnsi" w:hAnsiTheme="minorHAnsi" w:cstheme="minorBidi"/>
                <w:b/>
                <w:bCs/>
                <w:sz w:val="24"/>
              </w:rPr>
              <w:t>PCU</w:t>
            </w:r>
          </w:p>
        </w:tc>
        <w:tc>
          <w:tcPr>
            <w:tcW w:w="1596" w:type="dxa"/>
          </w:tcPr>
          <w:p w14:paraId="4619DA27"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33</w:t>
            </w:r>
          </w:p>
        </w:tc>
        <w:tc>
          <w:tcPr>
            <w:tcW w:w="1596" w:type="dxa"/>
          </w:tcPr>
          <w:p w14:paraId="68D2E906" w14:textId="0436DD52" w:rsidR="00232C2D" w:rsidRPr="00E301AE" w:rsidRDefault="003172FF"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36</w:t>
            </w:r>
          </w:p>
        </w:tc>
        <w:tc>
          <w:tcPr>
            <w:tcW w:w="1596" w:type="dxa"/>
          </w:tcPr>
          <w:p w14:paraId="7E4289BB" w14:textId="3762726B" w:rsidR="00232C2D" w:rsidRPr="00E301AE" w:rsidRDefault="00F80523"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69</w:t>
            </w:r>
          </w:p>
        </w:tc>
        <w:tc>
          <w:tcPr>
            <w:tcW w:w="1597" w:type="dxa"/>
          </w:tcPr>
          <w:p w14:paraId="59AAC31E" w14:textId="0DA85173" w:rsidR="00232C2D" w:rsidRPr="00E301AE" w:rsidRDefault="0044106E"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109%</w:t>
            </w:r>
          </w:p>
        </w:tc>
      </w:tr>
      <w:tr w:rsidR="00232C2D" w:rsidRPr="00E301AE" w14:paraId="39E1ADC9" w14:textId="77777777" w:rsidTr="00343EF6">
        <w:trPr>
          <w:cantSplit/>
        </w:trPr>
        <w:tc>
          <w:tcPr>
            <w:tcW w:w="2965" w:type="dxa"/>
          </w:tcPr>
          <w:p w14:paraId="7B95A00D" w14:textId="0B905216" w:rsidR="00232C2D" w:rsidRPr="00E301AE" w:rsidRDefault="00232C2D" w:rsidP="00261C4F">
            <w:pPr>
              <w:suppressAutoHyphens w:val="0"/>
              <w:spacing w:after="60"/>
              <w:rPr>
                <w:rFonts w:asciiTheme="minorHAnsi" w:eastAsiaTheme="minorHAnsi" w:hAnsiTheme="minorHAnsi" w:cstheme="minorBidi"/>
                <w:b/>
                <w:bCs/>
                <w:sz w:val="24"/>
              </w:rPr>
            </w:pPr>
            <w:r w:rsidRPr="00E301AE">
              <w:rPr>
                <w:rFonts w:asciiTheme="minorHAnsi" w:eastAsiaTheme="minorHAnsi" w:hAnsiTheme="minorHAnsi" w:cstheme="minorBidi"/>
                <w:b/>
                <w:bCs/>
                <w:sz w:val="24"/>
              </w:rPr>
              <w:t>Medical/surgical Total</w:t>
            </w:r>
          </w:p>
        </w:tc>
        <w:tc>
          <w:tcPr>
            <w:tcW w:w="1596" w:type="dxa"/>
          </w:tcPr>
          <w:p w14:paraId="362A0597"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272</w:t>
            </w:r>
          </w:p>
        </w:tc>
        <w:tc>
          <w:tcPr>
            <w:tcW w:w="1596" w:type="dxa"/>
          </w:tcPr>
          <w:p w14:paraId="052536DE" w14:textId="2E69A02B" w:rsidR="00232C2D" w:rsidRPr="00E301AE" w:rsidRDefault="00D121EC"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36</w:t>
            </w:r>
          </w:p>
        </w:tc>
        <w:tc>
          <w:tcPr>
            <w:tcW w:w="1596" w:type="dxa"/>
          </w:tcPr>
          <w:p w14:paraId="7FB6A149" w14:textId="42A8C1F5"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3</w:t>
            </w:r>
            <w:r w:rsidR="002954B0" w:rsidRPr="00E301AE">
              <w:rPr>
                <w:rFonts w:asciiTheme="minorHAnsi" w:eastAsiaTheme="minorHAnsi" w:hAnsiTheme="minorHAnsi" w:cstheme="minorBidi"/>
                <w:sz w:val="24"/>
              </w:rPr>
              <w:t>08</w:t>
            </w:r>
          </w:p>
        </w:tc>
        <w:tc>
          <w:tcPr>
            <w:tcW w:w="1597" w:type="dxa"/>
          </w:tcPr>
          <w:p w14:paraId="1C566808" w14:textId="40BF54CF"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1</w:t>
            </w:r>
            <w:r w:rsidR="002954B0" w:rsidRPr="00E301AE">
              <w:rPr>
                <w:rFonts w:asciiTheme="minorHAnsi" w:eastAsiaTheme="minorHAnsi" w:hAnsiTheme="minorHAnsi" w:cstheme="minorBidi"/>
                <w:sz w:val="24"/>
              </w:rPr>
              <w:t>3</w:t>
            </w:r>
            <w:r w:rsidRPr="00E301AE">
              <w:rPr>
                <w:rFonts w:asciiTheme="minorHAnsi" w:eastAsiaTheme="minorHAnsi" w:hAnsiTheme="minorHAnsi" w:cstheme="minorBidi"/>
                <w:sz w:val="24"/>
              </w:rPr>
              <w:t>%</w:t>
            </w:r>
          </w:p>
        </w:tc>
      </w:tr>
      <w:tr w:rsidR="00232C2D" w:rsidRPr="00E301AE" w14:paraId="08D0BCF8" w14:textId="77777777" w:rsidTr="00343EF6">
        <w:trPr>
          <w:cantSplit/>
        </w:trPr>
        <w:tc>
          <w:tcPr>
            <w:tcW w:w="2965" w:type="dxa"/>
          </w:tcPr>
          <w:p w14:paraId="21D4B84F" w14:textId="00FD3221" w:rsidR="00232C2D" w:rsidRPr="00E301AE" w:rsidRDefault="00232C2D" w:rsidP="00261C4F">
            <w:pPr>
              <w:suppressAutoHyphens w:val="0"/>
              <w:spacing w:after="60"/>
              <w:rPr>
                <w:rFonts w:asciiTheme="minorHAnsi" w:eastAsiaTheme="minorHAnsi" w:hAnsiTheme="minorHAnsi" w:cstheme="minorBidi"/>
                <w:b/>
                <w:bCs/>
                <w:sz w:val="24"/>
              </w:rPr>
            </w:pPr>
            <w:r w:rsidRPr="00E301AE">
              <w:rPr>
                <w:rFonts w:asciiTheme="minorHAnsi" w:eastAsiaTheme="minorHAnsi" w:hAnsiTheme="minorHAnsi" w:cstheme="minorBidi"/>
                <w:b/>
                <w:bCs/>
                <w:sz w:val="24"/>
              </w:rPr>
              <w:t>Inpatient Total</w:t>
            </w:r>
            <w:r w:rsidR="00F80523" w:rsidRPr="00E301AE">
              <w:rPr>
                <w:rStyle w:val="FootnoteReference"/>
                <w:rFonts w:asciiTheme="minorHAnsi" w:eastAsiaTheme="minorHAnsi" w:hAnsiTheme="minorHAnsi" w:cstheme="minorBidi"/>
                <w:b/>
                <w:bCs/>
                <w:sz w:val="24"/>
              </w:rPr>
              <w:footnoteReference w:id="11"/>
            </w:r>
          </w:p>
        </w:tc>
        <w:tc>
          <w:tcPr>
            <w:tcW w:w="1596" w:type="dxa"/>
          </w:tcPr>
          <w:p w14:paraId="78AF82B1" w14:textId="77777777"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333</w:t>
            </w:r>
          </w:p>
        </w:tc>
        <w:tc>
          <w:tcPr>
            <w:tcW w:w="1596" w:type="dxa"/>
          </w:tcPr>
          <w:p w14:paraId="0035B1E5" w14:textId="239D79A4" w:rsidR="00232C2D" w:rsidRPr="00E301AE" w:rsidRDefault="002954B0"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36</w:t>
            </w:r>
          </w:p>
        </w:tc>
        <w:tc>
          <w:tcPr>
            <w:tcW w:w="1596" w:type="dxa"/>
          </w:tcPr>
          <w:p w14:paraId="26F65FC1" w14:textId="2638516C"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3</w:t>
            </w:r>
            <w:r w:rsidR="002954B0" w:rsidRPr="00E301AE">
              <w:rPr>
                <w:rFonts w:asciiTheme="minorHAnsi" w:eastAsiaTheme="minorHAnsi" w:hAnsiTheme="minorHAnsi" w:cstheme="minorBidi"/>
                <w:sz w:val="24"/>
              </w:rPr>
              <w:t>69</w:t>
            </w:r>
          </w:p>
        </w:tc>
        <w:tc>
          <w:tcPr>
            <w:tcW w:w="1597" w:type="dxa"/>
          </w:tcPr>
          <w:p w14:paraId="54C4467B" w14:textId="4647877C" w:rsidR="00232C2D" w:rsidRPr="00E301AE" w:rsidRDefault="00232C2D"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1</w:t>
            </w:r>
            <w:r w:rsidR="002954B0" w:rsidRPr="00E301AE">
              <w:rPr>
                <w:rFonts w:asciiTheme="minorHAnsi" w:eastAsiaTheme="minorHAnsi" w:hAnsiTheme="minorHAnsi" w:cstheme="minorBidi"/>
                <w:sz w:val="24"/>
              </w:rPr>
              <w:t>1</w:t>
            </w:r>
            <w:r w:rsidRPr="00E301AE">
              <w:rPr>
                <w:rFonts w:asciiTheme="minorHAnsi" w:eastAsiaTheme="minorHAnsi" w:hAnsiTheme="minorHAnsi" w:cstheme="minorBidi"/>
                <w:sz w:val="24"/>
              </w:rPr>
              <w:t>%</w:t>
            </w:r>
          </w:p>
        </w:tc>
      </w:tr>
    </w:tbl>
    <w:p w14:paraId="30165CAF" w14:textId="77777777" w:rsidR="00232C2D" w:rsidRPr="001C2D82" w:rsidRDefault="00232C2D" w:rsidP="00AF51A1">
      <w:pPr>
        <w:suppressAutoHyphens w:val="0"/>
        <w:spacing w:before="240" w:after="120"/>
        <w:jc w:val="both"/>
        <w:rPr>
          <w:rFonts w:asciiTheme="minorHAnsi" w:eastAsiaTheme="minorHAnsi" w:hAnsiTheme="minorHAnsi" w:cstheme="minorBidi"/>
          <w:sz w:val="24"/>
        </w:rPr>
      </w:pPr>
      <w:r w:rsidRPr="001C2D82">
        <w:rPr>
          <w:rFonts w:asciiTheme="minorHAnsi" w:eastAsiaTheme="minorHAnsi" w:hAnsiTheme="minorHAnsi" w:cstheme="minorBidi"/>
          <w:sz w:val="24"/>
        </w:rPr>
        <w:t xml:space="preserve">Projected Utilization </w:t>
      </w:r>
    </w:p>
    <w:p w14:paraId="64EE6DA7" w14:textId="77777777" w:rsidR="00232C2D" w:rsidRPr="00E301AE" w:rsidRDefault="00232C2D" w:rsidP="00232C2D">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 xml:space="preserve">The current need for inpatient care at the Hospital’s main campus continues to exceed licensed bed capacity, frequently resulting in patient care in alternative care spaces. These patients, often </w:t>
      </w:r>
      <w:proofErr w:type="gramStart"/>
      <w:r w:rsidRPr="00E301AE">
        <w:rPr>
          <w:rFonts w:asciiTheme="minorHAnsi" w:eastAsiaTheme="minorHAnsi" w:hAnsiTheme="minorHAnsi" w:cstheme="minorBidi"/>
          <w:sz w:val="24"/>
        </w:rPr>
        <w:t>presenting</w:t>
      </w:r>
      <w:proofErr w:type="gramEnd"/>
      <w:r w:rsidRPr="00E301AE">
        <w:rPr>
          <w:rFonts w:asciiTheme="minorHAnsi" w:eastAsiaTheme="minorHAnsi" w:hAnsiTheme="minorHAnsi" w:cstheme="minorBidi"/>
          <w:sz w:val="24"/>
        </w:rPr>
        <w:t xml:space="preserve"> with acute or complex medical conditions, require the advanced monitoring and resources provided by the PCU. Reliance on temporary waivers and alternative spaces is not a sustainable or optimal solution, as it can impact patient safety, privacy, and quality of care. Based on historical trends and projected demographic changes,</w:t>
      </w:r>
      <w:r w:rsidRPr="00E301AE">
        <w:rPr>
          <w:rFonts w:asciiTheme="minorHAnsi" w:eastAsiaTheme="minorHAnsi" w:hAnsiTheme="minorHAnsi" w:cstheme="minorBidi"/>
          <w:sz w:val="24"/>
          <w:vertAlign w:val="superscript"/>
        </w:rPr>
        <w:footnoteReference w:id="12"/>
      </w:r>
      <w:r w:rsidRPr="00E301AE">
        <w:rPr>
          <w:rFonts w:asciiTheme="minorHAnsi" w:eastAsiaTheme="minorHAnsi" w:hAnsiTheme="minorHAnsi" w:cstheme="minorBidi"/>
          <w:sz w:val="24"/>
        </w:rPr>
        <w:t xml:space="preserve"> as detailed in F1.b.1 of this Application, demand for inpatient medical/surgical services is expected to grow.</w:t>
      </w:r>
    </w:p>
    <w:p w14:paraId="1F4FFFAB" w14:textId="051915A6" w:rsidR="004052C6" w:rsidRPr="00E301AE" w:rsidRDefault="004052C6" w:rsidP="00D4384A">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Due to physical limitations of the current building, only 36 medical/surgical beds and eight observation beds can be added at this time through renovation to existing space. The expansion will meaningfully reduce the current high utilization, which is close to 115</w:t>
      </w:r>
      <w:r w:rsidR="002F6013">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of capacity. By increasing available inpatient capacity, the Hospital will be able to move admitted patients out of the ED more efficiently, reducing ED overcrowding and </w:t>
      </w:r>
      <w:proofErr w:type="gramStart"/>
      <w:r w:rsidRPr="00E301AE">
        <w:rPr>
          <w:rFonts w:asciiTheme="minorHAnsi" w:eastAsiaTheme="minorHAnsi" w:hAnsiTheme="minorHAnsi" w:cstheme="minorBidi"/>
          <w:sz w:val="24"/>
        </w:rPr>
        <w:t>wait</w:t>
      </w:r>
      <w:proofErr w:type="gramEnd"/>
      <w:r w:rsidRPr="00E301AE">
        <w:rPr>
          <w:rFonts w:asciiTheme="minorHAnsi" w:eastAsiaTheme="minorHAnsi" w:hAnsiTheme="minorHAnsi" w:cstheme="minorBidi"/>
          <w:sz w:val="24"/>
        </w:rPr>
        <w:t xml:space="preserve"> times.</w:t>
      </w:r>
    </w:p>
    <w:p w14:paraId="1032DB8B" w14:textId="71212930" w:rsidR="004052C6" w:rsidRPr="00E301AE" w:rsidRDefault="004052C6" w:rsidP="00D4384A">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 xml:space="preserve">The tables below illustrate the projected utilization of the proposed observation unit and the Proposed Beds impact on projected medical/surgical bed utilization. As evidenced in Table 14, the Proposed Beds </w:t>
      </w:r>
      <w:proofErr w:type="gramStart"/>
      <w:r w:rsidRPr="00E301AE">
        <w:rPr>
          <w:rFonts w:asciiTheme="minorHAnsi" w:eastAsiaTheme="minorHAnsi" w:hAnsiTheme="minorHAnsi" w:cstheme="minorBidi"/>
          <w:sz w:val="24"/>
        </w:rPr>
        <w:t>is</w:t>
      </w:r>
      <w:proofErr w:type="gramEnd"/>
      <w:r w:rsidRPr="00E301AE">
        <w:rPr>
          <w:rFonts w:asciiTheme="minorHAnsi" w:eastAsiaTheme="minorHAnsi" w:hAnsiTheme="minorHAnsi" w:cstheme="minorBidi"/>
          <w:sz w:val="24"/>
        </w:rPr>
        <w:t xml:space="preserve"> projected to reduce the Hospital’s occupancy from a current average of 114</w:t>
      </w:r>
      <w:r w:rsidR="002F6013">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to 106</w:t>
      </w:r>
      <w:r w:rsidR="002F6013">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beginning in Year 1. </w:t>
      </w:r>
    </w:p>
    <w:p w14:paraId="0AFDAF9D" w14:textId="76C23E31" w:rsidR="00D4384A" w:rsidRPr="00E301AE" w:rsidRDefault="00D4384A" w:rsidP="00D4384A">
      <w:pPr>
        <w:suppressAutoHyphens w:val="0"/>
        <w:spacing w:after="120" w:line="256" w:lineRule="auto"/>
        <w:jc w:val="both"/>
        <w:rPr>
          <w:rFonts w:asciiTheme="minorHAnsi" w:eastAsiaTheme="minorHAnsi" w:hAnsiTheme="minorHAnsi" w:cstheme="minorBidi"/>
          <w:b/>
          <w:bCs/>
          <w:sz w:val="24"/>
        </w:rPr>
      </w:pPr>
      <w:r w:rsidRPr="00E301AE">
        <w:rPr>
          <w:rFonts w:asciiTheme="minorHAnsi" w:eastAsiaTheme="minorHAnsi" w:hAnsiTheme="minorHAnsi" w:cstheme="minorBidi"/>
          <w:b/>
          <w:bCs/>
          <w:sz w:val="24"/>
        </w:rPr>
        <w:t>Table 1</w:t>
      </w:r>
      <w:r w:rsidR="004052C6" w:rsidRPr="00E301AE">
        <w:rPr>
          <w:rFonts w:asciiTheme="minorHAnsi" w:eastAsiaTheme="minorHAnsi" w:hAnsiTheme="minorHAnsi" w:cstheme="minorBidi"/>
          <w:b/>
          <w:bCs/>
          <w:sz w:val="24"/>
        </w:rPr>
        <w:t>3</w:t>
      </w:r>
      <w:r w:rsidRPr="00E301AE">
        <w:rPr>
          <w:rFonts w:asciiTheme="minorHAnsi" w:eastAsiaTheme="minorHAnsi" w:hAnsiTheme="minorHAnsi" w:cstheme="minorBidi"/>
          <w:b/>
          <w:bCs/>
          <w:sz w:val="24"/>
        </w:rPr>
        <w:t xml:space="preserve">: Projected Observation Utilization </w:t>
      </w:r>
    </w:p>
    <w:tbl>
      <w:tblPr>
        <w:tblStyle w:val="TableGrid"/>
        <w:tblW w:w="0" w:type="auto"/>
        <w:tblLook w:val="04A0" w:firstRow="1" w:lastRow="0" w:firstColumn="1" w:lastColumn="0" w:noHBand="0" w:noVBand="1"/>
        <w:tblCaption w:val="Projected Observation Utilization"/>
      </w:tblPr>
      <w:tblGrid>
        <w:gridCol w:w="4225"/>
        <w:gridCol w:w="990"/>
        <w:gridCol w:w="1080"/>
        <w:gridCol w:w="1080"/>
        <w:gridCol w:w="990"/>
        <w:gridCol w:w="985"/>
      </w:tblGrid>
      <w:tr w:rsidR="00D4384A" w:rsidRPr="00E301AE" w14:paraId="5F48711D" w14:textId="77777777" w:rsidTr="00F37C31">
        <w:trPr>
          <w:cantSplit/>
          <w:tblHeader/>
        </w:trPr>
        <w:tc>
          <w:tcPr>
            <w:tcW w:w="4225" w:type="dxa"/>
            <w:shd w:val="clear" w:color="auto" w:fill="153D63" w:themeFill="text2" w:themeFillTint="E6"/>
          </w:tcPr>
          <w:p w14:paraId="4146E078" w14:textId="1D9CBA5D" w:rsidR="00D4384A" w:rsidRPr="00E301AE" w:rsidRDefault="00F37C31" w:rsidP="00261C4F">
            <w:pPr>
              <w:suppressAutoHyphens w:val="0"/>
              <w:spacing w:after="60"/>
              <w:rPr>
                <w:rFonts w:asciiTheme="minorHAnsi" w:eastAsiaTheme="minorHAnsi" w:hAnsiTheme="minorHAnsi" w:cstheme="minorBidi"/>
                <w:b/>
                <w:bCs/>
                <w:sz w:val="24"/>
              </w:rPr>
            </w:pPr>
            <w:r>
              <w:rPr>
                <w:rFonts w:asciiTheme="minorHAnsi" w:eastAsiaTheme="minorHAnsi" w:hAnsiTheme="minorHAnsi" w:cstheme="minorBidi"/>
                <w:b/>
                <w:bCs/>
                <w:sz w:val="24"/>
              </w:rPr>
              <w:lastRenderedPageBreak/>
              <w:t>n/a</w:t>
            </w:r>
          </w:p>
        </w:tc>
        <w:tc>
          <w:tcPr>
            <w:tcW w:w="990" w:type="dxa"/>
            <w:shd w:val="clear" w:color="auto" w:fill="153D63" w:themeFill="text2" w:themeFillTint="E6"/>
          </w:tcPr>
          <w:p w14:paraId="571E2B8B" w14:textId="77777777" w:rsidR="00D4384A" w:rsidRPr="00E301AE" w:rsidRDefault="00D4384A" w:rsidP="00261C4F">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Year 1</w:t>
            </w:r>
          </w:p>
        </w:tc>
        <w:tc>
          <w:tcPr>
            <w:tcW w:w="1080" w:type="dxa"/>
            <w:shd w:val="clear" w:color="auto" w:fill="153D63" w:themeFill="text2" w:themeFillTint="E6"/>
          </w:tcPr>
          <w:p w14:paraId="3B794611" w14:textId="77777777" w:rsidR="00D4384A" w:rsidRPr="00E301AE" w:rsidRDefault="00D4384A" w:rsidP="00261C4F">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Year 2</w:t>
            </w:r>
          </w:p>
        </w:tc>
        <w:tc>
          <w:tcPr>
            <w:tcW w:w="1080" w:type="dxa"/>
            <w:shd w:val="clear" w:color="auto" w:fill="153D63" w:themeFill="text2" w:themeFillTint="E6"/>
          </w:tcPr>
          <w:p w14:paraId="3681DA76" w14:textId="77777777" w:rsidR="00D4384A" w:rsidRPr="00E301AE" w:rsidRDefault="00D4384A" w:rsidP="00261C4F">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Year 3</w:t>
            </w:r>
          </w:p>
        </w:tc>
        <w:tc>
          <w:tcPr>
            <w:tcW w:w="990" w:type="dxa"/>
            <w:shd w:val="clear" w:color="auto" w:fill="153D63" w:themeFill="text2" w:themeFillTint="E6"/>
          </w:tcPr>
          <w:p w14:paraId="2EA6A401" w14:textId="77777777" w:rsidR="00D4384A" w:rsidRPr="00E301AE" w:rsidRDefault="00D4384A" w:rsidP="00261C4F">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Year 4</w:t>
            </w:r>
          </w:p>
        </w:tc>
        <w:tc>
          <w:tcPr>
            <w:tcW w:w="985" w:type="dxa"/>
            <w:shd w:val="clear" w:color="auto" w:fill="153D63" w:themeFill="text2" w:themeFillTint="E6"/>
          </w:tcPr>
          <w:p w14:paraId="49EE8A9C" w14:textId="77777777" w:rsidR="00D4384A" w:rsidRPr="00E301AE" w:rsidRDefault="00D4384A" w:rsidP="00261C4F">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Year 5</w:t>
            </w:r>
          </w:p>
        </w:tc>
      </w:tr>
      <w:tr w:rsidR="00D4384A" w:rsidRPr="00E301AE" w14:paraId="5DC2F301" w14:textId="77777777" w:rsidTr="00F37C31">
        <w:trPr>
          <w:cantSplit/>
        </w:trPr>
        <w:tc>
          <w:tcPr>
            <w:tcW w:w="4225" w:type="dxa"/>
            <w:vAlign w:val="bottom"/>
          </w:tcPr>
          <w:p w14:paraId="79285BB2" w14:textId="2E298019" w:rsidR="00D4384A" w:rsidRPr="00E301AE" w:rsidRDefault="00D4384A" w:rsidP="00261C4F">
            <w:pPr>
              <w:suppressAutoHyphens w:val="0"/>
              <w:spacing w:after="60"/>
              <w:rPr>
                <w:rFonts w:asciiTheme="minorHAnsi" w:eastAsiaTheme="minorHAnsi" w:hAnsiTheme="minorHAnsi" w:cstheme="minorBidi"/>
                <w:b/>
                <w:bCs/>
                <w:sz w:val="24"/>
              </w:rPr>
            </w:pPr>
            <w:r w:rsidRPr="00E301AE">
              <w:rPr>
                <w:rFonts w:asciiTheme="minorHAnsi" w:hAnsiTheme="minorHAnsi" w:cs="Calibri"/>
                <w:color w:val="000000"/>
                <w:sz w:val="24"/>
              </w:rPr>
              <w:t>Licensed Beds</w:t>
            </w:r>
          </w:p>
        </w:tc>
        <w:tc>
          <w:tcPr>
            <w:tcW w:w="990" w:type="dxa"/>
            <w:vAlign w:val="bottom"/>
          </w:tcPr>
          <w:p w14:paraId="1C52A6AA" w14:textId="7A5DF33D" w:rsidR="00D4384A" w:rsidRPr="00E301AE" w:rsidRDefault="00D4384A"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cs="Calibri"/>
                <w:color w:val="000000"/>
                <w:sz w:val="24"/>
              </w:rPr>
              <w:t>8</w:t>
            </w:r>
          </w:p>
        </w:tc>
        <w:tc>
          <w:tcPr>
            <w:tcW w:w="1080" w:type="dxa"/>
            <w:vAlign w:val="bottom"/>
          </w:tcPr>
          <w:p w14:paraId="29D089EC" w14:textId="0149715C" w:rsidR="00D4384A" w:rsidRPr="00E301AE" w:rsidRDefault="00D4384A"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cs="Calibri"/>
                <w:color w:val="000000"/>
                <w:sz w:val="24"/>
              </w:rPr>
              <w:t>8</w:t>
            </w:r>
          </w:p>
        </w:tc>
        <w:tc>
          <w:tcPr>
            <w:tcW w:w="1080" w:type="dxa"/>
            <w:vAlign w:val="bottom"/>
          </w:tcPr>
          <w:p w14:paraId="4047E51F" w14:textId="798E962F" w:rsidR="00D4384A" w:rsidRPr="00E301AE" w:rsidRDefault="00D4384A"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cs="Calibri"/>
                <w:color w:val="000000"/>
                <w:sz w:val="24"/>
              </w:rPr>
              <w:t>8</w:t>
            </w:r>
          </w:p>
        </w:tc>
        <w:tc>
          <w:tcPr>
            <w:tcW w:w="990" w:type="dxa"/>
            <w:vAlign w:val="bottom"/>
          </w:tcPr>
          <w:p w14:paraId="212DAD8E" w14:textId="6E247904" w:rsidR="00D4384A" w:rsidRPr="00E301AE" w:rsidRDefault="00D4384A"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cs="Calibri"/>
                <w:color w:val="000000"/>
                <w:sz w:val="24"/>
              </w:rPr>
              <w:t>8</w:t>
            </w:r>
          </w:p>
        </w:tc>
        <w:tc>
          <w:tcPr>
            <w:tcW w:w="985" w:type="dxa"/>
            <w:vAlign w:val="bottom"/>
          </w:tcPr>
          <w:p w14:paraId="7067EB83" w14:textId="6AF9912A" w:rsidR="00D4384A" w:rsidRPr="00E301AE" w:rsidRDefault="00D4384A"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cs="Calibri"/>
                <w:color w:val="000000"/>
                <w:sz w:val="24"/>
              </w:rPr>
              <w:t>8</w:t>
            </w:r>
          </w:p>
        </w:tc>
      </w:tr>
      <w:tr w:rsidR="00D4384A" w:rsidRPr="00E301AE" w14:paraId="287E5983" w14:textId="77777777" w:rsidTr="00F37C31">
        <w:trPr>
          <w:cantSplit/>
        </w:trPr>
        <w:tc>
          <w:tcPr>
            <w:tcW w:w="4225" w:type="dxa"/>
            <w:vAlign w:val="bottom"/>
          </w:tcPr>
          <w:p w14:paraId="1AF1554B" w14:textId="0923FBDA" w:rsidR="00D4384A" w:rsidRPr="00E301AE" w:rsidRDefault="00D4384A" w:rsidP="00261C4F">
            <w:pPr>
              <w:suppressAutoHyphens w:val="0"/>
              <w:spacing w:after="60"/>
              <w:rPr>
                <w:rFonts w:asciiTheme="minorHAnsi" w:eastAsiaTheme="minorHAnsi" w:hAnsiTheme="minorHAnsi" w:cstheme="minorBidi"/>
                <w:b/>
                <w:bCs/>
                <w:sz w:val="24"/>
              </w:rPr>
            </w:pPr>
            <w:r w:rsidRPr="00E301AE">
              <w:rPr>
                <w:rFonts w:asciiTheme="minorHAnsi" w:hAnsiTheme="minorHAnsi" w:cs="Calibri"/>
                <w:color w:val="000000"/>
                <w:sz w:val="24"/>
              </w:rPr>
              <w:t>Discharges</w:t>
            </w:r>
          </w:p>
        </w:tc>
        <w:tc>
          <w:tcPr>
            <w:tcW w:w="990" w:type="dxa"/>
            <w:vAlign w:val="bottom"/>
          </w:tcPr>
          <w:p w14:paraId="3761CF40" w14:textId="44819996" w:rsidR="00D4384A" w:rsidRPr="00E301AE" w:rsidRDefault="00D4384A"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cs="Calibri"/>
                <w:color w:val="000000"/>
                <w:sz w:val="24"/>
              </w:rPr>
              <w:t>6,367</w:t>
            </w:r>
          </w:p>
        </w:tc>
        <w:tc>
          <w:tcPr>
            <w:tcW w:w="1080" w:type="dxa"/>
            <w:vAlign w:val="bottom"/>
          </w:tcPr>
          <w:p w14:paraId="3E589C26" w14:textId="3AEDDC98" w:rsidR="00D4384A" w:rsidRPr="00E301AE" w:rsidRDefault="00D4384A"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cs="Calibri"/>
                <w:color w:val="000000"/>
                <w:sz w:val="24"/>
              </w:rPr>
              <w:t>6,367</w:t>
            </w:r>
          </w:p>
        </w:tc>
        <w:tc>
          <w:tcPr>
            <w:tcW w:w="1080" w:type="dxa"/>
            <w:vAlign w:val="bottom"/>
          </w:tcPr>
          <w:p w14:paraId="686B25BC" w14:textId="52348989" w:rsidR="00D4384A" w:rsidRPr="00E301AE" w:rsidRDefault="00D4384A"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cs="Calibri"/>
                <w:color w:val="000000"/>
                <w:sz w:val="24"/>
              </w:rPr>
              <w:t>6,367</w:t>
            </w:r>
          </w:p>
        </w:tc>
        <w:tc>
          <w:tcPr>
            <w:tcW w:w="990" w:type="dxa"/>
            <w:vAlign w:val="bottom"/>
          </w:tcPr>
          <w:p w14:paraId="71938585" w14:textId="448D3033" w:rsidR="00D4384A" w:rsidRPr="00E301AE" w:rsidRDefault="00D4384A"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cs="Calibri"/>
                <w:color w:val="000000"/>
                <w:sz w:val="24"/>
              </w:rPr>
              <w:t>6,367</w:t>
            </w:r>
          </w:p>
        </w:tc>
        <w:tc>
          <w:tcPr>
            <w:tcW w:w="985" w:type="dxa"/>
            <w:vAlign w:val="bottom"/>
          </w:tcPr>
          <w:p w14:paraId="4376328E" w14:textId="777EEFC9" w:rsidR="00D4384A" w:rsidRPr="00E301AE" w:rsidRDefault="00D4384A"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cs="Calibri"/>
                <w:color w:val="000000"/>
                <w:sz w:val="24"/>
              </w:rPr>
              <w:t>6,367</w:t>
            </w:r>
          </w:p>
        </w:tc>
      </w:tr>
      <w:tr w:rsidR="00D4384A" w:rsidRPr="00E301AE" w14:paraId="5EDC67C8" w14:textId="77777777" w:rsidTr="00F37C31">
        <w:trPr>
          <w:cantSplit/>
        </w:trPr>
        <w:tc>
          <w:tcPr>
            <w:tcW w:w="4225" w:type="dxa"/>
            <w:vAlign w:val="bottom"/>
          </w:tcPr>
          <w:p w14:paraId="123CCDF6" w14:textId="56E8B9B7" w:rsidR="00D4384A" w:rsidRPr="00E301AE" w:rsidRDefault="00D4384A" w:rsidP="00261C4F">
            <w:pPr>
              <w:suppressAutoHyphens w:val="0"/>
              <w:spacing w:after="60"/>
              <w:rPr>
                <w:rFonts w:asciiTheme="minorHAnsi" w:eastAsiaTheme="minorHAnsi" w:hAnsiTheme="minorHAnsi" w:cstheme="minorBidi"/>
                <w:b/>
                <w:bCs/>
                <w:sz w:val="24"/>
              </w:rPr>
            </w:pPr>
            <w:r w:rsidRPr="00E301AE">
              <w:rPr>
                <w:rFonts w:asciiTheme="minorHAnsi" w:hAnsiTheme="minorHAnsi" w:cs="Calibri"/>
                <w:color w:val="000000"/>
                <w:sz w:val="24"/>
              </w:rPr>
              <w:t>Patient Days</w:t>
            </w:r>
          </w:p>
        </w:tc>
        <w:tc>
          <w:tcPr>
            <w:tcW w:w="990" w:type="dxa"/>
            <w:vAlign w:val="bottom"/>
          </w:tcPr>
          <w:p w14:paraId="41B601E7" w14:textId="3BD4F6AD" w:rsidR="00D4384A" w:rsidRPr="00E301AE" w:rsidRDefault="00D4384A"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cs="Calibri"/>
                <w:color w:val="000000"/>
                <w:sz w:val="24"/>
              </w:rPr>
              <w:t>7,067</w:t>
            </w:r>
          </w:p>
        </w:tc>
        <w:tc>
          <w:tcPr>
            <w:tcW w:w="1080" w:type="dxa"/>
            <w:vAlign w:val="bottom"/>
          </w:tcPr>
          <w:p w14:paraId="7E73C2D8" w14:textId="77D32157" w:rsidR="00D4384A" w:rsidRPr="00E301AE" w:rsidRDefault="00D4384A"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cs="Calibri"/>
                <w:color w:val="000000"/>
                <w:sz w:val="24"/>
              </w:rPr>
              <w:t>7,067</w:t>
            </w:r>
          </w:p>
        </w:tc>
        <w:tc>
          <w:tcPr>
            <w:tcW w:w="1080" w:type="dxa"/>
            <w:vAlign w:val="bottom"/>
          </w:tcPr>
          <w:p w14:paraId="3A06E70F" w14:textId="60E8A9AC" w:rsidR="00D4384A" w:rsidRPr="00E301AE" w:rsidRDefault="00D4384A"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cs="Calibri"/>
                <w:color w:val="000000"/>
                <w:sz w:val="24"/>
              </w:rPr>
              <w:t>7,067</w:t>
            </w:r>
          </w:p>
        </w:tc>
        <w:tc>
          <w:tcPr>
            <w:tcW w:w="990" w:type="dxa"/>
            <w:vAlign w:val="bottom"/>
          </w:tcPr>
          <w:p w14:paraId="35DAF767" w14:textId="2A3B65D2" w:rsidR="00D4384A" w:rsidRPr="00E301AE" w:rsidRDefault="00D4384A"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cs="Calibri"/>
                <w:color w:val="000000"/>
                <w:sz w:val="24"/>
              </w:rPr>
              <w:t>7,067</w:t>
            </w:r>
          </w:p>
        </w:tc>
        <w:tc>
          <w:tcPr>
            <w:tcW w:w="985" w:type="dxa"/>
            <w:vAlign w:val="bottom"/>
          </w:tcPr>
          <w:p w14:paraId="2C51F2CD" w14:textId="694634C8" w:rsidR="00D4384A" w:rsidRPr="00E301AE" w:rsidRDefault="00D4384A"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cs="Calibri"/>
                <w:color w:val="000000"/>
                <w:sz w:val="24"/>
              </w:rPr>
              <w:t>7,067</w:t>
            </w:r>
          </w:p>
        </w:tc>
      </w:tr>
      <w:tr w:rsidR="00D4384A" w:rsidRPr="00E301AE" w14:paraId="4D9BFB1D" w14:textId="77777777" w:rsidTr="00F37C31">
        <w:trPr>
          <w:cantSplit/>
        </w:trPr>
        <w:tc>
          <w:tcPr>
            <w:tcW w:w="4225" w:type="dxa"/>
            <w:vAlign w:val="bottom"/>
          </w:tcPr>
          <w:p w14:paraId="48863E2B" w14:textId="06BD725B" w:rsidR="00D4384A" w:rsidRPr="00E301AE" w:rsidRDefault="00D4384A" w:rsidP="00261C4F">
            <w:pPr>
              <w:suppressAutoHyphens w:val="0"/>
              <w:spacing w:after="60"/>
              <w:rPr>
                <w:rFonts w:asciiTheme="minorHAnsi" w:eastAsiaTheme="minorHAnsi" w:hAnsiTheme="minorHAnsi" w:cstheme="minorBidi"/>
                <w:b/>
                <w:bCs/>
                <w:sz w:val="24"/>
              </w:rPr>
            </w:pPr>
            <w:r w:rsidRPr="00E301AE">
              <w:rPr>
                <w:rFonts w:asciiTheme="minorHAnsi" w:hAnsiTheme="minorHAnsi" w:cs="Calibri"/>
                <w:color w:val="000000"/>
                <w:sz w:val="24"/>
              </w:rPr>
              <w:t>ALOS</w:t>
            </w:r>
          </w:p>
        </w:tc>
        <w:tc>
          <w:tcPr>
            <w:tcW w:w="990" w:type="dxa"/>
            <w:vAlign w:val="bottom"/>
          </w:tcPr>
          <w:p w14:paraId="610BE1A5" w14:textId="5286657C" w:rsidR="00D4384A" w:rsidRPr="00E301AE" w:rsidRDefault="00D4384A"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cs="Calibri"/>
                <w:color w:val="000000"/>
                <w:sz w:val="24"/>
              </w:rPr>
              <w:t>1.1</w:t>
            </w:r>
          </w:p>
        </w:tc>
        <w:tc>
          <w:tcPr>
            <w:tcW w:w="1080" w:type="dxa"/>
            <w:vAlign w:val="bottom"/>
          </w:tcPr>
          <w:p w14:paraId="1FDC519B" w14:textId="08F03817" w:rsidR="00D4384A" w:rsidRPr="00E301AE" w:rsidRDefault="00D4384A"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cs="Calibri"/>
                <w:color w:val="000000"/>
                <w:sz w:val="24"/>
              </w:rPr>
              <w:t>1.1</w:t>
            </w:r>
          </w:p>
        </w:tc>
        <w:tc>
          <w:tcPr>
            <w:tcW w:w="1080" w:type="dxa"/>
            <w:vAlign w:val="bottom"/>
          </w:tcPr>
          <w:p w14:paraId="623378E7" w14:textId="02A48F5E" w:rsidR="00D4384A" w:rsidRPr="00E301AE" w:rsidRDefault="00D4384A"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cs="Calibri"/>
                <w:color w:val="000000"/>
                <w:sz w:val="24"/>
              </w:rPr>
              <w:t>1.1</w:t>
            </w:r>
          </w:p>
        </w:tc>
        <w:tc>
          <w:tcPr>
            <w:tcW w:w="990" w:type="dxa"/>
            <w:vAlign w:val="bottom"/>
          </w:tcPr>
          <w:p w14:paraId="6BB22EB3" w14:textId="7E1CC7C9" w:rsidR="00D4384A" w:rsidRPr="00E301AE" w:rsidRDefault="00D4384A"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cs="Calibri"/>
                <w:color w:val="000000"/>
                <w:sz w:val="24"/>
              </w:rPr>
              <w:t>1.1</w:t>
            </w:r>
          </w:p>
        </w:tc>
        <w:tc>
          <w:tcPr>
            <w:tcW w:w="985" w:type="dxa"/>
            <w:vAlign w:val="bottom"/>
          </w:tcPr>
          <w:p w14:paraId="2DB681BD" w14:textId="67BFD108" w:rsidR="00D4384A" w:rsidRPr="00E301AE" w:rsidRDefault="00D4384A"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cs="Calibri"/>
                <w:color w:val="000000"/>
                <w:sz w:val="24"/>
              </w:rPr>
              <w:t>1.1</w:t>
            </w:r>
          </w:p>
        </w:tc>
      </w:tr>
      <w:tr w:rsidR="00D4384A" w:rsidRPr="00E301AE" w14:paraId="598A9B0A" w14:textId="77777777" w:rsidTr="00F37C31">
        <w:trPr>
          <w:cantSplit/>
        </w:trPr>
        <w:tc>
          <w:tcPr>
            <w:tcW w:w="4225" w:type="dxa"/>
            <w:vAlign w:val="bottom"/>
          </w:tcPr>
          <w:p w14:paraId="73FD5E00" w14:textId="0FBB97D6" w:rsidR="00D4384A" w:rsidRPr="00E301AE" w:rsidRDefault="00D4384A" w:rsidP="00261C4F">
            <w:pPr>
              <w:suppressAutoHyphens w:val="0"/>
              <w:spacing w:after="60"/>
              <w:rPr>
                <w:rFonts w:asciiTheme="minorHAnsi" w:eastAsiaTheme="minorHAnsi" w:hAnsiTheme="minorHAnsi" w:cstheme="minorBidi"/>
                <w:b/>
                <w:bCs/>
                <w:sz w:val="24"/>
              </w:rPr>
            </w:pPr>
            <w:r w:rsidRPr="00E301AE">
              <w:rPr>
                <w:rFonts w:asciiTheme="minorHAnsi" w:hAnsiTheme="minorHAnsi" w:cs="Calibri"/>
                <w:color w:val="000000"/>
                <w:sz w:val="24"/>
              </w:rPr>
              <w:t>Occupancy</w:t>
            </w:r>
          </w:p>
        </w:tc>
        <w:tc>
          <w:tcPr>
            <w:tcW w:w="990" w:type="dxa"/>
            <w:vAlign w:val="bottom"/>
          </w:tcPr>
          <w:p w14:paraId="5A0C175E" w14:textId="1C027F37" w:rsidR="00D4384A" w:rsidRPr="00E301AE" w:rsidRDefault="00D4384A"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cs="Calibri"/>
                <w:color w:val="000000"/>
                <w:sz w:val="24"/>
              </w:rPr>
              <w:t>100%</w:t>
            </w:r>
          </w:p>
        </w:tc>
        <w:tc>
          <w:tcPr>
            <w:tcW w:w="1080" w:type="dxa"/>
            <w:vAlign w:val="bottom"/>
          </w:tcPr>
          <w:p w14:paraId="1CE9443F" w14:textId="26D7113C" w:rsidR="00D4384A" w:rsidRPr="00E301AE" w:rsidRDefault="00D4384A"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cs="Calibri"/>
                <w:color w:val="000000"/>
                <w:sz w:val="24"/>
              </w:rPr>
              <w:t>100%</w:t>
            </w:r>
          </w:p>
        </w:tc>
        <w:tc>
          <w:tcPr>
            <w:tcW w:w="1080" w:type="dxa"/>
            <w:vAlign w:val="bottom"/>
          </w:tcPr>
          <w:p w14:paraId="3BEBE939" w14:textId="23BD03BD" w:rsidR="00D4384A" w:rsidRPr="00E301AE" w:rsidRDefault="00D4384A"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cs="Calibri"/>
                <w:color w:val="000000"/>
                <w:sz w:val="24"/>
              </w:rPr>
              <w:t>100%</w:t>
            </w:r>
          </w:p>
        </w:tc>
        <w:tc>
          <w:tcPr>
            <w:tcW w:w="990" w:type="dxa"/>
            <w:vAlign w:val="bottom"/>
          </w:tcPr>
          <w:p w14:paraId="645EFC5B" w14:textId="25453471" w:rsidR="00D4384A" w:rsidRPr="00E301AE" w:rsidRDefault="00D4384A"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cs="Calibri"/>
                <w:color w:val="000000"/>
                <w:sz w:val="24"/>
              </w:rPr>
              <w:t>100%</w:t>
            </w:r>
          </w:p>
        </w:tc>
        <w:tc>
          <w:tcPr>
            <w:tcW w:w="985" w:type="dxa"/>
            <w:vAlign w:val="bottom"/>
          </w:tcPr>
          <w:p w14:paraId="2B04284B" w14:textId="44C30150" w:rsidR="00D4384A" w:rsidRPr="00E301AE" w:rsidRDefault="00D4384A"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cs="Calibri"/>
                <w:color w:val="000000"/>
                <w:sz w:val="24"/>
              </w:rPr>
              <w:t>100%</w:t>
            </w:r>
          </w:p>
        </w:tc>
      </w:tr>
    </w:tbl>
    <w:p w14:paraId="67FDE6E3" w14:textId="77777777" w:rsidR="000C476F" w:rsidRPr="00E301AE" w:rsidRDefault="000C476F" w:rsidP="00232C2D">
      <w:pPr>
        <w:suppressAutoHyphens w:val="0"/>
        <w:spacing w:after="120" w:line="256" w:lineRule="auto"/>
        <w:jc w:val="both"/>
        <w:rPr>
          <w:rFonts w:asciiTheme="minorHAnsi" w:eastAsiaTheme="minorHAnsi" w:hAnsiTheme="minorHAnsi" w:cstheme="minorBidi"/>
          <w:b/>
          <w:bCs/>
          <w:sz w:val="24"/>
        </w:rPr>
      </w:pPr>
    </w:p>
    <w:p w14:paraId="29F195D5" w14:textId="54269A65" w:rsidR="00232C2D" w:rsidRPr="00E301AE" w:rsidRDefault="00232C2D" w:rsidP="00232C2D">
      <w:pPr>
        <w:suppressAutoHyphens w:val="0"/>
        <w:spacing w:after="120" w:line="256" w:lineRule="auto"/>
        <w:jc w:val="both"/>
        <w:rPr>
          <w:rFonts w:asciiTheme="minorHAnsi" w:eastAsiaTheme="minorHAnsi" w:hAnsiTheme="minorHAnsi" w:cstheme="minorBidi"/>
          <w:b/>
          <w:bCs/>
          <w:sz w:val="24"/>
        </w:rPr>
      </w:pPr>
      <w:r w:rsidRPr="00E301AE">
        <w:rPr>
          <w:rFonts w:asciiTheme="minorHAnsi" w:eastAsiaTheme="minorHAnsi" w:hAnsiTheme="minorHAnsi" w:cstheme="minorBidi"/>
          <w:b/>
          <w:bCs/>
          <w:sz w:val="24"/>
        </w:rPr>
        <w:t>Table 1</w:t>
      </w:r>
      <w:r w:rsidR="004052C6" w:rsidRPr="00E301AE">
        <w:rPr>
          <w:rFonts w:asciiTheme="minorHAnsi" w:eastAsiaTheme="minorHAnsi" w:hAnsiTheme="minorHAnsi" w:cstheme="minorBidi"/>
          <w:b/>
          <w:bCs/>
          <w:sz w:val="24"/>
        </w:rPr>
        <w:t>4</w:t>
      </w:r>
      <w:r w:rsidRPr="00E301AE">
        <w:rPr>
          <w:rFonts w:asciiTheme="minorHAnsi" w:eastAsiaTheme="minorHAnsi" w:hAnsiTheme="minorHAnsi" w:cstheme="minorBidi"/>
          <w:b/>
          <w:bCs/>
          <w:sz w:val="24"/>
        </w:rPr>
        <w:t xml:space="preserve">: Projected </w:t>
      </w:r>
      <w:r w:rsidR="00D4384A" w:rsidRPr="00E301AE">
        <w:rPr>
          <w:rFonts w:asciiTheme="minorHAnsi" w:eastAsiaTheme="minorHAnsi" w:hAnsiTheme="minorHAnsi" w:cstheme="minorBidi"/>
          <w:b/>
          <w:bCs/>
          <w:sz w:val="24"/>
        </w:rPr>
        <w:t xml:space="preserve">Med/Surg </w:t>
      </w:r>
      <w:r w:rsidRPr="00E301AE">
        <w:rPr>
          <w:rFonts w:asciiTheme="minorHAnsi" w:eastAsiaTheme="minorHAnsi" w:hAnsiTheme="minorHAnsi" w:cstheme="minorBidi"/>
          <w:b/>
          <w:bCs/>
          <w:sz w:val="24"/>
        </w:rPr>
        <w:t xml:space="preserve">Utilization </w:t>
      </w:r>
    </w:p>
    <w:tbl>
      <w:tblPr>
        <w:tblStyle w:val="TableGrid"/>
        <w:tblW w:w="0" w:type="auto"/>
        <w:tblLook w:val="04A0" w:firstRow="1" w:lastRow="0" w:firstColumn="1" w:lastColumn="0" w:noHBand="0" w:noVBand="1"/>
        <w:tblCaption w:val="Projected Med/Surg Utilization "/>
      </w:tblPr>
      <w:tblGrid>
        <w:gridCol w:w="4032"/>
        <w:gridCol w:w="1054"/>
        <w:gridCol w:w="1078"/>
        <w:gridCol w:w="1078"/>
        <w:gridCol w:w="1054"/>
        <w:gridCol w:w="1054"/>
      </w:tblGrid>
      <w:tr w:rsidR="00232C2D" w:rsidRPr="00E301AE" w14:paraId="25ACE1C4" w14:textId="77777777" w:rsidTr="00F40C60">
        <w:trPr>
          <w:cantSplit/>
          <w:tblHeader/>
        </w:trPr>
        <w:tc>
          <w:tcPr>
            <w:tcW w:w="4225" w:type="dxa"/>
            <w:shd w:val="clear" w:color="auto" w:fill="153D63" w:themeFill="text2" w:themeFillTint="E6"/>
          </w:tcPr>
          <w:p w14:paraId="340DD104" w14:textId="52538A96" w:rsidR="00232C2D" w:rsidRPr="00E301AE" w:rsidRDefault="00F37C31" w:rsidP="00261C4F">
            <w:pPr>
              <w:suppressAutoHyphens w:val="0"/>
              <w:spacing w:after="60"/>
              <w:rPr>
                <w:rFonts w:asciiTheme="minorHAnsi" w:eastAsiaTheme="minorHAnsi" w:hAnsiTheme="minorHAnsi" w:cstheme="minorBidi"/>
                <w:b/>
                <w:bCs/>
                <w:sz w:val="24"/>
              </w:rPr>
            </w:pPr>
            <w:r>
              <w:rPr>
                <w:rFonts w:asciiTheme="minorHAnsi" w:eastAsiaTheme="minorHAnsi" w:hAnsiTheme="minorHAnsi" w:cstheme="minorBidi"/>
                <w:b/>
                <w:bCs/>
                <w:sz w:val="24"/>
              </w:rPr>
              <w:t>n/a</w:t>
            </w:r>
          </w:p>
        </w:tc>
        <w:tc>
          <w:tcPr>
            <w:tcW w:w="990" w:type="dxa"/>
            <w:shd w:val="clear" w:color="auto" w:fill="153D63" w:themeFill="text2" w:themeFillTint="E6"/>
          </w:tcPr>
          <w:p w14:paraId="1118489E" w14:textId="77777777" w:rsidR="00232C2D" w:rsidRPr="00E301AE" w:rsidRDefault="00232C2D" w:rsidP="00261C4F">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Year 1</w:t>
            </w:r>
          </w:p>
        </w:tc>
        <w:tc>
          <w:tcPr>
            <w:tcW w:w="1080" w:type="dxa"/>
            <w:shd w:val="clear" w:color="auto" w:fill="153D63" w:themeFill="text2" w:themeFillTint="E6"/>
          </w:tcPr>
          <w:p w14:paraId="6BA697C8" w14:textId="77777777" w:rsidR="00232C2D" w:rsidRPr="00E301AE" w:rsidRDefault="00232C2D" w:rsidP="00261C4F">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Year 2</w:t>
            </w:r>
          </w:p>
        </w:tc>
        <w:tc>
          <w:tcPr>
            <w:tcW w:w="1080" w:type="dxa"/>
            <w:shd w:val="clear" w:color="auto" w:fill="153D63" w:themeFill="text2" w:themeFillTint="E6"/>
          </w:tcPr>
          <w:p w14:paraId="7119D14F" w14:textId="77777777" w:rsidR="00232C2D" w:rsidRPr="00E301AE" w:rsidRDefault="00232C2D" w:rsidP="00261C4F">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Year 3</w:t>
            </w:r>
          </w:p>
        </w:tc>
        <w:tc>
          <w:tcPr>
            <w:tcW w:w="990" w:type="dxa"/>
            <w:shd w:val="clear" w:color="auto" w:fill="153D63" w:themeFill="text2" w:themeFillTint="E6"/>
          </w:tcPr>
          <w:p w14:paraId="067FB512" w14:textId="77777777" w:rsidR="00232C2D" w:rsidRPr="00E301AE" w:rsidRDefault="00232C2D" w:rsidP="00261C4F">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Year 4</w:t>
            </w:r>
          </w:p>
        </w:tc>
        <w:tc>
          <w:tcPr>
            <w:tcW w:w="985" w:type="dxa"/>
            <w:shd w:val="clear" w:color="auto" w:fill="153D63" w:themeFill="text2" w:themeFillTint="E6"/>
          </w:tcPr>
          <w:p w14:paraId="6C522045" w14:textId="77777777" w:rsidR="00232C2D" w:rsidRPr="00E301AE" w:rsidRDefault="00232C2D" w:rsidP="00261C4F">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Year 5</w:t>
            </w:r>
          </w:p>
        </w:tc>
      </w:tr>
      <w:tr w:rsidR="00117CBA" w:rsidRPr="00E301AE" w14:paraId="5A16A9FF" w14:textId="77777777" w:rsidTr="00F40C60">
        <w:trPr>
          <w:cantSplit/>
        </w:trPr>
        <w:tc>
          <w:tcPr>
            <w:tcW w:w="4225" w:type="dxa"/>
            <w:vAlign w:val="bottom"/>
          </w:tcPr>
          <w:p w14:paraId="37AC4EC5" w14:textId="511ADDAB" w:rsidR="00117CBA" w:rsidRPr="00E301AE" w:rsidRDefault="00117CBA" w:rsidP="00261C4F">
            <w:pPr>
              <w:suppressAutoHyphens w:val="0"/>
              <w:spacing w:after="60"/>
              <w:rPr>
                <w:rFonts w:asciiTheme="minorHAnsi" w:hAnsiTheme="minorHAnsi" w:cs="Calibri"/>
                <w:color w:val="000000"/>
                <w:sz w:val="24"/>
              </w:rPr>
            </w:pPr>
            <w:r w:rsidRPr="00E301AE">
              <w:rPr>
                <w:rFonts w:asciiTheme="minorHAnsi" w:hAnsiTheme="minorHAnsi" w:cs="Calibri"/>
                <w:color w:val="000000"/>
                <w:sz w:val="24"/>
              </w:rPr>
              <w:t>Licensed Medical/Surgical Beds</w:t>
            </w:r>
          </w:p>
        </w:tc>
        <w:tc>
          <w:tcPr>
            <w:tcW w:w="990" w:type="dxa"/>
            <w:vAlign w:val="center"/>
          </w:tcPr>
          <w:p w14:paraId="6856A0DF" w14:textId="69BE818C" w:rsidR="00117CBA" w:rsidRPr="00E301AE" w:rsidRDefault="00117CBA" w:rsidP="00261C4F">
            <w:pPr>
              <w:suppressAutoHyphens w:val="0"/>
              <w:spacing w:after="60"/>
              <w:jc w:val="center"/>
              <w:rPr>
                <w:rFonts w:asciiTheme="minorHAnsi" w:hAnsiTheme="minorHAnsi"/>
                <w:sz w:val="24"/>
              </w:rPr>
            </w:pPr>
            <w:r w:rsidRPr="00E301AE">
              <w:rPr>
                <w:rFonts w:asciiTheme="minorHAnsi" w:hAnsiTheme="minorHAnsi"/>
                <w:sz w:val="24"/>
              </w:rPr>
              <w:t>308</w:t>
            </w:r>
          </w:p>
        </w:tc>
        <w:tc>
          <w:tcPr>
            <w:tcW w:w="1080" w:type="dxa"/>
            <w:vAlign w:val="center"/>
          </w:tcPr>
          <w:p w14:paraId="5E668BE3" w14:textId="0435FE09" w:rsidR="00117CBA" w:rsidRPr="00E301AE" w:rsidRDefault="00117CBA" w:rsidP="00261C4F">
            <w:pPr>
              <w:suppressAutoHyphens w:val="0"/>
              <w:spacing w:after="60"/>
              <w:jc w:val="center"/>
              <w:rPr>
                <w:rFonts w:asciiTheme="minorHAnsi" w:hAnsiTheme="minorHAnsi"/>
                <w:sz w:val="24"/>
              </w:rPr>
            </w:pPr>
            <w:r w:rsidRPr="00E301AE">
              <w:rPr>
                <w:rFonts w:asciiTheme="minorHAnsi" w:hAnsiTheme="minorHAnsi"/>
                <w:sz w:val="24"/>
              </w:rPr>
              <w:t>308</w:t>
            </w:r>
          </w:p>
        </w:tc>
        <w:tc>
          <w:tcPr>
            <w:tcW w:w="1080" w:type="dxa"/>
            <w:vAlign w:val="center"/>
          </w:tcPr>
          <w:p w14:paraId="1F116D7E" w14:textId="717979D7" w:rsidR="00117CBA" w:rsidRPr="00E301AE" w:rsidRDefault="00117CBA" w:rsidP="00261C4F">
            <w:pPr>
              <w:suppressAutoHyphens w:val="0"/>
              <w:spacing w:after="60"/>
              <w:jc w:val="center"/>
              <w:rPr>
                <w:rFonts w:asciiTheme="minorHAnsi" w:hAnsiTheme="minorHAnsi"/>
                <w:sz w:val="24"/>
              </w:rPr>
            </w:pPr>
            <w:r w:rsidRPr="00E301AE">
              <w:rPr>
                <w:rFonts w:asciiTheme="minorHAnsi" w:hAnsiTheme="minorHAnsi"/>
                <w:sz w:val="24"/>
              </w:rPr>
              <w:t>308</w:t>
            </w:r>
          </w:p>
        </w:tc>
        <w:tc>
          <w:tcPr>
            <w:tcW w:w="990" w:type="dxa"/>
            <w:vAlign w:val="bottom"/>
          </w:tcPr>
          <w:p w14:paraId="7AA22F12" w14:textId="545347DA" w:rsidR="00117CBA" w:rsidRPr="00E301AE" w:rsidRDefault="00117CBA" w:rsidP="00261C4F">
            <w:pPr>
              <w:suppressAutoHyphens w:val="0"/>
              <w:spacing w:after="60"/>
              <w:jc w:val="center"/>
              <w:rPr>
                <w:rFonts w:asciiTheme="minorHAnsi" w:hAnsiTheme="minorHAnsi"/>
                <w:sz w:val="24"/>
              </w:rPr>
            </w:pPr>
            <w:r w:rsidRPr="00E301AE">
              <w:rPr>
                <w:rFonts w:asciiTheme="minorHAnsi" w:hAnsiTheme="minorHAnsi"/>
                <w:sz w:val="24"/>
              </w:rPr>
              <w:t>308</w:t>
            </w:r>
          </w:p>
        </w:tc>
        <w:tc>
          <w:tcPr>
            <w:tcW w:w="985" w:type="dxa"/>
            <w:vAlign w:val="bottom"/>
          </w:tcPr>
          <w:p w14:paraId="3AF4BD80" w14:textId="11A8DCAC" w:rsidR="00117CBA" w:rsidRPr="00E301AE" w:rsidRDefault="00117CBA" w:rsidP="00261C4F">
            <w:pPr>
              <w:suppressAutoHyphens w:val="0"/>
              <w:spacing w:after="60"/>
              <w:jc w:val="center"/>
              <w:rPr>
                <w:rFonts w:asciiTheme="minorHAnsi" w:hAnsiTheme="minorHAnsi"/>
                <w:sz w:val="24"/>
              </w:rPr>
            </w:pPr>
            <w:r w:rsidRPr="00E301AE">
              <w:rPr>
                <w:rFonts w:asciiTheme="minorHAnsi" w:hAnsiTheme="minorHAnsi"/>
                <w:sz w:val="24"/>
              </w:rPr>
              <w:t>308</w:t>
            </w:r>
          </w:p>
        </w:tc>
      </w:tr>
      <w:tr w:rsidR="00117CBA" w:rsidRPr="00E301AE" w14:paraId="4838CFDB" w14:textId="77777777" w:rsidTr="00F40C60">
        <w:trPr>
          <w:cantSplit/>
        </w:trPr>
        <w:tc>
          <w:tcPr>
            <w:tcW w:w="4225" w:type="dxa"/>
            <w:vAlign w:val="bottom"/>
          </w:tcPr>
          <w:p w14:paraId="33BEF7C3" w14:textId="162660CB" w:rsidR="00117CBA" w:rsidRPr="00E301AE" w:rsidRDefault="00117CBA" w:rsidP="00261C4F">
            <w:pPr>
              <w:suppressAutoHyphens w:val="0"/>
              <w:spacing w:after="60"/>
              <w:rPr>
                <w:rFonts w:asciiTheme="minorHAnsi" w:hAnsiTheme="minorHAnsi" w:cs="Calibri"/>
                <w:color w:val="000000"/>
                <w:sz w:val="24"/>
              </w:rPr>
            </w:pPr>
            <w:r w:rsidRPr="00E301AE">
              <w:rPr>
                <w:rFonts w:asciiTheme="minorHAnsi" w:hAnsiTheme="minorHAnsi" w:cs="Calibri"/>
                <w:color w:val="000000"/>
                <w:sz w:val="24"/>
              </w:rPr>
              <w:t>ALOS</w:t>
            </w:r>
          </w:p>
        </w:tc>
        <w:tc>
          <w:tcPr>
            <w:tcW w:w="990" w:type="dxa"/>
            <w:vAlign w:val="center"/>
          </w:tcPr>
          <w:p w14:paraId="4033CEBA" w14:textId="4A39318C" w:rsidR="00117CBA" w:rsidRPr="00E301AE" w:rsidRDefault="00117CBA" w:rsidP="00261C4F">
            <w:pPr>
              <w:suppressAutoHyphens w:val="0"/>
              <w:spacing w:after="60"/>
              <w:jc w:val="center"/>
              <w:rPr>
                <w:rFonts w:asciiTheme="minorHAnsi" w:hAnsiTheme="minorHAnsi"/>
                <w:sz w:val="24"/>
              </w:rPr>
            </w:pPr>
            <w:r w:rsidRPr="00E301AE">
              <w:rPr>
                <w:rFonts w:asciiTheme="minorHAnsi" w:hAnsiTheme="minorHAnsi"/>
                <w:sz w:val="24"/>
              </w:rPr>
              <w:t>6.896</w:t>
            </w:r>
          </w:p>
        </w:tc>
        <w:tc>
          <w:tcPr>
            <w:tcW w:w="1080" w:type="dxa"/>
            <w:vAlign w:val="center"/>
          </w:tcPr>
          <w:p w14:paraId="1E8E9C13" w14:textId="5E7DB88B" w:rsidR="00117CBA" w:rsidRPr="00E301AE" w:rsidRDefault="00117CBA" w:rsidP="00261C4F">
            <w:pPr>
              <w:suppressAutoHyphens w:val="0"/>
              <w:spacing w:after="60"/>
              <w:jc w:val="center"/>
              <w:rPr>
                <w:rFonts w:asciiTheme="minorHAnsi" w:hAnsiTheme="minorHAnsi"/>
                <w:sz w:val="24"/>
              </w:rPr>
            </w:pPr>
            <w:r w:rsidRPr="00E301AE">
              <w:rPr>
                <w:rFonts w:asciiTheme="minorHAnsi" w:hAnsiTheme="minorHAnsi"/>
                <w:sz w:val="24"/>
              </w:rPr>
              <w:t>6.877</w:t>
            </w:r>
          </w:p>
        </w:tc>
        <w:tc>
          <w:tcPr>
            <w:tcW w:w="1080" w:type="dxa"/>
            <w:vAlign w:val="center"/>
          </w:tcPr>
          <w:p w14:paraId="60064AF5" w14:textId="150CE7E7" w:rsidR="00117CBA" w:rsidRPr="00E301AE" w:rsidRDefault="00117CBA" w:rsidP="00261C4F">
            <w:pPr>
              <w:suppressAutoHyphens w:val="0"/>
              <w:spacing w:after="60"/>
              <w:jc w:val="center"/>
              <w:rPr>
                <w:rFonts w:asciiTheme="minorHAnsi" w:hAnsiTheme="minorHAnsi"/>
                <w:sz w:val="24"/>
              </w:rPr>
            </w:pPr>
            <w:r w:rsidRPr="00E301AE">
              <w:rPr>
                <w:rFonts w:asciiTheme="minorHAnsi" w:hAnsiTheme="minorHAnsi"/>
                <w:sz w:val="24"/>
              </w:rPr>
              <w:t>6.865</w:t>
            </w:r>
          </w:p>
        </w:tc>
        <w:tc>
          <w:tcPr>
            <w:tcW w:w="990" w:type="dxa"/>
            <w:vAlign w:val="bottom"/>
          </w:tcPr>
          <w:p w14:paraId="6C7692D6" w14:textId="2669A160" w:rsidR="00117CBA" w:rsidRPr="00E301AE" w:rsidRDefault="00117CBA" w:rsidP="00261C4F">
            <w:pPr>
              <w:suppressAutoHyphens w:val="0"/>
              <w:spacing w:after="60"/>
              <w:jc w:val="center"/>
              <w:rPr>
                <w:rFonts w:asciiTheme="minorHAnsi" w:hAnsiTheme="minorHAnsi"/>
                <w:sz w:val="24"/>
              </w:rPr>
            </w:pPr>
            <w:r w:rsidRPr="00E301AE">
              <w:rPr>
                <w:rFonts w:asciiTheme="minorHAnsi" w:hAnsiTheme="minorHAnsi"/>
                <w:sz w:val="24"/>
              </w:rPr>
              <w:t>6.852</w:t>
            </w:r>
          </w:p>
        </w:tc>
        <w:tc>
          <w:tcPr>
            <w:tcW w:w="985" w:type="dxa"/>
            <w:vAlign w:val="bottom"/>
          </w:tcPr>
          <w:p w14:paraId="1BEC02EC" w14:textId="313B7CE9" w:rsidR="00117CBA" w:rsidRPr="00E301AE" w:rsidRDefault="00117CBA" w:rsidP="00261C4F">
            <w:pPr>
              <w:suppressAutoHyphens w:val="0"/>
              <w:spacing w:after="60"/>
              <w:jc w:val="center"/>
              <w:rPr>
                <w:rFonts w:asciiTheme="minorHAnsi" w:hAnsiTheme="minorHAnsi"/>
                <w:sz w:val="24"/>
              </w:rPr>
            </w:pPr>
            <w:r w:rsidRPr="00E301AE">
              <w:rPr>
                <w:rFonts w:asciiTheme="minorHAnsi" w:hAnsiTheme="minorHAnsi"/>
                <w:sz w:val="24"/>
              </w:rPr>
              <w:t>6.839</w:t>
            </w:r>
          </w:p>
        </w:tc>
      </w:tr>
      <w:tr w:rsidR="00117CBA" w:rsidRPr="00E301AE" w14:paraId="6F8B9FD9" w14:textId="77777777" w:rsidTr="00F40C60">
        <w:trPr>
          <w:cantSplit/>
        </w:trPr>
        <w:tc>
          <w:tcPr>
            <w:tcW w:w="4225" w:type="dxa"/>
            <w:vAlign w:val="bottom"/>
          </w:tcPr>
          <w:p w14:paraId="2A60CDF6" w14:textId="595C08F6" w:rsidR="00117CBA" w:rsidRPr="00E301AE" w:rsidRDefault="00117CBA" w:rsidP="00261C4F">
            <w:pPr>
              <w:suppressAutoHyphens w:val="0"/>
              <w:spacing w:after="60"/>
              <w:rPr>
                <w:rFonts w:asciiTheme="minorHAnsi" w:hAnsiTheme="minorHAnsi" w:cs="Calibri"/>
                <w:color w:val="000000"/>
                <w:sz w:val="24"/>
              </w:rPr>
            </w:pPr>
            <w:r w:rsidRPr="00E301AE">
              <w:rPr>
                <w:rFonts w:asciiTheme="minorHAnsi" w:hAnsiTheme="minorHAnsi" w:cs="Calibri"/>
                <w:color w:val="000000"/>
                <w:sz w:val="24"/>
              </w:rPr>
              <w:t>CMI</w:t>
            </w:r>
          </w:p>
        </w:tc>
        <w:tc>
          <w:tcPr>
            <w:tcW w:w="990" w:type="dxa"/>
            <w:vAlign w:val="center"/>
          </w:tcPr>
          <w:p w14:paraId="5ECA190D" w14:textId="5063728D" w:rsidR="00117CBA" w:rsidRPr="00E301AE" w:rsidRDefault="00117CBA" w:rsidP="00261C4F">
            <w:pPr>
              <w:suppressAutoHyphens w:val="0"/>
              <w:spacing w:after="60"/>
              <w:jc w:val="center"/>
              <w:rPr>
                <w:rFonts w:asciiTheme="minorHAnsi" w:hAnsiTheme="minorHAnsi"/>
                <w:sz w:val="24"/>
              </w:rPr>
            </w:pPr>
            <w:r w:rsidRPr="00E301AE">
              <w:rPr>
                <w:rFonts w:asciiTheme="minorHAnsi" w:hAnsiTheme="minorHAnsi"/>
                <w:sz w:val="24"/>
              </w:rPr>
              <w:t>2.365</w:t>
            </w:r>
          </w:p>
        </w:tc>
        <w:tc>
          <w:tcPr>
            <w:tcW w:w="1080" w:type="dxa"/>
            <w:vAlign w:val="center"/>
          </w:tcPr>
          <w:p w14:paraId="0A2FFAE4" w14:textId="41029130" w:rsidR="00117CBA" w:rsidRPr="00E301AE" w:rsidRDefault="00117CBA" w:rsidP="00261C4F">
            <w:pPr>
              <w:suppressAutoHyphens w:val="0"/>
              <w:spacing w:after="60"/>
              <w:jc w:val="center"/>
              <w:rPr>
                <w:rFonts w:asciiTheme="minorHAnsi" w:hAnsiTheme="minorHAnsi"/>
                <w:sz w:val="24"/>
              </w:rPr>
            </w:pPr>
            <w:r w:rsidRPr="00E301AE">
              <w:rPr>
                <w:rFonts w:asciiTheme="minorHAnsi" w:hAnsiTheme="minorHAnsi"/>
                <w:sz w:val="24"/>
              </w:rPr>
              <w:t>2.365</w:t>
            </w:r>
          </w:p>
        </w:tc>
        <w:tc>
          <w:tcPr>
            <w:tcW w:w="1080" w:type="dxa"/>
            <w:vAlign w:val="center"/>
          </w:tcPr>
          <w:p w14:paraId="6DB8B745" w14:textId="1A88BEA6" w:rsidR="00117CBA" w:rsidRPr="00E301AE" w:rsidRDefault="00117CBA" w:rsidP="00261C4F">
            <w:pPr>
              <w:suppressAutoHyphens w:val="0"/>
              <w:spacing w:after="60"/>
              <w:jc w:val="center"/>
              <w:rPr>
                <w:rFonts w:asciiTheme="minorHAnsi" w:hAnsiTheme="minorHAnsi"/>
                <w:sz w:val="24"/>
              </w:rPr>
            </w:pPr>
            <w:r w:rsidRPr="00E301AE">
              <w:rPr>
                <w:rFonts w:asciiTheme="minorHAnsi" w:hAnsiTheme="minorHAnsi"/>
                <w:sz w:val="24"/>
              </w:rPr>
              <w:t>2.365</w:t>
            </w:r>
          </w:p>
        </w:tc>
        <w:tc>
          <w:tcPr>
            <w:tcW w:w="990" w:type="dxa"/>
            <w:vAlign w:val="bottom"/>
          </w:tcPr>
          <w:p w14:paraId="625BC5FB" w14:textId="0B06A27A" w:rsidR="00117CBA" w:rsidRPr="00E301AE" w:rsidRDefault="00117CBA" w:rsidP="00261C4F">
            <w:pPr>
              <w:suppressAutoHyphens w:val="0"/>
              <w:spacing w:after="60"/>
              <w:jc w:val="center"/>
              <w:rPr>
                <w:rFonts w:asciiTheme="minorHAnsi" w:hAnsiTheme="minorHAnsi"/>
                <w:sz w:val="24"/>
              </w:rPr>
            </w:pPr>
            <w:r w:rsidRPr="00E301AE">
              <w:rPr>
                <w:rFonts w:asciiTheme="minorHAnsi" w:hAnsiTheme="minorHAnsi"/>
                <w:sz w:val="24"/>
              </w:rPr>
              <w:t>2.365</w:t>
            </w:r>
          </w:p>
        </w:tc>
        <w:tc>
          <w:tcPr>
            <w:tcW w:w="985" w:type="dxa"/>
            <w:vAlign w:val="bottom"/>
          </w:tcPr>
          <w:p w14:paraId="75C70805" w14:textId="1893D054" w:rsidR="00117CBA" w:rsidRPr="00E301AE" w:rsidRDefault="00117CBA" w:rsidP="00261C4F">
            <w:pPr>
              <w:suppressAutoHyphens w:val="0"/>
              <w:spacing w:after="60"/>
              <w:jc w:val="center"/>
              <w:rPr>
                <w:rFonts w:asciiTheme="minorHAnsi" w:hAnsiTheme="minorHAnsi"/>
                <w:sz w:val="24"/>
              </w:rPr>
            </w:pPr>
            <w:r w:rsidRPr="00E301AE">
              <w:rPr>
                <w:rFonts w:asciiTheme="minorHAnsi" w:hAnsiTheme="minorHAnsi"/>
                <w:sz w:val="24"/>
              </w:rPr>
              <w:t>2.365</w:t>
            </w:r>
          </w:p>
        </w:tc>
      </w:tr>
      <w:tr w:rsidR="0044106E" w:rsidRPr="00E301AE" w14:paraId="256E92CA" w14:textId="77777777" w:rsidTr="00F40C60">
        <w:trPr>
          <w:cantSplit/>
        </w:trPr>
        <w:tc>
          <w:tcPr>
            <w:tcW w:w="4225" w:type="dxa"/>
            <w:vAlign w:val="bottom"/>
          </w:tcPr>
          <w:p w14:paraId="424D0636" w14:textId="3AD0AE91" w:rsidR="0044106E" w:rsidRPr="00E301AE" w:rsidRDefault="0044106E" w:rsidP="00261C4F">
            <w:pPr>
              <w:suppressAutoHyphens w:val="0"/>
              <w:spacing w:after="60"/>
              <w:rPr>
                <w:rFonts w:asciiTheme="minorHAnsi" w:hAnsiTheme="minorHAnsi" w:cs="Calibri"/>
                <w:color w:val="000000"/>
                <w:sz w:val="24"/>
              </w:rPr>
            </w:pPr>
            <w:r w:rsidRPr="00E301AE">
              <w:rPr>
                <w:rFonts w:asciiTheme="minorHAnsi" w:hAnsiTheme="minorHAnsi" w:cs="Calibri"/>
                <w:color w:val="000000"/>
                <w:sz w:val="24"/>
              </w:rPr>
              <w:t>Discharges</w:t>
            </w:r>
          </w:p>
        </w:tc>
        <w:tc>
          <w:tcPr>
            <w:tcW w:w="990" w:type="dxa"/>
            <w:vAlign w:val="center"/>
          </w:tcPr>
          <w:p w14:paraId="1FF423CE" w14:textId="69869253" w:rsidR="0044106E" w:rsidRPr="00E301AE" w:rsidRDefault="0044106E"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sz w:val="24"/>
              </w:rPr>
              <w:t>17,020</w:t>
            </w:r>
          </w:p>
        </w:tc>
        <w:tc>
          <w:tcPr>
            <w:tcW w:w="1080" w:type="dxa"/>
            <w:vAlign w:val="center"/>
          </w:tcPr>
          <w:p w14:paraId="740E55AC" w14:textId="581AF864" w:rsidR="0044106E" w:rsidRPr="00E301AE" w:rsidRDefault="0044106E"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sz w:val="24"/>
              </w:rPr>
              <w:t>17,279</w:t>
            </w:r>
          </w:p>
        </w:tc>
        <w:tc>
          <w:tcPr>
            <w:tcW w:w="1080" w:type="dxa"/>
            <w:vAlign w:val="center"/>
          </w:tcPr>
          <w:p w14:paraId="64F99E65" w14:textId="35976984" w:rsidR="0044106E" w:rsidRPr="00E301AE" w:rsidRDefault="0044106E"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sz w:val="24"/>
              </w:rPr>
              <w:t>17,311</w:t>
            </w:r>
          </w:p>
        </w:tc>
        <w:tc>
          <w:tcPr>
            <w:tcW w:w="990" w:type="dxa"/>
            <w:vAlign w:val="bottom"/>
          </w:tcPr>
          <w:p w14:paraId="573E6CB8" w14:textId="00A5B32F" w:rsidR="0044106E" w:rsidRPr="00E301AE" w:rsidRDefault="0044106E"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sz w:val="24"/>
              </w:rPr>
              <w:t>17,342</w:t>
            </w:r>
          </w:p>
        </w:tc>
        <w:tc>
          <w:tcPr>
            <w:tcW w:w="985" w:type="dxa"/>
            <w:vAlign w:val="bottom"/>
          </w:tcPr>
          <w:p w14:paraId="10DDBB7E" w14:textId="4080E967" w:rsidR="0044106E" w:rsidRPr="00E301AE" w:rsidRDefault="0044106E"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sz w:val="24"/>
              </w:rPr>
              <w:t>17,375</w:t>
            </w:r>
          </w:p>
        </w:tc>
      </w:tr>
      <w:tr w:rsidR="0044106E" w:rsidRPr="00E301AE" w14:paraId="48B1D1BD" w14:textId="77777777" w:rsidTr="00F40C60">
        <w:trPr>
          <w:cantSplit/>
        </w:trPr>
        <w:tc>
          <w:tcPr>
            <w:tcW w:w="4225" w:type="dxa"/>
            <w:vAlign w:val="bottom"/>
          </w:tcPr>
          <w:p w14:paraId="1E0203D6" w14:textId="72C5CB69" w:rsidR="0044106E" w:rsidRPr="00E301AE" w:rsidRDefault="0044106E" w:rsidP="00261C4F">
            <w:pPr>
              <w:suppressAutoHyphens w:val="0"/>
              <w:spacing w:after="60"/>
              <w:rPr>
                <w:rFonts w:asciiTheme="minorHAnsi" w:hAnsiTheme="minorHAnsi" w:cs="Calibri"/>
                <w:color w:val="000000"/>
                <w:sz w:val="24"/>
              </w:rPr>
            </w:pPr>
            <w:r w:rsidRPr="00E301AE">
              <w:rPr>
                <w:rFonts w:asciiTheme="minorHAnsi" w:hAnsiTheme="minorHAnsi" w:cs="Calibri"/>
                <w:color w:val="000000"/>
                <w:sz w:val="24"/>
              </w:rPr>
              <w:t xml:space="preserve">Patient Days </w:t>
            </w:r>
          </w:p>
        </w:tc>
        <w:tc>
          <w:tcPr>
            <w:tcW w:w="990" w:type="dxa"/>
            <w:vAlign w:val="center"/>
          </w:tcPr>
          <w:p w14:paraId="4E59E1E9" w14:textId="27925BC1" w:rsidR="0044106E" w:rsidRPr="00E301AE" w:rsidRDefault="00117CBA" w:rsidP="00261C4F">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117,370</w:t>
            </w:r>
          </w:p>
        </w:tc>
        <w:tc>
          <w:tcPr>
            <w:tcW w:w="1080" w:type="dxa"/>
            <w:vAlign w:val="center"/>
          </w:tcPr>
          <w:p w14:paraId="693C982F" w14:textId="2C86D8D4" w:rsidR="0044106E" w:rsidRPr="00E301AE" w:rsidRDefault="0044106E"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color w:val="000000"/>
                <w:sz w:val="24"/>
              </w:rPr>
              <w:t>118,830</w:t>
            </w:r>
          </w:p>
        </w:tc>
        <w:tc>
          <w:tcPr>
            <w:tcW w:w="1080" w:type="dxa"/>
            <w:vAlign w:val="center"/>
          </w:tcPr>
          <w:p w14:paraId="54A73C88" w14:textId="4C3910A3" w:rsidR="0044106E" w:rsidRPr="00E301AE" w:rsidRDefault="0044106E"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color w:val="000000"/>
                <w:sz w:val="24"/>
              </w:rPr>
              <w:t>118,830</w:t>
            </w:r>
          </w:p>
        </w:tc>
        <w:tc>
          <w:tcPr>
            <w:tcW w:w="990" w:type="dxa"/>
            <w:vAlign w:val="center"/>
          </w:tcPr>
          <w:p w14:paraId="2ECA181B" w14:textId="44400BF7" w:rsidR="0044106E" w:rsidRPr="00E301AE" w:rsidRDefault="0044106E"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color w:val="000000"/>
                <w:sz w:val="24"/>
              </w:rPr>
              <w:t>118,830</w:t>
            </w:r>
          </w:p>
        </w:tc>
        <w:tc>
          <w:tcPr>
            <w:tcW w:w="985" w:type="dxa"/>
            <w:vAlign w:val="center"/>
          </w:tcPr>
          <w:p w14:paraId="1A0B9076" w14:textId="6817D8E5" w:rsidR="0044106E" w:rsidRPr="00E301AE" w:rsidRDefault="0044106E"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color w:val="000000"/>
                <w:sz w:val="24"/>
              </w:rPr>
              <w:t>118,830</w:t>
            </w:r>
          </w:p>
        </w:tc>
      </w:tr>
      <w:tr w:rsidR="0044106E" w:rsidRPr="00E301AE" w14:paraId="750A856B" w14:textId="77777777" w:rsidTr="00F40C60">
        <w:trPr>
          <w:cantSplit/>
        </w:trPr>
        <w:tc>
          <w:tcPr>
            <w:tcW w:w="4225" w:type="dxa"/>
            <w:vAlign w:val="bottom"/>
          </w:tcPr>
          <w:p w14:paraId="68F271DD" w14:textId="29197A13" w:rsidR="0044106E" w:rsidRPr="00E301AE" w:rsidRDefault="0044106E" w:rsidP="00261C4F">
            <w:pPr>
              <w:suppressAutoHyphens w:val="0"/>
              <w:spacing w:after="60"/>
              <w:rPr>
                <w:rFonts w:asciiTheme="minorHAnsi" w:eastAsiaTheme="minorHAnsi" w:hAnsiTheme="minorHAnsi" w:cstheme="minorBidi"/>
                <w:b/>
                <w:bCs/>
                <w:sz w:val="24"/>
              </w:rPr>
            </w:pPr>
            <w:r w:rsidRPr="00E301AE">
              <w:rPr>
                <w:rFonts w:asciiTheme="minorHAnsi" w:hAnsiTheme="minorHAnsi" w:cs="Calibri"/>
                <w:color w:val="000000"/>
                <w:sz w:val="24"/>
              </w:rPr>
              <w:t>Occupancy</w:t>
            </w:r>
          </w:p>
        </w:tc>
        <w:tc>
          <w:tcPr>
            <w:tcW w:w="990" w:type="dxa"/>
          </w:tcPr>
          <w:p w14:paraId="38070BDE" w14:textId="7DDC40DC" w:rsidR="0044106E" w:rsidRPr="00E301AE" w:rsidRDefault="0044106E"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sz w:val="24"/>
              </w:rPr>
              <w:t>106%</w:t>
            </w:r>
          </w:p>
        </w:tc>
        <w:tc>
          <w:tcPr>
            <w:tcW w:w="1080" w:type="dxa"/>
          </w:tcPr>
          <w:p w14:paraId="015F22A9" w14:textId="7C04E6E2" w:rsidR="0044106E" w:rsidRPr="00E301AE" w:rsidRDefault="0044106E"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sz w:val="24"/>
              </w:rPr>
              <w:t>106%</w:t>
            </w:r>
          </w:p>
        </w:tc>
        <w:tc>
          <w:tcPr>
            <w:tcW w:w="1080" w:type="dxa"/>
          </w:tcPr>
          <w:p w14:paraId="39C16D29" w14:textId="0885D4FB" w:rsidR="0044106E" w:rsidRPr="00E301AE" w:rsidRDefault="0044106E"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sz w:val="24"/>
              </w:rPr>
              <w:t>106%</w:t>
            </w:r>
          </w:p>
        </w:tc>
        <w:tc>
          <w:tcPr>
            <w:tcW w:w="990" w:type="dxa"/>
          </w:tcPr>
          <w:p w14:paraId="4C85877A" w14:textId="1D4F5B4E" w:rsidR="0044106E" w:rsidRPr="00E301AE" w:rsidRDefault="0044106E"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sz w:val="24"/>
              </w:rPr>
              <w:t>106%</w:t>
            </w:r>
          </w:p>
        </w:tc>
        <w:tc>
          <w:tcPr>
            <w:tcW w:w="985" w:type="dxa"/>
          </w:tcPr>
          <w:p w14:paraId="39AB207F" w14:textId="10FDBE50" w:rsidR="0044106E" w:rsidRPr="00E301AE" w:rsidRDefault="0044106E" w:rsidP="00261C4F">
            <w:pPr>
              <w:suppressAutoHyphens w:val="0"/>
              <w:spacing w:after="60"/>
              <w:jc w:val="center"/>
              <w:rPr>
                <w:rFonts w:asciiTheme="minorHAnsi" w:eastAsiaTheme="minorHAnsi" w:hAnsiTheme="minorHAnsi" w:cstheme="minorBidi"/>
                <w:sz w:val="24"/>
              </w:rPr>
            </w:pPr>
            <w:r w:rsidRPr="00E301AE">
              <w:rPr>
                <w:rFonts w:asciiTheme="minorHAnsi" w:hAnsiTheme="minorHAnsi"/>
                <w:sz w:val="24"/>
              </w:rPr>
              <w:t>106%</w:t>
            </w:r>
          </w:p>
        </w:tc>
      </w:tr>
    </w:tbl>
    <w:p w14:paraId="29373323" w14:textId="45016CFC" w:rsidR="00232C2D" w:rsidRPr="00E301AE" w:rsidRDefault="00232C2D" w:rsidP="00A5394F">
      <w:pPr>
        <w:suppressAutoHyphens w:val="0"/>
        <w:spacing w:before="240" w:after="120"/>
        <w:jc w:val="both"/>
        <w:rPr>
          <w:rFonts w:asciiTheme="minorHAnsi" w:eastAsiaTheme="minorHAnsi" w:hAnsiTheme="minorHAnsi" w:cstheme="minorBidi"/>
          <w:b/>
          <w:bCs/>
          <w:sz w:val="24"/>
          <w:u w:val="single"/>
        </w:rPr>
      </w:pPr>
      <w:r w:rsidRPr="00E301AE">
        <w:rPr>
          <w:rFonts w:asciiTheme="minorHAnsi" w:eastAsiaTheme="minorHAnsi" w:hAnsiTheme="minorHAnsi" w:cstheme="minorBidi"/>
          <w:sz w:val="24"/>
        </w:rPr>
        <w:t>The proposed expansion of medical/surgical beds at the Hospital’s main campus is an essential response to the Hospital’s ongoing capacity challenges and persistent overutilization. Sustained high occupancy, increasing patient acuity, and reliance on insufficient temporary space waivers</w:t>
      </w:r>
      <w:r w:rsidR="00D4384A" w:rsidRPr="00E301AE">
        <w:rPr>
          <w:rFonts w:asciiTheme="minorHAnsi" w:eastAsiaTheme="minorHAnsi" w:hAnsiTheme="minorHAnsi" w:cstheme="minorBidi"/>
          <w:sz w:val="24"/>
        </w:rPr>
        <w:t xml:space="preserve"> </w:t>
      </w:r>
      <w:r w:rsidRPr="00E301AE">
        <w:rPr>
          <w:rFonts w:asciiTheme="minorHAnsi" w:eastAsiaTheme="minorHAnsi" w:hAnsiTheme="minorHAnsi" w:cstheme="minorBidi"/>
          <w:sz w:val="24"/>
        </w:rPr>
        <w:t xml:space="preserve">have clearly demonstrated that current resources are insufficient to meet the Patient Panel’s needs. The expansion will provide a permanent solution for patients currently cared for in alternative care spaces, while also supporting the Hospital’s critical role as a Level 1 Trauma Center. By alleviating ED boarding, improving patient flow, and enhancing the Hospital’s ability to accept complex transfers, the additional beds will directly improve patient outcomes and experience. </w:t>
      </w:r>
      <w:r w:rsidRPr="00E301AE">
        <w:rPr>
          <w:rFonts w:asciiTheme="minorHAnsi" w:eastAsiaTheme="minorHAnsi" w:hAnsiTheme="minorHAnsi" w:cstheme="minorBidi"/>
          <w:b/>
          <w:bCs/>
          <w:sz w:val="24"/>
          <w:u w:val="single"/>
        </w:rPr>
        <w:t xml:space="preserve"> </w:t>
      </w:r>
    </w:p>
    <w:p w14:paraId="1DCB2863" w14:textId="77777777" w:rsidR="00E108F3" w:rsidRPr="00E301AE" w:rsidRDefault="00E108F3" w:rsidP="002131CD">
      <w:pPr>
        <w:pStyle w:val="Heading3"/>
        <w:numPr>
          <w:ilvl w:val="0"/>
          <w:numId w:val="31"/>
        </w:numPr>
        <w:rPr>
          <w:rFonts w:eastAsiaTheme="minorHAnsi"/>
          <w:b/>
          <w:bCs/>
          <w:sz w:val="24"/>
          <w:szCs w:val="24"/>
        </w:rPr>
      </w:pPr>
      <w:r w:rsidRPr="00E301AE">
        <w:rPr>
          <w:rFonts w:eastAsiaTheme="minorHAnsi"/>
          <w:b/>
          <w:bCs/>
          <w:sz w:val="24"/>
          <w:szCs w:val="24"/>
        </w:rPr>
        <w:t xml:space="preserve">Cardiac Services </w:t>
      </w:r>
    </w:p>
    <w:p w14:paraId="15D93316" w14:textId="7DEAF180" w:rsidR="00E108F3" w:rsidRPr="00E301AE" w:rsidRDefault="00E108F3" w:rsidP="00E108F3">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 xml:space="preserve">The Applicant seeks DoN approval to add one cardiovascular procedure </w:t>
      </w:r>
      <w:r w:rsidR="00CA5872" w:rsidRPr="00E301AE">
        <w:rPr>
          <w:rFonts w:asciiTheme="minorHAnsi" w:eastAsiaTheme="minorHAnsi" w:hAnsiTheme="minorHAnsi" w:cstheme="minorBidi"/>
          <w:sz w:val="24"/>
        </w:rPr>
        <w:t>lab</w:t>
      </w:r>
      <w:r w:rsidRPr="00E301AE">
        <w:rPr>
          <w:rFonts w:asciiTheme="minorHAnsi" w:eastAsiaTheme="minorHAnsi" w:hAnsiTheme="minorHAnsi" w:cstheme="minorBidi"/>
          <w:sz w:val="24"/>
        </w:rPr>
        <w:t xml:space="preserve"> at the Hospital’s main campus to better meet the needs of its patients. </w:t>
      </w:r>
      <w:r w:rsidR="00CA5872" w:rsidRPr="00E301AE">
        <w:rPr>
          <w:rFonts w:asciiTheme="minorHAnsi" w:eastAsiaTheme="minorHAnsi" w:hAnsiTheme="minorHAnsi" w:cstheme="minorBidi"/>
          <w:sz w:val="24"/>
        </w:rPr>
        <w:t>With the additional lab</w:t>
      </w:r>
      <w:r w:rsidRPr="00E301AE">
        <w:rPr>
          <w:rFonts w:asciiTheme="minorHAnsi" w:eastAsiaTheme="minorHAnsi" w:hAnsiTheme="minorHAnsi" w:cstheme="minorBidi"/>
          <w:sz w:val="24"/>
        </w:rPr>
        <w:t xml:space="preserve">, the Hospital will expand access to timely cardiac catheterization and electrophysiology (EP) procedures to not only meet the current need for these services, but to anticipate the needs of its aging population in future years. The </w:t>
      </w:r>
      <w:r w:rsidR="00CA5872" w:rsidRPr="00E301AE">
        <w:rPr>
          <w:rFonts w:asciiTheme="minorHAnsi" w:eastAsiaTheme="minorHAnsi" w:hAnsiTheme="minorHAnsi" w:cstheme="minorBidi"/>
          <w:sz w:val="24"/>
        </w:rPr>
        <w:t>proposed lab</w:t>
      </w:r>
      <w:r w:rsidRPr="00E301AE">
        <w:rPr>
          <w:rFonts w:asciiTheme="minorHAnsi" w:eastAsiaTheme="minorHAnsi" w:hAnsiTheme="minorHAnsi" w:cstheme="minorBidi"/>
          <w:sz w:val="24"/>
        </w:rPr>
        <w:t xml:space="preserve"> will provide timely access to life-saving cardiac care. </w:t>
      </w:r>
    </w:p>
    <w:p w14:paraId="488993A8" w14:textId="77777777" w:rsidR="00E108F3" w:rsidRPr="00955415" w:rsidRDefault="00E108F3" w:rsidP="00E108F3">
      <w:pPr>
        <w:suppressAutoHyphens w:val="0"/>
        <w:spacing w:after="120" w:line="256" w:lineRule="auto"/>
        <w:jc w:val="both"/>
        <w:rPr>
          <w:rFonts w:asciiTheme="minorHAnsi" w:eastAsiaTheme="minorHAnsi" w:hAnsiTheme="minorHAnsi" w:cstheme="minorBidi"/>
          <w:b/>
          <w:bCs/>
          <w:sz w:val="24"/>
        </w:rPr>
      </w:pPr>
      <w:r w:rsidRPr="00955415">
        <w:rPr>
          <w:rFonts w:asciiTheme="minorHAnsi" w:eastAsiaTheme="minorHAnsi" w:hAnsiTheme="minorHAnsi" w:cstheme="minorBidi"/>
          <w:b/>
          <w:bCs/>
          <w:sz w:val="24"/>
        </w:rPr>
        <w:t>Historical Utilization</w:t>
      </w:r>
    </w:p>
    <w:p w14:paraId="60F26481" w14:textId="1AAAA5B1" w:rsidR="00E108F3" w:rsidRPr="00E301AE" w:rsidRDefault="00E108F3" w:rsidP="00E108F3">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 xml:space="preserve">The Hospital currently has six cardiovascular procedure </w:t>
      </w:r>
      <w:r w:rsidR="00CA5872" w:rsidRPr="00E301AE">
        <w:rPr>
          <w:rFonts w:asciiTheme="minorHAnsi" w:eastAsiaTheme="minorHAnsi" w:hAnsiTheme="minorHAnsi" w:cstheme="minorBidi"/>
          <w:sz w:val="24"/>
        </w:rPr>
        <w:t>labs</w:t>
      </w:r>
      <w:r w:rsidRPr="00E301AE">
        <w:rPr>
          <w:rFonts w:asciiTheme="minorHAnsi" w:eastAsiaTheme="minorHAnsi" w:hAnsiTheme="minorHAnsi" w:cstheme="minorBidi"/>
          <w:sz w:val="24"/>
        </w:rPr>
        <w:t xml:space="preserve"> at its main campus: three dedicated to cardiac catheterization and three for EP procedures. Due to high demand for cardiovascular services, the Hospital frequently utilizes the </w:t>
      </w:r>
      <w:r w:rsidR="00CA5872" w:rsidRPr="00E301AE">
        <w:rPr>
          <w:rFonts w:asciiTheme="minorHAnsi" w:eastAsiaTheme="minorHAnsi" w:hAnsiTheme="minorHAnsi" w:cstheme="minorBidi"/>
          <w:sz w:val="24"/>
        </w:rPr>
        <w:t>labs</w:t>
      </w:r>
      <w:r w:rsidRPr="00E301AE">
        <w:rPr>
          <w:rFonts w:asciiTheme="minorHAnsi" w:eastAsiaTheme="minorHAnsi" w:hAnsiTheme="minorHAnsi" w:cstheme="minorBidi"/>
          <w:sz w:val="24"/>
        </w:rPr>
        <w:t xml:space="preserve"> beyond their current hours </w:t>
      </w:r>
      <w:r w:rsidRPr="00E301AE">
        <w:rPr>
          <w:rFonts w:asciiTheme="minorHAnsi" w:eastAsiaTheme="minorHAnsi" w:hAnsiTheme="minorHAnsi" w:cstheme="minorBidi"/>
          <w:sz w:val="24"/>
        </w:rPr>
        <w:lastRenderedPageBreak/>
        <w:t>of operation (Monday-Friday</w:t>
      </w:r>
      <w:r w:rsidR="00D943FF" w:rsidRPr="00E301AE">
        <w:rPr>
          <w:rStyle w:val="FootnoteReference"/>
          <w:rFonts w:asciiTheme="minorHAnsi" w:eastAsiaTheme="minorHAnsi" w:hAnsiTheme="minorHAnsi" w:cstheme="minorBidi"/>
          <w:sz w:val="24"/>
        </w:rPr>
        <w:footnoteReference w:id="13"/>
      </w:r>
      <w:r w:rsidRPr="00E301AE">
        <w:rPr>
          <w:rFonts w:asciiTheme="minorHAnsi" w:eastAsiaTheme="minorHAnsi" w:hAnsiTheme="minorHAnsi" w:cstheme="minorBidi"/>
          <w:sz w:val="24"/>
        </w:rPr>
        <w:t xml:space="preserve">, 7:00 a.m. to </w:t>
      </w:r>
      <w:r w:rsidR="00D943FF" w:rsidRPr="00E301AE">
        <w:rPr>
          <w:rFonts w:asciiTheme="minorHAnsi" w:eastAsiaTheme="minorHAnsi" w:hAnsiTheme="minorHAnsi" w:cstheme="minorBidi"/>
          <w:sz w:val="24"/>
        </w:rPr>
        <w:t>5:30</w:t>
      </w:r>
      <w:r w:rsidRPr="00E301AE">
        <w:rPr>
          <w:rFonts w:asciiTheme="minorHAnsi" w:eastAsiaTheme="minorHAnsi" w:hAnsiTheme="minorHAnsi" w:cstheme="minorBidi"/>
          <w:sz w:val="24"/>
        </w:rPr>
        <w:t xml:space="preserve"> p.m.). Despite maximizing utilization of the existing </w:t>
      </w:r>
      <w:r w:rsidR="00CA5872" w:rsidRPr="00E301AE">
        <w:rPr>
          <w:rFonts w:asciiTheme="minorHAnsi" w:eastAsiaTheme="minorHAnsi" w:hAnsiTheme="minorHAnsi" w:cstheme="minorBidi"/>
          <w:sz w:val="24"/>
        </w:rPr>
        <w:t>labs</w:t>
      </w:r>
      <w:r w:rsidRPr="00E301AE">
        <w:rPr>
          <w:rFonts w:asciiTheme="minorHAnsi" w:eastAsiaTheme="minorHAnsi" w:hAnsiTheme="minorHAnsi" w:cstheme="minorBidi"/>
          <w:sz w:val="24"/>
        </w:rPr>
        <w:t xml:space="preserve">, patients are experiencing </w:t>
      </w:r>
      <w:proofErr w:type="gramStart"/>
      <w:r w:rsidRPr="00E301AE">
        <w:rPr>
          <w:rFonts w:asciiTheme="minorHAnsi" w:eastAsiaTheme="minorHAnsi" w:hAnsiTheme="minorHAnsi" w:cstheme="minorBidi"/>
          <w:sz w:val="24"/>
        </w:rPr>
        <w:t>wait</w:t>
      </w:r>
      <w:proofErr w:type="gramEnd"/>
      <w:r w:rsidRPr="00E301AE">
        <w:rPr>
          <w:rFonts w:asciiTheme="minorHAnsi" w:eastAsiaTheme="minorHAnsi" w:hAnsiTheme="minorHAnsi" w:cstheme="minorBidi"/>
          <w:sz w:val="24"/>
        </w:rPr>
        <w:t xml:space="preserve"> times of five to six weeks for procedures, approximately three times longer than the Hospital’s target wait time of two weeks. </w:t>
      </w:r>
    </w:p>
    <w:p w14:paraId="4E0685D9" w14:textId="059877CD" w:rsidR="00E108F3" w:rsidRPr="00E301AE" w:rsidRDefault="00E108F3" w:rsidP="00E108F3">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Since FY23, the Hospital’s cardiac catheterization procedure volume has increased by 17</w:t>
      </w:r>
      <w:r w:rsidR="002F6013">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from 3,078 cases in FY23 to 3,593 cases projected for FY25. Similarly, EP procedure volume has grown by 78</w:t>
      </w:r>
      <w:r w:rsidR="002F6013">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from 1,425 cases in FY23 to 2,537 cases in FY25. Overall, the total number of annual cardiovascular procedures has increased by 36</w:t>
      </w:r>
      <w:r w:rsidR="002F6013">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rising from 4,503 in FY2023 to 6,130 in FY25. </w:t>
      </w:r>
    </w:p>
    <w:p w14:paraId="6B49BFA1" w14:textId="1C9A93F3" w:rsidR="00E108F3" w:rsidRPr="00E301AE" w:rsidRDefault="00E108F3" w:rsidP="00E108F3">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 xml:space="preserve">Similarly, the Hospital has experienced a significant increase in </w:t>
      </w:r>
      <w:r w:rsidR="00F1087E" w:rsidRPr="00E301AE">
        <w:rPr>
          <w:rFonts w:asciiTheme="minorHAnsi" w:eastAsiaTheme="minorHAnsi" w:hAnsiTheme="minorHAnsi" w:cstheme="minorBidi"/>
          <w:sz w:val="24"/>
        </w:rPr>
        <w:t>lab</w:t>
      </w:r>
      <w:r w:rsidRPr="00E301AE">
        <w:rPr>
          <w:rFonts w:asciiTheme="minorHAnsi" w:eastAsiaTheme="minorHAnsi" w:hAnsiTheme="minorHAnsi" w:cstheme="minorBidi"/>
          <w:sz w:val="24"/>
        </w:rPr>
        <w:t xml:space="preserve"> utilization. Cardiac catheterization room utilization grew from 80</w:t>
      </w:r>
      <w:r w:rsidR="002F6013">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in FY23 to 94</w:t>
      </w:r>
      <w:r w:rsidR="002F6013">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in FY25, reflecting a 14</w:t>
      </w:r>
      <w:r w:rsidR="002F6013">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increase and indicating that these rooms are nearing full capacity. Similarly, EP procedure room utilization increased from 49</w:t>
      </w:r>
      <w:r w:rsidR="002F6013">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in FY23 to 88</w:t>
      </w:r>
      <w:r w:rsidR="002F6013">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in FY25, a 39</w:t>
      </w:r>
      <w:r w:rsidR="002F6013">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change. With utilization exceeding the target utilization rate of 85</w:t>
      </w:r>
      <w:r w:rsidR="002F6013">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the Hospital require</w:t>
      </w:r>
      <w:r w:rsidR="001C07ED" w:rsidRPr="00E301AE">
        <w:rPr>
          <w:rFonts w:asciiTheme="minorHAnsi" w:eastAsiaTheme="minorHAnsi" w:hAnsiTheme="minorHAnsi" w:cstheme="minorBidi"/>
          <w:sz w:val="24"/>
        </w:rPr>
        <w:t>s additional</w:t>
      </w:r>
      <w:r w:rsidRPr="00E301AE">
        <w:rPr>
          <w:rFonts w:asciiTheme="minorHAnsi" w:eastAsiaTheme="minorHAnsi" w:hAnsiTheme="minorHAnsi" w:cstheme="minorBidi"/>
          <w:sz w:val="24"/>
        </w:rPr>
        <w:t xml:space="preserve"> capacity to improve access to timely care for its Patient Panel. Table 1</w:t>
      </w:r>
      <w:r w:rsidR="005E3488" w:rsidRPr="00E301AE">
        <w:rPr>
          <w:rFonts w:asciiTheme="minorHAnsi" w:eastAsiaTheme="minorHAnsi" w:hAnsiTheme="minorHAnsi" w:cstheme="minorBidi"/>
          <w:sz w:val="24"/>
        </w:rPr>
        <w:t>5</w:t>
      </w:r>
      <w:r w:rsidRPr="00E301AE">
        <w:rPr>
          <w:rFonts w:asciiTheme="minorHAnsi" w:eastAsiaTheme="minorHAnsi" w:hAnsiTheme="minorHAnsi" w:cstheme="minorBidi"/>
          <w:sz w:val="24"/>
        </w:rPr>
        <w:t xml:space="preserve"> below details LHMC’s cardiovascular procedure volume and utilization from FY23 to FY25. </w:t>
      </w:r>
    </w:p>
    <w:p w14:paraId="07496F9D" w14:textId="0BFC03D3" w:rsidR="00E108F3" w:rsidRPr="00E301AE" w:rsidRDefault="00E108F3" w:rsidP="00E108F3">
      <w:pPr>
        <w:suppressAutoHyphens w:val="0"/>
        <w:spacing w:after="120" w:line="256" w:lineRule="auto"/>
        <w:jc w:val="both"/>
        <w:rPr>
          <w:rFonts w:asciiTheme="minorHAnsi" w:eastAsiaTheme="minorHAnsi" w:hAnsiTheme="minorHAnsi" w:cstheme="minorBidi"/>
          <w:i/>
          <w:iCs/>
          <w:sz w:val="24"/>
        </w:rPr>
      </w:pPr>
      <w:r w:rsidRPr="00E301AE">
        <w:rPr>
          <w:rFonts w:asciiTheme="minorHAnsi" w:eastAsiaTheme="minorHAnsi" w:hAnsiTheme="minorHAnsi" w:cstheme="minorBidi"/>
          <w:b/>
          <w:bCs/>
          <w:sz w:val="24"/>
        </w:rPr>
        <w:t>Table 1</w:t>
      </w:r>
      <w:r w:rsidR="005E3488" w:rsidRPr="00E301AE">
        <w:rPr>
          <w:rFonts w:asciiTheme="minorHAnsi" w:eastAsiaTheme="minorHAnsi" w:hAnsiTheme="minorHAnsi" w:cstheme="minorBidi"/>
          <w:b/>
          <w:bCs/>
          <w:sz w:val="24"/>
        </w:rPr>
        <w:t>5</w:t>
      </w:r>
      <w:r w:rsidRPr="00E301AE">
        <w:rPr>
          <w:rFonts w:asciiTheme="minorHAnsi" w:eastAsiaTheme="minorHAnsi" w:hAnsiTheme="minorHAnsi" w:cstheme="minorBidi"/>
          <w:b/>
          <w:bCs/>
          <w:sz w:val="24"/>
        </w:rPr>
        <w:t xml:space="preserve">: Historical Cardiovascular Procedure Volume </w:t>
      </w:r>
    </w:p>
    <w:tbl>
      <w:tblPr>
        <w:tblW w:w="5000" w:type="pct"/>
        <w:tblLook w:val="04A0" w:firstRow="1" w:lastRow="0" w:firstColumn="1" w:lastColumn="0" w:noHBand="0" w:noVBand="1"/>
        <w:tblCaption w:val="Historical Cardiovascular Procedure Volume"/>
      </w:tblPr>
      <w:tblGrid>
        <w:gridCol w:w="3594"/>
        <w:gridCol w:w="1440"/>
        <w:gridCol w:w="1440"/>
        <w:gridCol w:w="1171"/>
        <w:gridCol w:w="1705"/>
      </w:tblGrid>
      <w:tr w:rsidR="00E108F3" w:rsidRPr="00E301AE" w14:paraId="3AC752B0" w14:textId="77777777" w:rsidTr="00F94FF7">
        <w:trPr>
          <w:cantSplit/>
          <w:trHeight w:val="566"/>
          <w:tblHeader/>
        </w:trPr>
        <w:tc>
          <w:tcPr>
            <w:tcW w:w="1922" w:type="pct"/>
            <w:tcBorders>
              <w:top w:val="single" w:sz="4" w:space="0" w:color="auto"/>
              <w:left w:val="single" w:sz="4" w:space="0" w:color="auto"/>
              <w:bottom w:val="single" w:sz="4" w:space="0" w:color="auto"/>
              <w:right w:val="single" w:sz="4" w:space="0" w:color="auto"/>
            </w:tcBorders>
            <w:shd w:val="clear" w:color="auto" w:fill="153D63" w:themeFill="text2" w:themeFillTint="E6"/>
            <w:vAlign w:val="center"/>
            <w:hideMark/>
          </w:tcPr>
          <w:p w14:paraId="274B91B5" w14:textId="77777777" w:rsidR="00E108F3" w:rsidRPr="00E301AE" w:rsidRDefault="00E108F3" w:rsidP="001C07ED">
            <w:pPr>
              <w:suppressAutoHyphens w:val="0"/>
              <w:spacing w:after="60"/>
              <w:jc w:val="both"/>
              <w:rPr>
                <w:rFonts w:asciiTheme="minorHAnsi" w:eastAsiaTheme="minorHAnsi" w:hAnsiTheme="minorHAnsi" w:cstheme="minorBidi"/>
                <w:b/>
                <w:bCs/>
                <w:sz w:val="24"/>
              </w:rPr>
            </w:pPr>
            <w:r w:rsidRPr="00E301AE">
              <w:rPr>
                <w:rFonts w:asciiTheme="minorHAnsi" w:eastAsiaTheme="minorHAnsi" w:hAnsiTheme="minorHAnsi" w:cstheme="minorBidi"/>
                <w:b/>
                <w:bCs/>
                <w:sz w:val="24"/>
              </w:rPr>
              <w:t>Cardiac Catheterization</w:t>
            </w:r>
          </w:p>
        </w:tc>
        <w:tc>
          <w:tcPr>
            <w:tcW w:w="770" w:type="pct"/>
            <w:tcBorders>
              <w:top w:val="single" w:sz="4" w:space="0" w:color="auto"/>
              <w:left w:val="nil"/>
              <w:bottom w:val="single" w:sz="4" w:space="0" w:color="auto"/>
              <w:right w:val="single" w:sz="4" w:space="0" w:color="auto"/>
            </w:tcBorders>
            <w:shd w:val="clear" w:color="auto" w:fill="153D63" w:themeFill="text2" w:themeFillTint="E6"/>
            <w:vAlign w:val="center"/>
            <w:hideMark/>
          </w:tcPr>
          <w:p w14:paraId="1921A506" w14:textId="77777777" w:rsidR="00E108F3" w:rsidRPr="00E301AE" w:rsidRDefault="00E108F3" w:rsidP="001C07ED">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FY2023</w:t>
            </w:r>
            <w:r w:rsidRPr="00E301AE">
              <w:rPr>
                <w:rFonts w:asciiTheme="minorHAnsi" w:eastAsiaTheme="minorHAnsi" w:hAnsiTheme="minorHAnsi" w:cstheme="minorBidi"/>
                <w:b/>
                <w:bCs/>
                <w:sz w:val="24"/>
                <w:vertAlign w:val="superscript"/>
              </w:rPr>
              <w:footnoteReference w:id="14"/>
            </w:r>
          </w:p>
        </w:tc>
        <w:tc>
          <w:tcPr>
            <w:tcW w:w="770" w:type="pct"/>
            <w:tcBorders>
              <w:top w:val="single" w:sz="4" w:space="0" w:color="auto"/>
              <w:left w:val="nil"/>
              <w:bottom w:val="single" w:sz="4" w:space="0" w:color="auto"/>
              <w:right w:val="single" w:sz="4" w:space="0" w:color="auto"/>
            </w:tcBorders>
            <w:shd w:val="clear" w:color="auto" w:fill="153D63" w:themeFill="text2" w:themeFillTint="E6"/>
            <w:vAlign w:val="center"/>
            <w:hideMark/>
          </w:tcPr>
          <w:p w14:paraId="3AC4899B" w14:textId="77777777" w:rsidR="00E108F3" w:rsidRPr="00E301AE" w:rsidRDefault="00E108F3" w:rsidP="001C07ED">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FY2024</w:t>
            </w:r>
          </w:p>
        </w:tc>
        <w:tc>
          <w:tcPr>
            <w:tcW w:w="626" w:type="pct"/>
            <w:tcBorders>
              <w:top w:val="single" w:sz="4" w:space="0" w:color="auto"/>
              <w:left w:val="nil"/>
              <w:bottom w:val="single" w:sz="4" w:space="0" w:color="auto"/>
              <w:right w:val="single" w:sz="4" w:space="0" w:color="auto"/>
            </w:tcBorders>
            <w:shd w:val="clear" w:color="auto" w:fill="153D63" w:themeFill="text2" w:themeFillTint="E6"/>
            <w:vAlign w:val="center"/>
            <w:hideMark/>
          </w:tcPr>
          <w:p w14:paraId="20DFE284" w14:textId="77777777" w:rsidR="00E108F3" w:rsidRPr="00E301AE" w:rsidRDefault="00E108F3" w:rsidP="001C07ED">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FY2025</w:t>
            </w:r>
          </w:p>
        </w:tc>
        <w:tc>
          <w:tcPr>
            <w:tcW w:w="912" w:type="pct"/>
            <w:tcBorders>
              <w:top w:val="single" w:sz="4" w:space="0" w:color="auto"/>
              <w:left w:val="nil"/>
              <w:bottom w:val="single" w:sz="4" w:space="0" w:color="auto"/>
              <w:right w:val="single" w:sz="4" w:space="0" w:color="auto"/>
            </w:tcBorders>
            <w:shd w:val="clear" w:color="auto" w:fill="153D63" w:themeFill="text2" w:themeFillTint="E6"/>
            <w:vAlign w:val="center"/>
            <w:hideMark/>
          </w:tcPr>
          <w:p w14:paraId="4801A850" w14:textId="77777777" w:rsidR="00E108F3" w:rsidRPr="00E301AE" w:rsidRDefault="00E108F3" w:rsidP="001C07ED">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Change</w:t>
            </w:r>
          </w:p>
          <w:p w14:paraId="02A2CE0C" w14:textId="1DFB566C" w:rsidR="00E108F3" w:rsidRPr="00E301AE" w:rsidRDefault="00E108F3" w:rsidP="001C07ED">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FY23-FY25 (</w:t>
            </w:r>
            <w:r w:rsidR="002F6013">
              <w:rPr>
                <w:rFonts w:asciiTheme="minorHAnsi" w:eastAsiaTheme="minorHAnsi" w:hAnsiTheme="minorHAnsi" w:cstheme="minorBidi"/>
                <w:b/>
                <w:bCs/>
                <w:sz w:val="24"/>
              </w:rPr>
              <w:t>percent</w:t>
            </w:r>
            <w:r w:rsidRPr="00E301AE">
              <w:rPr>
                <w:rFonts w:asciiTheme="minorHAnsi" w:eastAsiaTheme="minorHAnsi" w:hAnsiTheme="minorHAnsi" w:cstheme="minorBidi"/>
                <w:b/>
                <w:bCs/>
                <w:sz w:val="24"/>
              </w:rPr>
              <w:t>)</w:t>
            </w:r>
          </w:p>
        </w:tc>
      </w:tr>
      <w:tr w:rsidR="00E108F3" w:rsidRPr="00E301AE" w14:paraId="40B109F0" w14:textId="77777777" w:rsidTr="00F94FF7">
        <w:trPr>
          <w:cantSplit/>
          <w:trHeight w:val="300"/>
        </w:trPr>
        <w:tc>
          <w:tcPr>
            <w:tcW w:w="1922" w:type="pct"/>
            <w:tcBorders>
              <w:top w:val="nil"/>
              <w:left w:val="single" w:sz="4" w:space="0" w:color="auto"/>
              <w:bottom w:val="single" w:sz="4" w:space="0" w:color="auto"/>
              <w:right w:val="single" w:sz="4" w:space="0" w:color="auto"/>
            </w:tcBorders>
            <w:vAlign w:val="center"/>
            <w:hideMark/>
          </w:tcPr>
          <w:p w14:paraId="0BBC09DA" w14:textId="77777777" w:rsidR="00E108F3" w:rsidRPr="00E301AE" w:rsidRDefault="00E108F3" w:rsidP="001C07ED">
            <w:pPr>
              <w:suppressAutoHyphens w:val="0"/>
              <w:spacing w:after="60"/>
              <w:jc w:val="both"/>
              <w:rPr>
                <w:rFonts w:asciiTheme="minorHAnsi" w:eastAsiaTheme="minorHAnsi" w:hAnsiTheme="minorHAnsi" w:cstheme="minorBidi"/>
                <w:sz w:val="24"/>
              </w:rPr>
            </w:pPr>
            <w:r w:rsidRPr="00E301AE">
              <w:rPr>
                <w:rFonts w:asciiTheme="minorHAnsi" w:eastAsiaTheme="minorHAnsi" w:hAnsiTheme="minorHAnsi" w:cstheme="minorBidi"/>
                <w:sz w:val="24"/>
              </w:rPr>
              <w:t>Inpatient</w:t>
            </w:r>
          </w:p>
        </w:tc>
        <w:tc>
          <w:tcPr>
            <w:tcW w:w="770" w:type="pct"/>
            <w:tcBorders>
              <w:top w:val="nil"/>
              <w:left w:val="nil"/>
              <w:bottom w:val="single" w:sz="4" w:space="0" w:color="auto"/>
              <w:right w:val="single" w:sz="4" w:space="0" w:color="auto"/>
            </w:tcBorders>
            <w:vAlign w:val="center"/>
            <w:hideMark/>
          </w:tcPr>
          <w:p w14:paraId="47D2A77E" w14:textId="77777777" w:rsidR="00E108F3" w:rsidRPr="00E301AE" w:rsidRDefault="00E108F3" w:rsidP="001C07ED">
            <w:pPr>
              <w:numPr>
                <w:ilvl w:val="0"/>
                <w:numId w:val="9"/>
              </w:numPr>
              <w:suppressAutoHyphens w:val="0"/>
              <w:spacing w:after="60"/>
              <w:jc w:val="center"/>
              <w:rPr>
                <w:rFonts w:asciiTheme="minorHAnsi" w:eastAsiaTheme="minorHAnsi" w:hAnsiTheme="minorHAnsi" w:cstheme="minorBidi"/>
                <w:sz w:val="24"/>
              </w:rPr>
            </w:pPr>
          </w:p>
        </w:tc>
        <w:tc>
          <w:tcPr>
            <w:tcW w:w="770" w:type="pct"/>
            <w:tcBorders>
              <w:top w:val="nil"/>
              <w:left w:val="nil"/>
              <w:bottom w:val="single" w:sz="4" w:space="0" w:color="auto"/>
              <w:right w:val="single" w:sz="4" w:space="0" w:color="auto"/>
            </w:tcBorders>
            <w:noWrap/>
            <w:vAlign w:val="bottom"/>
            <w:hideMark/>
          </w:tcPr>
          <w:p w14:paraId="7770688F" w14:textId="77777777" w:rsidR="00E108F3" w:rsidRPr="00E301AE" w:rsidRDefault="00E108F3" w:rsidP="001C07ED">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1,884</w:t>
            </w:r>
          </w:p>
        </w:tc>
        <w:tc>
          <w:tcPr>
            <w:tcW w:w="626" w:type="pct"/>
            <w:tcBorders>
              <w:top w:val="nil"/>
              <w:left w:val="nil"/>
              <w:bottom w:val="single" w:sz="4" w:space="0" w:color="auto"/>
              <w:right w:val="single" w:sz="4" w:space="0" w:color="auto"/>
            </w:tcBorders>
            <w:noWrap/>
            <w:vAlign w:val="bottom"/>
            <w:hideMark/>
          </w:tcPr>
          <w:p w14:paraId="2E682359" w14:textId="77777777" w:rsidR="00E108F3" w:rsidRPr="00E301AE" w:rsidRDefault="00E108F3" w:rsidP="001C07ED">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2,038</w:t>
            </w:r>
          </w:p>
        </w:tc>
        <w:tc>
          <w:tcPr>
            <w:tcW w:w="912" w:type="pct"/>
            <w:tcBorders>
              <w:top w:val="nil"/>
              <w:left w:val="nil"/>
              <w:bottom w:val="single" w:sz="4" w:space="0" w:color="auto"/>
              <w:right w:val="single" w:sz="4" w:space="0" w:color="auto"/>
            </w:tcBorders>
            <w:vAlign w:val="center"/>
            <w:hideMark/>
          </w:tcPr>
          <w:p w14:paraId="6C20C84C" w14:textId="77777777" w:rsidR="00E108F3" w:rsidRPr="00E301AE" w:rsidRDefault="00E108F3" w:rsidP="001C07ED">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w:t>
            </w:r>
          </w:p>
        </w:tc>
      </w:tr>
      <w:tr w:rsidR="00E108F3" w:rsidRPr="00E301AE" w14:paraId="33D53B59" w14:textId="77777777" w:rsidTr="00F94FF7">
        <w:trPr>
          <w:cantSplit/>
          <w:trHeight w:val="300"/>
        </w:trPr>
        <w:tc>
          <w:tcPr>
            <w:tcW w:w="1922" w:type="pct"/>
            <w:tcBorders>
              <w:top w:val="nil"/>
              <w:left w:val="single" w:sz="4" w:space="0" w:color="auto"/>
              <w:bottom w:val="single" w:sz="4" w:space="0" w:color="auto"/>
              <w:right w:val="single" w:sz="4" w:space="0" w:color="auto"/>
            </w:tcBorders>
            <w:vAlign w:val="center"/>
            <w:hideMark/>
          </w:tcPr>
          <w:p w14:paraId="62D71F9E" w14:textId="77777777" w:rsidR="00E108F3" w:rsidRPr="00E301AE" w:rsidRDefault="00E108F3" w:rsidP="001C07ED">
            <w:pPr>
              <w:suppressAutoHyphens w:val="0"/>
              <w:spacing w:after="60"/>
              <w:jc w:val="both"/>
              <w:rPr>
                <w:rFonts w:asciiTheme="minorHAnsi" w:eastAsiaTheme="minorHAnsi" w:hAnsiTheme="minorHAnsi" w:cstheme="minorBidi"/>
                <w:sz w:val="24"/>
              </w:rPr>
            </w:pPr>
            <w:r w:rsidRPr="00E301AE">
              <w:rPr>
                <w:rFonts w:asciiTheme="minorHAnsi" w:eastAsiaTheme="minorHAnsi" w:hAnsiTheme="minorHAnsi" w:cstheme="minorBidi"/>
                <w:sz w:val="24"/>
              </w:rPr>
              <w:t>Outpatient</w:t>
            </w:r>
          </w:p>
        </w:tc>
        <w:tc>
          <w:tcPr>
            <w:tcW w:w="770" w:type="pct"/>
            <w:tcBorders>
              <w:top w:val="nil"/>
              <w:left w:val="nil"/>
              <w:bottom w:val="single" w:sz="4" w:space="0" w:color="auto"/>
              <w:right w:val="single" w:sz="4" w:space="0" w:color="auto"/>
            </w:tcBorders>
            <w:vAlign w:val="center"/>
            <w:hideMark/>
          </w:tcPr>
          <w:p w14:paraId="71E4CBA9" w14:textId="77777777" w:rsidR="00E108F3" w:rsidRPr="00E301AE" w:rsidRDefault="00E108F3" w:rsidP="001C07ED">
            <w:pPr>
              <w:numPr>
                <w:ilvl w:val="0"/>
                <w:numId w:val="9"/>
              </w:numPr>
              <w:suppressAutoHyphens w:val="0"/>
              <w:spacing w:after="60"/>
              <w:jc w:val="center"/>
              <w:rPr>
                <w:rFonts w:asciiTheme="minorHAnsi" w:eastAsiaTheme="minorHAnsi" w:hAnsiTheme="minorHAnsi" w:cstheme="minorBidi"/>
                <w:sz w:val="24"/>
              </w:rPr>
            </w:pPr>
          </w:p>
        </w:tc>
        <w:tc>
          <w:tcPr>
            <w:tcW w:w="770" w:type="pct"/>
            <w:tcBorders>
              <w:top w:val="nil"/>
              <w:left w:val="nil"/>
              <w:bottom w:val="single" w:sz="4" w:space="0" w:color="auto"/>
              <w:right w:val="single" w:sz="4" w:space="0" w:color="auto"/>
            </w:tcBorders>
            <w:noWrap/>
            <w:vAlign w:val="bottom"/>
            <w:hideMark/>
          </w:tcPr>
          <w:p w14:paraId="7165F55F" w14:textId="77777777" w:rsidR="00E108F3" w:rsidRPr="00E301AE" w:rsidRDefault="00E108F3" w:rsidP="001C07ED">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1,421</w:t>
            </w:r>
          </w:p>
        </w:tc>
        <w:tc>
          <w:tcPr>
            <w:tcW w:w="626" w:type="pct"/>
            <w:tcBorders>
              <w:top w:val="nil"/>
              <w:left w:val="nil"/>
              <w:bottom w:val="single" w:sz="4" w:space="0" w:color="auto"/>
              <w:right w:val="single" w:sz="4" w:space="0" w:color="auto"/>
            </w:tcBorders>
            <w:noWrap/>
            <w:vAlign w:val="bottom"/>
            <w:hideMark/>
          </w:tcPr>
          <w:p w14:paraId="6F833BC3" w14:textId="77777777" w:rsidR="00E108F3" w:rsidRPr="00E301AE" w:rsidRDefault="00E108F3" w:rsidP="001C07ED">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1,555</w:t>
            </w:r>
          </w:p>
        </w:tc>
        <w:tc>
          <w:tcPr>
            <w:tcW w:w="912" w:type="pct"/>
            <w:tcBorders>
              <w:top w:val="nil"/>
              <w:left w:val="nil"/>
              <w:bottom w:val="single" w:sz="4" w:space="0" w:color="auto"/>
              <w:right w:val="single" w:sz="4" w:space="0" w:color="auto"/>
            </w:tcBorders>
            <w:vAlign w:val="center"/>
            <w:hideMark/>
          </w:tcPr>
          <w:p w14:paraId="1898AA98" w14:textId="77777777" w:rsidR="00E108F3" w:rsidRPr="00E301AE" w:rsidRDefault="00E108F3" w:rsidP="001C07ED">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w:t>
            </w:r>
          </w:p>
        </w:tc>
      </w:tr>
      <w:tr w:rsidR="00E108F3" w:rsidRPr="00E301AE" w14:paraId="1287E6A2" w14:textId="77777777" w:rsidTr="00F94FF7">
        <w:trPr>
          <w:cantSplit/>
          <w:trHeight w:val="300"/>
        </w:trPr>
        <w:tc>
          <w:tcPr>
            <w:tcW w:w="1922"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6528CAB" w14:textId="77777777" w:rsidR="00E108F3" w:rsidRPr="00E301AE" w:rsidRDefault="00E108F3" w:rsidP="001C07ED">
            <w:pPr>
              <w:suppressAutoHyphens w:val="0"/>
              <w:spacing w:after="60"/>
              <w:jc w:val="both"/>
              <w:rPr>
                <w:rFonts w:asciiTheme="minorHAnsi" w:eastAsiaTheme="minorHAnsi" w:hAnsiTheme="minorHAnsi" w:cstheme="minorBidi"/>
                <w:b/>
                <w:bCs/>
                <w:sz w:val="24"/>
              </w:rPr>
            </w:pPr>
            <w:r w:rsidRPr="00E301AE">
              <w:rPr>
                <w:rFonts w:asciiTheme="minorHAnsi" w:eastAsiaTheme="minorHAnsi" w:hAnsiTheme="minorHAnsi" w:cstheme="minorBidi"/>
                <w:b/>
                <w:bCs/>
                <w:sz w:val="24"/>
              </w:rPr>
              <w:t>Total</w:t>
            </w:r>
          </w:p>
        </w:tc>
        <w:tc>
          <w:tcPr>
            <w:tcW w:w="770" w:type="pct"/>
            <w:tcBorders>
              <w:top w:val="nil"/>
              <w:left w:val="nil"/>
              <w:bottom w:val="single" w:sz="4" w:space="0" w:color="auto"/>
              <w:right w:val="single" w:sz="4" w:space="0" w:color="auto"/>
            </w:tcBorders>
            <w:shd w:val="clear" w:color="auto" w:fill="F2F2F2" w:themeFill="background1" w:themeFillShade="F2"/>
            <w:vAlign w:val="center"/>
            <w:hideMark/>
          </w:tcPr>
          <w:p w14:paraId="77EB2C99" w14:textId="77777777" w:rsidR="00E108F3" w:rsidRPr="00E301AE" w:rsidRDefault="00E108F3" w:rsidP="001C07ED">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3,078</w:t>
            </w:r>
          </w:p>
        </w:tc>
        <w:tc>
          <w:tcPr>
            <w:tcW w:w="770" w:type="pct"/>
            <w:tcBorders>
              <w:top w:val="nil"/>
              <w:left w:val="nil"/>
              <w:bottom w:val="single" w:sz="4" w:space="0" w:color="auto"/>
              <w:right w:val="single" w:sz="4" w:space="0" w:color="auto"/>
            </w:tcBorders>
            <w:shd w:val="clear" w:color="auto" w:fill="F2F2F2" w:themeFill="background1" w:themeFillShade="F2"/>
            <w:vAlign w:val="center"/>
            <w:hideMark/>
          </w:tcPr>
          <w:p w14:paraId="141AD76E" w14:textId="77777777" w:rsidR="00E108F3" w:rsidRPr="00E301AE" w:rsidRDefault="00E108F3" w:rsidP="001C07ED">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3,305</w:t>
            </w:r>
          </w:p>
        </w:tc>
        <w:tc>
          <w:tcPr>
            <w:tcW w:w="626" w:type="pct"/>
            <w:tcBorders>
              <w:top w:val="nil"/>
              <w:left w:val="nil"/>
              <w:bottom w:val="single" w:sz="4" w:space="0" w:color="auto"/>
              <w:right w:val="single" w:sz="4" w:space="0" w:color="auto"/>
            </w:tcBorders>
            <w:shd w:val="clear" w:color="auto" w:fill="F2F2F2" w:themeFill="background1" w:themeFillShade="F2"/>
            <w:vAlign w:val="center"/>
            <w:hideMark/>
          </w:tcPr>
          <w:p w14:paraId="64C75586" w14:textId="77777777" w:rsidR="00E108F3" w:rsidRPr="00E301AE" w:rsidRDefault="00E108F3" w:rsidP="001C07ED">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3,593</w:t>
            </w:r>
          </w:p>
        </w:tc>
        <w:tc>
          <w:tcPr>
            <w:tcW w:w="912" w:type="pct"/>
            <w:tcBorders>
              <w:top w:val="nil"/>
              <w:left w:val="nil"/>
              <w:bottom w:val="single" w:sz="4" w:space="0" w:color="auto"/>
              <w:right w:val="single" w:sz="4" w:space="0" w:color="auto"/>
            </w:tcBorders>
            <w:shd w:val="clear" w:color="auto" w:fill="F2F2F2" w:themeFill="background1" w:themeFillShade="F2"/>
            <w:vAlign w:val="center"/>
            <w:hideMark/>
          </w:tcPr>
          <w:p w14:paraId="4E28E938" w14:textId="77777777" w:rsidR="00E108F3" w:rsidRPr="00E301AE" w:rsidRDefault="00E108F3" w:rsidP="001C07ED">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17%</w:t>
            </w:r>
          </w:p>
        </w:tc>
      </w:tr>
      <w:tr w:rsidR="00E108F3" w:rsidRPr="00E301AE" w14:paraId="298B5544" w14:textId="77777777" w:rsidTr="00F94FF7">
        <w:trPr>
          <w:cantSplit/>
          <w:trHeight w:val="300"/>
        </w:trPr>
        <w:tc>
          <w:tcPr>
            <w:tcW w:w="1922" w:type="pct"/>
            <w:tcBorders>
              <w:top w:val="nil"/>
              <w:left w:val="single" w:sz="4" w:space="0" w:color="auto"/>
              <w:bottom w:val="single" w:sz="4" w:space="0" w:color="auto"/>
              <w:right w:val="single" w:sz="4" w:space="0" w:color="auto"/>
            </w:tcBorders>
            <w:vAlign w:val="center"/>
          </w:tcPr>
          <w:p w14:paraId="02A78DCD" w14:textId="77777777" w:rsidR="00E108F3" w:rsidRPr="00E301AE" w:rsidRDefault="00E108F3" w:rsidP="001C07ED">
            <w:pPr>
              <w:suppressAutoHyphens w:val="0"/>
              <w:spacing w:after="60"/>
              <w:jc w:val="both"/>
              <w:rPr>
                <w:rFonts w:asciiTheme="minorHAnsi" w:eastAsiaTheme="minorHAnsi" w:hAnsiTheme="minorHAnsi" w:cstheme="minorBidi"/>
                <w:b/>
                <w:bCs/>
                <w:sz w:val="24"/>
              </w:rPr>
            </w:pPr>
            <w:r w:rsidRPr="00E301AE">
              <w:rPr>
                <w:rFonts w:asciiTheme="minorHAnsi" w:eastAsiaTheme="minorHAnsi" w:hAnsiTheme="minorHAnsi" w:cstheme="minorBidi"/>
                <w:b/>
                <w:bCs/>
                <w:sz w:val="24"/>
              </w:rPr>
              <w:t>Utilization</w:t>
            </w:r>
          </w:p>
        </w:tc>
        <w:tc>
          <w:tcPr>
            <w:tcW w:w="770" w:type="pct"/>
            <w:tcBorders>
              <w:top w:val="nil"/>
              <w:left w:val="nil"/>
              <w:bottom w:val="single" w:sz="4" w:space="0" w:color="auto"/>
              <w:right w:val="single" w:sz="4" w:space="0" w:color="auto"/>
            </w:tcBorders>
            <w:vAlign w:val="center"/>
          </w:tcPr>
          <w:p w14:paraId="70F7A6BE" w14:textId="77777777" w:rsidR="00E108F3" w:rsidRPr="00E301AE" w:rsidRDefault="00E108F3" w:rsidP="001C07ED">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80%</w:t>
            </w:r>
          </w:p>
        </w:tc>
        <w:tc>
          <w:tcPr>
            <w:tcW w:w="770" w:type="pct"/>
            <w:tcBorders>
              <w:top w:val="nil"/>
              <w:left w:val="nil"/>
              <w:bottom w:val="single" w:sz="4" w:space="0" w:color="auto"/>
              <w:right w:val="single" w:sz="4" w:space="0" w:color="auto"/>
            </w:tcBorders>
            <w:vAlign w:val="center"/>
          </w:tcPr>
          <w:p w14:paraId="67C4CCD8" w14:textId="77777777" w:rsidR="00E108F3" w:rsidRPr="00E301AE" w:rsidRDefault="00E108F3" w:rsidP="001C07ED">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86%</w:t>
            </w:r>
          </w:p>
        </w:tc>
        <w:tc>
          <w:tcPr>
            <w:tcW w:w="626" w:type="pct"/>
            <w:tcBorders>
              <w:top w:val="nil"/>
              <w:left w:val="nil"/>
              <w:bottom w:val="single" w:sz="4" w:space="0" w:color="auto"/>
              <w:right w:val="single" w:sz="4" w:space="0" w:color="auto"/>
            </w:tcBorders>
            <w:vAlign w:val="center"/>
          </w:tcPr>
          <w:p w14:paraId="03F37B20" w14:textId="77777777" w:rsidR="00E108F3" w:rsidRPr="00E301AE" w:rsidRDefault="00E108F3" w:rsidP="001C07ED">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94%</w:t>
            </w:r>
          </w:p>
        </w:tc>
        <w:tc>
          <w:tcPr>
            <w:tcW w:w="912" w:type="pct"/>
            <w:tcBorders>
              <w:top w:val="nil"/>
              <w:left w:val="nil"/>
              <w:bottom w:val="single" w:sz="4" w:space="0" w:color="auto"/>
              <w:right w:val="single" w:sz="4" w:space="0" w:color="auto"/>
            </w:tcBorders>
            <w:vAlign w:val="center"/>
          </w:tcPr>
          <w:p w14:paraId="2EC72962" w14:textId="77777777" w:rsidR="00E108F3" w:rsidRPr="00E301AE" w:rsidRDefault="00E108F3" w:rsidP="001C07ED">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14%</w:t>
            </w:r>
          </w:p>
        </w:tc>
      </w:tr>
      <w:tr w:rsidR="00E108F3" w:rsidRPr="00E301AE" w14:paraId="65A56D62" w14:textId="77777777" w:rsidTr="00F94FF7">
        <w:trPr>
          <w:cantSplit/>
          <w:trHeight w:val="300"/>
        </w:trPr>
        <w:tc>
          <w:tcPr>
            <w:tcW w:w="1922" w:type="pct"/>
            <w:tcBorders>
              <w:top w:val="nil"/>
              <w:left w:val="single" w:sz="4" w:space="0" w:color="auto"/>
              <w:bottom w:val="single" w:sz="4" w:space="0" w:color="auto"/>
              <w:right w:val="single" w:sz="4" w:space="0" w:color="auto"/>
            </w:tcBorders>
            <w:shd w:val="clear" w:color="auto" w:fill="153D63" w:themeFill="text2" w:themeFillTint="E6"/>
            <w:vAlign w:val="center"/>
            <w:hideMark/>
          </w:tcPr>
          <w:p w14:paraId="6152E22D" w14:textId="77777777" w:rsidR="00E108F3" w:rsidRPr="00E301AE" w:rsidRDefault="00E108F3" w:rsidP="001C07ED">
            <w:pPr>
              <w:suppressAutoHyphens w:val="0"/>
              <w:spacing w:after="60"/>
              <w:jc w:val="both"/>
              <w:rPr>
                <w:rFonts w:asciiTheme="minorHAnsi" w:eastAsiaTheme="minorHAnsi" w:hAnsiTheme="minorHAnsi" w:cstheme="minorBidi"/>
                <w:b/>
                <w:bCs/>
                <w:sz w:val="24"/>
              </w:rPr>
            </w:pPr>
            <w:r w:rsidRPr="00E301AE">
              <w:rPr>
                <w:rFonts w:asciiTheme="minorHAnsi" w:eastAsiaTheme="minorHAnsi" w:hAnsiTheme="minorHAnsi" w:cstheme="minorBidi"/>
                <w:b/>
                <w:bCs/>
                <w:sz w:val="24"/>
              </w:rPr>
              <w:t>Electrophysiology</w:t>
            </w:r>
          </w:p>
        </w:tc>
        <w:tc>
          <w:tcPr>
            <w:tcW w:w="770" w:type="pct"/>
            <w:tcBorders>
              <w:top w:val="nil"/>
              <w:left w:val="nil"/>
              <w:bottom w:val="single" w:sz="4" w:space="0" w:color="auto"/>
              <w:right w:val="single" w:sz="4" w:space="0" w:color="auto"/>
            </w:tcBorders>
            <w:shd w:val="clear" w:color="auto" w:fill="153D63" w:themeFill="text2" w:themeFillTint="E6"/>
            <w:vAlign w:val="center"/>
            <w:hideMark/>
          </w:tcPr>
          <w:p w14:paraId="43BBB555" w14:textId="77777777" w:rsidR="00E108F3" w:rsidRPr="00E301AE" w:rsidRDefault="00E108F3" w:rsidP="001C07ED">
            <w:pPr>
              <w:suppressAutoHyphens w:val="0"/>
              <w:spacing w:after="60"/>
              <w:jc w:val="center"/>
              <w:rPr>
                <w:rFonts w:asciiTheme="minorHAnsi" w:eastAsiaTheme="minorHAnsi" w:hAnsiTheme="minorHAnsi" w:cstheme="minorBidi"/>
                <w:b/>
                <w:bCs/>
                <w:sz w:val="24"/>
              </w:rPr>
            </w:pPr>
          </w:p>
        </w:tc>
        <w:tc>
          <w:tcPr>
            <w:tcW w:w="770" w:type="pct"/>
            <w:tcBorders>
              <w:top w:val="nil"/>
              <w:left w:val="nil"/>
              <w:bottom w:val="single" w:sz="4" w:space="0" w:color="auto"/>
              <w:right w:val="single" w:sz="4" w:space="0" w:color="auto"/>
            </w:tcBorders>
            <w:shd w:val="clear" w:color="auto" w:fill="153D63" w:themeFill="text2" w:themeFillTint="E6"/>
            <w:vAlign w:val="center"/>
            <w:hideMark/>
          </w:tcPr>
          <w:p w14:paraId="132867AE" w14:textId="77777777" w:rsidR="00E108F3" w:rsidRPr="00E301AE" w:rsidRDefault="00E108F3" w:rsidP="001C07ED">
            <w:pPr>
              <w:suppressAutoHyphens w:val="0"/>
              <w:spacing w:after="60"/>
              <w:jc w:val="center"/>
              <w:rPr>
                <w:rFonts w:asciiTheme="minorHAnsi" w:eastAsiaTheme="minorHAnsi" w:hAnsiTheme="minorHAnsi" w:cstheme="minorBidi"/>
                <w:b/>
                <w:bCs/>
                <w:sz w:val="24"/>
              </w:rPr>
            </w:pPr>
          </w:p>
        </w:tc>
        <w:tc>
          <w:tcPr>
            <w:tcW w:w="626" w:type="pct"/>
            <w:tcBorders>
              <w:top w:val="nil"/>
              <w:left w:val="nil"/>
              <w:bottom w:val="single" w:sz="4" w:space="0" w:color="auto"/>
              <w:right w:val="single" w:sz="4" w:space="0" w:color="auto"/>
            </w:tcBorders>
            <w:shd w:val="clear" w:color="auto" w:fill="153D63" w:themeFill="text2" w:themeFillTint="E6"/>
            <w:vAlign w:val="center"/>
            <w:hideMark/>
          </w:tcPr>
          <w:p w14:paraId="101E43F9" w14:textId="77777777" w:rsidR="00E108F3" w:rsidRPr="00E301AE" w:rsidRDefault="00E108F3" w:rsidP="001C07ED">
            <w:pPr>
              <w:suppressAutoHyphens w:val="0"/>
              <w:spacing w:after="60"/>
              <w:jc w:val="center"/>
              <w:rPr>
                <w:rFonts w:asciiTheme="minorHAnsi" w:eastAsiaTheme="minorHAnsi" w:hAnsiTheme="minorHAnsi" w:cstheme="minorBidi"/>
                <w:b/>
                <w:bCs/>
                <w:sz w:val="24"/>
              </w:rPr>
            </w:pPr>
          </w:p>
        </w:tc>
        <w:tc>
          <w:tcPr>
            <w:tcW w:w="912" w:type="pct"/>
            <w:tcBorders>
              <w:top w:val="nil"/>
              <w:left w:val="nil"/>
              <w:bottom w:val="single" w:sz="4" w:space="0" w:color="auto"/>
              <w:right w:val="single" w:sz="4" w:space="0" w:color="auto"/>
            </w:tcBorders>
            <w:shd w:val="clear" w:color="auto" w:fill="153D63" w:themeFill="text2" w:themeFillTint="E6"/>
            <w:vAlign w:val="center"/>
            <w:hideMark/>
          </w:tcPr>
          <w:p w14:paraId="74225F0D" w14:textId="77777777" w:rsidR="00E108F3" w:rsidRPr="00E301AE" w:rsidRDefault="00E108F3" w:rsidP="001C07ED">
            <w:pPr>
              <w:suppressAutoHyphens w:val="0"/>
              <w:spacing w:after="60"/>
              <w:jc w:val="center"/>
              <w:rPr>
                <w:rFonts w:asciiTheme="minorHAnsi" w:eastAsiaTheme="minorHAnsi" w:hAnsiTheme="minorHAnsi" w:cstheme="minorBidi"/>
                <w:b/>
                <w:bCs/>
                <w:sz w:val="24"/>
              </w:rPr>
            </w:pPr>
          </w:p>
        </w:tc>
      </w:tr>
      <w:tr w:rsidR="00E108F3" w:rsidRPr="00E301AE" w14:paraId="2215CDB1" w14:textId="77777777" w:rsidTr="00F94FF7">
        <w:trPr>
          <w:cantSplit/>
          <w:trHeight w:val="300"/>
        </w:trPr>
        <w:tc>
          <w:tcPr>
            <w:tcW w:w="1922" w:type="pct"/>
            <w:tcBorders>
              <w:top w:val="nil"/>
              <w:left w:val="single" w:sz="4" w:space="0" w:color="auto"/>
              <w:bottom w:val="single" w:sz="4" w:space="0" w:color="auto"/>
              <w:right w:val="single" w:sz="4" w:space="0" w:color="auto"/>
            </w:tcBorders>
            <w:vAlign w:val="center"/>
            <w:hideMark/>
          </w:tcPr>
          <w:p w14:paraId="16622597" w14:textId="77777777" w:rsidR="00E108F3" w:rsidRPr="00E301AE" w:rsidRDefault="00E108F3" w:rsidP="001C07ED">
            <w:pPr>
              <w:suppressAutoHyphens w:val="0"/>
              <w:spacing w:after="60"/>
              <w:jc w:val="both"/>
              <w:rPr>
                <w:rFonts w:asciiTheme="minorHAnsi" w:eastAsiaTheme="minorHAnsi" w:hAnsiTheme="minorHAnsi" w:cstheme="minorBidi"/>
                <w:sz w:val="24"/>
              </w:rPr>
            </w:pPr>
            <w:r w:rsidRPr="00E301AE">
              <w:rPr>
                <w:rFonts w:asciiTheme="minorHAnsi" w:eastAsiaTheme="minorHAnsi" w:hAnsiTheme="minorHAnsi" w:cstheme="minorBidi"/>
                <w:sz w:val="24"/>
              </w:rPr>
              <w:t>Inpatient</w:t>
            </w:r>
          </w:p>
        </w:tc>
        <w:tc>
          <w:tcPr>
            <w:tcW w:w="770" w:type="pct"/>
            <w:tcBorders>
              <w:top w:val="nil"/>
              <w:left w:val="nil"/>
              <w:bottom w:val="single" w:sz="4" w:space="0" w:color="auto"/>
              <w:right w:val="single" w:sz="4" w:space="0" w:color="auto"/>
            </w:tcBorders>
            <w:vAlign w:val="center"/>
            <w:hideMark/>
          </w:tcPr>
          <w:p w14:paraId="4E48D54A" w14:textId="77777777" w:rsidR="00E108F3" w:rsidRPr="00E301AE" w:rsidRDefault="00E108F3" w:rsidP="001C07ED">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w:t>
            </w:r>
          </w:p>
        </w:tc>
        <w:tc>
          <w:tcPr>
            <w:tcW w:w="770" w:type="pct"/>
            <w:tcBorders>
              <w:top w:val="nil"/>
              <w:left w:val="nil"/>
              <w:bottom w:val="single" w:sz="4" w:space="0" w:color="auto"/>
              <w:right w:val="single" w:sz="4" w:space="0" w:color="auto"/>
            </w:tcBorders>
            <w:noWrap/>
            <w:vAlign w:val="bottom"/>
            <w:hideMark/>
          </w:tcPr>
          <w:p w14:paraId="5B2B6401" w14:textId="77777777" w:rsidR="00E108F3" w:rsidRPr="00E301AE" w:rsidRDefault="00E108F3" w:rsidP="001C07ED">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545</w:t>
            </w:r>
          </w:p>
        </w:tc>
        <w:tc>
          <w:tcPr>
            <w:tcW w:w="626" w:type="pct"/>
            <w:tcBorders>
              <w:top w:val="nil"/>
              <w:left w:val="nil"/>
              <w:bottom w:val="single" w:sz="4" w:space="0" w:color="auto"/>
              <w:right w:val="single" w:sz="4" w:space="0" w:color="auto"/>
            </w:tcBorders>
            <w:noWrap/>
            <w:vAlign w:val="bottom"/>
            <w:hideMark/>
          </w:tcPr>
          <w:p w14:paraId="2AA85853" w14:textId="77777777" w:rsidR="00E108F3" w:rsidRPr="00E301AE" w:rsidRDefault="00E108F3" w:rsidP="001C07ED">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588</w:t>
            </w:r>
          </w:p>
        </w:tc>
        <w:tc>
          <w:tcPr>
            <w:tcW w:w="912" w:type="pct"/>
            <w:tcBorders>
              <w:top w:val="nil"/>
              <w:left w:val="nil"/>
              <w:bottom w:val="single" w:sz="4" w:space="0" w:color="auto"/>
              <w:right w:val="single" w:sz="4" w:space="0" w:color="auto"/>
            </w:tcBorders>
            <w:vAlign w:val="center"/>
            <w:hideMark/>
          </w:tcPr>
          <w:p w14:paraId="17513974" w14:textId="77777777" w:rsidR="00E108F3" w:rsidRPr="00E301AE" w:rsidRDefault="00E108F3" w:rsidP="001C07ED">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w:t>
            </w:r>
          </w:p>
        </w:tc>
      </w:tr>
      <w:tr w:rsidR="00E108F3" w:rsidRPr="00E301AE" w14:paraId="16FCF803" w14:textId="77777777" w:rsidTr="00F94FF7">
        <w:trPr>
          <w:cantSplit/>
          <w:trHeight w:val="287"/>
        </w:trPr>
        <w:tc>
          <w:tcPr>
            <w:tcW w:w="1922" w:type="pct"/>
            <w:tcBorders>
              <w:top w:val="nil"/>
              <w:left w:val="single" w:sz="4" w:space="0" w:color="auto"/>
              <w:bottom w:val="single" w:sz="4" w:space="0" w:color="auto"/>
              <w:right w:val="single" w:sz="4" w:space="0" w:color="auto"/>
            </w:tcBorders>
            <w:vAlign w:val="center"/>
            <w:hideMark/>
          </w:tcPr>
          <w:p w14:paraId="3980BBC5" w14:textId="77777777" w:rsidR="00E108F3" w:rsidRPr="00E301AE" w:rsidRDefault="00E108F3" w:rsidP="001C07ED">
            <w:pPr>
              <w:suppressAutoHyphens w:val="0"/>
              <w:spacing w:after="60"/>
              <w:jc w:val="both"/>
              <w:rPr>
                <w:rFonts w:asciiTheme="minorHAnsi" w:eastAsiaTheme="minorHAnsi" w:hAnsiTheme="minorHAnsi" w:cstheme="minorBidi"/>
                <w:sz w:val="24"/>
              </w:rPr>
            </w:pPr>
            <w:r w:rsidRPr="00E301AE">
              <w:rPr>
                <w:rFonts w:asciiTheme="minorHAnsi" w:eastAsiaTheme="minorHAnsi" w:hAnsiTheme="minorHAnsi" w:cstheme="minorBidi"/>
                <w:sz w:val="24"/>
              </w:rPr>
              <w:t>Outpatient</w:t>
            </w:r>
          </w:p>
        </w:tc>
        <w:tc>
          <w:tcPr>
            <w:tcW w:w="770" w:type="pct"/>
            <w:tcBorders>
              <w:top w:val="nil"/>
              <w:left w:val="nil"/>
              <w:bottom w:val="single" w:sz="4" w:space="0" w:color="auto"/>
              <w:right w:val="single" w:sz="4" w:space="0" w:color="auto"/>
            </w:tcBorders>
            <w:vAlign w:val="center"/>
            <w:hideMark/>
          </w:tcPr>
          <w:p w14:paraId="1AB03E73" w14:textId="77777777" w:rsidR="00E108F3" w:rsidRPr="00E301AE" w:rsidRDefault="00E108F3" w:rsidP="001C07ED">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w:t>
            </w:r>
          </w:p>
        </w:tc>
        <w:tc>
          <w:tcPr>
            <w:tcW w:w="770" w:type="pct"/>
            <w:tcBorders>
              <w:top w:val="nil"/>
              <w:left w:val="nil"/>
              <w:bottom w:val="single" w:sz="4" w:space="0" w:color="auto"/>
              <w:right w:val="single" w:sz="4" w:space="0" w:color="auto"/>
            </w:tcBorders>
            <w:noWrap/>
            <w:vAlign w:val="bottom"/>
            <w:hideMark/>
          </w:tcPr>
          <w:p w14:paraId="765878FF" w14:textId="77777777" w:rsidR="00E108F3" w:rsidRPr="00E301AE" w:rsidRDefault="00E108F3" w:rsidP="001C07ED">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1,684</w:t>
            </w:r>
          </w:p>
        </w:tc>
        <w:tc>
          <w:tcPr>
            <w:tcW w:w="626" w:type="pct"/>
            <w:tcBorders>
              <w:top w:val="nil"/>
              <w:left w:val="nil"/>
              <w:bottom w:val="single" w:sz="4" w:space="0" w:color="auto"/>
              <w:right w:val="single" w:sz="4" w:space="0" w:color="auto"/>
            </w:tcBorders>
            <w:noWrap/>
            <w:vAlign w:val="bottom"/>
            <w:hideMark/>
          </w:tcPr>
          <w:p w14:paraId="3B26C9D2" w14:textId="77777777" w:rsidR="00E108F3" w:rsidRPr="00E301AE" w:rsidRDefault="00E108F3" w:rsidP="001C07ED">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1,949</w:t>
            </w:r>
          </w:p>
        </w:tc>
        <w:tc>
          <w:tcPr>
            <w:tcW w:w="912" w:type="pct"/>
            <w:tcBorders>
              <w:top w:val="nil"/>
              <w:left w:val="nil"/>
              <w:bottom w:val="single" w:sz="4" w:space="0" w:color="auto"/>
              <w:right w:val="single" w:sz="4" w:space="0" w:color="auto"/>
            </w:tcBorders>
            <w:vAlign w:val="center"/>
            <w:hideMark/>
          </w:tcPr>
          <w:p w14:paraId="5A194871" w14:textId="77777777" w:rsidR="00E108F3" w:rsidRPr="00E301AE" w:rsidRDefault="00E108F3" w:rsidP="001C07ED">
            <w:pPr>
              <w:suppressAutoHyphens w:val="0"/>
              <w:spacing w:after="60"/>
              <w:jc w:val="center"/>
              <w:rPr>
                <w:rFonts w:asciiTheme="minorHAnsi" w:eastAsiaTheme="minorHAnsi" w:hAnsiTheme="minorHAnsi" w:cstheme="minorBidi"/>
                <w:sz w:val="24"/>
              </w:rPr>
            </w:pPr>
            <w:r w:rsidRPr="00E301AE">
              <w:rPr>
                <w:rFonts w:asciiTheme="minorHAnsi" w:eastAsiaTheme="minorHAnsi" w:hAnsiTheme="minorHAnsi" w:cstheme="minorBidi"/>
                <w:sz w:val="24"/>
              </w:rPr>
              <w:t>-</w:t>
            </w:r>
          </w:p>
        </w:tc>
      </w:tr>
      <w:tr w:rsidR="00E108F3" w:rsidRPr="00E301AE" w14:paraId="2FD8199F" w14:textId="77777777" w:rsidTr="00F94FF7">
        <w:trPr>
          <w:cantSplit/>
          <w:trHeight w:val="300"/>
        </w:trPr>
        <w:tc>
          <w:tcPr>
            <w:tcW w:w="1922"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1C34038" w14:textId="77777777" w:rsidR="00E108F3" w:rsidRPr="00E301AE" w:rsidRDefault="00E108F3" w:rsidP="001C07ED">
            <w:pPr>
              <w:suppressAutoHyphens w:val="0"/>
              <w:spacing w:after="60"/>
              <w:jc w:val="both"/>
              <w:rPr>
                <w:rFonts w:asciiTheme="minorHAnsi" w:eastAsiaTheme="minorHAnsi" w:hAnsiTheme="minorHAnsi" w:cstheme="minorBidi"/>
                <w:b/>
                <w:bCs/>
                <w:sz w:val="24"/>
              </w:rPr>
            </w:pPr>
            <w:r w:rsidRPr="00E301AE">
              <w:rPr>
                <w:rFonts w:asciiTheme="minorHAnsi" w:eastAsiaTheme="minorHAnsi" w:hAnsiTheme="minorHAnsi" w:cstheme="minorBidi"/>
                <w:b/>
                <w:bCs/>
                <w:sz w:val="24"/>
              </w:rPr>
              <w:t>Total</w:t>
            </w:r>
          </w:p>
        </w:tc>
        <w:tc>
          <w:tcPr>
            <w:tcW w:w="770" w:type="pct"/>
            <w:tcBorders>
              <w:top w:val="nil"/>
              <w:left w:val="nil"/>
              <w:bottom w:val="single" w:sz="4" w:space="0" w:color="auto"/>
              <w:right w:val="single" w:sz="4" w:space="0" w:color="auto"/>
            </w:tcBorders>
            <w:shd w:val="clear" w:color="auto" w:fill="F2F2F2" w:themeFill="background1" w:themeFillShade="F2"/>
            <w:vAlign w:val="center"/>
            <w:hideMark/>
          </w:tcPr>
          <w:p w14:paraId="3A834F81" w14:textId="77777777" w:rsidR="00E108F3" w:rsidRPr="00E301AE" w:rsidRDefault="00E108F3" w:rsidP="001C07ED">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1,425</w:t>
            </w:r>
          </w:p>
        </w:tc>
        <w:tc>
          <w:tcPr>
            <w:tcW w:w="770" w:type="pct"/>
            <w:tcBorders>
              <w:top w:val="nil"/>
              <w:left w:val="nil"/>
              <w:bottom w:val="single" w:sz="4" w:space="0" w:color="auto"/>
              <w:right w:val="single" w:sz="4" w:space="0" w:color="auto"/>
            </w:tcBorders>
            <w:shd w:val="clear" w:color="auto" w:fill="F2F2F2" w:themeFill="background1" w:themeFillShade="F2"/>
            <w:vAlign w:val="center"/>
            <w:hideMark/>
          </w:tcPr>
          <w:p w14:paraId="5A8DD351" w14:textId="77777777" w:rsidR="00E108F3" w:rsidRPr="00E301AE" w:rsidRDefault="00E108F3" w:rsidP="001C07ED">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2,229</w:t>
            </w:r>
          </w:p>
        </w:tc>
        <w:tc>
          <w:tcPr>
            <w:tcW w:w="626" w:type="pct"/>
            <w:tcBorders>
              <w:top w:val="nil"/>
              <w:left w:val="nil"/>
              <w:bottom w:val="single" w:sz="4" w:space="0" w:color="auto"/>
              <w:right w:val="single" w:sz="4" w:space="0" w:color="auto"/>
            </w:tcBorders>
            <w:shd w:val="clear" w:color="auto" w:fill="F2F2F2" w:themeFill="background1" w:themeFillShade="F2"/>
            <w:vAlign w:val="center"/>
            <w:hideMark/>
          </w:tcPr>
          <w:p w14:paraId="0DF0B7E6" w14:textId="77777777" w:rsidR="00E108F3" w:rsidRPr="00E301AE" w:rsidRDefault="00E108F3" w:rsidP="001C07ED">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2,537</w:t>
            </w:r>
          </w:p>
        </w:tc>
        <w:tc>
          <w:tcPr>
            <w:tcW w:w="912" w:type="pct"/>
            <w:tcBorders>
              <w:top w:val="nil"/>
              <w:left w:val="nil"/>
              <w:bottom w:val="single" w:sz="4" w:space="0" w:color="auto"/>
              <w:right w:val="single" w:sz="4" w:space="0" w:color="auto"/>
            </w:tcBorders>
            <w:shd w:val="clear" w:color="auto" w:fill="F2F2F2" w:themeFill="background1" w:themeFillShade="F2"/>
            <w:vAlign w:val="center"/>
            <w:hideMark/>
          </w:tcPr>
          <w:p w14:paraId="66CBB47D" w14:textId="77777777" w:rsidR="00E108F3" w:rsidRPr="00E301AE" w:rsidRDefault="00E108F3" w:rsidP="001C07ED">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78%</w:t>
            </w:r>
          </w:p>
        </w:tc>
      </w:tr>
      <w:tr w:rsidR="00E108F3" w:rsidRPr="00E301AE" w14:paraId="03B2ADBA" w14:textId="77777777" w:rsidTr="00F94FF7">
        <w:trPr>
          <w:cantSplit/>
          <w:trHeight w:val="300"/>
        </w:trPr>
        <w:tc>
          <w:tcPr>
            <w:tcW w:w="1922" w:type="pct"/>
            <w:tcBorders>
              <w:top w:val="nil"/>
              <w:left w:val="single" w:sz="4" w:space="0" w:color="auto"/>
              <w:bottom w:val="single" w:sz="4" w:space="0" w:color="auto"/>
              <w:right w:val="single" w:sz="4" w:space="0" w:color="auto"/>
            </w:tcBorders>
            <w:vAlign w:val="center"/>
          </w:tcPr>
          <w:p w14:paraId="105BA60E" w14:textId="77777777" w:rsidR="00E108F3" w:rsidRPr="00E301AE" w:rsidRDefault="00E108F3" w:rsidP="001C07ED">
            <w:pPr>
              <w:suppressAutoHyphens w:val="0"/>
              <w:spacing w:after="60"/>
              <w:jc w:val="both"/>
              <w:rPr>
                <w:rFonts w:asciiTheme="minorHAnsi" w:eastAsiaTheme="minorHAnsi" w:hAnsiTheme="minorHAnsi" w:cstheme="minorBidi"/>
                <w:b/>
                <w:bCs/>
                <w:sz w:val="24"/>
              </w:rPr>
            </w:pPr>
            <w:r w:rsidRPr="00E301AE">
              <w:rPr>
                <w:rFonts w:asciiTheme="minorHAnsi" w:eastAsiaTheme="minorHAnsi" w:hAnsiTheme="minorHAnsi" w:cstheme="minorBidi"/>
                <w:b/>
                <w:bCs/>
                <w:sz w:val="24"/>
              </w:rPr>
              <w:t>Utilization</w:t>
            </w:r>
          </w:p>
        </w:tc>
        <w:tc>
          <w:tcPr>
            <w:tcW w:w="770" w:type="pct"/>
            <w:tcBorders>
              <w:top w:val="nil"/>
              <w:left w:val="nil"/>
              <w:bottom w:val="single" w:sz="4" w:space="0" w:color="auto"/>
              <w:right w:val="single" w:sz="4" w:space="0" w:color="auto"/>
            </w:tcBorders>
            <w:vAlign w:val="center"/>
          </w:tcPr>
          <w:p w14:paraId="26FE30E4" w14:textId="77777777" w:rsidR="00E108F3" w:rsidRPr="00E301AE" w:rsidRDefault="00E108F3" w:rsidP="001C07ED">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49%</w:t>
            </w:r>
          </w:p>
        </w:tc>
        <w:tc>
          <w:tcPr>
            <w:tcW w:w="770" w:type="pct"/>
            <w:tcBorders>
              <w:top w:val="nil"/>
              <w:left w:val="nil"/>
              <w:bottom w:val="single" w:sz="4" w:space="0" w:color="auto"/>
              <w:right w:val="single" w:sz="4" w:space="0" w:color="auto"/>
            </w:tcBorders>
            <w:vAlign w:val="center"/>
          </w:tcPr>
          <w:p w14:paraId="00A67173" w14:textId="77777777" w:rsidR="00E108F3" w:rsidRPr="00E301AE" w:rsidRDefault="00E108F3" w:rsidP="001C07ED">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77%</w:t>
            </w:r>
          </w:p>
        </w:tc>
        <w:tc>
          <w:tcPr>
            <w:tcW w:w="626" w:type="pct"/>
            <w:tcBorders>
              <w:top w:val="nil"/>
              <w:left w:val="nil"/>
              <w:bottom w:val="single" w:sz="4" w:space="0" w:color="auto"/>
              <w:right w:val="single" w:sz="4" w:space="0" w:color="auto"/>
            </w:tcBorders>
            <w:vAlign w:val="center"/>
          </w:tcPr>
          <w:p w14:paraId="0C5AFB5C" w14:textId="77777777" w:rsidR="00E108F3" w:rsidRPr="00E301AE" w:rsidRDefault="00E108F3" w:rsidP="001C07ED">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88%</w:t>
            </w:r>
          </w:p>
        </w:tc>
        <w:tc>
          <w:tcPr>
            <w:tcW w:w="912" w:type="pct"/>
            <w:tcBorders>
              <w:top w:val="nil"/>
              <w:left w:val="nil"/>
              <w:bottom w:val="single" w:sz="4" w:space="0" w:color="auto"/>
              <w:right w:val="single" w:sz="4" w:space="0" w:color="auto"/>
            </w:tcBorders>
            <w:vAlign w:val="center"/>
          </w:tcPr>
          <w:p w14:paraId="19699CD7" w14:textId="77777777" w:rsidR="00E108F3" w:rsidRPr="00E301AE" w:rsidRDefault="00E108F3" w:rsidP="001C07ED">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39%</w:t>
            </w:r>
          </w:p>
        </w:tc>
      </w:tr>
      <w:tr w:rsidR="00E108F3" w:rsidRPr="00E301AE" w14:paraId="773C2BBD" w14:textId="77777777" w:rsidTr="00F94FF7">
        <w:trPr>
          <w:cantSplit/>
          <w:trHeight w:val="300"/>
        </w:trPr>
        <w:tc>
          <w:tcPr>
            <w:tcW w:w="1922" w:type="pct"/>
            <w:tcBorders>
              <w:top w:val="nil"/>
              <w:left w:val="single" w:sz="4" w:space="0" w:color="auto"/>
              <w:bottom w:val="single" w:sz="4" w:space="0" w:color="auto"/>
              <w:right w:val="single" w:sz="4" w:space="0" w:color="auto"/>
            </w:tcBorders>
            <w:shd w:val="clear" w:color="auto" w:fill="D9D9D9"/>
            <w:vAlign w:val="center"/>
            <w:hideMark/>
          </w:tcPr>
          <w:p w14:paraId="78BF6A95" w14:textId="77777777" w:rsidR="00E108F3" w:rsidRPr="00E301AE" w:rsidRDefault="00E108F3" w:rsidP="001C07ED">
            <w:pPr>
              <w:suppressAutoHyphens w:val="0"/>
              <w:spacing w:after="60"/>
              <w:jc w:val="both"/>
              <w:rPr>
                <w:rFonts w:asciiTheme="minorHAnsi" w:eastAsiaTheme="minorHAnsi" w:hAnsiTheme="minorHAnsi" w:cstheme="minorBidi"/>
                <w:b/>
                <w:bCs/>
                <w:sz w:val="24"/>
              </w:rPr>
            </w:pPr>
            <w:r w:rsidRPr="00E301AE">
              <w:rPr>
                <w:rFonts w:asciiTheme="minorHAnsi" w:eastAsiaTheme="minorHAnsi" w:hAnsiTheme="minorHAnsi" w:cstheme="minorBidi"/>
                <w:b/>
                <w:bCs/>
                <w:sz w:val="24"/>
              </w:rPr>
              <w:t>Total Cardiovascular Procedures</w:t>
            </w:r>
          </w:p>
        </w:tc>
        <w:tc>
          <w:tcPr>
            <w:tcW w:w="770" w:type="pct"/>
            <w:tcBorders>
              <w:top w:val="nil"/>
              <w:left w:val="nil"/>
              <w:bottom w:val="single" w:sz="4" w:space="0" w:color="auto"/>
              <w:right w:val="single" w:sz="4" w:space="0" w:color="auto"/>
            </w:tcBorders>
            <w:shd w:val="clear" w:color="auto" w:fill="D0D0D0"/>
            <w:vAlign w:val="center"/>
            <w:hideMark/>
          </w:tcPr>
          <w:p w14:paraId="6268CC8D" w14:textId="77777777" w:rsidR="00E108F3" w:rsidRPr="00E301AE" w:rsidRDefault="00E108F3" w:rsidP="001C07ED">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4,503</w:t>
            </w:r>
          </w:p>
        </w:tc>
        <w:tc>
          <w:tcPr>
            <w:tcW w:w="770" w:type="pct"/>
            <w:tcBorders>
              <w:top w:val="nil"/>
              <w:left w:val="nil"/>
              <w:bottom w:val="single" w:sz="4" w:space="0" w:color="auto"/>
              <w:right w:val="single" w:sz="4" w:space="0" w:color="auto"/>
            </w:tcBorders>
            <w:shd w:val="clear" w:color="auto" w:fill="D9D9D9"/>
            <w:vAlign w:val="center"/>
            <w:hideMark/>
          </w:tcPr>
          <w:p w14:paraId="697C2D8A" w14:textId="77777777" w:rsidR="00E108F3" w:rsidRPr="00E301AE" w:rsidRDefault="00E108F3" w:rsidP="001C07ED">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5,534</w:t>
            </w:r>
          </w:p>
        </w:tc>
        <w:tc>
          <w:tcPr>
            <w:tcW w:w="626" w:type="pct"/>
            <w:tcBorders>
              <w:top w:val="nil"/>
              <w:left w:val="nil"/>
              <w:bottom w:val="single" w:sz="4" w:space="0" w:color="auto"/>
              <w:right w:val="single" w:sz="4" w:space="0" w:color="auto"/>
            </w:tcBorders>
            <w:shd w:val="clear" w:color="auto" w:fill="D9D9D9"/>
            <w:vAlign w:val="center"/>
            <w:hideMark/>
          </w:tcPr>
          <w:p w14:paraId="5BEBEBAF" w14:textId="77777777" w:rsidR="00E108F3" w:rsidRPr="00E301AE" w:rsidRDefault="00E108F3" w:rsidP="001C07ED">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6,130</w:t>
            </w:r>
          </w:p>
        </w:tc>
        <w:tc>
          <w:tcPr>
            <w:tcW w:w="912" w:type="pct"/>
            <w:tcBorders>
              <w:top w:val="nil"/>
              <w:left w:val="nil"/>
              <w:bottom w:val="single" w:sz="4" w:space="0" w:color="auto"/>
              <w:right w:val="single" w:sz="4" w:space="0" w:color="auto"/>
            </w:tcBorders>
            <w:shd w:val="clear" w:color="auto" w:fill="D9D9D9"/>
            <w:vAlign w:val="center"/>
            <w:hideMark/>
          </w:tcPr>
          <w:p w14:paraId="04BD8FA4" w14:textId="77777777" w:rsidR="00E108F3" w:rsidRPr="00E301AE" w:rsidRDefault="00E108F3" w:rsidP="001C07ED">
            <w:pPr>
              <w:suppressAutoHyphens w:val="0"/>
              <w:spacing w:after="6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36%</w:t>
            </w:r>
          </w:p>
        </w:tc>
      </w:tr>
    </w:tbl>
    <w:p w14:paraId="3AE376D3" w14:textId="77777777" w:rsidR="00E108F3" w:rsidRPr="00955415" w:rsidRDefault="00E108F3" w:rsidP="00430DB6">
      <w:pPr>
        <w:suppressAutoHyphens w:val="0"/>
        <w:spacing w:before="240" w:after="120"/>
        <w:jc w:val="both"/>
        <w:rPr>
          <w:rFonts w:asciiTheme="minorHAnsi" w:eastAsiaTheme="minorHAnsi" w:hAnsiTheme="minorHAnsi" w:cstheme="minorBidi"/>
          <w:b/>
          <w:bCs/>
          <w:sz w:val="24"/>
        </w:rPr>
      </w:pPr>
      <w:r w:rsidRPr="00955415">
        <w:rPr>
          <w:rFonts w:asciiTheme="minorHAnsi" w:eastAsiaTheme="minorHAnsi" w:hAnsiTheme="minorHAnsi" w:cstheme="minorBidi"/>
          <w:b/>
          <w:bCs/>
          <w:sz w:val="24"/>
        </w:rPr>
        <w:t xml:space="preserve">Expanding Access to Cardiovascular Care </w:t>
      </w:r>
    </w:p>
    <w:p w14:paraId="43525704" w14:textId="69B9DA01" w:rsidR="00E108F3" w:rsidRPr="00E301AE" w:rsidRDefault="00E108F3" w:rsidP="00E108F3">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 xml:space="preserve">Maintaining the current capacity for cardiovascular procedures at the Hospital will limit access and potentially impact patient outcomes as demand continues to grow and existing </w:t>
      </w:r>
      <w:r w:rsidRPr="00E301AE">
        <w:rPr>
          <w:rFonts w:asciiTheme="minorHAnsi" w:eastAsiaTheme="minorHAnsi" w:hAnsiTheme="minorHAnsi" w:cstheme="minorBidi"/>
          <w:sz w:val="24"/>
        </w:rPr>
        <w:lastRenderedPageBreak/>
        <w:t xml:space="preserve">resources become strained. To address the Patient Panel’s need for cardiovascular procedures, the Applicant seeks approval to operate one additional procedure </w:t>
      </w:r>
      <w:r w:rsidR="00F1087E" w:rsidRPr="00E301AE">
        <w:rPr>
          <w:rFonts w:asciiTheme="minorHAnsi" w:eastAsiaTheme="minorHAnsi" w:hAnsiTheme="minorHAnsi" w:cstheme="minorBidi"/>
          <w:sz w:val="24"/>
        </w:rPr>
        <w:t>lab</w:t>
      </w:r>
      <w:r w:rsidRPr="00E301AE">
        <w:rPr>
          <w:rFonts w:asciiTheme="minorHAnsi" w:eastAsiaTheme="minorHAnsi" w:hAnsiTheme="minorHAnsi" w:cstheme="minorBidi"/>
          <w:sz w:val="24"/>
        </w:rPr>
        <w:t xml:space="preserve">, for a total of seven cardiovascular procedure </w:t>
      </w:r>
      <w:r w:rsidR="00F1087E" w:rsidRPr="00E301AE">
        <w:rPr>
          <w:rFonts w:asciiTheme="minorHAnsi" w:eastAsiaTheme="minorHAnsi" w:hAnsiTheme="minorHAnsi" w:cstheme="minorBidi"/>
          <w:sz w:val="24"/>
        </w:rPr>
        <w:t>lab</w:t>
      </w:r>
      <w:r w:rsidRPr="00E301AE">
        <w:rPr>
          <w:rFonts w:asciiTheme="minorHAnsi" w:eastAsiaTheme="minorHAnsi" w:hAnsiTheme="minorHAnsi" w:cstheme="minorBidi"/>
          <w:sz w:val="24"/>
        </w:rPr>
        <w:t xml:space="preserve">s. The new </w:t>
      </w:r>
      <w:r w:rsidR="00F1087E" w:rsidRPr="00E301AE">
        <w:rPr>
          <w:rFonts w:asciiTheme="minorHAnsi" w:eastAsiaTheme="minorHAnsi" w:hAnsiTheme="minorHAnsi" w:cstheme="minorBidi"/>
          <w:sz w:val="24"/>
        </w:rPr>
        <w:t>lab</w:t>
      </w:r>
      <w:r w:rsidRPr="00E301AE">
        <w:rPr>
          <w:rFonts w:asciiTheme="minorHAnsi" w:eastAsiaTheme="minorHAnsi" w:hAnsiTheme="minorHAnsi" w:cstheme="minorBidi"/>
          <w:sz w:val="24"/>
        </w:rPr>
        <w:t xml:space="preserve"> will be used for both cardiac catheterization and EP procedures, with operating hours split between the two service lines, and a target utilization rate of 80</w:t>
      </w:r>
      <w:r w:rsidR="004E4385">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Approval of the new procedure room will allow the Hospital to better meet current and projected demand, improve patient throughput, and maintain </w:t>
      </w:r>
      <w:proofErr w:type="gramStart"/>
      <w:r w:rsidRPr="00E301AE">
        <w:rPr>
          <w:rFonts w:asciiTheme="minorHAnsi" w:eastAsiaTheme="minorHAnsi" w:hAnsiTheme="minorHAnsi" w:cstheme="minorBidi"/>
          <w:sz w:val="24"/>
        </w:rPr>
        <w:t>wait</w:t>
      </w:r>
      <w:proofErr w:type="gramEnd"/>
      <w:r w:rsidRPr="00E301AE">
        <w:rPr>
          <w:rFonts w:asciiTheme="minorHAnsi" w:eastAsiaTheme="minorHAnsi" w:hAnsiTheme="minorHAnsi" w:cstheme="minorBidi"/>
          <w:sz w:val="24"/>
        </w:rPr>
        <w:t xml:space="preserve"> times. To support the expanded services, the Hospital plans to hire six FTE non-physician staff. The Hospital will recruit for these positions</w:t>
      </w:r>
      <w:r w:rsidR="00477D82" w:rsidRPr="00E301AE">
        <w:rPr>
          <w:rFonts w:asciiTheme="minorHAnsi" w:eastAsiaTheme="minorHAnsi" w:hAnsiTheme="minorHAnsi" w:cstheme="minorBidi"/>
          <w:sz w:val="24"/>
        </w:rPr>
        <w:t xml:space="preserve"> internally and externally</w:t>
      </w:r>
      <w:r w:rsidRPr="00E301AE">
        <w:rPr>
          <w:rFonts w:asciiTheme="minorHAnsi" w:eastAsiaTheme="minorHAnsi" w:hAnsiTheme="minorHAnsi" w:cstheme="minorBidi"/>
          <w:sz w:val="24"/>
        </w:rPr>
        <w:t xml:space="preserve"> through its robust training and workforce development pathways.</w:t>
      </w:r>
      <w:r w:rsidR="00477D82" w:rsidRPr="00E301AE">
        <w:rPr>
          <w:rFonts w:asciiTheme="minorHAnsi" w:eastAsiaTheme="minorHAnsi" w:hAnsiTheme="minorHAnsi" w:cstheme="minorBidi"/>
          <w:sz w:val="24"/>
        </w:rPr>
        <w:t xml:space="preserve"> To date, four positions are expected to be filled when the lab opens due to interest from internal candidates </w:t>
      </w:r>
      <w:proofErr w:type="gramStart"/>
      <w:r w:rsidR="00477D82" w:rsidRPr="00E301AE">
        <w:rPr>
          <w:rFonts w:asciiTheme="minorHAnsi" w:eastAsiaTheme="minorHAnsi" w:hAnsiTheme="minorHAnsi" w:cstheme="minorBidi"/>
          <w:sz w:val="24"/>
        </w:rPr>
        <w:t xml:space="preserve">to </w:t>
      </w:r>
      <w:r w:rsidR="00F1087E" w:rsidRPr="00E301AE">
        <w:rPr>
          <w:rFonts w:asciiTheme="minorHAnsi" w:eastAsiaTheme="minorHAnsi" w:hAnsiTheme="minorHAnsi" w:cstheme="minorBidi"/>
          <w:sz w:val="24"/>
        </w:rPr>
        <w:t>be</w:t>
      </w:r>
      <w:proofErr w:type="gramEnd"/>
      <w:r w:rsidR="00F1087E" w:rsidRPr="00E301AE">
        <w:rPr>
          <w:rFonts w:asciiTheme="minorHAnsi" w:eastAsiaTheme="minorHAnsi" w:hAnsiTheme="minorHAnsi" w:cstheme="minorBidi"/>
          <w:sz w:val="24"/>
        </w:rPr>
        <w:t xml:space="preserve"> transferred to</w:t>
      </w:r>
      <w:r w:rsidR="00477D82" w:rsidRPr="00E301AE">
        <w:rPr>
          <w:rFonts w:asciiTheme="minorHAnsi" w:eastAsiaTheme="minorHAnsi" w:hAnsiTheme="minorHAnsi" w:cstheme="minorBidi"/>
          <w:sz w:val="24"/>
        </w:rPr>
        <w:t xml:space="preserve"> </w:t>
      </w:r>
      <w:r w:rsidR="00F1087E" w:rsidRPr="00E301AE">
        <w:rPr>
          <w:rFonts w:asciiTheme="minorHAnsi" w:eastAsiaTheme="minorHAnsi" w:hAnsiTheme="minorHAnsi" w:cstheme="minorBidi"/>
          <w:sz w:val="24"/>
        </w:rPr>
        <w:t>Cardiovascular Medicine</w:t>
      </w:r>
      <w:r w:rsidR="00477D82" w:rsidRPr="00E301AE">
        <w:rPr>
          <w:rFonts w:asciiTheme="minorHAnsi" w:eastAsiaTheme="minorHAnsi" w:hAnsiTheme="minorHAnsi" w:cstheme="minorBidi"/>
          <w:sz w:val="24"/>
        </w:rPr>
        <w:t xml:space="preserve">. </w:t>
      </w:r>
      <w:r w:rsidRPr="00E301AE">
        <w:rPr>
          <w:rFonts w:asciiTheme="minorHAnsi" w:eastAsiaTheme="minorHAnsi" w:hAnsiTheme="minorHAnsi" w:cstheme="minorBidi"/>
          <w:sz w:val="24"/>
        </w:rPr>
        <w:t xml:space="preserve"> The Hospital does not anticipate additional physicians will be needed. </w:t>
      </w:r>
    </w:p>
    <w:p w14:paraId="48E1108A" w14:textId="77777777" w:rsidR="00E108F3" w:rsidRPr="00955415" w:rsidRDefault="00E108F3" w:rsidP="00E108F3">
      <w:pPr>
        <w:suppressAutoHyphens w:val="0"/>
        <w:spacing w:after="120" w:line="256" w:lineRule="auto"/>
        <w:jc w:val="both"/>
        <w:rPr>
          <w:rFonts w:asciiTheme="minorHAnsi" w:eastAsiaTheme="minorHAnsi" w:hAnsiTheme="minorHAnsi" w:cstheme="minorBidi"/>
          <w:sz w:val="24"/>
        </w:rPr>
      </w:pPr>
      <w:r w:rsidRPr="00955415">
        <w:rPr>
          <w:rFonts w:asciiTheme="minorHAnsi" w:eastAsiaTheme="minorHAnsi" w:hAnsiTheme="minorHAnsi" w:cstheme="minorBidi"/>
          <w:sz w:val="24"/>
        </w:rPr>
        <w:t>Projected Growth and Future Demand</w:t>
      </w:r>
    </w:p>
    <w:p w14:paraId="7D446109" w14:textId="1E0A3781" w:rsidR="00E108F3" w:rsidRPr="00E301AE" w:rsidRDefault="00E108F3" w:rsidP="00E108F3">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 xml:space="preserve">The Applicant </w:t>
      </w:r>
      <w:proofErr w:type="gramStart"/>
      <w:r w:rsidRPr="00E301AE">
        <w:rPr>
          <w:rFonts w:asciiTheme="minorHAnsi" w:eastAsiaTheme="minorHAnsi" w:hAnsiTheme="minorHAnsi" w:cstheme="minorBidi"/>
          <w:sz w:val="24"/>
        </w:rPr>
        <w:t>anticipates</w:t>
      </w:r>
      <w:proofErr w:type="gramEnd"/>
      <w:r w:rsidRPr="00E301AE">
        <w:rPr>
          <w:rFonts w:asciiTheme="minorHAnsi" w:eastAsiaTheme="minorHAnsi" w:hAnsiTheme="minorHAnsi" w:cstheme="minorBidi"/>
          <w:sz w:val="24"/>
        </w:rPr>
        <w:t xml:space="preserve"> the need for cardiovascular care will continue to grow due to an aging population and increased incidence rates of cardiovascular disease (CVD). Without additional capacity, patients will experience longer wait times which can negatively impact outcomes. Research demonstrates that improving access to cardiac catheterization can increase survival rates by 10–15</w:t>
      </w:r>
      <w:r w:rsidR="004E4385">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and help patients maintain a higher level of functioning, compared to those who experience delayed or no access to a cardiac catheterization laboratory.</w:t>
      </w:r>
      <w:r w:rsidRPr="00E301AE">
        <w:rPr>
          <w:rFonts w:asciiTheme="minorHAnsi" w:eastAsiaTheme="minorHAnsi" w:hAnsiTheme="minorHAnsi" w:cstheme="minorBidi"/>
          <w:sz w:val="24"/>
          <w:vertAlign w:val="superscript"/>
        </w:rPr>
        <w:footnoteReference w:id="15"/>
      </w:r>
      <w:r w:rsidRPr="00E301AE">
        <w:rPr>
          <w:rFonts w:asciiTheme="minorHAnsi" w:eastAsiaTheme="minorHAnsi" w:hAnsiTheme="minorHAnsi" w:cstheme="minorBidi"/>
          <w:sz w:val="24"/>
        </w:rPr>
        <w:t xml:space="preserve"> Conversely, delayed access to care places patients at increased risk of complications and mortality due to the progression of their underlying cardiac conditions.</w:t>
      </w:r>
      <w:r w:rsidRPr="00E301AE">
        <w:rPr>
          <w:rFonts w:asciiTheme="minorHAnsi" w:eastAsiaTheme="minorHAnsi" w:hAnsiTheme="minorHAnsi" w:cstheme="minorBidi"/>
          <w:sz w:val="24"/>
          <w:vertAlign w:val="superscript"/>
        </w:rPr>
        <w:footnoteReference w:id="16"/>
      </w:r>
      <w:r w:rsidRPr="00E301AE">
        <w:rPr>
          <w:rFonts w:asciiTheme="minorHAnsi" w:eastAsiaTheme="minorHAnsi" w:hAnsiTheme="minorHAnsi" w:cstheme="minorBidi"/>
          <w:sz w:val="24"/>
        </w:rPr>
        <w:t xml:space="preserve"> Expanding capacity at the Hospital through </w:t>
      </w:r>
      <w:r w:rsidR="00F1087E" w:rsidRPr="00E301AE">
        <w:rPr>
          <w:rFonts w:asciiTheme="minorHAnsi" w:eastAsiaTheme="minorHAnsi" w:hAnsiTheme="minorHAnsi" w:cstheme="minorBidi"/>
          <w:sz w:val="24"/>
        </w:rPr>
        <w:t>an additional lab</w:t>
      </w:r>
      <w:r w:rsidRPr="00E301AE">
        <w:rPr>
          <w:rFonts w:asciiTheme="minorHAnsi" w:eastAsiaTheme="minorHAnsi" w:hAnsiTheme="minorHAnsi" w:cstheme="minorBidi"/>
          <w:sz w:val="24"/>
        </w:rPr>
        <w:t xml:space="preserve"> will ensure that patients receive timely cardiac interventions resulting in improved outcomes. </w:t>
      </w:r>
    </w:p>
    <w:p w14:paraId="434B8D7B" w14:textId="68928222" w:rsidR="00E108F3" w:rsidRPr="00E301AE" w:rsidRDefault="00E108F3" w:rsidP="00E108F3">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 xml:space="preserve">With the </w:t>
      </w:r>
      <w:r w:rsidR="00F1087E" w:rsidRPr="00E301AE">
        <w:rPr>
          <w:rFonts w:asciiTheme="minorHAnsi" w:eastAsiaTheme="minorHAnsi" w:hAnsiTheme="minorHAnsi" w:cstheme="minorBidi"/>
          <w:sz w:val="24"/>
        </w:rPr>
        <w:t>proposed lab</w:t>
      </w:r>
      <w:r w:rsidRPr="00E301AE">
        <w:rPr>
          <w:rFonts w:asciiTheme="minorHAnsi" w:eastAsiaTheme="minorHAnsi" w:hAnsiTheme="minorHAnsi" w:cstheme="minorBidi"/>
          <w:sz w:val="24"/>
        </w:rPr>
        <w:t xml:space="preserve">, the Hospital will have capacity to perform a total of 6,779 procedures annually. The Hospital’s cardiovascular procedure </w:t>
      </w:r>
      <w:r w:rsidR="00F1087E" w:rsidRPr="00E301AE">
        <w:rPr>
          <w:rFonts w:asciiTheme="minorHAnsi" w:eastAsiaTheme="minorHAnsi" w:hAnsiTheme="minorHAnsi" w:cstheme="minorBidi"/>
          <w:sz w:val="24"/>
        </w:rPr>
        <w:t>lab</w:t>
      </w:r>
      <w:r w:rsidRPr="00E301AE">
        <w:rPr>
          <w:rFonts w:asciiTheme="minorHAnsi" w:eastAsiaTheme="minorHAnsi" w:hAnsiTheme="minorHAnsi" w:cstheme="minorBidi"/>
          <w:sz w:val="24"/>
        </w:rPr>
        <w:t xml:space="preserve"> capacity will increase by 10</w:t>
      </w:r>
      <w:r w:rsidR="004E4385">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for a maximum capacity of 7,855 procedures annually.</w:t>
      </w:r>
      <w:r w:rsidRPr="00E301AE">
        <w:rPr>
          <w:rFonts w:asciiTheme="minorHAnsi" w:eastAsiaTheme="minorHAnsi" w:hAnsiTheme="minorHAnsi" w:cstheme="minorBidi"/>
          <w:sz w:val="24"/>
          <w:vertAlign w:val="superscript"/>
        </w:rPr>
        <w:footnoteReference w:id="17"/>
      </w:r>
      <w:r w:rsidRPr="00E301AE">
        <w:rPr>
          <w:rFonts w:asciiTheme="minorHAnsi" w:eastAsiaTheme="minorHAnsi" w:hAnsiTheme="minorHAnsi" w:cstheme="minorBidi"/>
          <w:sz w:val="24"/>
        </w:rPr>
        <w:t xml:space="preserve"> The projected volume detailed in the table below will result in an overall utilization rate of approximately 87</w:t>
      </w:r>
      <w:r w:rsidR="004E4385">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and 85</w:t>
      </w:r>
      <w:r w:rsidR="004E4385">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for cardiac catheterization and EP respectively. This utilization rate is within the range of the Hospital’s goal of 85</w:t>
      </w:r>
      <w:r w:rsidR="004E4385">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utilization, which ensures flexibility for cancellations, urgent cases, and longer than expected case times.</w:t>
      </w:r>
    </w:p>
    <w:p w14:paraId="447F8139" w14:textId="1FA7C099" w:rsidR="00E108F3" w:rsidRPr="00E301AE" w:rsidRDefault="00E108F3" w:rsidP="00E108F3">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 xml:space="preserve">The Hospital anticipates that the demand for cardiovascular procedures will increase as its </w:t>
      </w:r>
      <w:r w:rsidR="00F1087E" w:rsidRPr="00E301AE">
        <w:rPr>
          <w:rFonts w:asciiTheme="minorHAnsi" w:eastAsiaTheme="minorHAnsi" w:hAnsiTheme="minorHAnsi" w:cstheme="minorBidi"/>
          <w:sz w:val="24"/>
        </w:rPr>
        <w:t>patient population</w:t>
      </w:r>
      <w:r w:rsidRPr="00E301AE">
        <w:rPr>
          <w:rFonts w:asciiTheme="minorHAnsi" w:eastAsiaTheme="minorHAnsi" w:hAnsiTheme="minorHAnsi" w:cstheme="minorBidi"/>
          <w:sz w:val="24"/>
        </w:rPr>
        <w:t xml:space="preserve"> ages and as CVD rates increase. As illustrated in Section F1.a.i, 72</w:t>
      </w:r>
      <w:r w:rsidR="004E4385">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of the Hospital’s cardiovascular procedure patients are aged 65 and over. This age cohort is expected to grow by 32</w:t>
      </w:r>
      <w:r w:rsidR="004E4385">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in the Hospital’s service area by 2050 which will increase the need for cardiovascular procedures</w:t>
      </w:r>
      <w:r w:rsidR="0016006B" w:rsidRPr="00E301AE">
        <w:rPr>
          <w:rFonts w:asciiTheme="minorHAnsi" w:eastAsiaTheme="minorHAnsi" w:hAnsiTheme="minorHAnsi" w:cstheme="minorBidi"/>
          <w:sz w:val="24"/>
        </w:rPr>
        <w:t xml:space="preserve"> as </w:t>
      </w:r>
      <w:r w:rsidRPr="00E301AE">
        <w:rPr>
          <w:rFonts w:asciiTheme="minorHAnsi" w:eastAsiaTheme="minorHAnsi" w:hAnsiTheme="minorHAnsi" w:cstheme="minorBidi"/>
          <w:sz w:val="24"/>
        </w:rPr>
        <w:t xml:space="preserve">this age cohort is most at risk of </w:t>
      </w:r>
      <w:r w:rsidRPr="00E301AE">
        <w:rPr>
          <w:rFonts w:asciiTheme="minorHAnsi" w:eastAsiaTheme="minorHAnsi" w:hAnsiTheme="minorHAnsi" w:cstheme="minorBidi"/>
          <w:sz w:val="24"/>
        </w:rPr>
        <w:lastRenderedPageBreak/>
        <w:t>developing CVD.</w:t>
      </w:r>
      <w:r w:rsidR="0016006B" w:rsidRPr="00E301AE">
        <w:rPr>
          <w:rFonts w:asciiTheme="minorHAnsi" w:eastAsiaTheme="minorHAnsi" w:hAnsiTheme="minorHAnsi" w:cstheme="minorBidi"/>
          <w:sz w:val="24"/>
          <w:vertAlign w:val="superscript"/>
        </w:rPr>
        <w:t xml:space="preserve"> </w:t>
      </w:r>
      <w:r w:rsidR="0016006B" w:rsidRPr="00E301AE">
        <w:rPr>
          <w:rFonts w:asciiTheme="minorHAnsi" w:eastAsiaTheme="minorHAnsi" w:hAnsiTheme="minorHAnsi" w:cstheme="minorBidi"/>
          <w:sz w:val="24"/>
          <w:vertAlign w:val="superscript"/>
        </w:rPr>
        <w:footnoteReference w:id="18"/>
      </w:r>
      <w:r w:rsidR="0016006B" w:rsidRPr="00E301AE">
        <w:rPr>
          <w:rFonts w:asciiTheme="minorHAnsi" w:eastAsiaTheme="minorHAnsi" w:hAnsiTheme="minorHAnsi" w:cstheme="minorBidi"/>
          <w:sz w:val="24"/>
        </w:rPr>
        <w:t xml:space="preserve"> </w:t>
      </w:r>
      <w:r w:rsidRPr="00E301AE">
        <w:rPr>
          <w:rFonts w:asciiTheme="minorHAnsi" w:eastAsiaTheme="minorHAnsi" w:hAnsiTheme="minorHAnsi" w:cstheme="minorBidi"/>
          <w:sz w:val="24"/>
        </w:rPr>
        <w:t>As further detailed in Section F1.b.i, almost 128 million Americans had some form of CVD between 2017 and 2020.</w:t>
      </w:r>
      <w:r w:rsidRPr="00E301AE">
        <w:rPr>
          <w:rFonts w:asciiTheme="minorHAnsi" w:eastAsiaTheme="minorHAnsi" w:hAnsiTheme="minorHAnsi" w:cstheme="minorBidi"/>
          <w:sz w:val="24"/>
          <w:vertAlign w:val="superscript"/>
        </w:rPr>
        <w:footnoteReference w:id="19"/>
      </w:r>
      <w:r w:rsidRPr="00E301AE">
        <w:rPr>
          <w:rFonts w:asciiTheme="minorHAnsi" w:eastAsiaTheme="minorHAnsi" w:hAnsiTheme="minorHAnsi" w:cstheme="minorBidi"/>
          <w:sz w:val="24"/>
        </w:rPr>
        <w:t xml:space="preserve"> By 2050, 184 million Americans will have CVD, representing a 61</w:t>
      </w:r>
      <w:r w:rsidR="008707A5">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increase in the number of cases from 2020 to 2050.</w:t>
      </w:r>
      <w:r w:rsidRPr="00E301AE">
        <w:rPr>
          <w:rFonts w:asciiTheme="minorHAnsi" w:eastAsiaTheme="minorHAnsi" w:hAnsiTheme="minorHAnsi" w:cstheme="minorBidi"/>
          <w:sz w:val="24"/>
          <w:vertAlign w:val="superscript"/>
        </w:rPr>
        <w:footnoteReference w:id="20"/>
      </w:r>
      <w:r w:rsidRPr="00E301AE">
        <w:rPr>
          <w:rFonts w:asciiTheme="minorHAnsi" w:eastAsiaTheme="minorHAnsi" w:hAnsiTheme="minorHAnsi" w:cstheme="minorBidi"/>
          <w:sz w:val="24"/>
        </w:rPr>
        <w:t xml:space="preserve"> This trend indicates a growing need for cardiovascular procedures that diagnose and treat the symptoms of CVD. The table below details the Hospital’s projected utilization with </w:t>
      </w:r>
      <w:r w:rsidR="00F1087E" w:rsidRPr="00E301AE">
        <w:rPr>
          <w:rFonts w:asciiTheme="minorHAnsi" w:eastAsiaTheme="minorHAnsi" w:hAnsiTheme="minorHAnsi" w:cstheme="minorBidi"/>
          <w:sz w:val="24"/>
        </w:rPr>
        <w:t>the proposed lab</w:t>
      </w:r>
      <w:r w:rsidRPr="00E301AE">
        <w:rPr>
          <w:rFonts w:asciiTheme="minorHAnsi" w:eastAsiaTheme="minorHAnsi" w:hAnsiTheme="minorHAnsi" w:cstheme="minorBidi"/>
          <w:sz w:val="24"/>
        </w:rPr>
        <w:t xml:space="preserve">. </w:t>
      </w:r>
    </w:p>
    <w:p w14:paraId="6A8D43DE" w14:textId="57BCFE45" w:rsidR="00E108F3" w:rsidRPr="00E301AE" w:rsidRDefault="00E108F3" w:rsidP="00E108F3">
      <w:pPr>
        <w:suppressAutoHyphens w:val="0"/>
        <w:spacing w:after="120" w:line="256" w:lineRule="auto"/>
        <w:jc w:val="both"/>
        <w:rPr>
          <w:rFonts w:asciiTheme="minorHAnsi" w:eastAsiaTheme="minorHAnsi" w:hAnsiTheme="minorHAnsi" w:cstheme="minorBidi"/>
          <w:b/>
          <w:bCs/>
          <w:sz w:val="24"/>
        </w:rPr>
      </w:pPr>
      <w:r w:rsidRPr="00E301AE">
        <w:rPr>
          <w:rFonts w:asciiTheme="minorHAnsi" w:eastAsiaTheme="minorHAnsi" w:hAnsiTheme="minorHAnsi" w:cstheme="minorBidi"/>
          <w:b/>
          <w:bCs/>
          <w:sz w:val="24"/>
        </w:rPr>
        <w:t>Table 1</w:t>
      </w:r>
      <w:r w:rsidR="005E3488" w:rsidRPr="00E301AE">
        <w:rPr>
          <w:rFonts w:asciiTheme="minorHAnsi" w:eastAsiaTheme="minorHAnsi" w:hAnsiTheme="minorHAnsi" w:cstheme="minorBidi"/>
          <w:b/>
          <w:bCs/>
          <w:sz w:val="24"/>
        </w:rPr>
        <w:t>6</w:t>
      </w:r>
      <w:r w:rsidRPr="00E301AE">
        <w:rPr>
          <w:rFonts w:asciiTheme="minorHAnsi" w:eastAsiaTheme="minorHAnsi" w:hAnsiTheme="minorHAnsi" w:cstheme="minorBidi"/>
          <w:b/>
          <w:bCs/>
          <w:sz w:val="24"/>
        </w:rPr>
        <w:t>: Projected Cardiovascular Procedure Volume</w:t>
      </w:r>
    </w:p>
    <w:tbl>
      <w:tblPr>
        <w:tblW w:w="5000" w:type="pct"/>
        <w:tblLook w:val="04A0" w:firstRow="1" w:lastRow="0" w:firstColumn="1" w:lastColumn="0" w:noHBand="0" w:noVBand="1"/>
        <w:tblCaption w:val="Projected Cardiovascular Procedure Volume"/>
      </w:tblPr>
      <w:tblGrid>
        <w:gridCol w:w="3942"/>
        <w:gridCol w:w="1026"/>
        <w:gridCol w:w="1093"/>
        <w:gridCol w:w="1093"/>
        <w:gridCol w:w="1093"/>
        <w:gridCol w:w="1093"/>
      </w:tblGrid>
      <w:tr w:rsidR="00E108F3" w:rsidRPr="00E301AE" w14:paraId="77A6B281" w14:textId="77777777" w:rsidTr="00F94FF7">
        <w:trPr>
          <w:cantSplit/>
          <w:trHeight w:val="315"/>
          <w:tblHeader/>
        </w:trPr>
        <w:tc>
          <w:tcPr>
            <w:tcW w:w="2110" w:type="pct"/>
            <w:tcBorders>
              <w:top w:val="single" w:sz="8" w:space="0" w:color="auto"/>
              <w:left w:val="single" w:sz="8" w:space="0" w:color="auto"/>
              <w:bottom w:val="single" w:sz="8" w:space="0" w:color="auto"/>
              <w:right w:val="single" w:sz="8" w:space="0" w:color="auto"/>
            </w:tcBorders>
            <w:shd w:val="clear" w:color="auto" w:fill="153D63" w:themeFill="text2" w:themeFillTint="E6"/>
            <w:vAlign w:val="center"/>
            <w:hideMark/>
          </w:tcPr>
          <w:p w14:paraId="48718586" w14:textId="77777777" w:rsidR="00E108F3" w:rsidRPr="00E301AE" w:rsidRDefault="00E108F3" w:rsidP="00E108F3">
            <w:pPr>
              <w:suppressAutoHyphens w:val="0"/>
              <w:jc w:val="both"/>
              <w:rPr>
                <w:rFonts w:asciiTheme="minorHAnsi" w:eastAsiaTheme="minorHAnsi" w:hAnsiTheme="minorHAnsi" w:cstheme="minorBidi"/>
                <w:b/>
                <w:bCs/>
                <w:sz w:val="24"/>
              </w:rPr>
            </w:pPr>
            <w:r w:rsidRPr="00E301AE">
              <w:rPr>
                <w:rFonts w:asciiTheme="minorHAnsi" w:eastAsiaTheme="minorHAnsi" w:hAnsiTheme="minorHAnsi" w:cstheme="minorBidi"/>
                <w:b/>
                <w:bCs/>
                <w:sz w:val="24"/>
              </w:rPr>
              <w:t>Procedure Type</w:t>
            </w:r>
          </w:p>
        </w:tc>
        <w:tc>
          <w:tcPr>
            <w:tcW w:w="549" w:type="pct"/>
            <w:tcBorders>
              <w:top w:val="single" w:sz="8" w:space="0" w:color="auto"/>
              <w:left w:val="nil"/>
              <w:bottom w:val="single" w:sz="8" w:space="0" w:color="auto"/>
              <w:right w:val="single" w:sz="8" w:space="0" w:color="auto"/>
            </w:tcBorders>
            <w:shd w:val="clear" w:color="auto" w:fill="153D63" w:themeFill="text2" w:themeFillTint="E6"/>
            <w:vAlign w:val="center"/>
            <w:hideMark/>
          </w:tcPr>
          <w:p w14:paraId="461C3268" w14:textId="38658DE1" w:rsidR="00E108F3" w:rsidRPr="00E301AE" w:rsidRDefault="004E11BD" w:rsidP="00E108F3">
            <w:pPr>
              <w:suppressAutoHyphens w:val="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Year 1</w:t>
            </w:r>
          </w:p>
        </w:tc>
        <w:tc>
          <w:tcPr>
            <w:tcW w:w="585" w:type="pct"/>
            <w:tcBorders>
              <w:top w:val="single" w:sz="8" w:space="0" w:color="auto"/>
              <w:left w:val="nil"/>
              <w:bottom w:val="single" w:sz="8" w:space="0" w:color="auto"/>
              <w:right w:val="single" w:sz="8" w:space="0" w:color="auto"/>
            </w:tcBorders>
            <w:shd w:val="clear" w:color="auto" w:fill="153D63" w:themeFill="text2" w:themeFillTint="E6"/>
            <w:vAlign w:val="center"/>
            <w:hideMark/>
          </w:tcPr>
          <w:p w14:paraId="42C6999F" w14:textId="314FE88B" w:rsidR="00E108F3" w:rsidRPr="00E301AE" w:rsidRDefault="004E11BD" w:rsidP="00E108F3">
            <w:pPr>
              <w:suppressAutoHyphens w:val="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Year 2</w:t>
            </w:r>
          </w:p>
        </w:tc>
        <w:tc>
          <w:tcPr>
            <w:tcW w:w="585" w:type="pct"/>
            <w:tcBorders>
              <w:top w:val="single" w:sz="8" w:space="0" w:color="auto"/>
              <w:left w:val="nil"/>
              <w:bottom w:val="single" w:sz="8" w:space="0" w:color="auto"/>
              <w:right w:val="single" w:sz="8" w:space="0" w:color="auto"/>
            </w:tcBorders>
            <w:shd w:val="clear" w:color="auto" w:fill="153D63" w:themeFill="text2" w:themeFillTint="E6"/>
            <w:vAlign w:val="center"/>
            <w:hideMark/>
          </w:tcPr>
          <w:p w14:paraId="58003A6F" w14:textId="5F5B3751" w:rsidR="00E108F3" w:rsidRPr="00E301AE" w:rsidRDefault="004E11BD" w:rsidP="00E108F3">
            <w:pPr>
              <w:suppressAutoHyphens w:val="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Year 3</w:t>
            </w:r>
          </w:p>
        </w:tc>
        <w:tc>
          <w:tcPr>
            <w:tcW w:w="585" w:type="pct"/>
            <w:tcBorders>
              <w:top w:val="single" w:sz="8" w:space="0" w:color="auto"/>
              <w:left w:val="nil"/>
              <w:bottom w:val="single" w:sz="8" w:space="0" w:color="auto"/>
              <w:right w:val="single" w:sz="8" w:space="0" w:color="auto"/>
            </w:tcBorders>
            <w:shd w:val="clear" w:color="auto" w:fill="153D63" w:themeFill="text2" w:themeFillTint="E6"/>
            <w:vAlign w:val="center"/>
            <w:hideMark/>
          </w:tcPr>
          <w:p w14:paraId="1BCE8DB7" w14:textId="6AB0CA70" w:rsidR="00E108F3" w:rsidRPr="00E301AE" w:rsidRDefault="004E11BD" w:rsidP="00E108F3">
            <w:pPr>
              <w:suppressAutoHyphens w:val="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Year 4</w:t>
            </w:r>
          </w:p>
        </w:tc>
        <w:tc>
          <w:tcPr>
            <w:tcW w:w="585" w:type="pct"/>
            <w:tcBorders>
              <w:top w:val="single" w:sz="8" w:space="0" w:color="auto"/>
              <w:left w:val="nil"/>
              <w:bottom w:val="single" w:sz="8" w:space="0" w:color="auto"/>
              <w:right w:val="single" w:sz="8" w:space="0" w:color="auto"/>
            </w:tcBorders>
            <w:shd w:val="clear" w:color="auto" w:fill="153D63" w:themeFill="text2" w:themeFillTint="E6"/>
            <w:vAlign w:val="center"/>
            <w:hideMark/>
          </w:tcPr>
          <w:p w14:paraId="5E1F73B4" w14:textId="39644186" w:rsidR="00E108F3" w:rsidRPr="00E301AE" w:rsidRDefault="004E11BD" w:rsidP="00E108F3">
            <w:pPr>
              <w:suppressAutoHyphens w:val="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Year 5</w:t>
            </w:r>
          </w:p>
        </w:tc>
      </w:tr>
      <w:tr w:rsidR="00E108F3" w:rsidRPr="00E301AE" w14:paraId="35566A38" w14:textId="77777777" w:rsidTr="00F94FF7">
        <w:trPr>
          <w:cantSplit/>
          <w:trHeight w:val="315"/>
        </w:trPr>
        <w:tc>
          <w:tcPr>
            <w:tcW w:w="2110" w:type="pct"/>
            <w:tcBorders>
              <w:top w:val="nil"/>
              <w:left w:val="single" w:sz="8" w:space="0" w:color="auto"/>
              <w:bottom w:val="single" w:sz="8" w:space="0" w:color="auto"/>
              <w:right w:val="single" w:sz="8" w:space="0" w:color="auto"/>
            </w:tcBorders>
            <w:vAlign w:val="center"/>
            <w:hideMark/>
          </w:tcPr>
          <w:p w14:paraId="511AF134" w14:textId="77777777" w:rsidR="00E108F3" w:rsidRPr="00E301AE" w:rsidRDefault="00E108F3" w:rsidP="00E108F3">
            <w:pPr>
              <w:suppressAutoHyphens w:val="0"/>
              <w:jc w:val="both"/>
              <w:rPr>
                <w:rFonts w:asciiTheme="minorHAnsi" w:eastAsiaTheme="minorHAnsi" w:hAnsiTheme="minorHAnsi" w:cstheme="minorBidi"/>
                <w:sz w:val="24"/>
              </w:rPr>
            </w:pPr>
            <w:r w:rsidRPr="00E301AE">
              <w:rPr>
                <w:rFonts w:asciiTheme="minorHAnsi" w:eastAsiaTheme="minorHAnsi" w:hAnsiTheme="minorHAnsi" w:cstheme="minorBidi"/>
                <w:sz w:val="24"/>
              </w:rPr>
              <w:t>Cardiac Catheterization</w:t>
            </w:r>
          </w:p>
        </w:tc>
        <w:tc>
          <w:tcPr>
            <w:tcW w:w="549" w:type="pct"/>
            <w:tcBorders>
              <w:top w:val="nil"/>
              <w:left w:val="nil"/>
              <w:bottom w:val="single" w:sz="8" w:space="0" w:color="auto"/>
              <w:right w:val="single" w:sz="8" w:space="0" w:color="auto"/>
            </w:tcBorders>
            <w:vAlign w:val="center"/>
            <w:hideMark/>
          </w:tcPr>
          <w:p w14:paraId="11A438ED" w14:textId="77777777" w:rsidR="00E108F3" w:rsidRPr="00E301AE" w:rsidRDefault="00E108F3" w:rsidP="00E108F3">
            <w:pPr>
              <w:suppressAutoHyphens w:val="0"/>
              <w:jc w:val="center"/>
              <w:rPr>
                <w:rFonts w:asciiTheme="minorHAnsi" w:eastAsiaTheme="minorHAnsi" w:hAnsiTheme="minorHAnsi" w:cstheme="minorBidi"/>
                <w:sz w:val="24"/>
              </w:rPr>
            </w:pPr>
            <w:r w:rsidRPr="00E301AE">
              <w:rPr>
                <w:rFonts w:asciiTheme="minorHAnsi" w:eastAsiaTheme="minorHAnsi" w:hAnsiTheme="minorHAnsi" w:cstheme="minorBidi"/>
                <w:sz w:val="24"/>
              </w:rPr>
              <w:t>3,902</w:t>
            </w:r>
          </w:p>
        </w:tc>
        <w:tc>
          <w:tcPr>
            <w:tcW w:w="585" w:type="pct"/>
            <w:tcBorders>
              <w:top w:val="nil"/>
              <w:left w:val="nil"/>
              <w:bottom w:val="single" w:sz="8" w:space="0" w:color="auto"/>
              <w:right w:val="single" w:sz="8" w:space="0" w:color="auto"/>
            </w:tcBorders>
            <w:vAlign w:val="center"/>
            <w:hideMark/>
          </w:tcPr>
          <w:p w14:paraId="64289830" w14:textId="77777777" w:rsidR="00E108F3" w:rsidRPr="00E301AE" w:rsidRDefault="00E108F3" w:rsidP="00E108F3">
            <w:pPr>
              <w:suppressAutoHyphens w:val="0"/>
              <w:jc w:val="center"/>
              <w:rPr>
                <w:rFonts w:asciiTheme="minorHAnsi" w:eastAsiaTheme="minorHAnsi" w:hAnsiTheme="minorHAnsi" w:cstheme="minorBidi"/>
                <w:sz w:val="24"/>
              </w:rPr>
            </w:pPr>
            <w:r w:rsidRPr="00E301AE">
              <w:rPr>
                <w:rFonts w:asciiTheme="minorHAnsi" w:eastAsiaTheme="minorHAnsi" w:hAnsiTheme="minorHAnsi" w:cstheme="minorBidi"/>
                <w:sz w:val="24"/>
              </w:rPr>
              <w:t>3,902</w:t>
            </w:r>
          </w:p>
        </w:tc>
        <w:tc>
          <w:tcPr>
            <w:tcW w:w="585" w:type="pct"/>
            <w:tcBorders>
              <w:top w:val="nil"/>
              <w:left w:val="nil"/>
              <w:bottom w:val="single" w:sz="8" w:space="0" w:color="auto"/>
              <w:right w:val="single" w:sz="8" w:space="0" w:color="auto"/>
            </w:tcBorders>
            <w:vAlign w:val="center"/>
            <w:hideMark/>
          </w:tcPr>
          <w:p w14:paraId="04635D35" w14:textId="77777777" w:rsidR="00E108F3" w:rsidRPr="00E301AE" w:rsidRDefault="00E108F3" w:rsidP="00E108F3">
            <w:pPr>
              <w:suppressAutoHyphens w:val="0"/>
              <w:jc w:val="center"/>
              <w:rPr>
                <w:rFonts w:asciiTheme="minorHAnsi" w:eastAsiaTheme="minorHAnsi" w:hAnsiTheme="minorHAnsi" w:cstheme="minorBidi"/>
                <w:sz w:val="24"/>
              </w:rPr>
            </w:pPr>
            <w:r w:rsidRPr="00E301AE">
              <w:rPr>
                <w:rFonts w:asciiTheme="minorHAnsi" w:eastAsiaTheme="minorHAnsi" w:hAnsiTheme="minorHAnsi" w:cstheme="minorBidi"/>
                <w:sz w:val="24"/>
              </w:rPr>
              <w:t>3,902</w:t>
            </w:r>
          </w:p>
        </w:tc>
        <w:tc>
          <w:tcPr>
            <w:tcW w:w="585" w:type="pct"/>
            <w:tcBorders>
              <w:top w:val="nil"/>
              <w:left w:val="nil"/>
              <w:bottom w:val="single" w:sz="8" w:space="0" w:color="auto"/>
              <w:right w:val="single" w:sz="8" w:space="0" w:color="auto"/>
            </w:tcBorders>
            <w:vAlign w:val="center"/>
            <w:hideMark/>
          </w:tcPr>
          <w:p w14:paraId="72FB5FB7" w14:textId="77777777" w:rsidR="00E108F3" w:rsidRPr="00E301AE" w:rsidRDefault="00E108F3" w:rsidP="00E108F3">
            <w:pPr>
              <w:suppressAutoHyphens w:val="0"/>
              <w:jc w:val="center"/>
              <w:rPr>
                <w:rFonts w:asciiTheme="minorHAnsi" w:eastAsiaTheme="minorHAnsi" w:hAnsiTheme="minorHAnsi" w:cstheme="minorBidi"/>
                <w:sz w:val="24"/>
              </w:rPr>
            </w:pPr>
            <w:r w:rsidRPr="00E301AE">
              <w:rPr>
                <w:rFonts w:asciiTheme="minorHAnsi" w:eastAsiaTheme="minorHAnsi" w:hAnsiTheme="minorHAnsi" w:cstheme="minorBidi"/>
                <w:sz w:val="24"/>
              </w:rPr>
              <w:t>3,902</w:t>
            </w:r>
          </w:p>
        </w:tc>
        <w:tc>
          <w:tcPr>
            <w:tcW w:w="585" w:type="pct"/>
            <w:tcBorders>
              <w:top w:val="nil"/>
              <w:left w:val="nil"/>
              <w:bottom w:val="single" w:sz="8" w:space="0" w:color="auto"/>
              <w:right w:val="single" w:sz="8" w:space="0" w:color="auto"/>
            </w:tcBorders>
            <w:vAlign w:val="center"/>
            <w:hideMark/>
          </w:tcPr>
          <w:p w14:paraId="3093E8CA" w14:textId="77777777" w:rsidR="00E108F3" w:rsidRPr="00E301AE" w:rsidRDefault="00E108F3" w:rsidP="00E108F3">
            <w:pPr>
              <w:suppressAutoHyphens w:val="0"/>
              <w:jc w:val="center"/>
              <w:rPr>
                <w:rFonts w:asciiTheme="minorHAnsi" w:eastAsiaTheme="minorHAnsi" w:hAnsiTheme="minorHAnsi" w:cstheme="minorBidi"/>
                <w:sz w:val="24"/>
              </w:rPr>
            </w:pPr>
            <w:r w:rsidRPr="00E301AE">
              <w:rPr>
                <w:rFonts w:asciiTheme="minorHAnsi" w:eastAsiaTheme="minorHAnsi" w:hAnsiTheme="minorHAnsi" w:cstheme="minorBidi"/>
                <w:sz w:val="24"/>
              </w:rPr>
              <w:t>3,902</w:t>
            </w:r>
          </w:p>
        </w:tc>
      </w:tr>
      <w:tr w:rsidR="00E108F3" w:rsidRPr="00E301AE" w14:paraId="5BD44101" w14:textId="77777777" w:rsidTr="00F94FF7">
        <w:trPr>
          <w:cantSplit/>
          <w:trHeight w:val="315"/>
        </w:trPr>
        <w:tc>
          <w:tcPr>
            <w:tcW w:w="2110" w:type="pct"/>
            <w:tcBorders>
              <w:top w:val="nil"/>
              <w:left w:val="single" w:sz="8" w:space="0" w:color="auto"/>
              <w:bottom w:val="single" w:sz="8" w:space="0" w:color="auto"/>
              <w:right w:val="single" w:sz="8" w:space="0" w:color="auto"/>
            </w:tcBorders>
            <w:vAlign w:val="center"/>
            <w:hideMark/>
          </w:tcPr>
          <w:p w14:paraId="4F35C235" w14:textId="77777777" w:rsidR="00E108F3" w:rsidRPr="00E301AE" w:rsidRDefault="00E108F3" w:rsidP="00E108F3">
            <w:pPr>
              <w:suppressAutoHyphens w:val="0"/>
              <w:jc w:val="both"/>
              <w:rPr>
                <w:rFonts w:asciiTheme="minorHAnsi" w:eastAsiaTheme="minorHAnsi" w:hAnsiTheme="minorHAnsi" w:cstheme="minorBidi"/>
                <w:b/>
                <w:bCs/>
                <w:sz w:val="24"/>
              </w:rPr>
            </w:pPr>
            <w:r w:rsidRPr="00E301AE">
              <w:rPr>
                <w:rFonts w:asciiTheme="minorHAnsi" w:eastAsiaTheme="minorHAnsi" w:hAnsiTheme="minorHAnsi" w:cstheme="minorBidi"/>
                <w:b/>
                <w:bCs/>
                <w:sz w:val="24"/>
              </w:rPr>
              <w:t>Utilization</w:t>
            </w:r>
          </w:p>
        </w:tc>
        <w:tc>
          <w:tcPr>
            <w:tcW w:w="549" w:type="pct"/>
            <w:tcBorders>
              <w:top w:val="single" w:sz="4" w:space="0" w:color="auto"/>
              <w:left w:val="single" w:sz="4" w:space="0" w:color="auto"/>
              <w:bottom w:val="single" w:sz="4" w:space="0" w:color="auto"/>
              <w:right w:val="single" w:sz="4" w:space="0" w:color="auto"/>
            </w:tcBorders>
            <w:noWrap/>
            <w:vAlign w:val="bottom"/>
            <w:hideMark/>
          </w:tcPr>
          <w:p w14:paraId="5C683941" w14:textId="77777777" w:rsidR="00E108F3" w:rsidRPr="00E301AE" w:rsidRDefault="00E108F3" w:rsidP="00E108F3">
            <w:pPr>
              <w:suppressAutoHyphens w:val="0"/>
              <w:jc w:val="center"/>
              <w:rPr>
                <w:rFonts w:asciiTheme="minorHAnsi" w:eastAsiaTheme="minorHAnsi" w:hAnsiTheme="minorHAnsi" w:cstheme="minorBidi"/>
                <w:sz w:val="24"/>
              </w:rPr>
            </w:pPr>
            <w:r w:rsidRPr="00E301AE">
              <w:rPr>
                <w:rFonts w:asciiTheme="minorHAnsi" w:eastAsiaTheme="minorHAnsi" w:hAnsiTheme="minorHAnsi" w:cstheme="minorBidi"/>
                <w:sz w:val="24"/>
              </w:rPr>
              <w:t>87%</w:t>
            </w:r>
          </w:p>
        </w:tc>
        <w:tc>
          <w:tcPr>
            <w:tcW w:w="585" w:type="pct"/>
            <w:tcBorders>
              <w:top w:val="single" w:sz="4" w:space="0" w:color="auto"/>
              <w:left w:val="nil"/>
              <w:bottom w:val="single" w:sz="4" w:space="0" w:color="auto"/>
              <w:right w:val="single" w:sz="4" w:space="0" w:color="auto"/>
            </w:tcBorders>
            <w:noWrap/>
            <w:vAlign w:val="bottom"/>
            <w:hideMark/>
          </w:tcPr>
          <w:p w14:paraId="25694FD3" w14:textId="77777777" w:rsidR="00E108F3" w:rsidRPr="00E301AE" w:rsidRDefault="00E108F3" w:rsidP="00E108F3">
            <w:pPr>
              <w:suppressAutoHyphens w:val="0"/>
              <w:jc w:val="center"/>
              <w:rPr>
                <w:rFonts w:asciiTheme="minorHAnsi" w:eastAsiaTheme="minorHAnsi" w:hAnsiTheme="minorHAnsi" w:cstheme="minorBidi"/>
                <w:sz w:val="24"/>
              </w:rPr>
            </w:pPr>
            <w:r w:rsidRPr="00E301AE">
              <w:rPr>
                <w:rFonts w:asciiTheme="minorHAnsi" w:eastAsiaTheme="minorHAnsi" w:hAnsiTheme="minorHAnsi" w:cstheme="minorBidi"/>
                <w:sz w:val="24"/>
              </w:rPr>
              <w:t>87%</w:t>
            </w:r>
          </w:p>
        </w:tc>
        <w:tc>
          <w:tcPr>
            <w:tcW w:w="585" w:type="pct"/>
            <w:tcBorders>
              <w:top w:val="single" w:sz="4" w:space="0" w:color="auto"/>
              <w:left w:val="nil"/>
              <w:bottom w:val="single" w:sz="4" w:space="0" w:color="auto"/>
              <w:right w:val="single" w:sz="4" w:space="0" w:color="auto"/>
            </w:tcBorders>
            <w:noWrap/>
            <w:vAlign w:val="bottom"/>
            <w:hideMark/>
          </w:tcPr>
          <w:p w14:paraId="542829FE" w14:textId="77777777" w:rsidR="00E108F3" w:rsidRPr="00E301AE" w:rsidRDefault="00E108F3" w:rsidP="00E108F3">
            <w:pPr>
              <w:suppressAutoHyphens w:val="0"/>
              <w:jc w:val="center"/>
              <w:rPr>
                <w:rFonts w:asciiTheme="minorHAnsi" w:eastAsiaTheme="minorHAnsi" w:hAnsiTheme="minorHAnsi" w:cstheme="minorBidi"/>
                <w:sz w:val="24"/>
              </w:rPr>
            </w:pPr>
            <w:r w:rsidRPr="00E301AE">
              <w:rPr>
                <w:rFonts w:asciiTheme="minorHAnsi" w:eastAsiaTheme="minorHAnsi" w:hAnsiTheme="minorHAnsi" w:cstheme="minorBidi"/>
                <w:sz w:val="24"/>
              </w:rPr>
              <w:t>87%</w:t>
            </w:r>
          </w:p>
        </w:tc>
        <w:tc>
          <w:tcPr>
            <w:tcW w:w="585" w:type="pct"/>
            <w:tcBorders>
              <w:top w:val="single" w:sz="4" w:space="0" w:color="auto"/>
              <w:left w:val="nil"/>
              <w:bottom w:val="single" w:sz="4" w:space="0" w:color="auto"/>
              <w:right w:val="single" w:sz="4" w:space="0" w:color="auto"/>
            </w:tcBorders>
            <w:noWrap/>
            <w:vAlign w:val="bottom"/>
            <w:hideMark/>
          </w:tcPr>
          <w:p w14:paraId="23DFD509" w14:textId="77777777" w:rsidR="00E108F3" w:rsidRPr="00E301AE" w:rsidRDefault="00E108F3" w:rsidP="00E108F3">
            <w:pPr>
              <w:suppressAutoHyphens w:val="0"/>
              <w:jc w:val="center"/>
              <w:rPr>
                <w:rFonts w:asciiTheme="minorHAnsi" w:eastAsiaTheme="minorHAnsi" w:hAnsiTheme="minorHAnsi" w:cstheme="minorBidi"/>
                <w:sz w:val="24"/>
              </w:rPr>
            </w:pPr>
            <w:r w:rsidRPr="00E301AE">
              <w:rPr>
                <w:rFonts w:asciiTheme="minorHAnsi" w:eastAsiaTheme="minorHAnsi" w:hAnsiTheme="minorHAnsi" w:cstheme="minorBidi"/>
                <w:sz w:val="24"/>
              </w:rPr>
              <w:t>87%</w:t>
            </w:r>
          </w:p>
        </w:tc>
        <w:tc>
          <w:tcPr>
            <w:tcW w:w="585" w:type="pct"/>
            <w:tcBorders>
              <w:top w:val="single" w:sz="4" w:space="0" w:color="auto"/>
              <w:left w:val="nil"/>
              <w:bottom w:val="single" w:sz="4" w:space="0" w:color="auto"/>
              <w:right w:val="single" w:sz="4" w:space="0" w:color="auto"/>
            </w:tcBorders>
            <w:noWrap/>
            <w:vAlign w:val="bottom"/>
            <w:hideMark/>
          </w:tcPr>
          <w:p w14:paraId="5CFC72FD" w14:textId="77777777" w:rsidR="00E108F3" w:rsidRPr="00E301AE" w:rsidRDefault="00E108F3" w:rsidP="00E108F3">
            <w:pPr>
              <w:suppressAutoHyphens w:val="0"/>
              <w:jc w:val="center"/>
              <w:rPr>
                <w:rFonts w:asciiTheme="minorHAnsi" w:eastAsiaTheme="minorHAnsi" w:hAnsiTheme="minorHAnsi" w:cstheme="minorBidi"/>
                <w:sz w:val="24"/>
              </w:rPr>
            </w:pPr>
            <w:r w:rsidRPr="00E301AE">
              <w:rPr>
                <w:rFonts w:asciiTheme="minorHAnsi" w:eastAsiaTheme="minorHAnsi" w:hAnsiTheme="minorHAnsi" w:cstheme="minorBidi"/>
                <w:sz w:val="24"/>
              </w:rPr>
              <w:t>87%</w:t>
            </w:r>
          </w:p>
        </w:tc>
      </w:tr>
      <w:tr w:rsidR="00E108F3" w:rsidRPr="00E301AE" w14:paraId="64747621" w14:textId="77777777" w:rsidTr="00F94FF7">
        <w:trPr>
          <w:cantSplit/>
          <w:trHeight w:val="315"/>
        </w:trPr>
        <w:tc>
          <w:tcPr>
            <w:tcW w:w="2110" w:type="pct"/>
            <w:tcBorders>
              <w:top w:val="nil"/>
              <w:left w:val="single" w:sz="8" w:space="0" w:color="auto"/>
              <w:bottom w:val="single" w:sz="8" w:space="0" w:color="auto"/>
              <w:right w:val="single" w:sz="8" w:space="0" w:color="auto"/>
            </w:tcBorders>
            <w:vAlign w:val="center"/>
            <w:hideMark/>
          </w:tcPr>
          <w:p w14:paraId="78CEAF2F" w14:textId="77777777" w:rsidR="00E108F3" w:rsidRPr="00E301AE" w:rsidRDefault="00E108F3" w:rsidP="00E108F3">
            <w:pPr>
              <w:suppressAutoHyphens w:val="0"/>
              <w:jc w:val="both"/>
              <w:rPr>
                <w:rFonts w:asciiTheme="minorHAnsi" w:eastAsiaTheme="minorHAnsi" w:hAnsiTheme="minorHAnsi" w:cstheme="minorBidi"/>
                <w:sz w:val="24"/>
              </w:rPr>
            </w:pPr>
            <w:r w:rsidRPr="00E301AE">
              <w:rPr>
                <w:rFonts w:asciiTheme="minorHAnsi" w:eastAsiaTheme="minorHAnsi" w:hAnsiTheme="minorHAnsi" w:cstheme="minorBidi"/>
                <w:sz w:val="24"/>
              </w:rPr>
              <w:t>Electrophysiology</w:t>
            </w:r>
          </w:p>
        </w:tc>
        <w:tc>
          <w:tcPr>
            <w:tcW w:w="549" w:type="pct"/>
            <w:tcBorders>
              <w:top w:val="nil"/>
              <w:left w:val="nil"/>
              <w:bottom w:val="single" w:sz="8" w:space="0" w:color="auto"/>
              <w:right w:val="single" w:sz="8" w:space="0" w:color="auto"/>
            </w:tcBorders>
            <w:vAlign w:val="center"/>
            <w:hideMark/>
          </w:tcPr>
          <w:p w14:paraId="2C238687" w14:textId="77777777" w:rsidR="00E108F3" w:rsidRPr="00E301AE" w:rsidRDefault="00E108F3" w:rsidP="00E108F3">
            <w:pPr>
              <w:suppressAutoHyphens w:val="0"/>
              <w:jc w:val="center"/>
              <w:rPr>
                <w:rFonts w:asciiTheme="minorHAnsi" w:eastAsiaTheme="minorHAnsi" w:hAnsiTheme="minorHAnsi" w:cstheme="minorBidi"/>
                <w:sz w:val="24"/>
              </w:rPr>
            </w:pPr>
            <w:r w:rsidRPr="00E301AE">
              <w:rPr>
                <w:rFonts w:asciiTheme="minorHAnsi" w:eastAsiaTheme="minorHAnsi" w:hAnsiTheme="minorHAnsi" w:cstheme="minorBidi"/>
                <w:sz w:val="24"/>
              </w:rPr>
              <w:t>2,877</w:t>
            </w:r>
          </w:p>
        </w:tc>
        <w:tc>
          <w:tcPr>
            <w:tcW w:w="585" w:type="pct"/>
            <w:tcBorders>
              <w:top w:val="nil"/>
              <w:left w:val="nil"/>
              <w:bottom w:val="single" w:sz="8" w:space="0" w:color="auto"/>
              <w:right w:val="single" w:sz="8" w:space="0" w:color="auto"/>
            </w:tcBorders>
            <w:vAlign w:val="center"/>
            <w:hideMark/>
          </w:tcPr>
          <w:p w14:paraId="69ECA49C" w14:textId="77777777" w:rsidR="00E108F3" w:rsidRPr="00E301AE" w:rsidRDefault="00E108F3" w:rsidP="00E108F3">
            <w:pPr>
              <w:suppressAutoHyphens w:val="0"/>
              <w:jc w:val="center"/>
              <w:rPr>
                <w:rFonts w:asciiTheme="minorHAnsi" w:eastAsiaTheme="minorHAnsi" w:hAnsiTheme="minorHAnsi" w:cstheme="minorBidi"/>
                <w:sz w:val="24"/>
              </w:rPr>
            </w:pPr>
            <w:r w:rsidRPr="00E301AE">
              <w:rPr>
                <w:rFonts w:asciiTheme="minorHAnsi" w:eastAsiaTheme="minorHAnsi" w:hAnsiTheme="minorHAnsi" w:cstheme="minorBidi"/>
                <w:sz w:val="24"/>
              </w:rPr>
              <w:t>2,877</w:t>
            </w:r>
          </w:p>
        </w:tc>
        <w:tc>
          <w:tcPr>
            <w:tcW w:w="585" w:type="pct"/>
            <w:tcBorders>
              <w:top w:val="nil"/>
              <w:left w:val="nil"/>
              <w:bottom w:val="single" w:sz="8" w:space="0" w:color="auto"/>
              <w:right w:val="single" w:sz="8" w:space="0" w:color="auto"/>
            </w:tcBorders>
            <w:vAlign w:val="center"/>
            <w:hideMark/>
          </w:tcPr>
          <w:p w14:paraId="3673DE06" w14:textId="77777777" w:rsidR="00E108F3" w:rsidRPr="00E301AE" w:rsidRDefault="00E108F3" w:rsidP="00E108F3">
            <w:pPr>
              <w:suppressAutoHyphens w:val="0"/>
              <w:jc w:val="center"/>
              <w:rPr>
                <w:rFonts w:asciiTheme="minorHAnsi" w:eastAsiaTheme="minorHAnsi" w:hAnsiTheme="minorHAnsi" w:cstheme="minorBidi"/>
                <w:sz w:val="24"/>
              </w:rPr>
            </w:pPr>
            <w:r w:rsidRPr="00E301AE">
              <w:rPr>
                <w:rFonts w:asciiTheme="minorHAnsi" w:eastAsiaTheme="minorHAnsi" w:hAnsiTheme="minorHAnsi" w:cstheme="minorBidi"/>
                <w:sz w:val="24"/>
              </w:rPr>
              <w:t>2,877</w:t>
            </w:r>
          </w:p>
        </w:tc>
        <w:tc>
          <w:tcPr>
            <w:tcW w:w="585" w:type="pct"/>
            <w:tcBorders>
              <w:top w:val="nil"/>
              <w:left w:val="nil"/>
              <w:bottom w:val="single" w:sz="8" w:space="0" w:color="auto"/>
              <w:right w:val="single" w:sz="8" w:space="0" w:color="auto"/>
            </w:tcBorders>
            <w:vAlign w:val="center"/>
            <w:hideMark/>
          </w:tcPr>
          <w:p w14:paraId="16194E7E" w14:textId="77777777" w:rsidR="00E108F3" w:rsidRPr="00E301AE" w:rsidRDefault="00E108F3" w:rsidP="00E108F3">
            <w:pPr>
              <w:suppressAutoHyphens w:val="0"/>
              <w:jc w:val="center"/>
              <w:rPr>
                <w:rFonts w:asciiTheme="minorHAnsi" w:eastAsiaTheme="minorHAnsi" w:hAnsiTheme="minorHAnsi" w:cstheme="minorBidi"/>
                <w:sz w:val="24"/>
              </w:rPr>
            </w:pPr>
            <w:r w:rsidRPr="00E301AE">
              <w:rPr>
                <w:rFonts w:asciiTheme="minorHAnsi" w:eastAsiaTheme="minorHAnsi" w:hAnsiTheme="minorHAnsi" w:cstheme="minorBidi"/>
                <w:sz w:val="24"/>
              </w:rPr>
              <w:t>2,877</w:t>
            </w:r>
          </w:p>
        </w:tc>
        <w:tc>
          <w:tcPr>
            <w:tcW w:w="585" w:type="pct"/>
            <w:tcBorders>
              <w:top w:val="nil"/>
              <w:left w:val="nil"/>
              <w:bottom w:val="single" w:sz="8" w:space="0" w:color="auto"/>
              <w:right w:val="single" w:sz="8" w:space="0" w:color="auto"/>
            </w:tcBorders>
            <w:vAlign w:val="center"/>
            <w:hideMark/>
          </w:tcPr>
          <w:p w14:paraId="63E50818" w14:textId="77777777" w:rsidR="00E108F3" w:rsidRPr="00E301AE" w:rsidRDefault="00E108F3" w:rsidP="00E108F3">
            <w:pPr>
              <w:suppressAutoHyphens w:val="0"/>
              <w:jc w:val="center"/>
              <w:rPr>
                <w:rFonts w:asciiTheme="minorHAnsi" w:eastAsiaTheme="minorHAnsi" w:hAnsiTheme="minorHAnsi" w:cstheme="minorBidi"/>
                <w:sz w:val="24"/>
              </w:rPr>
            </w:pPr>
            <w:r w:rsidRPr="00E301AE">
              <w:rPr>
                <w:rFonts w:asciiTheme="minorHAnsi" w:eastAsiaTheme="minorHAnsi" w:hAnsiTheme="minorHAnsi" w:cstheme="minorBidi"/>
                <w:sz w:val="24"/>
              </w:rPr>
              <w:t>2,877</w:t>
            </w:r>
          </w:p>
        </w:tc>
      </w:tr>
      <w:tr w:rsidR="00E108F3" w:rsidRPr="00E301AE" w14:paraId="147C0F95" w14:textId="77777777" w:rsidTr="00F94FF7">
        <w:trPr>
          <w:cantSplit/>
          <w:trHeight w:val="315"/>
        </w:trPr>
        <w:tc>
          <w:tcPr>
            <w:tcW w:w="2110" w:type="pct"/>
            <w:tcBorders>
              <w:top w:val="nil"/>
              <w:left w:val="single" w:sz="8" w:space="0" w:color="auto"/>
              <w:bottom w:val="single" w:sz="8" w:space="0" w:color="auto"/>
              <w:right w:val="single" w:sz="8" w:space="0" w:color="auto"/>
            </w:tcBorders>
            <w:vAlign w:val="center"/>
            <w:hideMark/>
          </w:tcPr>
          <w:p w14:paraId="62E4C207" w14:textId="77777777" w:rsidR="00E108F3" w:rsidRPr="00E301AE" w:rsidRDefault="00E108F3" w:rsidP="00E108F3">
            <w:pPr>
              <w:suppressAutoHyphens w:val="0"/>
              <w:jc w:val="both"/>
              <w:rPr>
                <w:rFonts w:asciiTheme="minorHAnsi" w:eastAsiaTheme="minorHAnsi" w:hAnsiTheme="minorHAnsi" w:cstheme="minorBidi"/>
                <w:b/>
                <w:bCs/>
                <w:sz w:val="24"/>
              </w:rPr>
            </w:pPr>
            <w:r w:rsidRPr="00E301AE">
              <w:rPr>
                <w:rFonts w:asciiTheme="minorHAnsi" w:eastAsiaTheme="minorHAnsi" w:hAnsiTheme="minorHAnsi" w:cstheme="minorBidi"/>
                <w:b/>
                <w:bCs/>
                <w:sz w:val="24"/>
              </w:rPr>
              <w:t>Utilization</w:t>
            </w:r>
          </w:p>
        </w:tc>
        <w:tc>
          <w:tcPr>
            <w:tcW w:w="549" w:type="pct"/>
            <w:tcBorders>
              <w:top w:val="single" w:sz="4" w:space="0" w:color="auto"/>
              <w:left w:val="single" w:sz="4" w:space="0" w:color="auto"/>
              <w:bottom w:val="single" w:sz="4" w:space="0" w:color="auto"/>
              <w:right w:val="single" w:sz="4" w:space="0" w:color="auto"/>
            </w:tcBorders>
            <w:noWrap/>
            <w:vAlign w:val="bottom"/>
            <w:hideMark/>
          </w:tcPr>
          <w:p w14:paraId="7CF471E9" w14:textId="77777777" w:rsidR="00E108F3" w:rsidRPr="00E301AE" w:rsidRDefault="00E108F3" w:rsidP="00E108F3">
            <w:pPr>
              <w:suppressAutoHyphens w:val="0"/>
              <w:jc w:val="center"/>
              <w:rPr>
                <w:rFonts w:asciiTheme="minorHAnsi" w:eastAsiaTheme="minorHAnsi" w:hAnsiTheme="minorHAnsi" w:cstheme="minorBidi"/>
                <w:sz w:val="24"/>
              </w:rPr>
            </w:pPr>
            <w:r w:rsidRPr="00E301AE">
              <w:rPr>
                <w:rFonts w:asciiTheme="minorHAnsi" w:eastAsiaTheme="minorHAnsi" w:hAnsiTheme="minorHAnsi" w:cstheme="minorBidi"/>
                <w:sz w:val="24"/>
              </w:rPr>
              <w:t>85%</w:t>
            </w:r>
          </w:p>
        </w:tc>
        <w:tc>
          <w:tcPr>
            <w:tcW w:w="585" w:type="pct"/>
            <w:tcBorders>
              <w:top w:val="single" w:sz="4" w:space="0" w:color="auto"/>
              <w:left w:val="nil"/>
              <w:bottom w:val="single" w:sz="4" w:space="0" w:color="auto"/>
              <w:right w:val="single" w:sz="4" w:space="0" w:color="auto"/>
            </w:tcBorders>
            <w:noWrap/>
            <w:vAlign w:val="bottom"/>
            <w:hideMark/>
          </w:tcPr>
          <w:p w14:paraId="48C30303" w14:textId="77777777" w:rsidR="00E108F3" w:rsidRPr="00E301AE" w:rsidRDefault="00E108F3" w:rsidP="00E108F3">
            <w:pPr>
              <w:suppressAutoHyphens w:val="0"/>
              <w:jc w:val="center"/>
              <w:rPr>
                <w:rFonts w:asciiTheme="minorHAnsi" w:eastAsiaTheme="minorHAnsi" w:hAnsiTheme="minorHAnsi" w:cstheme="minorBidi"/>
                <w:sz w:val="24"/>
              </w:rPr>
            </w:pPr>
            <w:r w:rsidRPr="00E301AE">
              <w:rPr>
                <w:rFonts w:asciiTheme="minorHAnsi" w:eastAsiaTheme="minorHAnsi" w:hAnsiTheme="minorHAnsi" w:cstheme="minorBidi"/>
                <w:sz w:val="24"/>
              </w:rPr>
              <w:t>85%</w:t>
            </w:r>
          </w:p>
        </w:tc>
        <w:tc>
          <w:tcPr>
            <w:tcW w:w="585" w:type="pct"/>
            <w:tcBorders>
              <w:top w:val="single" w:sz="4" w:space="0" w:color="auto"/>
              <w:left w:val="nil"/>
              <w:bottom w:val="single" w:sz="4" w:space="0" w:color="auto"/>
              <w:right w:val="single" w:sz="4" w:space="0" w:color="auto"/>
            </w:tcBorders>
            <w:noWrap/>
            <w:vAlign w:val="bottom"/>
            <w:hideMark/>
          </w:tcPr>
          <w:p w14:paraId="7C575E3B" w14:textId="77777777" w:rsidR="00E108F3" w:rsidRPr="00E301AE" w:rsidRDefault="00E108F3" w:rsidP="00E108F3">
            <w:pPr>
              <w:suppressAutoHyphens w:val="0"/>
              <w:jc w:val="center"/>
              <w:rPr>
                <w:rFonts w:asciiTheme="minorHAnsi" w:eastAsiaTheme="minorHAnsi" w:hAnsiTheme="minorHAnsi" w:cstheme="minorBidi"/>
                <w:sz w:val="24"/>
              </w:rPr>
            </w:pPr>
            <w:r w:rsidRPr="00E301AE">
              <w:rPr>
                <w:rFonts w:asciiTheme="minorHAnsi" w:eastAsiaTheme="minorHAnsi" w:hAnsiTheme="minorHAnsi" w:cstheme="minorBidi"/>
                <w:sz w:val="24"/>
              </w:rPr>
              <w:t>85%</w:t>
            </w:r>
          </w:p>
        </w:tc>
        <w:tc>
          <w:tcPr>
            <w:tcW w:w="585" w:type="pct"/>
            <w:tcBorders>
              <w:top w:val="single" w:sz="4" w:space="0" w:color="auto"/>
              <w:left w:val="nil"/>
              <w:bottom w:val="single" w:sz="4" w:space="0" w:color="auto"/>
              <w:right w:val="single" w:sz="4" w:space="0" w:color="auto"/>
            </w:tcBorders>
            <w:noWrap/>
            <w:vAlign w:val="bottom"/>
            <w:hideMark/>
          </w:tcPr>
          <w:p w14:paraId="3EC6FCF6" w14:textId="77777777" w:rsidR="00E108F3" w:rsidRPr="00E301AE" w:rsidRDefault="00E108F3" w:rsidP="00E108F3">
            <w:pPr>
              <w:suppressAutoHyphens w:val="0"/>
              <w:jc w:val="center"/>
              <w:rPr>
                <w:rFonts w:asciiTheme="minorHAnsi" w:eastAsiaTheme="minorHAnsi" w:hAnsiTheme="minorHAnsi" w:cstheme="minorBidi"/>
                <w:sz w:val="24"/>
              </w:rPr>
            </w:pPr>
            <w:r w:rsidRPr="00E301AE">
              <w:rPr>
                <w:rFonts w:asciiTheme="minorHAnsi" w:eastAsiaTheme="minorHAnsi" w:hAnsiTheme="minorHAnsi" w:cstheme="minorBidi"/>
                <w:sz w:val="24"/>
              </w:rPr>
              <w:t>85%</w:t>
            </w:r>
          </w:p>
        </w:tc>
        <w:tc>
          <w:tcPr>
            <w:tcW w:w="585" w:type="pct"/>
            <w:tcBorders>
              <w:top w:val="single" w:sz="4" w:space="0" w:color="auto"/>
              <w:left w:val="nil"/>
              <w:bottom w:val="single" w:sz="4" w:space="0" w:color="auto"/>
              <w:right w:val="single" w:sz="4" w:space="0" w:color="auto"/>
            </w:tcBorders>
            <w:noWrap/>
            <w:vAlign w:val="bottom"/>
            <w:hideMark/>
          </w:tcPr>
          <w:p w14:paraId="72E34933" w14:textId="77777777" w:rsidR="00E108F3" w:rsidRPr="00E301AE" w:rsidRDefault="00E108F3" w:rsidP="00E108F3">
            <w:pPr>
              <w:suppressAutoHyphens w:val="0"/>
              <w:jc w:val="center"/>
              <w:rPr>
                <w:rFonts w:asciiTheme="minorHAnsi" w:eastAsiaTheme="minorHAnsi" w:hAnsiTheme="minorHAnsi" w:cstheme="minorBidi"/>
                <w:sz w:val="24"/>
              </w:rPr>
            </w:pPr>
            <w:r w:rsidRPr="00E301AE">
              <w:rPr>
                <w:rFonts w:asciiTheme="minorHAnsi" w:eastAsiaTheme="minorHAnsi" w:hAnsiTheme="minorHAnsi" w:cstheme="minorBidi"/>
                <w:sz w:val="24"/>
              </w:rPr>
              <w:t>85%</w:t>
            </w:r>
          </w:p>
        </w:tc>
      </w:tr>
      <w:tr w:rsidR="00E108F3" w:rsidRPr="00E301AE" w14:paraId="588CBFA1" w14:textId="77777777" w:rsidTr="00F94FF7">
        <w:trPr>
          <w:cantSplit/>
          <w:trHeight w:val="315"/>
        </w:trPr>
        <w:tc>
          <w:tcPr>
            <w:tcW w:w="2110" w:type="pct"/>
            <w:tcBorders>
              <w:top w:val="nil"/>
              <w:left w:val="single" w:sz="8" w:space="0" w:color="auto"/>
              <w:bottom w:val="single" w:sz="8" w:space="0" w:color="auto"/>
              <w:right w:val="single" w:sz="8" w:space="0" w:color="auto"/>
            </w:tcBorders>
            <w:shd w:val="clear" w:color="auto" w:fill="D9D9D9"/>
            <w:vAlign w:val="center"/>
            <w:hideMark/>
          </w:tcPr>
          <w:p w14:paraId="766E89E3" w14:textId="77777777" w:rsidR="00E108F3" w:rsidRPr="00E301AE" w:rsidRDefault="00E108F3" w:rsidP="00E108F3">
            <w:pPr>
              <w:suppressAutoHyphens w:val="0"/>
              <w:jc w:val="both"/>
              <w:rPr>
                <w:rFonts w:asciiTheme="minorHAnsi" w:eastAsiaTheme="minorHAnsi" w:hAnsiTheme="minorHAnsi" w:cstheme="minorBidi"/>
                <w:b/>
                <w:bCs/>
                <w:sz w:val="24"/>
              </w:rPr>
            </w:pPr>
            <w:r w:rsidRPr="00E301AE">
              <w:rPr>
                <w:rFonts w:asciiTheme="minorHAnsi" w:eastAsiaTheme="minorHAnsi" w:hAnsiTheme="minorHAnsi" w:cstheme="minorBidi"/>
                <w:b/>
                <w:bCs/>
                <w:sz w:val="24"/>
              </w:rPr>
              <w:t>Total Procedures</w:t>
            </w:r>
          </w:p>
        </w:tc>
        <w:tc>
          <w:tcPr>
            <w:tcW w:w="549" w:type="pct"/>
            <w:tcBorders>
              <w:top w:val="nil"/>
              <w:left w:val="nil"/>
              <w:bottom w:val="single" w:sz="8" w:space="0" w:color="auto"/>
              <w:right w:val="single" w:sz="8" w:space="0" w:color="auto"/>
            </w:tcBorders>
            <w:shd w:val="clear" w:color="auto" w:fill="D9D9D9"/>
            <w:vAlign w:val="center"/>
            <w:hideMark/>
          </w:tcPr>
          <w:p w14:paraId="09ACC39A" w14:textId="77777777" w:rsidR="00E108F3" w:rsidRPr="00E301AE" w:rsidRDefault="00E108F3" w:rsidP="00E108F3">
            <w:pPr>
              <w:suppressAutoHyphens w:val="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6,779</w:t>
            </w:r>
          </w:p>
        </w:tc>
        <w:tc>
          <w:tcPr>
            <w:tcW w:w="585" w:type="pct"/>
            <w:tcBorders>
              <w:top w:val="nil"/>
              <w:left w:val="nil"/>
              <w:bottom w:val="single" w:sz="8" w:space="0" w:color="auto"/>
              <w:right w:val="single" w:sz="8" w:space="0" w:color="auto"/>
            </w:tcBorders>
            <w:shd w:val="clear" w:color="auto" w:fill="D9D9D9"/>
            <w:vAlign w:val="center"/>
            <w:hideMark/>
          </w:tcPr>
          <w:p w14:paraId="43D8A16B" w14:textId="77777777" w:rsidR="00E108F3" w:rsidRPr="00E301AE" w:rsidRDefault="00E108F3" w:rsidP="00E108F3">
            <w:pPr>
              <w:suppressAutoHyphens w:val="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6,779</w:t>
            </w:r>
          </w:p>
        </w:tc>
        <w:tc>
          <w:tcPr>
            <w:tcW w:w="585" w:type="pct"/>
            <w:tcBorders>
              <w:top w:val="nil"/>
              <w:left w:val="nil"/>
              <w:bottom w:val="single" w:sz="8" w:space="0" w:color="auto"/>
              <w:right w:val="single" w:sz="8" w:space="0" w:color="auto"/>
            </w:tcBorders>
            <w:shd w:val="clear" w:color="auto" w:fill="D9D9D9"/>
            <w:vAlign w:val="center"/>
            <w:hideMark/>
          </w:tcPr>
          <w:p w14:paraId="68B561BB" w14:textId="77777777" w:rsidR="00E108F3" w:rsidRPr="00E301AE" w:rsidRDefault="00E108F3" w:rsidP="00E108F3">
            <w:pPr>
              <w:suppressAutoHyphens w:val="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6,779</w:t>
            </w:r>
          </w:p>
        </w:tc>
        <w:tc>
          <w:tcPr>
            <w:tcW w:w="585" w:type="pct"/>
            <w:tcBorders>
              <w:top w:val="nil"/>
              <w:left w:val="nil"/>
              <w:bottom w:val="single" w:sz="8" w:space="0" w:color="auto"/>
              <w:right w:val="single" w:sz="8" w:space="0" w:color="auto"/>
            </w:tcBorders>
            <w:shd w:val="clear" w:color="auto" w:fill="D9D9D9"/>
            <w:vAlign w:val="center"/>
            <w:hideMark/>
          </w:tcPr>
          <w:p w14:paraId="1173374D" w14:textId="77777777" w:rsidR="00E108F3" w:rsidRPr="00E301AE" w:rsidRDefault="00E108F3" w:rsidP="00E108F3">
            <w:pPr>
              <w:suppressAutoHyphens w:val="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6,779</w:t>
            </w:r>
          </w:p>
        </w:tc>
        <w:tc>
          <w:tcPr>
            <w:tcW w:w="585" w:type="pct"/>
            <w:tcBorders>
              <w:top w:val="nil"/>
              <w:left w:val="nil"/>
              <w:bottom w:val="single" w:sz="8" w:space="0" w:color="auto"/>
              <w:right w:val="single" w:sz="8" w:space="0" w:color="auto"/>
            </w:tcBorders>
            <w:shd w:val="clear" w:color="auto" w:fill="D9D9D9"/>
            <w:vAlign w:val="center"/>
            <w:hideMark/>
          </w:tcPr>
          <w:p w14:paraId="0C1D3BD3" w14:textId="77777777" w:rsidR="00E108F3" w:rsidRPr="00E301AE" w:rsidRDefault="00E108F3" w:rsidP="00E108F3">
            <w:pPr>
              <w:suppressAutoHyphens w:val="0"/>
              <w:jc w:val="center"/>
              <w:rPr>
                <w:rFonts w:asciiTheme="minorHAnsi" w:eastAsiaTheme="minorHAnsi" w:hAnsiTheme="minorHAnsi" w:cstheme="minorBidi"/>
                <w:b/>
                <w:bCs/>
                <w:sz w:val="24"/>
              </w:rPr>
            </w:pPr>
            <w:r w:rsidRPr="00E301AE">
              <w:rPr>
                <w:rFonts w:asciiTheme="minorHAnsi" w:eastAsiaTheme="minorHAnsi" w:hAnsiTheme="minorHAnsi" w:cstheme="minorBidi"/>
                <w:b/>
                <w:bCs/>
                <w:sz w:val="24"/>
              </w:rPr>
              <w:t>6,779</w:t>
            </w:r>
          </w:p>
        </w:tc>
      </w:tr>
    </w:tbl>
    <w:p w14:paraId="660C46F8" w14:textId="0919113D" w:rsidR="00E108F3" w:rsidRPr="00E301AE" w:rsidRDefault="00E108F3" w:rsidP="00430DB6">
      <w:pPr>
        <w:suppressAutoHyphens w:val="0"/>
        <w:spacing w:before="240" w:after="120" w:line="257"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 xml:space="preserve">The addition of a new cardiovascular procedure </w:t>
      </w:r>
      <w:r w:rsidR="00F1087E" w:rsidRPr="00E301AE">
        <w:rPr>
          <w:rFonts w:asciiTheme="minorHAnsi" w:eastAsiaTheme="minorHAnsi" w:hAnsiTheme="minorHAnsi" w:cstheme="minorBidi"/>
          <w:sz w:val="24"/>
        </w:rPr>
        <w:t>lab</w:t>
      </w:r>
      <w:r w:rsidRPr="00E301AE">
        <w:rPr>
          <w:rFonts w:asciiTheme="minorHAnsi" w:eastAsiaTheme="minorHAnsi" w:hAnsiTheme="minorHAnsi" w:cstheme="minorBidi"/>
          <w:sz w:val="24"/>
        </w:rPr>
        <w:t xml:space="preserve"> will allow the Hospital to address ongoing capacity challenges and persistent overutilization of the cardiovascular procedure rooms. By expanding procedural capacity, the Hospital will be able to maintain </w:t>
      </w:r>
      <w:r w:rsidR="00F1087E" w:rsidRPr="00E301AE">
        <w:rPr>
          <w:rFonts w:asciiTheme="minorHAnsi" w:eastAsiaTheme="minorHAnsi" w:hAnsiTheme="minorHAnsi" w:cstheme="minorBidi"/>
          <w:sz w:val="24"/>
        </w:rPr>
        <w:t>current</w:t>
      </w:r>
      <w:r w:rsidRPr="00E301AE">
        <w:rPr>
          <w:rFonts w:asciiTheme="minorHAnsi" w:eastAsiaTheme="minorHAnsi" w:hAnsiTheme="minorHAnsi" w:cstheme="minorBidi"/>
          <w:sz w:val="24"/>
        </w:rPr>
        <w:t xml:space="preserve"> wait times</w:t>
      </w:r>
      <w:r w:rsidR="00F1087E" w:rsidRPr="00E301AE">
        <w:rPr>
          <w:rFonts w:asciiTheme="minorHAnsi" w:eastAsiaTheme="minorHAnsi" w:hAnsiTheme="minorHAnsi" w:cstheme="minorBidi"/>
          <w:sz w:val="24"/>
        </w:rPr>
        <w:t xml:space="preserve"> for patients</w:t>
      </w:r>
      <w:r w:rsidRPr="00E301AE">
        <w:rPr>
          <w:rFonts w:asciiTheme="minorHAnsi" w:eastAsiaTheme="minorHAnsi" w:hAnsiTheme="minorHAnsi" w:cstheme="minorBidi"/>
          <w:sz w:val="24"/>
        </w:rPr>
        <w:t>, improve patient flow, and ensure timely access to essential cardiovascular care. This expansion will directly enhance patient outcomes and experience, supporting the Hospital’s mission to meet the growing needs of its cardiovascular patient population.</w:t>
      </w:r>
    </w:p>
    <w:p w14:paraId="614313AB" w14:textId="77777777" w:rsidR="00CE48F8" w:rsidRPr="00E301AE" w:rsidRDefault="00CE48F8" w:rsidP="002131CD">
      <w:pPr>
        <w:pStyle w:val="Heading3"/>
        <w:numPr>
          <w:ilvl w:val="0"/>
          <w:numId w:val="32"/>
        </w:numPr>
        <w:rPr>
          <w:rFonts w:eastAsiaTheme="minorHAnsi"/>
          <w:b/>
          <w:bCs/>
          <w:sz w:val="24"/>
          <w:szCs w:val="24"/>
        </w:rPr>
      </w:pPr>
      <w:r w:rsidRPr="00E301AE">
        <w:rPr>
          <w:rFonts w:eastAsiaTheme="minorHAnsi"/>
          <w:b/>
          <w:bCs/>
          <w:sz w:val="24"/>
          <w:szCs w:val="24"/>
        </w:rPr>
        <w:t xml:space="preserve">Computed Tomography </w:t>
      </w:r>
    </w:p>
    <w:p w14:paraId="65566F32" w14:textId="5E598398" w:rsidR="00CE48F8" w:rsidRPr="00E301AE" w:rsidRDefault="00CE48F8" w:rsidP="00CE48F8">
      <w:pPr>
        <w:suppressAutoHyphens w:val="0"/>
        <w:spacing w:after="120" w:line="256" w:lineRule="auto"/>
        <w:jc w:val="both"/>
        <w:rPr>
          <w:rFonts w:asciiTheme="minorHAnsi" w:eastAsiaTheme="minorHAnsi" w:hAnsiTheme="minorHAnsi" w:cstheme="minorBidi"/>
          <w:bCs/>
          <w:sz w:val="24"/>
        </w:rPr>
      </w:pPr>
      <w:r w:rsidRPr="00E301AE">
        <w:rPr>
          <w:rFonts w:asciiTheme="minorHAnsi" w:eastAsiaTheme="minorHAnsi" w:hAnsiTheme="minorHAnsi" w:cstheme="minorBidi"/>
          <w:bCs/>
          <w:sz w:val="24"/>
        </w:rPr>
        <w:t xml:space="preserve">The Applicant seeks to add a second CT unit at the Hospital’s satellite, Lahey Medical Center, Peabody (“LMC Peabody”) to meet the needs of its patient population to ensure access to diagnostic CT imaging, and to expand access to cardiac CT and low-dose lung cancer screening (“LDCT”). As reflected in the data below, the Hospital’s CT utilization has been increasing annually. With only one CT unit at LMC Peabody, urgent or emergency patients in need of CT delay access to CT for inpatients and </w:t>
      </w:r>
      <w:r w:rsidR="004A2A83" w:rsidRPr="00E301AE">
        <w:rPr>
          <w:rFonts w:asciiTheme="minorHAnsi" w:eastAsiaTheme="minorHAnsi" w:hAnsiTheme="minorHAnsi" w:cstheme="minorBidi"/>
          <w:bCs/>
          <w:sz w:val="24"/>
        </w:rPr>
        <w:t>disrupt</w:t>
      </w:r>
      <w:r w:rsidRPr="00E301AE">
        <w:rPr>
          <w:rFonts w:asciiTheme="minorHAnsi" w:eastAsiaTheme="minorHAnsi" w:hAnsiTheme="minorHAnsi" w:cstheme="minorBidi"/>
          <w:bCs/>
          <w:sz w:val="24"/>
        </w:rPr>
        <w:t xml:space="preserve"> the outpatient schedule. In addition, unscheduled downtime to perform CT maintenance leaves the satellite without CT capability and patients are delayed or rescheduled after waiting weeks for an appointment. Capacity constraints also hamper LMC Peabody’s ability to expand access to LDCT lung cancer screening </w:t>
      </w:r>
      <w:proofErr w:type="gramStart"/>
      <w:r w:rsidRPr="00E301AE">
        <w:rPr>
          <w:rFonts w:asciiTheme="minorHAnsi" w:eastAsiaTheme="minorHAnsi" w:hAnsiTheme="minorHAnsi" w:cstheme="minorBidi"/>
          <w:bCs/>
          <w:sz w:val="24"/>
        </w:rPr>
        <w:t>consistent</w:t>
      </w:r>
      <w:proofErr w:type="gramEnd"/>
      <w:r w:rsidRPr="00E301AE">
        <w:rPr>
          <w:rFonts w:asciiTheme="minorHAnsi" w:eastAsiaTheme="minorHAnsi" w:hAnsiTheme="minorHAnsi" w:cstheme="minorBidi"/>
          <w:bCs/>
          <w:sz w:val="24"/>
        </w:rPr>
        <w:t xml:space="preserve"> with recommended screening guidelines. Lastly, growing demand for CT imaging by LMC Peabody’s older population will only continue to </w:t>
      </w:r>
      <w:r w:rsidRPr="00E301AE">
        <w:rPr>
          <w:rFonts w:asciiTheme="minorHAnsi" w:eastAsiaTheme="minorHAnsi" w:hAnsiTheme="minorHAnsi" w:cstheme="minorBidi"/>
          <w:bCs/>
          <w:sz w:val="24"/>
        </w:rPr>
        <w:lastRenderedPageBreak/>
        <w:t xml:space="preserve">grow as the patient population ages. Therefore, a second CT unit is needed to improve access to CT and health outcomes for the patient population. </w:t>
      </w:r>
    </w:p>
    <w:p w14:paraId="3FF4B678" w14:textId="77777777" w:rsidR="00CE48F8" w:rsidRPr="00AE6843" w:rsidRDefault="00CE48F8" w:rsidP="00CE48F8">
      <w:pPr>
        <w:widowControl w:val="0"/>
        <w:suppressAutoHyphens w:val="0"/>
        <w:spacing w:after="120" w:line="256" w:lineRule="auto"/>
        <w:rPr>
          <w:rFonts w:asciiTheme="minorHAnsi" w:eastAsiaTheme="minorHAnsi" w:hAnsiTheme="minorHAnsi" w:cstheme="minorBidi"/>
          <w:b/>
          <w:sz w:val="24"/>
        </w:rPr>
      </w:pPr>
      <w:r w:rsidRPr="00AE6843">
        <w:rPr>
          <w:rFonts w:asciiTheme="minorHAnsi" w:eastAsiaTheme="minorHAnsi" w:hAnsiTheme="minorHAnsi" w:cstheme="minorBidi"/>
          <w:b/>
          <w:sz w:val="24"/>
        </w:rPr>
        <w:t>Historical Utilization</w:t>
      </w:r>
    </w:p>
    <w:p w14:paraId="5376F37E" w14:textId="19C45AEB" w:rsidR="005E3488" w:rsidRPr="00E301AE" w:rsidRDefault="00CE48F8" w:rsidP="00430DB6">
      <w:pPr>
        <w:widowControl w:val="0"/>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LHMC currently operates a total of six (6) CT units – five (5) at its main campus and one (1) at LMC Peabody. In FY2025, LHMC completed 78,080 CT scans, a 14</w:t>
      </w:r>
      <w:r w:rsidR="00C175C1">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increase from FY2023. One quarter of LHMC’s FY25 CT scans were performed at LMC Peabody, which experienced a 12</w:t>
      </w:r>
      <w:r w:rsidR="00C175C1">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increase from FY2023. The sole unit at LMC Peabody serves the CT needs of inpatients, ED patients, and outpatients.</w:t>
      </w:r>
      <w:r w:rsidR="00164221" w:rsidRPr="00E301AE">
        <w:rPr>
          <w:rFonts w:asciiTheme="minorHAnsi" w:eastAsiaTheme="minorHAnsi" w:hAnsiTheme="minorHAnsi" w:cstheme="minorBidi"/>
          <w:sz w:val="24"/>
        </w:rPr>
        <w:t>0</w:t>
      </w:r>
      <w:r w:rsidRPr="00E301AE">
        <w:rPr>
          <w:rFonts w:asciiTheme="minorHAnsi" w:eastAsiaTheme="minorHAnsi" w:hAnsiTheme="minorHAnsi" w:cstheme="minorBidi"/>
          <w:sz w:val="24"/>
        </w:rPr>
        <w:t xml:space="preserve"> The increased volume in FY2025 at LMC Peabody resulted in a corresponding increase in the unit’s utilization and patient wait times, even with operating evening hours during the week. Currently, LMC Peabody’s CT unit operates at 104</w:t>
      </w:r>
      <w:r w:rsidR="001B20C6">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capacity</w:t>
      </w:r>
      <w:r w:rsidRPr="00E301AE">
        <w:rPr>
          <w:rFonts w:asciiTheme="minorHAnsi" w:eastAsiaTheme="minorHAnsi" w:hAnsiTheme="minorHAnsi" w:cstheme="minorBidi"/>
          <w:sz w:val="24"/>
          <w:vertAlign w:val="superscript"/>
        </w:rPr>
        <w:footnoteReference w:id="21"/>
      </w:r>
      <w:r w:rsidRPr="00E301AE">
        <w:rPr>
          <w:rFonts w:asciiTheme="minorHAnsi" w:eastAsiaTheme="minorHAnsi" w:hAnsiTheme="minorHAnsi" w:cstheme="minorBidi"/>
          <w:sz w:val="24"/>
        </w:rPr>
        <w:t>, which is 22</w:t>
      </w:r>
      <w:r w:rsidR="001B20C6">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higher than the Hospital’s target utilization of 85</w:t>
      </w:r>
      <w:r w:rsidR="00F02E1C">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For outpatients, the unit’s overutilization is driving wait times past five weeks. The table below illustrates the growing need for CT by LMC Peabody’s patients. </w:t>
      </w:r>
    </w:p>
    <w:p w14:paraId="3202D6EE" w14:textId="525E7106" w:rsidR="00CE48F8" w:rsidRPr="00E301AE" w:rsidRDefault="00CE48F8" w:rsidP="00CE48F8">
      <w:pPr>
        <w:widowControl w:val="0"/>
        <w:suppressAutoHyphens w:val="0"/>
        <w:spacing w:after="120" w:line="256" w:lineRule="auto"/>
        <w:rPr>
          <w:rFonts w:asciiTheme="minorHAnsi" w:eastAsiaTheme="minorHAnsi" w:hAnsiTheme="minorHAnsi" w:cstheme="minorBidi"/>
          <w:b/>
          <w:bCs/>
          <w:sz w:val="24"/>
        </w:rPr>
      </w:pPr>
      <w:r w:rsidRPr="00E301AE">
        <w:rPr>
          <w:rFonts w:asciiTheme="minorHAnsi" w:eastAsiaTheme="minorHAnsi" w:hAnsiTheme="minorHAnsi" w:cstheme="minorBidi"/>
          <w:b/>
          <w:bCs/>
          <w:sz w:val="24"/>
        </w:rPr>
        <w:t xml:space="preserve">Table </w:t>
      </w:r>
      <w:r w:rsidR="00477D82" w:rsidRPr="00E301AE">
        <w:rPr>
          <w:rFonts w:asciiTheme="minorHAnsi" w:eastAsiaTheme="minorHAnsi" w:hAnsiTheme="minorHAnsi" w:cstheme="minorBidi"/>
          <w:b/>
          <w:bCs/>
          <w:sz w:val="24"/>
        </w:rPr>
        <w:t>1</w:t>
      </w:r>
      <w:r w:rsidR="005E3488" w:rsidRPr="00E301AE">
        <w:rPr>
          <w:rFonts w:asciiTheme="minorHAnsi" w:eastAsiaTheme="minorHAnsi" w:hAnsiTheme="minorHAnsi" w:cstheme="minorBidi"/>
          <w:b/>
          <w:bCs/>
          <w:sz w:val="24"/>
        </w:rPr>
        <w:t>7</w:t>
      </w:r>
      <w:r w:rsidRPr="00E301AE">
        <w:rPr>
          <w:rFonts w:asciiTheme="minorHAnsi" w:eastAsiaTheme="minorHAnsi" w:hAnsiTheme="minorHAnsi" w:cstheme="minorBidi"/>
          <w:b/>
          <w:bCs/>
          <w:sz w:val="24"/>
        </w:rPr>
        <w:t>: Historical CT Utilization at LMC Peabody</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Historical CT Utilization at LMC Peabody"/>
      </w:tblPr>
      <w:tblGrid>
        <w:gridCol w:w="3595"/>
        <w:gridCol w:w="1440"/>
        <w:gridCol w:w="1440"/>
        <w:gridCol w:w="1440"/>
        <w:gridCol w:w="1440"/>
      </w:tblGrid>
      <w:tr w:rsidR="00CE48F8" w:rsidRPr="00E301AE" w14:paraId="39118A96" w14:textId="77777777" w:rsidTr="00C731EB">
        <w:trPr>
          <w:cantSplit/>
          <w:trHeight w:val="260"/>
          <w:tblHeader/>
        </w:trPr>
        <w:tc>
          <w:tcPr>
            <w:tcW w:w="3595" w:type="dxa"/>
            <w:shd w:val="clear" w:color="auto" w:fill="153D63" w:themeFill="text2" w:themeFillTint="E6"/>
            <w:noWrap/>
            <w:vAlign w:val="bottom"/>
            <w:hideMark/>
          </w:tcPr>
          <w:p w14:paraId="31FC49A5" w14:textId="77777777" w:rsidR="00CE48F8" w:rsidRPr="00E301AE" w:rsidRDefault="00CE48F8" w:rsidP="00CE48F8">
            <w:pPr>
              <w:suppressAutoHyphens w:val="0"/>
              <w:spacing w:line="256" w:lineRule="auto"/>
              <w:rPr>
                <w:rFonts w:asciiTheme="minorHAnsi" w:eastAsiaTheme="minorHAnsi" w:hAnsiTheme="minorHAnsi" w:cstheme="minorBidi"/>
                <w:b/>
                <w:bCs/>
                <w:color w:val="FFFFFF" w:themeColor="background1"/>
                <w:sz w:val="24"/>
              </w:rPr>
            </w:pPr>
            <w:r w:rsidRPr="00E301AE">
              <w:rPr>
                <w:rFonts w:asciiTheme="minorHAnsi" w:eastAsiaTheme="minorHAnsi" w:hAnsiTheme="minorHAnsi" w:cstheme="minorBidi"/>
                <w:b/>
                <w:bCs/>
                <w:color w:val="FFFFFF" w:themeColor="background1"/>
                <w:sz w:val="24"/>
              </w:rPr>
              <w:t xml:space="preserve">CT Type </w:t>
            </w:r>
          </w:p>
        </w:tc>
        <w:tc>
          <w:tcPr>
            <w:tcW w:w="1440" w:type="dxa"/>
            <w:shd w:val="clear" w:color="auto" w:fill="153D63" w:themeFill="text2" w:themeFillTint="E6"/>
            <w:noWrap/>
            <w:vAlign w:val="bottom"/>
            <w:hideMark/>
          </w:tcPr>
          <w:p w14:paraId="36A208F9" w14:textId="77777777" w:rsidR="00CE48F8" w:rsidRPr="00E301AE" w:rsidRDefault="00CE48F8" w:rsidP="00CE48F8">
            <w:pPr>
              <w:suppressAutoHyphens w:val="0"/>
              <w:spacing w:line="256" w:lineRule="auto"/>
              <w:jc w:val="center"/>
              <w:rPr>
                <w:rFonts w:asciiTheme="minorHAnsi" w:eastAsiaTheme="minorHAnsi" w:hAnsiTheme="minorHAnsi" w:cstheme="minorBidi"/>
                <w:b/>
                <w:bCs/>
                <w:color w:val="FFFFFF" w:themeColor="background1"/>
                <w:sz w:val="24"/>
              </w:rPr>
            </w:pPr>
            <w:r w:rsidRPr="00E301AE">
              <w:rPr>
                <w:rFonts w:asciiTheme="minorHAnsi" w:eastAsiaTheme="minorHAnsi" w:hAnsiTheme="minorHAnsi" w:cstheme="minorBidi"/>
                <w:b/>
                <w:bCs/>
                <w:color w:val="FFFFFF" w:themeColor="background1"/>
                <w:sz w:val="24"/>
              </w:rPr>
              <w:t>FY23</w:t>
            </w:r>
          </w:p>
        </w:tc>
        <w:tc>
          <w:tcPr>
            <w:tcW w:w="1440" w:type="dxa"/>
            <w:shd w:val="clear" w:color="auto" w:fill="153D63" w:themeFill="text2" w:themeFillTint="E6"/>
            <w:noWrap/>
            <w:vAlign w:val="bottom"/>
            <w:hideMark/>
          </w:tcPr>
          <w:p w14:paraId="013EFD9F" w14:textId="77777777" w:rsidR="00CE48F8" w:rsidRPr="00E301AE" w:rsidRDefault="00CE48F8" w:rsidP="00CE48F8">
            <w:pPr>
              <w:suppressAutoHyphens w:val="0"/>
              <w:spacing w:line="256" w:lineRule="auto"/>
              <w:jc w:val="center"/>
              <w:rPr>
                <w:rFonts w:asciiTheme="minorHAnsi" w:eastAsiaTheme="minorHAnsi" w:hAnsiTheme="minorHAnsi" w:cstheme="minorBidi"/>
                <w:b/>
                <w:bCs/>
                <w:color w:val="FFFFFF" w:themeColor="background1"/>
                <w:sz w:val="24"/>
              </w:rPr>
            </w:pPr>
            <w:r w:rsidRPr="00E301AE">
              <w:rPr>
                <w:rFonts w:asciiTheme="minorHAnsi" w:eastAsiaTheme="minorHAnsi" w:hAnsiTheme="minorHAnsi" w:cstheme="minorBidi"/>
                <w:b/>
                <w:bCs/>
                <w:color w:val="FFFFFF" w:themeColor="background1"/>
                <w:sz w:val="24"/>
              </w:rPr>
              <w:t>FY24</w:t>
            </w:r>
          </w:p>
        </w:tc>
        <w:tc>
          <w:tcPr>
            <w:tcW w:w="1440" w:type="dxa"/>
            <w:shd w:val="clear" w:color="auto" w:fill="153D63" w:themeFill="text2" w:themeFillTint="E6"/>
            <w:noWrap/>
            <w:vAlign w:val="bottom"/>
            <w:hideMark/>
          </w:tcPr>
          <w:p w14:paraId="689462F9" w14:textId="77777777" w:rsidR="00CE48F8" w:rsidRPr="00E301AE" w:rsidRDefault="00CE48F8" w:rsidP="00CE48F8">
            <w:pPr>
              <w:suppressAutoHyphens w:val="0"/>
              <w:spacing w:line="256" w:lineRule="auto"/>
              <w:jc w:val="center"/>
              <w:rPr>
                <w:rFonts w:asciiTheme="minorHAnsi" w:eastAsiaTheme="minorHAnsi" w:hAnsiTheme="minorHAnsi" w:cstheme="minorBidi"/>
                <w:b/>
                <w:bCs/>
                <w:color w:val="FFFFFF" w:themeColor="background1"/>
                <w:sz w:val="24"/>
              </w:rPr>
            </w:pPr>
            <w:r w:rsidRPr="00E301AE">
              <w:rPr>
                <w:rFonts w:asciiTheme="minorHAnsi" w:eastAsiaTheme="minorHAnsi" w:hAnsiTheme="minorHAnsi" w:cstheme="minorBidi"/>
                <w:b/>
                <w:bCs/>
                <w:color w:val="FFFFFF" w:themeColor="background1"/>
                <w:sz w:val="24"/>
              </w:rPr>
              <w:t>FY25</w:t>
            </w:r>
          </w:p>
        </w:tc>
        <w:tc>
          <w:tcPr>
            <w:tcW w:w="1440" w:type="dxa"/>
            <w:shd w:val="clear" w:color="auto" w:fill="153D63" w:themeFill="text2" w:themeFillTint="E6"/>
          </w:tcPr>
          <w:p w14:paraId="1FA5DCBA" w14:textId="77777777" w:rsidR="00CE48F8" w:rsidRPr="00E301AE" w:rsidRDefault="00CE48F8" w:rsidP="00CE48F8">
            <w:pPr>
              <w:suppressAutoHyphens w:val="0"/>
              <w:spacing w:line="256" w:lineRule="auto"/>
              <w:jc w:val="center"/>
              <w:rPr>
                <w:rFonts w:asciiTheme="minorHAnsi" w:eastAsiaTheme="minorHAnsi" w:hAnsiTheme="minorHAnsi" w:cstheme="minorBidi"/>
                <w:b/>
                <w:bCs/>
                <w:color w:val="FFFFFF" w:themeColor="background1"/>
                <w:sz w:val="24"/>
              </w:rPr>
            </w:pPr>
            <w:r w:rsidRPr="00E301AE">
              <w:rPr>
                <w:rFonts w:asciiTheme="minorHAnsi" w:eastAsiaTheme="minorHAnsi" w:hAnsiTheme="minorHAnsi" w:cstheme="minorBidi"/>
                <w:b/>
                <w:bCs/>
                <w:color w:val="FFFFFF" w:themeColor="background1"/>
                <w:sz w:val="24"/>
              </w:rPr>
              <w:t>Growth</w:t>
            </w:r>
          </w:p>
        </w:tc>
      </w:tr>
      <w:tr w:rsidR="00CE48F8" w:rsidRPr="00E301AE" w14:paraId="030C824D" w14:textId="77777777" w:rsidTr="00C731EB">
        <w:trPr>
          <w:cantSplit/>
          <w:trHeight w:val="260"/>
        </w:trPr>
        <w:tc>
          <w:tcPr>
            <w:tcW w:w="3595" w:type="dxa"/>
            <w:noWrap/>
            <w:vAlign w:val="bottom"/>
            <w:hideMark/>
          </w:tcPr>
          <w:p w14:paraId="70FE6D1D" w14:textId="77777777" w:rsidR="00CE48F8" w:rsidRPr="00E301AE" w:rsidRDefault="00CE48F8" w:rsidP="00CE48F8">
            <w:pPr>
              <w:suppressAutoHyphens w:val="0"/>
              <w:spacing w:line="256" w:lineRule="auto"/>
              <w:rPr>
                <w:rFonts w:asciiTheme="minorHAnsi" w:eastAsiaTheme="minorHAnsi" w:hAnsiTheme="minorHAnsi" w:cstheme="minorBidi"/>
                <w:color w:val="000000"/>
                <w:sz w:val="24"/>
              </w:rPr>
            </w:pPr>
            <w:r w:rsidRPr="00E301AE">
              <w:rPr>
                <w:rFonts w:asciiTheme="minorHAnsi" w:eastAsiaTheme="minorHAnsi" w:hAnsiTheme="minorHAnsi" w:cstheme="minorBidi"/>
                <w:color w:val="000000"/>
                <w:sz w:val="24"/>
              </w:rPr>
              <w:t>Emergency</w:t>
            </w:r>
          </w:p>
        </w:tc>
        <w:tc>
          <w:tcPr>
            <w:tcW w:w="1440" w:type="dxa"/>
            <w:noWrap/>
            <w:vAlign w:val="center"/>
            <w:hideMark/>
          </w:tcPr>
          <w:p w14:paraId="6BACDC75" w14:textId="77777777" w:rsidR="00CE48F8" w:rsidRPr="00E301AE" w:rsidRDefault="00CE48F8" w:rsidP="00CE48F8">
            <w:pPr>
              <w:suppressAutoHyphens w:val="0"/>
              <w:spacing w:line="256" w:lineRule="auto"/>
              <w:jc w:val="center"/>
              <w:rPr>
                <w:rFonts w:asciiTheme="minorHAnsi" w:eastAsiaTheme="minorHAnsi" w:hAnsiTheme="minorHAnsi" w:cstheme="minorBidi"/>
                <w:color w:val="000000"/>
                <w:sz w:val="24"/>
              </w:rPr>
            </w:pPr>
            <w:r w:rsidRPr="00E301AE">
              <w:rPr>
                <w:rFonts w:asciiTheme="minorHAnsi" w:eastAsiaTheme="minorHAnsi" w:hAnsiTheme="minorHAnsi" w:cstheme="minorBidi"/>
                <w:color w:val="000000"/>
                <w:sz w:val="24"/>
              </w:rPr>
              <w:t>7,376</w:t>
            </w:r>
          </w:p>
        </w:tc>
        <w:tc>
          <w:tcPr>
            <w:tcW w:w="1440" w:type="dxa"/>
            <w:noWrap/>
            <w:vAlign w:val="center"/>
            <w:hideMark/>
          </w:tcPr>
          <w:p w14:paraId="61925622" w14:textId="77777777" w:rsidR="00CE48F8" w:rsidRPr="00E301AE" w:rsidRDefault="00CE48F8" w:rsidP="00CE48F8">
            <w:pPr>
              <w:suppressAutoHyphens w:val="0"/>
              <w:spacing w:line="256" w:lineRule="auto"/>
              <w:jc w:val="center"/>
              <w:rPr>
                <w:rFonts w:asciiTheme="minorHAnsi" w:eastAsiaTheme="minorHAnsi" w:hAnsiTheme="minorHAnsi" w:cstheme="minorBidi"/>
                <w:color w:val="000000"/>
                <w:sz w:val="24"/>
              </w:rPr>
            </w:pPr>
            <w:r w:rsidRPr="00E301AE">
              <w:rPr>
                <w:rFonts w:asciiTheme="minorHAnsi" w:eastAsiaTheme="minorHAnsi" w:hAnsiTheme="minorHAnsi" w:cstheme="minorBidi"/>
                <w:color w:val="000000"/>
                <w:sz w:val="24"/>
              </w:rPr>
              <w:t>7,823</w:t>
            </w:r>
          </w:p>
        </w:tc>
        <w:tc>
          <w:tcPr>
            <w:tcW w:w="1440" w:type="dxa"/>
            <w:noWrap/>
            <w:vAlign w:val="center"/>
            <w:hideMark/>
          </w:tcPr>
          <w:p w14:paraId="45FF4A44" w14:textId="77777777" w:rsidR="00CE48F8" w:rsidRPr="00E301AE" w:rsidRDefault="00CE48F8" w:rsidP="00CE48F8">
            <w:pPr>
              <w:suppressAutoHyphens w:val="0"/>
              <w:spacing w:line="256" w:lineRule="auto"/>
              <w:jc w:val="center"/>
              <w:rPr>
                <w:rFonts w:asciiTheme="minorHAnsi" w:eastAsiaTheme="minorHAnsi" w:hAnsiTheme="minorHAnsi" w:cstheme="minorBidi"/>
                <w:color w:val="000000"/>
                <w:sz w:val="24"/>
              </w:rPr>
            </w:pPr>
            <w:r w:rsidRPr="00E301AE">
              <w:rPr>
                <w:rFonts w:asciiTheme="minorHAnsi" w:eastAsiaTheme="minorHAnsi" w:hAnsiTheme="minorHAnsi" w:cstheme="minorBidi"/>
                <w:color w:val="000000"/>
                <w:sz w:val="24"/>
              </w:rPr>
              <w:t>8,261</w:t>
            </w:r>
          </w:p>
        </w:tc>
        <w:tc>
          <w:tcPr>
            <w:tcW w:w="1440" w:type="dxa"/>
            <w:vAlign w:val="bottom"/>
          </w:tcPr>
          <w:p w14:paraId="6DD0EC77" w14:textId="77777777" w:rsidR="00CE48F8" w:rsidRPr="00E301AE" w:rsidRDefault="00CE48F8" w:rsidP="00CE48F8">
            <w:pPr>
              <w:suppressAutoHyphens w:val="0"/>
              <w:spacing w:line="256" w:lineRule="auto"/>
              <w:jc w:val="center"/>
              <w:rPr>
                <w:rFonts w:asciiTheme="minorHAnsi" w:eastAsiaTheme="minorHAnsi" w:hAnsiTheme="minorHAnsi" w:cstheme="minorBidi"/>
                <w:b/>
                <w:bCs/>
                <w:color w:val="000000"/>
                <w:sz w:val="24"/>
              </w:rPr>
            </w:pPr>
            <w:r w:rsidRPr="00E301AE">
              <w:rPr>
                <w:rFonts w:asciiTheme="minorHAnsi" w:eastAsiaTheme="minorHAnsi" w:hAnsiTheme="minorHAnsi" w:cstheme="minorBidi"/>
                <w:b/>
                <w:bCs/>
                <w:color w:val="000000"/>
                <w:sz w:val="24"/>
              </w:rPr>
              <w:t>12%</w:t>
            </w:r>
          </w:p>
        </w:tc>
      </w:tr>
      <w:tr w:rsidR="00CE48F8" w:rsidRPr="00E301AE" w14:paraId="4F6D3E0A" w14:textId="77777777" w:rsidTr="00C731EB">
        <w:trPr>
          <w:cantSplit/>
          <w:trHeight w:val="260"/>
        </w:trPr>
        <w:tc>
          <w:tcPr>
            <w:tcW w:w="3595" w:type="dxa"/>
            <w:noWrap/>
            <w:vAlign w:val="bottom"/>
            <w:hideMark/>
          </w:tcPr>
          <w:p w14:paraId="11EF7B33" w14:textId="77777777" w:rsidR="00CE48F8" w:rsidRPr="00E301AE" w:rsidRDefault="00CE48F8" w:rsidP="00CE48F8">
            <w:pPr>
              <w:suppressAutoHyphens w:val="0"/>
              <w:spacing w:line="256" w:lineRule="auto"/>
              <w:rPr>
                <w:rFonts w:asciiTheme="minorHAnsi" w:eastAsiaTheme="minorHAnsi" w:hAnsiTheme="minorHAnsi" w:cstheme="minorBidi"/>
                <w:color w:val="000000"/>
                <w:sz w:val="24"/>
              </w:rPr>
            </w:pPr>
            <w:r w:rsidRPr="00E301AE">
              <w:rPr>
                <w:rFonts w:asciiTheme="minorHAnsi" w:eastAsiaTheme="minorHAnsi" w:hAnsiTheme="minorHAnsi" w:cstheme="minorBidi"/>
                <w:color w:val="000000"/>
                <w:sz w:val="24"/>
              </w:rPr>
              <w:t xml:space="preserve">Inpatient </w:t>
            </w:r>
          </w:p>
        </w:tc>
        <w:tc>
          <w:tcPr>
            <w:tcW w:w="1440" w:type="dxa"/>
            <w:noWrap/>
            <w:vAlign w:val="center"/>
            <w:hideMark/>
          </w:tcPr>
          <w:p w14:paraId="2B5601FD" w14:textId="77777777" w:rsidR="00CE48F8" w:rsidRPr="00E301AE" w:rsidRDefault="00CE48F8" w:rsidP="00CE48F8">
            <w:pPr>
              <w:suppressAutoHyphens w:val="0"/>
              <w:spacing w:line="256" w:lineRule="auto"/>
              <w:jc w:val="center"/>
              <w:rPr>
                <w:rFonts w:asciiTheme="minorHAnsi" w:eastAsiaTheme="minorHAnsi" w:hAnsiTheme="minorHAnsi" w:cstheme="minorBidi"/>
                <w:color w:val="000000"/>
                <w:sz w:val="24"/>
              </w:rPr>
            </w:pPr>
            <w:r w:rsidRPr="00E301AE">
              <w:rPr>
                <w:rFonts w:asciiTheme="minorHAnsi" w:eastAsiaTheme="minorHAnsi" w:hAnsiTheme="minorHAnsi" w:cstheme="minorBidi"/>
                <w:color w:val="000000"/>
                <w:sz w:val="24"/>
              </w:rPr>
              <w:t>136</w:t>
            </w:r>
          </w:p>
        </w:tc>
        <w:tc>
          <w:tcPr>
            <w:tcW w:w="1440" w:type="dxa"/>
            <w:noWrap/>
            <w:vAlign w:val="center"/>
            <w:hideMark/>
          </w:tcPr>
          <w:p w14:paraId="1D9702B5" w14:textId="77777777" w:rsidR="00CE48F8" w:rsidRPr="00E301AE" w:rsidRDefault="00CE48F8" w:rsidP="00CE48F8">
            <w:pPr>
              <w:suppressAutoHyphens w:val="0"/>
              <w:spacing w:line="256" w:lineRule="auto"/>
              <w:jc w:val="center"/>
              <w:rPr>
                <w:rFonts w:asciiTheme="minorHAnsi" w:eastAsiaTheme="minorHAnsi" w:hAnsiTheme="minorHAnsi" w:cstheme="minorBidi"/>
                <w:color w:val="000000"/>
                <w:sz w:val="24"/>
              </w:rPr>
            </w:pPr>
            <w:r w:rsidRPr="00E301AE">
              <w:rPr>
                <w:rFonts w:asciiTheme="minorHAnsi" w:eastAsiaTheme="minorHAnsi" w:hAnsiTheme="minorHAnsi" w:cstheme="minorBidi"/>
                <w:color w:val="000000"/>
                <w:sz w:val="24"/>
              </w:rPr>
              <w:t>171</w:t>
            </w:r>
          </w:p>
        </w:tc>
        <w:tc>
          <w:tcPr>
            <w:tcW w:w="1440" w:type="dxa"/>
            <w:noWrap/>
            <w:vAlign w:val="center"/>
            <w:hideMark/>
          </w:tcPr>
          <w:p w14:paraId="454F8B48" w14:textId="77777777" w:rsidR="00CE48F8" w:rsidRPr="00E301AE" w:rsidRDefault="00CE48F8" w:rsidP="00CE48F8">
            <w:pPr>
              <w:suppressAutoHyphens w:val="0"/>
              <w:spacing w:line="256" w:lineRule="auto"/>
              <w:jc w:val="center"/>
              <w:rPr>
                <w:rFonts w:asciiTheme="minorHAnsi" w:eastAsiaTheme="minorHAnsi" w:hAnsiTheme="minorHAnsi" w:cstheme="minorBidi"/>
                <w:color w:val="000000"/>
                <w:sz w:val="24"/>
              </w:rPr>
            </w:pPr>
            <w:r w:rsidRPr="00E301AE">
              <w:rPr>
                <w:rFonts w:asciiTheme="minorHAnsi" w:eastAsiaTheme="minorHAnsi" w:hAnsiTheme="minorHAnsi" w:cstheme="minorBidi"/>
                <w:color w:val="000000"/>
                <w:sz w:val="24"/>
              </w:rPr>
              <w:t>223</w:t>
            </w:r>
          </w:p>
        </w:tc>
        <w:tc>
          <w:tcPr>
            <w:tcW w:w="1440" w:type="dxa"/>
            <w:vAlign w:val="bottom"/>
          </w:tcPr>
          <w:p w14:paraId="179F2578" w14:textId="77777777" w:rsidR="00CE48F8" w:rsidRPr="00E301AE" w:rsidRDefault="00CE48F8" w:rsidP="00CE48F8">
            <w:pPr>
              <w:suppressAutoHyphens w:val="0"/>
              <w:spacing w:line="256" w:lineRule="auto"/>
              <w:jc w:val="center"/>
              <w:rPr>
                <w:rFonts w:asciiTheme="minorHAnsi" w:eastAsiaTheme="minorHAnsi" w:hAnsiTheme="minorHAnsi" w:cstheme="minorBidi"/>
                <w:b/>
                <w:bCs/>
                <w:color w:val="000000"/>
                <w:sz w:val="24"/>
              </w:rPr>
            </w:pPr>
            <w:r w:rsidRPr="00E301AE">
              <w:rPr>
                <w:rFonts w:asciiTheme="minorHAnsi" w:eastAsiaTheme="minorHAnsi" w:hAnsiTheme="minorHAnsi" w:cstheme="minorBidi"/>
                <w:b/>
                <w:bCs/>
                <w:color w:val="000000"/>
                <w:sz w:val="24"/>
              </w:rPr>
              <w:t>64%</w:t>
            </w:r>
          </w:p>
        </w:tc>
      </w:tr>
      <w:tr w:rsidR="00CE48F8" w:rsidRPr="00E301AE" w14:paraId="695007EF" w14:textId="77777777" w:rsidTr="00C731EB">
        <w:trPr>
          <w:cantSplit/>
          <w:trHeight w:val="260"/>
        </w:trPr>
        <w:tc>
          <w:tcPr>
            <w:tcW w:w="3595" w:type="dxa"/>
            <w:noWrap/>
            <w:vAlign w:val="bottom"/>
            <w:hideMark/>
          </w:tcPr>
          <w:p w14:paraId="2CF1F07B" w14:textId="77777777" w:rsidR="00CE48F8" w:rsidRPr="00E301AE" w:rsidRDefault="00CE48F8" w:rsidP="00CE48F8">
            <w:pPr>
              <w:suppressAutoHyphens w:val="0"/>
              <w:spacing w:line="256" w:lineRule="auto"/>
              <w:rPr>
                <w:rFonts w:asciiTheme="minorHAnsi" w:eastAsiaTheme="minorHAnsi" w:hAnsiTheme="minorHAnsi" w:cstheme="minorBidi"/>
                <w:color w:val="000000"/>
                <w:sz w:val="24"/>
              </w:rPr>
            </w:pPr>
            <w:r w:rsidRPr="00E301AE">
              <w:rPr>
                <w:rFonts w:asciiTheme="minorHAnsi" w:eastAsiaTheme="minorHAnsi" w:hAnsiTheme="minorHAnsi" w:cstheme="minorBidi"/>
                <w:color w:val="000000"/>
                <w:sz w:val="24"/>
              </w:rPr>
              <w:t>Outpatient</w:t>
            </w:r>
          </w:p>
        </w:tc>
        <w:tc>
          <w:tcPr>
            <w:tcW w:w="1440" w:type="dxa"/>
            <w:noWrap/>
            <w:vAlign w:val="center"/>
            <w:hideMark/>
          </w:tcPr>
          <w:p w14:paraId="58A37945" w14:textId="77777777" w:rsidR="00CE48F8" w:rsidRPr="00E301AE" w:rsidRDefault="00CE48F8" w:rsidP="00CE48F8">
            <w:pPr>
              <w:suppressAutoHyphens w:val="0"/>
              <w:spacing w:line="256" w:lineRule="auto"/>
              <w:jc w:val="center"/>
              <w:rPr>
                <w:rFonts w:asciiTheme="minorHAnsi" w:eastAsiaTheme="minorHAnsi" w:hAnsiTheme="minorHAnsi" w:cstheme="minorBidi"/>
                <w:color w:val="000000"/>
                <w:sz w:val="24"/>
              </w:rPr>
            </w:pPr>
            <w:r w:rsidRPr="00E301AE">
              <w:rPr>
                <w:rFonts w:asciiTheme="minorHAnsi" w:eastAsiaTheme="minorHAnsi" w:hAnsiTheme="minorHAnsi" w:cstheme="minorBidi"/>
                <w:color w:val="000000"/>
                <w:sz w:val="24"/>
              </w:rPr>
              <w:t>10,144</w:t>
            </w:r>
          </w:p>
        </w:tc>
        <w:tc>
          <w:tcPr>
            <w:tcW w:w="1440" w:type="dxa"/>
            <w:noWrap/>
            <w:vAlign w:val="center"/>
            <w:hideMark/>
          </w:tcPr>
          <w:p w14:paraId="12703D10" w14:textId="77777777" w:rsidR="00CE48F8" w:rsidRPr="00E301AE" w:rsidRDefault="00CE48F8" w:rsidP="00CE48F8">
            <w:pPr>
              <w:suppressAutoHyphens w:val="0"/>
              <w:spacing w:line="256" w:lineRule="auto"/>
              <w:jc w:val="center"/>
              <w:rPr>
                <w:rFonts w:asciiTheme="minorHAnsi" w:eastAsiaTheme="minorHAnsi" w:hAnsiTheme="minorHAnsi" w:cstheme="minorBidi"/>
                <w:color w:val="000000"/>
                <w:sz w:val="24"/>
              </w:rPr>
            </w:pPr>
            <w:r w:rsidRPr="00E301AE">
              <w:rPr>
                <w:rFonts w:asciiTheme="minorHAnsi" w:eastAsiaTheme="minorHAnsi" w:hAnsiTheme="minorHAnsi" w:cstheme="minorBidi"/>
                <w:color w:val="000000"/>
                <w:sz w:val="24"/>
              </w:rPr>
              <w:t>11,177</w:t>
            </w:r>
          </w:p>
        </w:tc>
        <w:tc>
          <w:tcPr>
            <w:tcW w:w="1440" w:type="dxa"/>
            <w:noWrap/>
            <w:vAlign w:val="center"/>
            <w:hideMark/>
          </w:tcPr>
          <w:p w14:paraId="76E33EFD" w14:textId="77777777" w:rsidR="00CE48F8" w:rsidRPr="00E301AE" w:rsidRDefault="00CE48F8" w:rsidP="00CE48F8">
            <w:pPr>
              <w:suppressAutoHyphens w:val="0"/>
              <w:spacing w:line="256" w:lineRule="auto"/>
              <w:jc w:val="center"/>
              <w:rPr>
                <w:rFonts w:asciiTheme="minorHAnsi" w:eastAsiaTheme="minorHAnsi" w:hAnsiTheme="minorHAnsi" w:cstheme="minorBidi"/>
                <w:color w:val="000000"/>
                <w:sz w:val="24"/>
              </w:rPr>
            </w:pPr>
            <w:r w:rsidRPr="00E301AE">
              <w:rPr>
                <w:rFonts w:asciiTheme="minorHAnsi" w:eastAsiaTheme="minorHAnsi" w:hAnsiTheme="minorHAnsi" w:cstheme="minorBidi"/>
                <w:color w:val="000000"/>
                <w:sz w:val="24"/>
              </w:rPr>
              <w:t>11,223</w:t>
            </w:r>
          </w:p>
        </w:tc>
        <w:tc>
          <w:tcPr>
            <w:tcW w:w="1440" w:type="dxa"/>
            <w:vAlign w:val="bottom"/>
          </w:tcPr>
          <w:p w14:paraId="06F46840" w14:textId="77777777" w:rsidR="00CE48F8" w:rsidRPr="00E301AE" w:rsidRDefault="00CE48F8" w:rsidP="00CE48F8">
            <w:pPr>
              <w:suppressAutoHyphens w:val="0"/>
              <w:spacing w:line="256" w:lineRule="auto"/>
              <w:jc w:val="center"/>
              <w:rPr>
                <w:rFonts w:asciiTheme="minorHAnsi" w:eastAsiaTheme="minorHAnsi" w:hAnsiTheme="minorHAnsi" w:cstheme="minorBidi"/>
                <w:b/>
                <w:bCs/>
                <w:color w:val="000000"/>
                <w:sz w:val="24"/>
              </w:rPr>
            </w:pPr>
            <w:r w:rsidRPr="00E301AE">
              <w:rPr>
                <w:rFonts w:asciiTheme="minorHAnsi" w:eastAsiaTheme="minorHAnsi" w:hAnsiTheme="minorHAnsi" w:cstheme="minorBidi"/>
                <w:b/>
                <w:bCs/>
                <w:color w:val="000000"/>
                <w:sz w:val="24"/>
              </w:rPr>
              <w:t>11%</w:t>
            </w:r>
          </w:p>
        </w:tc>
      </w:tr>
      <w:tr w:rsidR="00CE48F8" w:rsidRPr="00E301AE" w14:paraId="3AD1E62B" w14:textId="77777777" w:rsidTr="00C731EB">
        <w:trPr>
          <w:cantSplit/>
          <w:trHeight w:val="260"/>
        </w:trPr>
        <w:tc>
          <w:tcPr>
            <w:tcW w:w="3595" w:type="dxa"/>
            <w:shd w:val="clear" w:color="auto" w:fill="DAE9F7" w:themeFill="text2" w:themeFillTint="1A"/>
            <w:noWrap/>
            <w:vAlign w:val="bottom"/>
            <w:hideMark/>
          </w:tcPr>
          <w:p w14:paraId="3E4D4DDE" w14:textId="77777777" w:rsidR="00CE48F8" w:rsidRPr="00E301AE" w:rsidRDefault="00CE48F8" w:rsidP="00CE48F8">
            <w:pPr>
              <w:suppressAutoHyphens w:val="0"/>
              <w:spacing w:line="256" w:lineRule="auto"/>
              <w:jc w:val="right"/>
              <w:rPr>
                <w:rFonts w:asciiTheme="minorHAnsi" w:eastAsiaTheme="minorHAnsi" w:hAnsiTheme="minorHAnsi" w:cstheme="minorBidi"/>
                <w:color w:val="000000"/>
                <w:sz w:val="24"/>
              </w:rPr>
            </w:pPr>
            <w:r w:rsidRPr="00E301AE">
              <w:rPr>
                <w:rFonts w:asciiTheme="minorHAnsi" w:eastAsiaTheme="minorHAnsi" w:hAnsiTheme="minorHAnsi" w:cstheme="minorBidi"/>
                <w:color w:val="000000"/>
                <w:sz w:val="24"/>
              </w:rPr>
              <w:t xml:space="preserve">Total </w:t>
            </w:r>
          </w:p>
        </w:tc>
        <w:tc>
          <w:tcPr>
            <w:tcW w:w="1440" w:type="dxa"/>
            <w:shd w:val="clear" w:color="auto" w:fill="DAE9F7" w:themeFill="text2" w:themeFillTint="1A"/>
            <w:noWrap/>
            <w:vAlign w:val="center"/>
            <w:hideMark/>
          </w:tcPr>
          <w:p w14:paraId="36B102A9" w14:textId="77777777" w:rsidR="00CE48F8" w:rsidRPr="00E301AE" w:rsidRDefault="00CE48F8" w:rsidP="00CE48F8">
            <w:pPr>
              <w:suppressAutoHyphens w:val="0"/>
              <w:spacing w:line="256" w:lineRule="auto"/>
              <w:jc w:val="center"/>
              <w:rPr>
                <w:rFonts w:asciiTheme="minorHAnsi" w:eastAsiaTheme="minorHAnsi" w:hAnsiTheme="minorHAnsi" w:cstheme="minorBidi"/>
                <w:color w:val="000000"/>
                <w:sz w:val="24"/>
              </w:rPr>
            </w:pPr>
            <w:r w:rsidRPr="00E301AE">
              <w:rPr>
                <w:rFonts w:asciiTheme="minorHAnsi" w:eastAsiaTheme="minorHAnsi" w:hAnsiTheme="minorHAnsi" w:cstheme="minorBidi"/>
                <w:color w:val="000000"/>
                <w:sz w:val="24"/>
              </w:rPr>
              <w:t>17,656</w:t>
            </w:r>
          </w:p>
        </w:tc>
        <w:tc>
          <w:tcPr>
            <w:tcW w:w="1440" w:type="dxa"/>
            <w:shd w:val="clear" w:color="auto" w:fill="DAE9F7" w:themeFill="text2" w:themeFillTint="1A"/>
            <w:noWrap/>
            <w:vAlign w:val="center"/>
            <w:hideMark/>
          </w:tcPr>
          <w:p w14:paraId="3FBFCC09" w14:textId="77777777" w:rsidR="00CE48F8" w:rsidRPr="00E301AE" w:rsidRDefault="00CE48F8" w:rsidP="00CE48F8">
            <w:pPr>
              <w:suppressAutoHyphens w:val="0"/>
              <w:spacing w:line="256" w:lineRule="auto"/>
              <w:jc w:val="center"/>
              <w:rPr>
                <w:rFonts w:asciiTheme="minorHAnsi" w:eastAsiaTheme="minorHAnsi" w:hAnsiTheme="minorHAnsi" w:cstheme="minorBidi"/>
                <w:color w:val="000000"/>
                <w:sz w:val="24"/>
              </w:rPr>
            </w:pPr>
            <w:r w:rsidRPr="00E301AE">
              <w:rPr>
                <w:rFonts w:asciiTheme="minorHAnsi" w:eastAsiaTheme="minorHAnsi" w:hAnsiTheme="minorHAnsi" w:cstheme="minorBidi"/>
                <w:color w:val="000000"/>
                <w:sz w:val="24"/>
              </w:rPr>
              <w:t>19,171</w:t>
            </w:r>
          </w:p>
        </w:tc>
        <w:tc>
          <w:tcPr>
            <w:tcW w:w="1440" w:type="dxa"/>
            <w:shd w:val="clear" w:color="auto" w:fill="DAE9F7" w:themeFill="text2" w:themeFillTint="1A"/>
            <w:noWrap/>
            <w:vAlign w:val="center"/>
            <w:hideMark/>
          </w:tcPr>
          <w:p w14:paraId="3C03496A" w14:textId="77777777" w:rsidR="00CE48F8" w:rsidRPr="00E301AE" w:rsidRDefault="00CE48F8" w:rsidP="00CE48F8">
            <w:pPr>
              <w:suppressAutoHyphens w:val="0"/>
              <w:spacing w:line="256" w:lineRule="auto"/>
              <w:jc w:val="center"/>
              <w:rPr>
                <w:rFonts w:asciiTheme="minorHAnsi" w:eastAsiaTheme="minorHAnsi" w:hAnsiTheme="minorHAnsi" w:cstheme="minorBidi"/>
                <w:color w:val="000000"/>
                <w:sz w:val="24"/>
              </w:rPr>
            </w:pPr>
            <w:r w:rsidRPr="00E301AE">
              <w:rPr>
                <w:rFonts w:asciiTheme="minorHAnsi" w:eastAsiaTheme="minorHAnsi" w:hAnsiTheme="minorHAnsi" w:cstheme="minorBidi"/>
                <w:color w:val="000000"/>
                <w:sz w:val="24"/>
              </w:rPr>
              <w:t>19,707</w:t>
            </w:r>
          </w:p>
        </w:tc>
        <w:tc>
          <w:tcPr>
            <w:tcW w:w="1440" w:type="dxa"/>
            <w:shd w:val="clear" w:color="auto" w:fill="DAE9F7" w:themeFill="text2" w:themeFillTint="1A"/>
            <w:vAlign w:val="bottom"/>
          </w:tcPr>
          <w:p w14:paraId="652440AC" w14:textId="77777777" w:rsidR="00CE48F8" w:rsidRPr="00E301AE" w:rsidRDefault="00CE48F8" w:rsidP="00CE48F8">
            <w:pPr>
              <w:suppressAutoHyphens w:val="0"/>
              <w:spacing w:line="256" w:lineRule="auto"/>
              <w:jc w:val="center"/>
              <w:rPr>
                <w:rFonts w:asciiTheme="minorHAnsi" w:eastAsiaTheme="minorHAnsi" w:hAnsiTheme="minorHAnsi" w:cstheme="minorBidi"/>
                <w:b/>
                <w:bCs/>
                <w:color w:val="000000"/>
                <w:sz w:val="24"/>
              </w:rPr>
            </w:pPr>
            <w:r w:rsidRPr="00E301AE">
              <w:rPr>
                <w:rFonts w:asciiTheme="minorHAnsi" w:eastAsiaTheme="minorHAnsi" w:hAnsiTheme="minorHAnsi" w:cstheme="minorBidi"/>
                <w:b/>
                <w:bCs/>
                <w:color w:val="000000"/>
                <w:sz w:val="24"/>
              </w:rPr>
              <w:t>12%</w:t>
            </w:r>
          </w:p>
        </w:tc>
      </w:tr>
      <w:tr w:rsidR="00CE48F8" w:rsidRPr="00E301AE" w14:paraId="2006EC67" w14:textId="77777777" w:rsidTr="00C731EB">
        <w:trPr>
          <w:cantSplit/>
          <w:trHeight w:val="260"/>
        </w:trPr>
        <w:tc>
          <w:tcPr>
            <w:tcW w:w="3595" w:type="dxa"/>
            <w:noWrap/>
            <w:vAlign w:val="bottom"/>
            <w:hideMark/>
          </w:tcPr>
          <w:p w14:paraId="2177D7BD" w14:textId="77777777" w:rsidR="00CE48F8" w:rsidRPr="00E301AE" w:rsidRDefault="00CE48F8" w:rsidP="00CE48F8">
            <w:pPr>
              <w:suppressAutoHyphens w:val="0"/>
              <w:spacing w:line="256" w:lineRule="auto"/>
              <w:rPr>
                <w:rFonts w:asciiTheme="minorHAnsi" w:eastAsiaTheme="minorHAnsi" w:hAnsiTheme="minorHAnsi" w:cstheme="minorBidi"/>
                <w:b/>
                <w:bCs/>
                <w:color w:val="000000"/>
                <w:sz w:val="24"/>
              </w:rPr>
            </w:pPr>
            <w:r w:rsidRPr="00E301AE">
              <w:rPr>
                <w:rFonts w:asciiTheme="minorHAnsi" w:eastAsiaTheme="minorHAnsi" w:hAnsiTheme="minorHAnsi" w:cstheme="minorBidi"/>
                <w:b/>
                <w:bCs/>
                <w:color w:val="000000"/>
                <w:sz w:val="24"/>
              </w:rPr>
              <w:t>Utilization</w:t>
            </w:r>
          </w:p>
        </w:tc>
        <w:tc>
          <w:tcPr>
            <w:tcW w:w="1440" w:type="dxa"/>
            <w:noWrap/>
            <w:vAlign w:val="bottom"/>
            <w:hideMark/>
          </w:tcPr>
          <w:p w14:paraId="0D9C3884" w14:textId="77777777" w:rsidR="00CE48F8" w:rsidRPr="00E301AE" w:rsidRDefault="00CE48F8" w:rsidP="00CE48F8">
            <w:pPr>
              <w:suppressAutoHyphens w:val="0"/>
              <w:spacing w:line="256" w:lineRule="auto"/>
              <w:jc w:val="center"/>
              <w:rPr>
                <w:rFonts w:asciiTheme="minorHAnsi" w:eastAsiaTheme="minorHAnsi" w:hAnsiTheme="minorHAnsi" w:cstheme="minorBidi"/>
                <w:b/>
                <w:bCs/>
                <w:color w:val="000000"/>
                <w:sz w:val="24"/>
              </w:rPr>
            </w:pPr>
            <w:r w:rsidRPr="00E301AE">
              <w:rPr>
                <w:rFonts w:asciiTheme="minorHAnsi" w:eastAsiaTheme="minorHAnsi" w:hAnsiTheme="minorHAnsi" w:cstheme="minorBidi"/>
                <w:b/>
                <w:bCs/>
                <w:color w:val="000000"/>
                <w:sz w:val="24"/>
              </w:rPr>
              <w:t>93%</w:t>
            </w:r>
          </w:p>
        </w:tc>
        <w:tc>
          <w:tcPr>
            <w:tcW w:w="1440" w:type="dxa"/>
            <w:noWrap/>
            <w:vAlign w:val="bottom"/>
            <w:hideMark/>
          </w:tcPr>
          <w:p w14:paraId="3D30E50A" w14:textId="77777777" w:rsidR="00CE48F8" w:rsidRPr="00E301AE" w:rsidRDefault="00CE48F8" w:rsidP="00CE48F8">
            <w:pPr>
              <w:suppressAutoHyphens w:val="0"/>
              <w:spacing w:line="256" w:lineRule="auto"/>
              <w:jc w:val="center"/>
              <w:rPr>
                <w:rFonts w:asciiTheme="minorHAnsi" w:eastAsiaTheme="minorHAnsi" w:hAnsiTheme="minorHAnsi" w:cstheme="minorBidi"/>
                <w:b/>
                <w:bCs/>
                <w:color w:val="000000"/>
                <w:sz w:val="24"/>
              </w:rPr>
            </w:pPr>
            <w:r w:rsidRPr="00E301AE">
              <w:rPr>
                <w:rFonts w:asciiTheme="minorHAnsi" w:eastAsiaTheme="minorHAnsi" w:hAnsiTheme="minorHAnsi" w:cstheme="minorBidi"/>
                <w:b/>
                <w:bCs/>
                <w:color w:val="000000"/>
                <w:sz w:val="24"/>
              </w:rPr>
              <w:t>101%</w:t>
            </w:r>
          </w:p>
        </w:tc>
        <w:tc>
          <w:tcPr>
            <w:tcW w:w="1440" w:type="dxa"/>
            <w:noWrap/>
            <w:vAlign w:val="bottom"/>
          </w:tcPr>
          <w:p w14:paraId="17CF763E" w14:textId="77777777" w:rsidR="00CE48F8" w:rsidRPr="00E301AE" w:rsidRDefault="00CE48F8" w:rsidP="00CE48F8">
            <w:pPr>
              <w:suppressAutoHyphens w:val="0"/>
              <w:spacing w:line="256" w:lineRule="auto"/>
              <w:jc w:val="center"/>
              <w:rPr>
                <w:rFonts w:asciiTheme="minorHAnsi" w:eastAsiaTheme="minorHAnsi" w:hAnsiTheme="minorHAnsi" w:cstheme="minorBidi"/>
                <w:b/>
                <w:bCs/>
                <w:color w:val="000000"/>
                <w:sz w:val="24"/>
              </w:rPr>
            </w:pPr>
            <w:r w:rsidRPr="00E301AE">
              <w:rPr>
                <w:rFonts w:asciiTheme="minorHAnsi" w:eastAsiaTheme="minorHAnsi" w:hAnsiTheme="minorHAnsi" w:cstheme="minorBidi"/>
                <w:b/>
                <w:bCs/>
                <w:color w:val="000000"/>
                <w:sz w:val="24"/>
              </w:rPr>
              <w:t>104%</w:t>
            </w:r>
          </w:p>
        </w:tc>
        <w:tc>
          <w:tcPr>
            <w:tcW w:w="1440" w:type="dxa"/>
            <w:vAlign w:val="bottom"/>
          </w:tcPr>
          <w:p w14:paraId="0CF7F88D" w14:textId="77777777" w:rsidR="00CE48F8" w:rsidRPr="00E301AE" w:rsidRDefault="00CE48F8" w:rsidP="00CE48F8">
            <w:pPr>
              <w:suppressAutoHyphens w:val="0"/>
              <w:spacing w:line="256" w:lineRule="auto"/>
              <w:jc w:val="center"/>
              <w:rPr>
                <w:rFonts w:asciiTheme="minorHAnsi" w:eastAsiaTheme="minorHAnsi" w:hAnsiTheme="minorHAnsi" w:cstheme="minorBidi"/>
                <w:b/>
                <w:bCs/>
                <w:color w:val="000000"/>
                <w:sz w:val="24"/>
              </w:rPr>
            </w:pPr>
            <w:r w:rsidRPr="00E301AE">
              <w:rPr>
                <w:rFonts w:asciiTheme="minorHAnsi" w:eastAsiaTheme="minorHAnsi" w:hAnsiTheme="minorHAnsi" w:cstheme="minorBidi"/>
                <w:b/>
                <w:bCs/>
                <w:color w:val="000000"/>
                <w:sz w:val="24"/>
              </w:rPr>
              <w:t>12%</w:t>
            </w:r>
          </w:p>
        </w:tc>
      </w:tr>
    </w:tbl>
    <w:p w14:paraId="7777E4DA" w14:textId="74C442D0" w:rsidR="00CE48F8" w:rsidRPr="00E301AE" w:rsidRDefault="00CE48F8" w:rsidP="004A2A83">
      <w:pPr>
        <w:suppressAutoHyphens w:val="0"/>
        <w:spacing w:before="120" w:after="120" w:line="257"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Emergent and stroke patients must receive CT imaging quickly which disrupts access for inpatients and frequently requires outpatients to be delayed or rescheduled. In addition, expansion of the LDCT program is not possible with one CT unit. Moreover, due to the existing unit’s age, downtime for both scheduled and unscheduled maintenance is increasing. As demonstrated below, between FY23 and FY25, unscheduled downtime for LMC Peabody’s CT unit increased and accounted for 65</w:t>
      </w:r>
      <w:r w:rsidR="00F02E1C">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of all downtime hours in FY2025. When the unit is not available, patients requiring CT imaging must wait, be transferred to another facility, or be rescheduled. Increased downtime and concerns that the existing unit will increasingly require routine and unanticipated downtime as it ages are indicators of the need for a second CT. Furthermore, downtime is particularly critical for emergency patients, including those who </w:t>
      </w:r>
      <w:proofErr w:type="gramStart"/>
      <w:r w:rsidRPr="00E301AE">
        <w:rPr>
          <w:rFonts w:asciiTheme="minorHAnsi" w:eastAsiaTheme="minorHAnsi" w:hAnsiTheme="minorHAnsi" w:cstheme="minorBidi"/>
          <w:sz w:val="24"/>
        </w:rPr>
        <w:t>present at</w:t>
      </w:r>
      <w:proofErr w:type="gramEnd"/>
      <w:r w:rsidRPr="00E301AE">
        <w:rPr>
          <w:rFonts w:asciiTheme="minorHAnsi" w:eastAsiaTheme="minorHAnsi" w:hAnsiTheme="minorHAnsi" w:cstheme="minorBidi"/>
          <w:sz w:val="24"/>
        </w:rPr>
        <w:t xml:space="preserve"> LMC Peabody’s ED</w:t>
      </w:r>
      <w:r w:rsidRPr="00E301AE">
        <w:rPr>
          <w:rFonts w:asciiTheme="minorHAnsi" w:eastAsiaTheme="minorHAnsi" w:hAnsiTheme="minorHAnsi" w:cstheme="minorBidi"/>
          <w:sz w:val="24"/>
          <w:vertAlign w:val="superscript"/>
        </w:rPr>
        <w:footnoteReference w:id="22"/>
      </w:r>
      <w:r w:rsidRPr="00E301AE">
        <w:rPr>
          <w:rFonts w:asciiTheme="minorHAnsi" w:eastAsiaTheme="minorHAnsi" w:hAnsiTheme="minorHAnsi" w:cstheme="minorBidi"/>
          <w:sz w:val="24"/>
        </w:rPr>
        <w:t xml:space="preserve"> with stroke symptoms. With DPH’s newly effective stroke requirements for Satellite Emergency Facilities, LMC Peabody will continue to work to ensure patients with suspected stroke receive CT within 25 minutes of arriving at the ED. </w:t>
      </w:r>
    </w:p>
    <w:p w14:paraId="7D7C6011" w14:textId="391AF80D" w:rsidR="00477D82" w:rsidRPr="00E301AE" w:rsidRDefault="00477D82" w:rsidP="004A2A83">
      <w:pPr>
        <w:suppressAutoHyphens w:val="0"/>
        <w:spacing w:before="120" w:after="120" w:line="257" w:lineRule="auto"/>
        <w:jc w:val="both"/>
        <w:rPr>
          <w:rFonts w:asciiTheme="minorHAnsi" w:eastAsiaTheme="minorHAnsi" w:hAnsiTheme="minorHAnsi" w:cstheme="minorBidi"/>
          <w:b/>
          <w:bCs/>
          <w:sz w:val="24"/>
        </w:rPr>
      </w:pPr>
      <w:r w:rsidRPr="00E301AE">
        <w:rPr>
          <w:rFonts w:asciiTheme="minorHAnsi" w:eastAsiaTheme="minorHAnsi" w:hAnsiTheme="minorHAnsi" w:cstheme="minorBidi"/>
          <w:b/>
          <w:bCs/>
          <w:sz w:val="24"/>
        </w:rPr>
        <w:t>Table 1</w:t>
      </w:r>
      <w:r w:rsidR="005E3488" w:rsidRPr="00E301AE">
        <w:rPr>
          <w:rFonts w:asciiTheme="minorHAnsi" w:eastAsiaTheme="minorHAnsi" w:hAnsiTheme="minorHAnsi" w:cstheme="minorBidi"/>
          <w:b/>
          <w:bCs/>
          <w:sz w:val="24"/>
        </w:rPr>
        <w:t>8</w:t>
      </w:r>
      <w:r w:rsidRPr="00E301AE">
        <w:rPr>
          <w:rFonts w:asciiTheme="minorHAnsi" w:eastAsiaTheme="minorHAnsi" w:hAnsiTheme="minorHAnsi" w:cstheme="minorBidi"/>
          <w:b/>
          <w:bCs/>
          <w:sz w:val="24"/>
        </w:rPr>
        <w:t xml:space="preserve">: CT </w:t>
      </w:r>
      <w:r w:rsidR="003560B4" w:rsidRPr="00E301AE">
        <w:rPr>
          <w:rFonts w:asciiTheme="minorHAnsi" w:eastAsiaTheme="minorHAnsi" w:hAnsiTheme="minorHAnsi" w:cstheme="minorBidi"/>
          <w:b/>
          <w:bCs/>
          <w:sz w:val="24"/>
        </w:rPr>
        <w:t>Downtime</w:t>
      </w:r>
    </w:p>
    <w:tbl>
      <w:tblPr>
        <w:tblW w:w="9355" w:type="dxa"/>
        <w:tblLayout w:type="fixed"/>
        <w:tblLook w:val="04A0" w:firstRow="1" w:lastRow="0" w:firstColumn="1" w:lastColumn="0" w:noHBand="0" w:noVBand="1"/>
        <w:tblCaption w:val="CT Downtime"/>
      </w:tblPr>
      <w:tblGrid>
        <w:gridCol w:w="3595"/>
        <w:gridCol w:w="1920"/>
        <w:gridCol w:w="1920"/>
        <w:gridCol w:w="1920"/>
      </w:tblGrid>
      <w:tr w:rsidR="00CE48F8" w:rsidRPr="00E301AE" w14:paraId="75CE2165" w14:textId="77777777" w:rsidTr="00116008">
        <w:trPr>
          <w:cantSplit/>
          <w:trHeight w:val="290"/>
          <w:tblHeader/>
        </w:trPr>
        <w:tc>
          <w:tcPr>
            <w:tcW w:w="3595" w:type="dxa"/>
            <w:tcBorders>
              <w:top w:val="single" w:sz="4" w:space="0" w:color="auto"/>
              <w:left w:val="single" w:sz="4" w:space="0" w:color="auto"/>
              <w:bottom w:val="single" w:sz="4" w:space="0" w:color="auto"/>
              <w:right w:val="single" w:sz="4" w:space="0" w:color="auto"/>
            </w:tcBorders>
            <w:shd w:val="clear" w:color="auto" w:fill="153D63" w:themeFill="text2" w:themeFillTint="E6"/>
            <w:vAlign w:val="center"/>
            <w:hideMark/>
          </w:tcPr>
          <w:p w14:paraId="4D937249" w14:textId="77777777" w:rsidR="00CE48F8" w:rsidRPr="00E301AE" w:rsidRDefault="00CE48F8" w:rsidP="009E6882">
            <w:pPr>
              <w:suppressAutoHyphens w:val="0"/>
              <w:rPr>
                <w:rFonts w:asciiTheme="minorHAnsi" w:eastAsiaTheme="minorHAnsi" w:hAnsiTheme="minorHAnsi" w:cs="Calibri"/>
                <w:b/>
                <w:bCs/>
                <w:color w:val="FFFFFF"/>
                <w:sz w:val="24"/>
              </w:rPr>
            </w:pPr>
            <w:bookmarkStart w:id="1" w:name="RANGE!A1"/>
            <w:r w:rsidRPr="00E301AE">
              <w:rPr>
                <w:rFonts w:asciiTheme="minorHAnsi" w:eastAsiaTheme="minorHAnsi" w:hAnsiTheme="minorHAnsi" w:cs="Calibri"/>
                <w:b/>
                <w:bCs/>
                <w:color w:val="FFFFFF" w:themeColor="background1"/>
                <w:sz w:val="24"/>
              </w:rPr>
              <w:lastRenderedPageBreak/>
              <w:t>Downtime Type</w:t>
            </w:r>
            <w:bookmarkEnd w:id="1"/>
            <w:r w:rsidRPr="00E301AE">
              <w:rPr>
                <w:rFonts w:asciiTheme="minorHAnsi" w:eastAsiaTheme="minorHAnsi" w:hAnsiTheme="minorHAnsi" w:cs="Calibri"/>
                <w:b/>
                <w:bCs/>
                <w:color w:val="FFFFFF" w:themeColor="background1"/>
                <w:sz w:val="24"/>
                <w:vertAlign w:val="superscript"/>
              </w:rPr>
              <w:footnoteReference w:id="23"/>
            </w:r>
          </w:p>
        </w:tc>
        <w:tc>
          <w:tcPr>
            <w:tcW w:w="1920" w:type="dxa"/>
            <w:tcBorders>
              <w:top w:val="single" w:sz="4" w:space="0" w:color="auto"/>
              <w:left w:val="nil"/>
              <w:bottom w:val="single" w:sz="4" w:space="0" w:color="auto"/>
              <w:right w:val="single" w:sz="4" w:space="0" w:color="auto"/>
            </w:tcBorders>
            <w:shd w:val="clear" w:color="auto" w:fill="153D63" w:themeFill="text2" w:themeFillTint="E6"/>
            <w:vAlign w:val="center"/>
            <w:hideMark/>
          </w:tcPr>
          <w:p w14:paraId="2C94345C" w14:textId="77777777" w:rsidR="00CE48F8" w:rsidRPr="00E301AE" w:rsidRDefault="00CE48F8" w:rsidP="009E6882">
            <w:pPr>
              <w:suppressAutoHyphens w:val="0"/>
              <w:jc w:val="center"/>
              <w:rPr>
                <w:rFonts w:asciiTheme="minorHAnsi" w:eastAsiaTheme="minorHAnsi" w:hAnsiTheme="minorHAnsi" w:cs="Calibri"/>
                <w:b/>
                <w:bCs/>
                <w:color w:val="FFFFFF"/>
                <w:sz w:val="24"/>
              </w:rPr>
            </w:pPr>
            <w:r w:rsidRPr="00E301AE">
              <w:rPr>
                <w:rFonts w:asciiTheme="minorHAnsi" w:eastAsiaTheme="minorHAnsi" w:hAnsiTheme="minorHAnsi" w:cs="Calibri"/>
                <w:b/>
                <w:bCs/>
                <w:color w:val="FFFFFF" w:themeColor="background1"/>
                <w:sz w:val="24"/>
              </w:rPr>
              <w:t>FY23</w:t>
            </w:r>
          </w:p>
        </w:tc>
        <w:tc>
          <w:tcPr>
            <w:tcW w:w="1920" w:type="dxa"/>
            <w:tcBorders>
              <w:top w:val="single" w:sz="4" w:space="0" w:color="auto"/>
              <w:left w:val="nil"/>
              <w:bottom w:val="single" w:sz="4" w:space="0" w:color="auto"/>
              <w:right w:val="single" w:sz="4" w:space="0" w:color="auto"/>
            </w:tcBorders>
            <w:shd w:val="clear" w:color="auto" w:fill="153D63" w:themeFill="text2" w:themeFillTint="E6"/>
            <w:vAlign w:val="center"/>
            <w:hideMark/>
          </w:tcPr>
          <w:p w14:paraId="4CA97F18" w14:textId="77777777" w:rsidR="00CE48F8" w:rsidRPr="00E301AE" w:rsidRDefault="00CE48F8" w:rsidP="009E6882">
            <w:pPr>
              <w:suppressAutoHyphens w:val="0"/>
              <w:jc w:val="center"/>
              <w:rPr>
                <w:rFonts w:asciiTheme="minorHAnsi" w:eastAsiaTheme="minorHAnsi" w:hAnsiTheme="minorHAnsi" w:cs="Calibri"/>
                <w:b/>
                <w:bCs/>
                <w:color w:val="FFFFFF"/>
                <w:sz w:val="24"/>
              </w:rPr>
            </w:pPr>
            <w:r w:rsidRPr="00E301AE">
              <w:rPr>
                <w:rFonts w:asciiTheme="minorHAnsi" w:eastAsiaTheme="minorHAnsi" w:hAnsiTheme="minorHAnsi" w:cs="Calibri"/>
                <w:b/>
                <w:bCs/>
                <w:color w:val="FFFFFF" w:themeColor="background1"/>
                <w:sz w:val="24"/>
              </w:rPr>
              <w:t>FY24</w:t>
            </w:r>
          </w:p>
        </w:tc>
        <w:tc>
          <w:tcPr>
            <w:tcW w:w="1920" w:type="dxa"/>
            <w:tcBorders>
              <w:top w:val="single" w:sz="4" w:space="0" w:color="auto"/>
              <w:left w:val="nil"/>
              <w:bottom w:val="single" w:sz="4" w:space="0" w:color="auto"/>
              <w:right w:val="single" w:sz="4" w:space="0" w:color="auto"/>
            </w:tcBorders>
            <w:shd w:val="clear" w:color="auto" w:fill="153D63" w:themeFill="text2" w:themeFillTint="E6"/>
            <w:vAlign w:val="center"/>
            <w:hideMark/>
          </w:tcPr>
          <w:p w14:paraId="1D7D951C" w14:textId="77777777" w:rsidR="00CE48F8" w:rsidRPr="00E301AE" w:rsidRDefault="00CE48F8" w:rsidP="009E6882">
            <w:pPr>
              <w:suppressAutoHyphens w:val="0"/>
              <w:jc w:val="center"/>
              <w:rPr>
                <w:rFonts w:asciiTheme="minorHAnsi" w:eastAsiaTheme="minorHAnsi" w:hAnsiTheme="minorHAnsi" w:cs="Calibri"/>
                <w:b/>
                <w:bCs/>
                <w:color w:val="FFFFFF"/>
                <w:sz w:val="24"/>
              </w:rPr>
            </w:pPr>
            <w:r w:rsidRPr="00E301AE">
              <w:rPr>
                <w:rFonts w:asciiTheme="minorHAnsi" w:eastAsiaTheme="minorHAnsi" w:hAnsiTheme="minorHAnsi" w:cs="Calibri"/>
                <w:b/>
                <w:bCs/>
                <w:color w:val="FFFFFF" w:themeColor="background1"/>
                <w:sz w:val="24"/>
              </w:rPr>
              <w:t>FY25</w:t>
            </w:r>
          </w:p>
        </w:tc>
      </w:tr>
      <w:tr w:rsidR="00CE48F8" w:rsidRPr="00E301AE" w14:paraId="4CFEEC52" w14:textId="77777777" w:rsidTr="00116008">
        <w:trPr>
          <w:cantSplit/>
          <w:trHeight w:val="290"/>
        </w:trPr>
        <w:tc>
          <w:tcPr>
            <w:tcW w:w="3595" w:type="dxa"/>
            <w:tcBorders>
              <w:top w:val="nil"/>
              <w:left w:val="single" w:sz="4" w:space="0" w:color="auto"/>
              <w:bottom w:val="single" w:sz="4" w:space="0" w:color="auto"/>
              <w:right w:val="single" w:sz="4" w:space="0" w:color="auto"/>
            </w:tcBorders>
            <w:vAlign w:val="center"/>
            <w:hideMark/>
          </w:tcPr>
          <w:p w14:paraId="7FE411CE" w14:textId="77777777" w:rsidR="00CE48F8" w:rsidRPr="00E301AE" w:rsidRDefault="00CE48F8" w:rsidP="009E6882">
            <w:pPr>
              <w:suppressAutoHyphens w:val="0"/>
              <w:rPr>
                <w:rFonts w:asciiTheme="minorHAnsi" w:eastAsiaTheme="minorHAnsi" w:hAnsiTheme="minorHAnsi" w:cs="Calibri"/>
                <w:b/>
                <w:bCs/>
                <w:color w:val="000000"/>
                <w:sz w:val="24"/>
              </w:rPr>
            </w:pPr>
            <w:r w:rsidRPr="00E301AE">
              <w:rPr>
                <w:rFonts w:asciiTheme="minorHAnsi" w:eastAsiaTheme="minorHAnsi" w:hAnsiTheme="minorHAnsi" w:cs="Calibri"/>
                <w:b/>
                <w:bCs/>
                <w:color w:val="000000"/>
                <w:sz w:val="24"/>
              </w:rPr>
              <w:t xml:space="preserve">Scheduled </w:t>
            </w:r>
          </w:p>
        </w:tc>
        <w:tc>
          <w:tcPr>
            <w:tcW w:w="1920" w:type="dxa"/>
            <w:tcBorders>
              <w:top w:val="nil"/>
              <w:left w:val="nil"/>
              <w:bottom w:val="single" w:sz="4" w:space="0" w:color="auto"/>
              <w:right w:val="single" w:sz="4" w:space="0" w:color="auto"/>
            </w:tcBorders>
            <w:vAlign w:val="center"/>
            <w:hideMark/>
          </w:tcPr>
          <w:p w14:paraId="6B8BFE40" w14:textId="77777777" w:rsidR="00CE48F8" w:rsidRPr="00E301AE" w:rsidRDefault="00CE48F8" w:rsidP="009E6882">
            <w:pPr>
              <w:suppressAutoHyphens w:val="0"/>
              <w:jc w:val="center"/>
              <w:rPr>
                <w:rFonts w:asciiTheme="minorHAnsi" w:eastAsiaTheme="minorHAnsi" w:hAnsiTheme="minorHAnsi" w:cs="Calibri"/>
                <w:color w:val="000000"/>
                <w:sz w:val="24"/>
              </w:rPr>
            </w:pPr>
            <w:r w:rsidRPr="00E301AE">
              <w:rPr>
                <w:rFonts w:asciiTheme="minorHAnsi" w:eastAsiaTheme="minorHAnsi" w:hAnsiTheme="minorHAnsi" w:cs="Calibri"/>
                <w:color w:val="000000"/>
                <w:sz w:val="24"/>
              </w:rPr>
              <w:t>45.49</w:t>
            </w:r>
          </w:p>
        </w:tc>
        <w:tc>
          <w:tcPr>
            <w:tcW w:w="1920" w:type="dxa"/>
            <w:tcBorders>
              <w:top w:val="nil"/>
              <w:left w:val="nil"/>
              <w:bottom w:val="single" w:sz="4" w:space="0" w:color="auto"/>
              <w:right w:val="single" w:sz="4" w:space="0" w:color="auto"/>
            </w:tcBorders>
            <w:vAlign w:val="center"/>
            <w:hideMark/>
          </w:tcPr>
          <w:p w14:paraId="74A5C52C" w14:textId="77777777" w:rsidR="00CE48F8" w:rsidRPr="00E301AE" w:rsidRDefault="00CE48F8" w:rsidP="009E6882">
            <w:pPr>
              <w:suppressAutoHyphens w:val="0"/>
              <w:jc w:val="center"/>
              <w:rPr>
                <w:rFonts w:asciiTheme="minorHAnsi" w:eastAsiaTheme="minorHAnsi" w:hAnsiTheme="minorHAnsi" w:cs="Calibri"/>
                <w:color w:val="000000"/>
                <w:sz w:val="24"/>
              </w:rPr>
            </w:pPr>
            <w:r w:rsidRPr="00E301AE">
              <w:rPr>
                <w:rFonts w:asciiTheme="minorHAnsi" w:eastAsiaTheme="minorHAnsi" w:hAnsiTheme="minorHAnsi" w:cs="Calibri"/>
                <w:color w:val="000000"/>
                <w:sz w:val="24"/>
              </w:rPr>
              <w:t>47.92</w:t>
            </w:r>
          </w:p>
        </w:tc>
        <w:tc>
          <w:tcPr>
            <w:tcW w:w="1920" w:type="dxa"/>
            <w:tcBorders>
              <w:top w:val="nil"/>
              <w:left w:val="nil"/>
              <w:bottom w:val="single" w:sz="4" w:space="0" w:color="auto"/>
              <w:right w:val="single" w:sz="4" w:space="0" w:color="auto"/>
            </w:tcBorders>
            <w:vAlign w:val="center"/>
            <w:hideMark/>
          </w:tcPr>
          <w:p w14:paraId="168A26CB" w14:textId="77777777" w:rsidR="00CE48F8" w:rsidRPr="00E301AE" w:rsidRDefault="00CE48F8" w:rsidP="009E6882">
            <w:pPr>
              <w:suppressAutoHyphens w:val="0"/>
              <w:jc w:val="center"/>
              <w:rPr>
                <w:rFonts w:asciiTheme="minorHAnsi" w:eastAsiaTheme="minorHAnsi" w:hAnsiTheme="minorHAnsi" w:cs="Calibri"/>
                <w:color w:val="000000"/>
                <w:sz w:val="24"/>
              </w:rPr>
            </w:pPr>
            <w:r w:rsidRPr="00E301AE">
              <w:rPr>
                <w:rFonts w:asciiTheme="minorHAnsi" w:eastAsiaTheme="minorHAnsi" w:hAnsiTheme="minorHAnsi" w:cs="Calibri"/>
                <w:color w:val="000000"/>
                <w:sz w:val="24"/>
              </w:rPr>
              <w:t>28.5</w:t>
            </w:r>
          </w:p>
        </w:tc>
      </w:tr>
      <w:tr w:rsidR="00CE48F8" w:rsidRPr="00E301AE" w14:paraId="2C864BE6" w14:textId="77777777" w:rsidTr="00116008">
        <w:trPr>
          <w:cantSplit/>
          <w:trHeight w:val="290"/>
        </w:trPr>
        <w:tc>
          <w:tcPr>
            <w:tcW w:w="3595" w:type="dxa"/>
            <w:tcBorders>
              <w:top w:val="nil"/>
              <w:left w:val="single" w:sz="4" w:space="0" w:color="auto"/>
              <w:bottom w:val="single" w:sz="4" w:space="0" w:color="auto"/>
              <w:right w:val="single" w:sz="4" w:space="0" w:color="auto"/>
            </w:tcBorders>
            <w:vAlign w:val="center"/>
            <w:hideMark/>
          </w:tcPr>
          <w:p w14:paraId="6ABCF6EE" w14:textId="77777777" w:rsidR="00CE48F8" w:rsidRPr="00E301AE" w:rsidRDefault="00CE48F8" w:rsidP="009E6882">
            <w:pPr>
              <w:suppressAutoHyphens w:val="0"/>
              <w:rPr>
                <w:rFonts w:asciiTheme="minorHAnsi" w:eastAsiaTheme="minorHAnsi" w:hAnsiTheme="minorHAnsi" w:cs="Calibri"/>
                <w:b/>
                <w:bCs/>
                <w:color w:val="000000"/>
                <w:sz w:val="24"/>
              </w:rPr>
            </w:pPr>
            <w:r w:rsidRPr="00E301AE">
              <w:rPr>
                <w:rFonts w:asciiTheme="minorHAnsi" w:eastAsiaTheme="minorHAnsi" w:hAnsiTheme="minorHAnsi" w:cs="Calibri"/>
                <w:b/>
                <w:bCs/>
                <w:color w:val="000000"/>
                <w:sz w:val="24"/>
              </w:rPr>
              <w:t xml:space="preserve">Unscheduled </w:t>
            </w:r>
          </w:p>
        </w:tc>
        <w:tc>
          <w:tcPr>
            <w:tcW w:w="1920" w:type="dxa"/>
            <w:tcBorders>
              <w:top w:val="nil"/>
              <w:left w:val="nil"/>
              <w:bottom w:val="single" w:sz="4" w:space="0" w:color="auto"/>
              <w:right w:val="single" w:sz="4" w:space="0" w:color="auto"/>
            </w:tcBorders>
            <w:noWrap/>
            <w:vAlign w:val="bottom"/>
            <w:hideMark/>
          </w:tcPr>
          <w:p w14:paraId="6E59ECF0" w14:textId="77777777" w:rsidR="00CE48F8" w:rsidRPr="00E301AE" w:rsidRDefault="00CE48F8" w:rsidP="009E6882">
            <w:pPr>
              <w:suppressAutoHyphens w:val="0"/>
              <w:jc w:val="center"/>
              <w:rPr>
                <w:rFonts w:asciiTheme="minorHAnsi" w:eastAsiaTheme="minorHAnsi" w:hAnsiTheme="minorHAnsi" w:cs="Calibri"/>
                <w:color w:val="000000"/>
                <w:sz w:val="24"/>
              </w:rPr>
            </w:pPr>
            <w:r w:rsidRPr="00E301AE">
              <w:rPr>
                <w:rFonts w:asciiTheme="minorHAnsi" w:eastAsiaTheme="minorHAnsi" w:hAnsiTheme="minorHAnsi" w:cs="Calibri"/>
                <w:color w:val="000000"/>
                <w:sz w:val="24"/>
              </w:rPr>
              <w:t>36.31</w:t>
            </w:r>
          </w:p>
        </w:tc>
        <w:tc>
          <w:tcPr>
            <w:tcW w:w="1920" w:type="dxa"/>
            <w:tcBorders>
              <w:top w:val="nil"/>
              <w:left w:val="nil"/>
              <w:bottom w:val="single" w:sz="4" w:space="0" w:color="auto"/>
              <w:right w:val="single" w:sz="4" w:space="0" w:color="auto"/>
            </w:tcBorders>
            <w:noWrap/>
            <w:vAlign w:val="bottom"/>
            <w:hideMark/>
          </w:tcPr>
          <w:p w14:paraId="0AE3A349" w14:textId="77777777" w:rsidR="00CE48F8" w:rsidRPr="00E301AE" w:rsidRDefault="00CE48F8" w:rsidP="009E6882">
            <w:pPr>
              <w:suppressAutoHyphens w:val="0"/>
              <w:jc w:val="center"/>
              <w:rPr>
                <w:rFonts w:asciiTheme="minorHAnsi" w:eastAsiaTheme="minorHAnsi" w:hAnsiTheme="minorHAnsi" w:cs="Calibri"/>
                <w:color w:val="000000"/>
                <w:sz w:val="24"/>
              </w:rPr>
            </w:pPr>
            <w:r w:rsidRPr="00E301AE">
              <w:rPr>
                <w:rFonts w:asciiTheme="minorHAnsi" w:eastAsiaTheme="minorHAnsi" w:hAnsiTheme="minorHAnsi" w:cs="Calibri"/>
                <w:color w:val="000000"/>
                <w:sz w:val="24"/>
              </w:rPr>
              <w:t>28.75</w:t>
            </w:r>
          </w:p>
        </w:tc>
        <w:tc>
          <w:tcPr>
            <w:tcW w:w="1920" w:type="dxa"/>
            <w:tcBorders>
              <w:top w:val="nil"/>
              <w:left w:val="nil"/>
              <w:bottom w:val="single" w:sz="4" w:space="0" w:color="auto"/>
              <w:right w:val="single" w:sz="4" w:space="0" w:color="auto"/>
            </w:tcBorders>
            <w:noWrap/>
            <w:vAlign w:val="bottom"/>
            <w:hideMark/>
          </w:tcPr>
          <w:p w14:paraId="59FBD0CE" w14:textId="77777777" w:rsidR="00CE48F8" w:rsidRPr="00E301AE" w:rsidRDefault="00CE48F8" w:rsidP="009E6882">
            <w:pPr>
              <w:suppressAutoHyphens w:val="0"/>
              <w:jc w:val="center"/>
              <w:rPr>
                <w:rFonts w:asciiTheme="minorHAnsi" w:eastAsiaTheme="minorHAnsi" w:hAnsiTheme="minorHAnsi" w:cs="Calibri"/>
                <w:color w:val="000000"/>
                <w:sz w:val="24"/>
              </w:rPr>
            </w:pPr>
            <w:r w:rsidRPr="00E301AE">
              <w:rPr>
                <w:rFonts w:asciiTheme="minorHAnsi" w:eastAsiaTheme="minorHAnsi" w:hAnsiTheme="minorHAnsi" w:cs="Calibri"/>
                <w:color w:val="000000"/>
                <w:sz w:val="24"/>
              </w:rPr>
              <w:t>53</w:t>
            </w:r>
          </w:p>
        </w:tc>
      </w:tr>
      <w:tr w:rsidR="00CE48F8" w:rsidRPr="00E301AE" w14:paraId="2ECF8625" w14:textId="77777777" w:rsidTr="00116008">
        <w:trPr>
          <w:cantSplit/>
          <w:trHeight w:val="290"/>
        </w:trPr>
        <w:tc>
          <w:tcPr>
            <w:tcW w:w="3595" w:type="dxa"/>
            <w:tcBorders>
              <w:top w:val="nil"/>
              <w:left w:val="single" w:sz="4" w:space="0" w:color="auto"/>
              <w:bottom w:val="single" w:sz="4" w:space="0" w:color="auto"/>
              <w:right w:val="single" w:sz="4" w:space="0" w:color="auto"/>
            </w:tcBorders>
            <w:vAlign w:val="center"/>
            <w:hideMark/>
          </w:tcPr>
          <w:p w14:paraId="371A80F6" w14:textId="77777777" w:rsidR="00CE48F8" w:rsidRPr="00E301AE" w:rsidRDefault="00CE48F8" w:rsidP="009E6882">
            <w:pPr>
              <w:suppressAutoHyphens w:val="0"/>
              <w:rPr>
                <w:rFonts w:asciiTheme="minorHAnsi" w:eastAsiaTheme="minorHAnsi" w:hAnsiTheme="minorHAnsi" w:cs="Calibri"/>
                <w:b/>
                <w:bCs/>
                <w:color w:val="000000"/>
                <w:sz w:val="24"/>
              </w:rPr>
            </w:pPr>
            <w:r w:rsidRPr="00E301AE">
              <w:rPr>
                <w:rFonts w:asciiTheme="minorHAnsi" w:eastAsiaTheme="minorHAnsi" w:hAnsiTheme="minorHAnsi" w:cs="Calibri"/>
                <w:b/>
                <w:bCs/>
                <w:color w:val="000000"/>
                <w:sz w:val="24"/>
              </w:rPr>
              <w:t>Total Hours</w:t>
            </w:r>
          </w:p>
        </w:tc>
        <w:tc>
          <w:tcPr>
            <w:tcW w:w="1920" w:type="dxa"/>
            <w:tcBorders>
              <w:top w:val="nil"/>
              <w:left w:val="nil"/>
              <w:bottom w:val="single" w:sz="4" w:space="0" w:color="auto"/>
              <w:right w:val="single" w:sz="4" w:space="0" w:color="auto"/>
            </w:tcBorders>
            <w:vAlign w:val="center"/>
            <w:hideMark/>
          </w:tcPr>
          <w:p w14:paraId="0ED21F02" w14:textId="77777777" w:rsidR="00CE48F8" w:rsidRPr="00E301AE" w:rsidRDefault="00CE48F8" w:rsidP="009E6882">
            <w:pPr>
              <w:suppressAutoHyphens w:val="0"/>
              <w:jc w:val="center"/>
              <w:rPr>
                <w:rFonts w:asciiTheme="minorHAnsi" w:eastAsiaTheme="minorHAnsi" w:hAnsiTheme="minorHAnsi" w:cs="Calibri"/>
                <w:color w:val="000000"/>
                <w:sz w:val="24"/>
              </w:rPr>
            </w:pPr>
            <w:r w:rsidRPr="00E301AE">
              <w:rPr>
                <w:rFonts w:asciiTheme="minorHAnsi" w:eastAsiaTheme="minorHAnsi" w:hAnsiTheme="minorHAnsi" w:cs="Calibri"/>
                <w:color w:val="000000"/>
                <w:sz w:val="24"/>
              </w:rPr>
              <w:t>81.8</w:t>
            </w:r>
          </w:p>
        </w:tc>
        <w:tc>
          <w:tcPr>
            <w:tcW w:w="1920" w:type="dxa"/>
            <w:tcBorders>
              <w:top w:val="nil"/>
              <w:left w:val="nil"/>
              <w:bottom w:val="single" w:sz="4" w:space="0" w:color="auto"/>
              <w:right w:val="single" w:sz="4" w:space="0" w:color="auto"/>
            </w:tcBorders>
            <w:vAlign w:val="center"/>
            <w:hideMark/>
          </w:tcPr>
          <w:p w14:paraId="2DFC47B3" w14:textId="77777777" w:rsidR="00CE48F8" w:rsidRPr="00E301AE" w:rsidRDefault="00CE48F8" w:rsidP="009E6882">
            <w:pPr>
              <w:suppressAutoHyphens w:val="0"/>
              <w:jc w:val="center"/>
              <w:rPr>
                <w:rFonts w:asciiTheme="minorHAnsi" w:eastAsiaTheme="minorHAnsi" w:hAnsiTheme="minorHAnsi" w:cs="Calibri"/>
                <w:color w:val="000000"/>
                <w:sz w:val="24"/>
              </w:rPr>
            </w:pPr>
            <w:r w:rsidRPr="00E301AE">
              <w:rPr>
                <w:rFonts w:asciiTheme="minorHAnsi" w:eastAsiaTheme="minorHAnsi" w:hAnsiTheme="minorHAnsi" w:cs="Calibri"/>
                <w:color w:val="000000"/>
                <w:sz w:val="24"/>
              </w:rPr>
              <w:t>76.67</w:t>
            </w:r>
          </w:p>
        </w:tc>
        <w:tc>
          <w:tcPr>
            <w:tcW w:w="1920" w:type="dxa"/>
            <w:tcBorders>
              <w:top w:val="nil"/>
              <w:left w:val="nil"/>
              <w:bottom w:val="single" w:sz="4" w:space="0" w:color="auto"/>
              <w:right w:val="single" w:sz="4" w:space="0" w:color="auto"/>
            </w:tcBorders>
            <w:vAlign w:val="center"/>
            <w:hideMark/>
          </w:tcPr>
          <w:p w14:paraId="42576BCE" w14:textId="77777777" w:rsidR="00CE48F8" w:rsidRPr="00E301AE" w:rsidRDefault="00CE48F8" w:rsidP="009E6882">
            <w:pPr>
              <w:suppressAutoHyphens w:val="0"/>
              <w:jc w:val="center"/>
              <w:rPr>
                <w:rFonts w:asciiTheme="minorHAnsi" w:eastAsiaTheme="minorHAnsi" w:hAnsiTheme="minorHAnsi" w:cs="Calibri"/>
                <w:color w:val="000000"/>
                <w:sz w:val="24"/>
              </w:rPr>
            </w:pPr>
            <w:r w:rsidRPr="00E301AE">
              <w:rPr>
                <w:rFonts w:asciiTheme="minorHAnsi" w:eastAsiaTheme="minorHAnsi" w:hAnsiTheme="minorHAnsi" w:cs="Calibri"/>
                <w:color w:val="000000"/>
                <w:sz w:val="24"/>
              </w:rPr>
              <w:t>81.5</w:t>
            </w:r>
          </w:p>
        </w:tc>
      </w:tr>
      <w:tr w:rsidR="00CE48F8" w:rsidRPr="00E301AE" w14:paraId="7E0B440E" w14:textId="77777777" w:rsidTr="00116008">
        <w:trPr>
          <w:cantSplit/>
          <w:trHeight w:val="290"/>
        </w:trPr>
        <w:tc>
          <w:tcPr>
            <w:tcW w:w="3595" w:type="dxa"/>
            <w:tcBorders>
              <w:top w:val="nil"/>
              <w:left w:val="single" w:sz="4" w:space="0" w:color="auto"/>
              <w:bottom w:val="single" w:sz="4" w:space="0" w:color="auto"/>
              <w:right w:val="single" w:sz="4" w:space="0" w:color="auto"/>
            </w:tcBorders>
            <w:vAlign w:val="center"/>
            <w:hideMark/>
          </w:tcPr>
          <w:p w14:paraId="6A59F7C8" w14:textId="77777777" w:rsidR="00CE48F8" w:rsidRPr="00E301AE" w:rsidRDefault="00CE48F8" w:rsidP="009E6882">
            <w:pPr>
              <w:suppressAutoHyphens w:val="0"/>
              <w:rPr>
                <w:rFonts w:asciiTheme="minorHAnsi" w:eastAsiaTheme="minorHAnsi" w:hAnsiTheme="minorHAnsi" w:cs="Calibri"/>
                <w:b/>
                <w:bCs/>
                <w:color w:val="000000"/>
                <w:sz w:val="24"/>
              </w:rPr>
            </w:pPr>
            <w:r w:rsidRPr="00E301AE">
              <w:rPr>
                <w:rFonts w:asciiTheme="minorHAnsi" w:eastAsiaTheme="minorHAnsi" w:hAnsiTheme="minorHAnsi" w:cs="Calibri"/>
                <w:b/>
                <w:bCs/>
                <w:color w:val="000000"/>
                <w:sz w:val="24"/>
              </w:rPr>
              <w:t>Percent Unscheduled Hours</w:t>
            </w:r>
          </w:p>
        </w:tc>
        <w:tc>
          <w:tcPr>
            <w:tcW w:w="1920" w:type="dxa"/>
            <w:tcBorders>
              <w:top w:val="nil"/>
              <w:left w:val="nil"/>
              <w:bottom w:val="single" w:sz="4" w:space="0" w:color="auto"/>
              <w:right w:val="single" w:sz="4" w:space="0" w:color="auto"/>
            </w:tcBorders>
            <w:noWrap/>
            <w:vAlign w:val="bottom"/>
            <w:hideMark/>
          </w:tcPr>
          <w:p w14:paraId="1883924B" w14:textId="77777777" w:rsidR="00CE48F8" w:rsidRPr="00E301AE" w:rsidRDefault="00CE48F8" w:rsidP="009E6882">
            <w:pPr>
              <w:suppressAutoHyphens w:val="0"/>
              <w:jc w:val="center"/>
              <w:rPr>
                <w:rFonts w:asciiTheme="minorHAnsi" w:eastAsiaTheme="minorHAnsi" w:hAnsiTheme="minorHAnsi" w:cs="Calibri"/>
                <w:color w:val="000000"/>
                <w:sz w:val="24"/>
              </w:rPr>
            </w:pPr>
            <w:r w:rsidRPr="00E301AE">
              <w:rPr>
                <w:rFonts w:asciiTheme="minorHAnsi" w:eastAsiaTheme="minorHAnsi" w:hAnsiTheme="minorHAnsi" w:cs="Calibri"/>
                <w:color w:val="000000"/>
                <w:sz w:val="24"/>
              </w:rPr>
              <w:t>44%</w:t>
            </w:r>
          </w:p>
        </w:tc>
        <w:tc>
          <w:tcPr>
            <w:tcW w:w="1920" w:type="dxa"/>
            <w:tcBorders>
              <w:top w:val="nil"/>
              <w:left w:val="nil"/>
              <w:bottom w:val="single" w:sz="4" w:space="0" w:color="auto"/>
              <w:right w:val="single" w:sz="4" w:space="0" w:color="auto"/>
            </w:tcBorders>
            <w:noWrap/>
            <w:vAlign w:val="bottom"/>
            <w:hideMark/>
          </w:tcPr>
          <w:p w14:paraId="0A900A89" w14:textId="77777777" w:rsidR="00CE48F8" w:rsidRPr="00E301AE" w:rsidRDefault="00CE48F8" w:rsidP="009E6882">
            <w:pPr>
              <w:suppressAutoHyphens w:val="0"/>
              <w:jc w:val="center"/>
              <w:rPr>
                <w:rFonts w:asciiTheme="minorHAnsi" w:eastAsiaTheme="minorHAnsi" w:hAnsiTheme="minorHAnsi" w:cs="Calibri"/>
                <w:color w:val="000000"/>
                <w:sz w:val="24"/>
              </w:rPr>
            </w:pPr>
            <w:r w:rsidRPr="00E301AE">
              <w:rPr>
                <w:rFonts w:asciiTheme="minorHAnsi" w:eastAsiaTheme="minorHAnsi" w:hAnsiTheme="minorHAnsi" w:cs="Calibri"/>
                <w:color w:val="000000"/>
                <w:sz w:val="24"/>
              </w:rPr>
              <w:t>37%</w:t>
            </w:r>
          </w:p>
        </w:tc>
        <w:tc>
          <w:tcPr>
            <w:tcW w:w="1920" w:type="dxa"/>
            <w:tcBorders>
              <w:top w:val="nil"/>
              <w:left w:val="nil"/>
              <w:bottom w:val="single" w:sz="4" w:space="0" w:color="auto"/>
              <w:right w:val="single" w:sz="4" w:space="0" w:color="auto"/>
            </w:tcBorders>
            <w:noWrap/>
            <w:vAlign w:val="bottom"/>
            <w:hideMark/>
          </w:tcPr>
          <w:p w14:paraId="52F0E197" w14:textId="77777777" w:rsidR="00CE48F8" w:rsidRPr="00E301AE" w:rsidRDefault="00CE48F8" w:rsidP="009E6882">
            <w:pPr>
              <w:suppressAutoHyphens w:val="0"/>
              <w:jc w:val="center"/>
              <w:rPr>
                <w:rFonts w:asciiTheme="minorHAnsi" w:eastAsiaTheme="minorHAnsi" w:hAnsiTheme="minorHAnsi" w:cs="Calibri"/>
                <w:color w:val="000000"/>
                <w:sz w:val="24"/>
              </w:rPr>
            </w:pPr>
            <w:r w:rsidRPr="00E301AE">
              <w:rPr>
                <w:rFonts w:asciiTheme="minorHAnsi" w:eastAsiaTheme="minorHAnsi" w:hAnsiTheme="minorHAnsi" w:cs="Calibri"/>
                <w:color w:val="000000"/>
                <w:sz w:val="24"/>
              </w:rPr>
              <w:t>65%</w:t>
            </w:r>
          </w:p>
        </w:tc>
      </w:tr>
    </w:tbl>
    <w:p w14:paraId="113EC400" w14:textId="77777777" w:rsidR="00CE48F8" w:rsidRPr="00E301AE" w:rsidRDefault="00CE48F8" w:rsidP="00CE48F8">
      <w:pPr>
        <w:suppressAutoHyphens w:val="0"/>
        <w:spacing w:after="120" w:line="256" w:lineRule="auto"/>
        <w:rPr>
          <w:rFonts w:eastAsiaTheme="minorHAnsi" w:cstheme="minorBidi"/>
          <w:bCs/>
          <w:sz w:val="24"/>
        </w:rPr>
      </w:pPr>
    </w:p>
    <w:p w14:paraId="2FF1F1AB" w14:textId="77929F48" w:rsidR="00CE48F8" w:rsidRPr="00E301AE" w:rsidRDefault="00CE48F8" w:rsidP="00CE48F8">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 xml:space="preserve">As LMC Peabody’s CT unit continues to be taxed by high utilization as demonstrated in Table </w:t>
      </w:r>
      <w:r w:rsidR="00477D82" w:rsidRPr="00E301AE">
        <w:rPr>
          <w:rFonts w:asciiTheme="minorHAnsi" w:eastAsiaTheme="minorHAnsi" w:hAnsiTheme="minorHAnsi" w:cstheme="minorBidi"/>
          <w:sz w:val="24"/>
        </w:rPr>
        <w:t>1</w:t>
      </w:r>
      <w:r w:rsidR="005E3488" w:rsidRPr="00E301AE">
        <w:rPr>
          <w:rFonts w:asciiTheme="minorHAnsi" w:eastAsiaTheme="minorHAnsi" w:hAnsiTheme="minorHAnsi" w:cstheme="minorBidi"/>
          <w:sz w:val="24"/>
        </w:rPr>
        <w:t>7</w:t>
      </w:r>
      <w:r w:rsidRPr="00E301AE">
        <w:rPr>
          <w:rFonts w:asciiTheme="minorHAnsi" w:eastAsiaTheme="minorHAnsi" w:hAnsiTheme="minorHAnsi" w:cstheme="minorBidi"/>
          <w:sz w:val="24"/>
        </w:rPr>
        <w:t xml:space="preserve">, downtime hours are expected to increase and more significantly disrupt care in the coming years. </w:t>
      </w:r>
    </w:p>
    <w:p w14:paraId="6FD0F367" w14:textId="68E29347" w:rsidR="00CE48F8" w:rsidRPr="00E301AE" w:rsidRDefault="00CE48F8" w:rsidP="00CE48F8">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Lastly, current CT capacity and high utilization hamper the Hospital’s ability to expand the LDCT lung cancer screening program at LMC Peabody. In FY2025, lung cancer screening volume increased 2</w:t>
      </w:r>
      <w:r w:rsidR="00F02E1C">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from FY2023, compared to overall CT growth of 12</w:t>
      </w:r>
      <w:r w:rsidR="00F02E1C">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Without additional capacity, access to lung cancer screenings at LMC Peabody remains limited. </w:t>
      </w:r>
    </w:p>
    <w:p w14:paraId="3E169ECB" w14:textId="61791222" w:rsidR="00CE48F8" w:rsidRPr="00E301AE" w:rsidRDefault="00CE48F8" w:rsidP="00CE48F8">
      <w:pPr>
        <w:suppressAutoHyphens w:val="0"/>
        <w:spacing w:after="120" w:line="256" w:lineRule="auto"/>
        <w:rPr>
          <w:rFonts w:asciiTheme="minorHAnsi" w:eastAsiaTheme="minorHAnsi" w:hAnsiTheme="minorHAnsi" w:cstheme="minorBidi"/>
          <w:b/>
          <w:bCs/>
          <w:sz w:val="24"/>
        </w:rPr>
      </w:pPr>
      <w:r w:rsidRPr="00E301AE">
        <w:rPr>
          <w:rFonts w:asciiTheme="minorHAnsi" w:eastAsiaTheme="minorHAnsi" w:hAnsiTheme="minorHAnsi" w:cstheme="minorBidi"/>
          <w:b/>
          <w:bCs/>
          <w:sz w:val="24"/>
        </w:rPr>
        <w:t>T</w:t>
      </w:r>
      <w:r w:rsidR="00DC36B2" w:rsidRPr="00E301AE">
        <w:rPr>
          <w:rFonts w:asciiTheme="minorHAnsi" w:eastAsiaTheme="minorHAnsi" w:hAnsiTheme="minorHAnsi" w:cstheme="minorBidi"/>
          <w:b/>
          <w:bCs/>
          <w:sz w:val="24"/>
        </w:rPr>
        <w:t xml:space="preserve">able </w:t>
      </w:r>
      <w:r w:rsidR="00477D82" w:rsidRPr="00E301AE">
        <w:rPr>
          <w:rFonts w:asciiTheme="minorHAnsi" w:eastAsiaTheme="minorHAnsi" w:hAnsiTheme="minorHAnsi" w:cstheme="minorBidi"/>
          <w:b/>
          <w:bCs/>
          <w:sz w:val="24"/>
        </w:rPr>
        <w:t>1</w:t>
      </w:r>
      <w:r w:rsidR="005E3488" w:rsidRPr="00E301AE">
        <w:rPr>
          <w:rFonts w:asciiTheme="minorHAnsi" w:eastAsiaTheme="minorHAnsi" w:hAnsiTheme="minorHAnsi" w:cstheme="minorBidi"/>
          <w:b/>
          <w:bCs/>
          <w:sz w:val="24"/>
        </w:rPr>
        <w:t>9</w:t>
      </w:r>
      <w:r w:rsidRPr="00E301AE">
        <w:rPr>
          <w:rFonts w:asciiTheme="minorHAnsi" w:eastAsiaTheme="minorHAnsi" w:hAnsiTheme="minorHAnsi" w:cstheme="minorBidi"/>
          <w:b/>
          <w:bCs/>
          <w:sz w:val="24"/>
        </w:rPr>
        <w:t>: Historical LDCT Volume at LMC Peabody</w:t>
      </w:r>
    </w:p>
    <w:tbl>
      <w:tblPr>
        <w:tblStyle w:val="TableGrid"/>
        <w:tblW w:w="9355" w:type="dxa"/>
        <w:tblLook w:val="04A0" w:firstRow="1" w:lastRow="0" w:firstColumn="1" w:lastColumn="0" w:noHBand="0" w:noVBand="1"/>
        <w:tblCaption w:val="Historical LDCT Volume at LMC Peabody"/>
      </w:tblPr>
      <w:tblGrid>
        <w:gridCol w:w="5125"/>
        <w:gridCol w:w="1410"/>
        <w:gridCol w:w="1410"/>
        <w:gridCol w:w="1410"/>
      </w:tblGrid>
      <w:tr w:rsidR="00CE48F8" w:rsidRPr="00E301AE" w14:paraId="1D2B8554" w14:textId="77777777" w:rsidTr="00D47801">
        <w:trPr>
          <w:cantSplit/>
          <w:tblHeader/>
        </w:trPr>
        <w:tc>
          <w:tcPr>
            <w:tcW w:w="5125" w:type="dxa"/>
            <w:tcBorders>
              <w:top w:val="single" w:sz="4" w:space="0" w:color="auto"/>
              <w:left w:val="single" w:sz="4" w:space="0" w:color="auto"/>
              <w:bottom w:val="single" w:sz="4" w:space="0" w:color="auto"/>
              <w:right w:val="single" w:sz="4" w:space="0" w:color="auto"/>
            </w:tcBorders>
            <w:shd w:val="clear" w:color="auto" w:fill="153D63" w:themeFill="text2" w:themeFillTint="E6"/>
            <w:vAlign w:val="center"/>
            <w:hideMark/>
          </w:tcPr>
          <w:p w14:paraId="04D6ACA3" w14:textId="77777777" w:rsidR="00CE48F8" w:rsidRPr="00E301AE" w:rsidRDefault="00CE48F8" w:rsidP="009E6882">
            <w:pPr>
              <w:suppressAutoHyphens w:val="0"/>
              <w:spacing w:before="60" w:after="60"/>
              <w:rPr>
                <w:rFonts w:asciiTheme="minorHAnsi" w:eastAsiaTheme="minorHAnsi" w:hAnsiTheme="minorHAnsi" w:cstheme="minorBidi"/>
                <w:sz w:val="24"/>
              </w:rPr>
            </w:pPr>
            <w:r w:rsidRPr="00E301AE">
              <w:rPr>
                <w:rFonts w:asciiTheme="minorHAnsi" w:eastAsiaTheme="minorHAnsi" w:hAnsiTheme="minorHAnsi" w:cstheme="minorBidi"/>
                <w:b/>
                <w:bCs/>
                <w:color w:val="FFFFFF" w:themeColor="background1"/>
                <w:sz w:val="24"/>
              </w:rPr>
              <w:t>LDCT Lung Cancer Screening Volume</w:t>
            </w:r>
          </w:p>
        </w:tc>
        <w:tc>
          <w:tcPr>
            <w:tcW w:w="1410" w:type="dxa"/>
            <w:tcBorders>
              <w:top w:val="single" w:sz="4" w:space="0" w:color="auto"/>
              <w:left w:val="single" w:sz="4" w:space="0" w:color="auto"/>
              <w:bottom w:val="single" w:sz="4" w:space="0" w:color="auto"/>
              <w:right w:val="single" w:sz="4" w:space="0" w:color="auto"/>
            </w:tcBorders>
            <w:shd w:val="clear" w:color="auto" w:fill="153D63" w:themeFill="text2" w:themeFillTint="E6"/>
            <w:vAlign w:val="bottom"/>
            <w:hideMark/>
          </w:tcPr>
          <w:p w14:paraId="3AA9A95B" w14:textId="77777777" w:rsidR="00CE48F8" w:rsidRPr="00E301AE" w:rsidRDefault="00CE48F8" w:rsidP="009E6882">
            <w:pPr>
              <w:suppressAutoHyphens w:val="0"/>
              <w:spacing w:before="60" w:after="60"/>
              <w:rPr>
                <w:rFonts w:asciiTheme="minorHAnsi" w:eastAsiaTheme="minorHAnsi" w:hAnsiTheme="minorHAnsi" w:cstheme="minorBidi"/>
                <w:sz w:val="24"/>
              </w:rPr>
            </w:pPr>
            <w:r w:rsidRPr="00E301AE">
              <w:rPr>
                <w:rFonts w:asciiTheme="minorHAnsi" w:eastAsiaTheme="minorHAnsi" w:hAnsiTheme="minorHAnsi" w:cstheme="minorBidi"/>
                <w:b/>
                <w:bCs/>
                <w:color w:val="FFFFFF" w:themeColor="background1"/>
                <w:sz w:val="24"/>
              </w:rPr>
              <w:t>FY23</w:t>
            </w:r>
          </w:p>
        </w:tc>
        <w:tc>
          <w:tcPr>
            <w:tcW w:w="1410" w:type="dxa"/>
            <w:tcBorders>
              <w:top w:val="single" w:sz="4" w:space="0" w:color="auto"/>
              <w:left w:val="single" w:sz="4" w:space="0" w:color="auto"/>
              <w:bottom w:val="single" w:sz="4" w:space="0" w:color="auto"/>
              <w:right w:val="single" w:sz="4" w:space="0" w:color="auto"/>
            </w:tcBorders>
            <w:shd w:val="clear" w:color="auto" w:fill="153D63" w:themeFill="text2" w:themeFillTint="E6"/>
            <w:vAlign w:val="bottom"/>
            <w:hideMark/>
          </w:tcPr>
          <w:p w14:paraId="19D2CE1F" w14:textId="77777777" w:rsidR="00CE48F8" w:rsidRPr="00E301AE" w:rsidRDefault="00CE48F8" w:rsidP="009E6882">
            <w:pPr>
              <w:suppressAutoHyphens w:val="0"/>
              <w:spacing w:before="60" w:after="60"/>
              <w:rPr>
                <w:rFonts w:asciiTheme="minorHAnsi" w:eastAsiaTheme="minorHAnsi" w:hAnsiTheme="minorHAnsi" w:cstheme="minorBidi"/>
                <w:sz w:val="24"/>
              </w:rPr>
            </w:pPr>
            <w:r w:rsidRPr="00E301AE">
              <w:rPr>
                <w:rFonts w:asciiTheme="minorHAnsi" w:eastAsiaTheme="minorHAnsi" w:hAnsiTheme="minorHAnsi" w:cstheme="minorBidi"/>
                <w:b/>
                <w:bCs/>
                <w:color w:val="FFFFFF" w:themeColor="background1"/>
                <w:sz w:val="24"/>
              </w:rPr>
              <w:t>FY24</w:t>
            </w:r>
          </w:p>
        </w:tc>
        <w:tc>
          <w:tcPr>
            <w:tcW w:w="1410" w:type="dxa"/>
            <w:tcBorders>
              <w:top w:val="single" w:sz="4" w:space="0" w:color="auto"/>
              <w:left w:val="single" w:sz="4" w:space="0" w:color="auto"/>
              <w:bottom w:val="single" w:sz="4" w:space="0" w:color="auto"/>
              <w:right w:val="single" w:sz="4" w:space="0" w:color="auto"/>
            </w:tcBorders>
            <w:shd w:val="clear" w:color="auto" w:fill="153D63" w:themeFill="text2" w:themeFillTint="E6"/>
            <w:vAlign w:val="bottom"/>
            <w:hideMark/>
          </w:tcPr>
          <w:p w14:paraId="473A285E" w14:textId="77777777" w:rsidR="00CE48F8" w:rsidRPr="00E301AE" w:rsidRDefault="00CE48F8" w:rsidP="009E6882">
            <w:pPr>
              <w:suppressAutoHyphens w:val="0"/>
              <w:spacing w:before="60" w:after="60"/>
              <w:rPr>
                <w:rFonts w:asciiTheme="minorHAnsi" w:eastAsiaTheme="minorHAnsi" w:hAnsiTheme="minorHAnsi" w:cstheme="minorBidi"/>
                <w:sz w:val="24"/>
              </w:rPr>
            </w:pPr>
            <w:r w:rsidRPr="00E301AE">
              <w:rPr>
                <w:rFonts w:asciiTheme="minorHAnsi" w:eastAsiaTheme="minorHAnsi" w:hAnsiTheme="minorHAnsi" w:cstheme="minorBidi"/>
                <w:b/>
                <w:bCs/>
                <w:color w:val="FFFFFF" w:themeColor="background1"/>
                <w:sz w:val="24"/>
              </w:rPr>
              <w:t>FY25</w:t>
            </w:r>
          </w:p>
        </w:tc>
      </w:tr>
      <w:tr w:rsidR="00CE48F8" w:rsidRPr="00E301AE" w14:paraId="6CCE1B50" w14:textId="77777777" w:rsidTr="00D47801">
        <w:trPr>
          <w:cantSplit/>
        </w:trPr>
        <w:tc>
          <w:tcPr>
            <w:tcW w:w="5125" w:type="dxa"/>
            <w:tcBorders>
              <w:top w:val="single" w:sz="4" w:space="0" w:color="auto"/>
              <w:left w:val="single" w:sz="4" w:space="0" w:color="auto"/>
              <w:bottom w:val="single" w:sz="4" w:space="0" w:color="auto"/>
              <w:right w:val="single" w:sz="4" w:space="0" w:color="auto"/>
            </w:tcBorders>
            <w:vAlign w:val="center"/>
            <w:hideMark/>
          </w:tcPr>
          <w:p w14:paraId="29A69F90" w14:textId="77777777" w:rsidR="00CE48F8" w:rsidRPr="00E301AE" w:rsidRDefault="00CE48F8" w:rsidP="009E6882">
            <w:pPr>
              <w:suppressAutoHyphens w:val="0"/>
              <w:spacing w:before="60" w:after="60"/>
              <w:rPr>
                <w:rFonts w:asciiTheme="minorHAnsi" w:eastAsiaTheme="minorHAnsi" w:hAnsiTheme="minorHAnsi" w:cstheme="minorBidi"/>
                <w:sz w:val="24"/>
              </w:rPr>
            </w:pPr>
            <w:r w:rsidRPr="00E301AE">
              <w:rPr>
                <w:rFonts w:asciiTheme="minorHAnsi" w:eastAsiaTheme="minorHAnsi" w:hAnsiTheme="minorHAnsi" w:cstheme="minorBidi"/>
                <w:b/>
                <w:bCs/>
                <w:sz w:val="24"/>
              </w:rPr>
              <w:t xml:space="preserve">Annual Scans </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8442C0E" w14:textId="77777777" w:rsidR="00CE48F8" w:rsidRPr="00E301AE" w:rsidRDefault="00CE48F8" w:rsidP="009E6882">
            <w:pPr>
              <w:suppressAutoHyphens w:val="0"/>
              <w:spacing w:before="60" w:after="60"/>
              <w:rPr>
                <w:rFonts w:asciiTheme="minorHAnsi" w:eastAsiaTheme="minorHAnsi" w:hAnsiTheme="minorHAnsi" w:cstheme="minorBidi"/>
                <w:sz w:val="24"/>
              </w:rPr>
            </w:pPr>
            <w:r w:rsidRPr="00E301AE">
              <w:rPr>
                <w:rFonts w:asciiTheme="minorHAnsi" w:eastAsiaTheme="minorHAnsi" w:hAnsiTheme="minorHAnsi" w:cstheme="minorBidi"/>
                <w:color w:val="000000"/>
                <w:sz w:val="24"/>
              </w:rPr>
              <w:t>1,260</w:t>
            </w:r>
          </w:p>
        </w:tc>
        <w:tc>
          <w:tcPr>
            <w:tcW w:w="1410" w:type="dxa"/>
            <w:tcBorders>
              <w:top w:val="single" w:sz="4" w:space="0" w:color="auto"/>
              <w:left w:val="single" w:sz="4" w:space="0" w:color="auto"/>
              <w:bottom w:val="single" w:sz="4" w:space="0" w:color="auto"/>
              <w:right w:val="single" w:sz="4" w:space="0" w:color="auto"/>
            </w:tcBorders>
            <w:vAlign w:val="center"/>
            <w:hideMark/>
          </w:tcPr>
          <w:p w14:paraId="6A5AFFA2" w14:textId="77777777" w:rsidR="00CE48F8" w:rsidRPr="00E301AE" w:rsidRDefault="00CE48F8" w:rsidP="009E6882">
            <w:pPr>
              <w:suppressAutoHyphens w:val="0"/>
              <w:spacing w:before="60" w:after="60"/>
              <w:rPr>
                <w:rFonts w:asciiTheme="minorHAnsi" w:eastAsiaTheme="minorHAnsi" w:hAnsiTheme="minorHAnsi" w:cstheme="minorBidi"/>
                <w:sz w:val="24"/>
              </w:rPr>
            </w:pPr>
            <w:r w:rsidRPr="00E301AE">
              <w:rPr>
                <w:rFonts w:asciiTheme="minorHAnsi" w:eastAsiaTheme="minorHAnsi" w:hAnsiTheme="minorHAnsi" w:cstheme="minorBidi"/>
                <w:color w:val="000000"/>
                <w:sz w:val="24"/>
              </w:rPr>
              <w:t>1,243</w:t>
            </w:r>
          </w:p>
        </w:tc>
        <w:tc>
          <w:tcPr>
            <w:tcW w:w="1410" w:type="dxa"/>
            <w:tcBorders>
              <w:top w:val="single" w:sz="4" w:space="0" w:color="auto"/>
              <w:left w:val="single" w:sz="4" w:space="0" w:color="auto"/>
              <w:bottom w:val="single" w:sz="4" w:space="0" w:color="auto"/>
              <w:right w:val="single" w:sz="4" w:space="0" w:color="auto"/>
            </w:tcBorders>
            <w:vAlign w:val="center"/>
            <w:hideMark/>
          </w:tcPr>
          <w:p w14:paraId="400DCF14" w14:textId="77777777" w:rsidR="00CE48F8" w:rsidRPr="00E301AE" w:rsidRDefault="00CE48F8" w:rsidP="009E6882">
            <w:pPr>
              <w:suppressAutoHyphens w:val="0"/>
              <w:spacing w:before="60" w:after="60"/>
              <w:rPr>
                <w:rFonts w:asciiTheme="minorHAnsi" w:eastAsiaTheme="minorHAnsi" w:hAnsiTheme="minorHAnsi" w:cstheme="minorBidi"/>
                <w:sz w:val="24"/>
              </w:rPr>
            </w:pPr>
            <w:r w:rsidRPr="00E301AE">
              <w:rPr>
                <w:rFonts w:asciiTheme="minorHAnsi" w:eastAsiaTheme="minorHAnsi" w:hAnsiTheme="minorHAnsi" w:cstheme="minorBidi"/>
                <w:color w:val="000000"/>
                <w:sz w:val="24"/>
              </w:rPr>
              <w:t>1,279</w:t>
            </w:r>
          </w:p>
        </w:tc>
      </w:tr>
    </w:tbl>
    <w:p w14:paraId="6386F4F3" w14:textId="08170BC0" w:rsidR="00CE48F8" w:rsidRPr="00E301AE" w:rsidRDefault="00CE48F8" w:rsidP="00AF51A1">
      <w:pPr>
        <w:suppressAutoHyphens w:val="0"/>
        <w:spacing w:before="240" w:after="120"/>
        <w:jc w:val="both"/>
        <w:rPr>
          <w:rFonts w:asciiTheme="minorHAnsi" w:eastAsiaTheme="minorHAnsi" w:hAnsiTheme="minorHAnsi" w:cstheme="minorBidi"/>
          <w:bCs/>
          <w:sz w:val="24"/>
        </w:rPr>
      </w:pPr>
      <w:r w:rsidRPr="00E301AE">
        <w:rPr>
          <w:rFonts w:asciiTheme="minorHAnsi" w:eastAsiaTheme="minorHAnsi" w:hAnsiTheme="minorHAnsi" w:cstheme="minorBidi"/>
          <w:bCs/>
          <w:sz w:val="24"/>
        </w:rPr>
        <w:t>With CT utilization at LMC Peabody currently exceeding 100</w:t>
      </w:r>
      <w:r w:rsidR="00F02E1C">
        <w:rPr>
          <w:rFonts w:asciiTheme="minorHAnsi" w:eastAsiaTheme="minorHAnsi" w:hAnsiTheme="minorHAnsi" w:cstheme="minorBidi"/>
          <w:bCs/>
          <w:sz w:val="24"/>
        </w:rPr>
        <w:t xml:space="preserve"> percent</w:t>
      </w:r>
      <w:r w:rsidRPr="00E301AE">
        <w:rPr>
          <w:rFonts w:asciiTheme="minorHAnsi" w:eastAsiaTheme="minorHAnsi" w:hAnsiTheme="minorHAnsi" w:cstheme="minorBidi"/>
          <w:bCs/>
          <w:sz w:val="24"/>
        </w:rPr>
        <w:t xml:space="preserve"> capacity, more timely access cannot be provided to patients without increasing available capacity through additional imaging equipment. </w:t>
      </w:r>
    </w:p>
    <w:p w14:paraId="4B700929" w14:textId="4EF58C9C" w:rsidR="00CE48F8" w:rsidRPr="00AE6843" w:rsidRDefault="00CE48F8" w:rsidP="00CE48F8">
      <w:pPr>
        <w:suppressAutoHyphens w:val="0"/>
        <w:spacing w:after="120" w:line="256" w:lineRule="auto"/>
        <w:jc w:val="both"/>
        <w:rPr>
          <w:rFonts w:asciiTheme="minorHAnsi" w:eastAsiaTheme="minorHAnsi" w:hAnsiTheme="minorHAnsi" w:cstheme="minorBidi"/>
          <w:b/>
          <w:sz w:val="24"/>
        </w:rPr>
      </w:pPr>
      <w:r w:rsidRPr="00AE6843">
        <w:rPr>
          <w:rFonts w:asciiTheme="minorHAnsi" w:eastAsiaTheme="minorHAnsi" w:hAnsiTheme="minorHAnsi" w:cstheme="minorBidi"/>
          <w:b/>
          <w:sz w:val="24"/>
        </w:rPr>
        <w:t xml:space="preserve">Expanding Access to CT at LMC Peabody  </w:t>
      </w:r>
    </w:p>
    <w:p w14:paraId="241C3F8A" w14:textId="0411C91F" w:rsidR="00CE48F8" w:rsidRPr="00E301AE" w:rsidRDefault="00CE48F8" w:rsidP="00CE48F8">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bCs/>
          <w:sz w:val="24"/>
        </w:rPr>
        <w:t xml:space="preserve">Based on historical utilization trends, the Hospital expects CT volume will continue to increase as demonstrated in the table below. As further detailed in F1.b.i, the population of LHMC’s primary service area is projected </w:t>
      </w:r>
      <w:r w:rsidR="004A2A83" w:rsidRPr="00E301AE">
        <w:rPr>
          <w:rFonts w:asciiTheme="minorHAnsi" w:eastAsiaTheme="minorHAnsi" w:hAnsiTheme="minorHAnsi" w:cstheme="minorBidi"/>
          <w:bCs/>
          <w:sz w:val="24"/>
        </w:rPr>
        <w:t>to grow</w:t>
      </w:r>
      <w:r w:rsidRPr="00E301AE">
        <w:rPr>
          <w:rFonts w:asciiTheme="minorHAnsi" w:eastAsiaTheme="minorHAnsi" w:hAnsiTheme="minorHAnsi" w:cstheme="minorBidi"/>
          <w:bCs/>
          <w:sz w:val="24"/>
        </w:rPr>
        <w:t>, with the 65+ age cohort projected to increase by 32</w:t>
      </w:r>
      <w:r w:rsidR="00F02E1C">
        <w:rPr>
          <w:rFonts w:asciiTheme="minorHAnsi" w:eastAsiaTheme="minorHAnsi" w:hAnsiTheme="minorHAnsi" w:cstheme="minorBidi"/>
          <w:bCs/>
          <w:sz w:val="24"/>
        </w:rPr>
        <w:t xml:space="preserve"> percent</w:t>
      </w:r>
      <w:r w:rsidRPr="00E301AE">
        <w:rPr>
          <w:rFonts w:asciiTheme="minorHAnsi" w:eastAsiaTheme="minorHAnsi" w:hAnsiTheme="minorHAnsi" w:cstheme="minorBidi"/>
          <w:bCs/>
          <w:sz w:val="24"/>
        </w:rPr>
        <w:t xml:space="preserve">. </w:t>
      </w:r>
      <w:r w:rsidRPr="00E301AE">
        <w:rPr>
          <w:rFonts w:asciiTheme="minorHAnsi" w:eastAsiaTheme="minorHAnsi" w:hAnsiTheme="minorHAnsi" w:cstheme="minorBidi"/>
          <w:sz w:val="24"/>
        </w:rPr>
        <w:t xml:space="preserve">As the patient population ages, patients will present with higher acuity and more frequently require advanced diagnostic imaging, including CT. Therefore, a second CT unit is needed at LMC Peabody to ensure timely access for the Hospital’s patients. </w:t>
      </w:r>
    </w:p>
    <w:p w14:paraId="6ABE5C35" w14:textId="6049ED55" w:rsidR="00CE48F8" w:rsidRPr="00E301AE" w:rsidRDefault="00CE48F8" w:rsidP="00CE48F8">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 xml:space="preserve">The Proposed CT will be </w:t>
      </w:r>
      <w:r w:rsidR="00AF51A1" w:rsidRPr="00E301AE">
        <w:rPr>
          <w:rFonts w:asciiTheme="minorHAnsi" w:eastAsiaTheme="minorHAnsi" w:hAnsiTheme="minorHAnsi" w:cstheme="minorBidi"/>
          <w:sz w:val="24"/>
        </w:rPr>
        <w:t xml:space="preserve">installed adjacent to the existing CT unit on the second floor at LMC Peabody, which will ensure maximum efficiency by leveraging the existing resources and infrastructure of LMC Peabody’s CT service. </w:t>
      </w:r>
      <w:r w:rsidR="004A2A83" w:rsidRPr="00E301AE">
        <w:rPr>
          <w:rFonts w:asciiTheme="minorHAnsi" w:eastAsiaTheme="minorHAnsi" w:hAnsiTheme="minorHAnsi" w:cstheme="minorBidi"/>
          <w:sz w:val="24"/>
        </w:rPr>
        <w:t>LHMC anticipates</w:t>
      </w:r>
      <w:r w:rsidRPr="00E301AE">
        <w:rPr>
          <w:rFonts w:asciiTheme="minorHAnsi" w:eastAsiaTheme="minorHAnsi" w:hAnsiTheme="minorHAnsi" w:cstheme="minorBidi"/>
          <w:sz w:val="24"/>
        </w:rPr>
        <w:t xml:space="preserve"> it will need to hire 4.3 full-time CT technologists, which will have a minimal impact on operating costs.</w:t>
      </w:r>
      <w:r w:rsidR="002954B0" w:rsidRPr="00E301AE">
        <w:rPr>
          <w:rFonts w:asciiTheme="minorHAnsi" w:eastAsiaTheme="minorHAnsi" w:hAnsiTheme="minorHAnsi" w:cstheme="minorBidi"/>
          <w:sz w:val="24"/>
        </w:rPr>
        <w:t xml:space="preserve"> These positions will be recruited for internally and externally, including through the Hospital’s relationships with regional schools and training programs</w:t>
      </w:r>
      <w:r w:rsidR="0047245E" w:rsidRPr="00E301AE">
        <w:rPr>
          <w:rFonts w:asciiTheme="minorHAnsi" w:eastAsiaTheme="minorHAnsi" w:hAnsiTheme="minorHAnsi" w:cstheme="minorBidi"/>
          <w:sz w:val="24"/>
        </w:rPr>
        <w:t xml:space="preserve">. Each year, LHMC trains approximately 18 radiography students across first- and </w:t>
      </w:r>
      <w:r w:rsidR="003560B4" w:rsidRPr="00E301AE">
        <w:rPr>
          <w:rFonts w:asciiTheme="minorHAnsi" w:eastAsiaTheme="minorHAnsi" w:hAnsiTheme="minorHAnsi" w:cstheme="minorBidi"/>
          <w:sz w:val="24"/>
        </w:rPr>
        <w:t>second-</w:t>
      </w:r>
      <w:r w:rsidR="0047245E" w:rsidRPr="00E301AE">
        <w:rPr>
          <w:rFonts w:asciiTheme="minorHAnsi" w:eastAsiaTheme="minorHAnsi" w:hAnsiTheme="minorHAnsi" w:cstheme="minorBidi"/>
          <w:sz w:val="24"/>
        </w:rPr>
        <w:t xml:space="preserve">year cohorts from </w:t>
      </w:r>
      <w:r w:rsidR="00AF51A1" w:rsidRPr="00E301AE">
        <w:rPr>
          <w:rFonts w:asciiTheme="minorHAnsi" w:eastAsiaTheme="minorHAnsi" w:hAnsiTheme="minorHAnsi" w:cstheme="minorBidi"/>
          <w:sz w:val="24"/>
        </w:rPr>
        <w:t xml:space="preserve">Massachusetts College of Pharmacy and Health Sciences, Middlesex Community College, Bunker Hill Community </w:t>
      </w:r>
      <w:r w:rsidR="00AF51A1" w:rsidRPr="00E301AE">
        <w:rPr>
          <w:rFonts w:asciiTheme="minorHAnsi" w:eastAsiaTheme="minorHAnsi" w:hAnsiTheme="minorHAnsi" w:cstheme="minorBidi"/>
          <w:sz w:val="24"/>
        </w:rPr>
        <w:lastRenderedPageBreak/>
        <w:t xml:space="preserve">College, and Regis College. This pipeline supports internal </w:t>
      </w:r>
      <w:r w:rsidR="003560B4" w:rsidRPr="00E301AE">
        <w:rPr>
          <w:rFonts w:asciiTheme="minorHAnsi" w:eastAsiaTheme="minorHAnsi" w:hAnsiTheme="minorHAnsi" w:cstheme="minorBidi"/>
          <w:sz w:val="24"/>
        </w:rPr>
        <w:t>cross</w:t>
      </w:r>
      <w:r w:rsidR="001C07ED" w:rsidRPr="00E301AE">
        <w:rPr>
          <w:rFonts w:asciiTheme="minorHAnsi" w:eastAsiaTheme="minorHAnsi" w:hAnsiTheme="minorHAnsi" w:cstheme="minorBidi"/>
          <w:sz w:val="24"/>
        </w:rPr>
        <w:t>-</w:t>
      </w:r>
      <w:r w:rsidR="003560B4" w:rsidRPr="00E301AE">
        <w:rPr>
          <w:rFonts w:asciiTheme="minorHAnsi" w:eastAsiaTheme="minorHAnsi" w:hAnsiTheme="minorHAnsi" w:cstheme="minorBidi"/>
          <w:sz w:val="24"/>
        </w:rPr>
        <w:t>training</w:t>
      </w:r>
      <w:r w:rsidR="00AF51A1" w:rsidRPr="00E301AE">
        <w:rPr>
          <w:rFonts w:asciiTheme="minorHAnsi" w:eastAsiaTheme="minorHAnsi" w:hAnsiTheme="minorHAnsi" w:cstheme="minorBidi"/>
          <w:sz w:val="24"/>
        </w:rPr>
        <w:t xml:space="preserve"> opportunities, enabling radiologic technologists to advance into modalities such as CT and promoting career growth and professional development.</w:t>
      </w:r>
    </w:p>
    <w:p w14:paraId="23E45D9C" w14:textId="57D56BF4" w:rsidR="00CE48F8" w:rsidRPr="00E301AE" w:rsidRDefault="00CE48F8" w:rsidP="00CE48F8">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 xml:space="preserve">Moreover, the additional capacity available through the Proposed CT will allow LHMC to expand access to LDCT lung cancer screening as well as cardiac CT </w:t>
      </w:r>
      <w:r w:rsidR="003560B4" w:rsidRPr="00E301AE">
        <w:rPr>
          <w:rFonts w:asciiTheme="minorHAnsi" w:eastAsiaTheme="minorHAnsi" w:hAnsiTheme="minorHAnsi" w:cstheme="minorBidi"/>
          <w:sz w:val="24"/>
        </w:rPr>
        <w:t>at</w:t>
      </w:r>
      <w:r w:rsidRPr="00E301AE">
        <w:rPr>
          <w:rFonts w:asciiTheme="minorHAnsi" w:eastAsiaTheme="minorHAnsi" w:hAnsiTheme="minorHAnsi" w:cstheme="minorBidi"/>
          <w:sz w:val="24"/>
        </w:rPr>
        <w:t xml:space="preserve"> LMC Peabody. First, the Proposed CT will provide additional CT capacity to expand the LDCT screening program at LMC Peabody, which will increase screening rates and early identification of lung cancer. As further discussed in F1.b.i, early identification can lead to treatment when disease is more easily treated resulting in improved health outcomes and at lower costs. A second CT will provide improved capacity for LDCT patients and further adherence with the recommended guidelines for annual screenings. Second, due to the age of the existing unit, it does not have the functionality to perform cardiac CT. The new machine will have the capability to perform cardiac CT, allowing volume from the Hospital’s main campus to be shifted to LMC Peabody, reducing wait times at both locations for cardiac CT procedures. In addition to cardiac CT, the Hospital anticipates an additional 2,000 patients from the main campus will be able to receive CT at LMC Peabody, further contributing to shorter </w:t>
      </w:r>
      <w:proofErr w:type="gramStart"/>
      <w:r w:rsidRPr="00E301AE">
        <w:rPr>
          <w:rFonts w:asciiTheme="minorHAnsi" w:eastAsiaTheme="minorHAnsi" w:hAnsiTheme="minorHAnsi" w:cstheme="minorBidi"/>
          <w:sz w:val="24"/>
        </w:rPr>
        <w:t>wait</w:t>
      </w:r>
      <w:proofErr w:type="gramEnd"/>
      <w:r w:rsidRPr="00E301AE">
        <w:rPr>
          <w:rFonts w:asciiTheme="minorHAnsi" w:eastAsiaTheme="minorHAnsi" w:hAnsiTheme="minorHAnsi" w:cstheme="minorBidi"/>
          <w:sz w:val="24"/>
        </w:rPr>
        <w:t xml:space="preserve"> times at both hospital locations</w:t>
      </w:r>
      <w:r w:rsidR="004E11BD" w:rsidRPr="00E301AE">
        <w:rPr>
          <w:rFonts w:asciiTheme="minorHAnsi" w:eastAsiaTheme="minorHAnsi" w:hAnsiTheme="minorHAnsi" w:cstheme="minorBidi"/>
          <w:sz w:val="24"/>
        </w:rPr>
        <w:t>.</w:t>
      </w:r>
    </w:p>
    <w:p w14:paraId="0AE7E2EC" w14:textId="77777777" w:rsidR="00CE48F8" w:rsidRPr="00E301AE" w:rsidRDefault="00CE48F8" w:rsidP="00CE48F8">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 xml:space="preserve">The table below illustrates projected volume and utilization of the Proposed CT. </w:t>
      </w:r>
    </w:p>
    <w:p w14:paraId="4BDDD415" w14:textId="7E8FB2EA" w:rsidR="00C87291" w:rsidRPr="00E301AE" w:rsidRDefault="00CE48F8" w:rsidP="009A01EF">
      <w:pPr>
        <w:suppressAutoHyphens w:val="0"/>
        <w:spacing w:line="257" w:lineRule="auto"/>
        <w:jc w:val="both"/>
        <w:rPr>
          <w:rFonts w:asciiTheme="minorHAnsi" w:eastAsiaTheme="minorHAnsi" w:hAnsiTheme="minorHAnsi" w:cstheme="minorBidi"/>
          <w:b/>
          <w:sz w:val="24"/>
        </w:rPr>
      </w:pPr>
      <w:r w:rsidRPr="00E301AE">
        <w:rPr>
          <w:rFonts w:asciiTheme="minorHAnsi" w:eastAsiaTheme="minorHAnsi" w:hAnsiTheme="minorHAnsi" w:cstheme="minorBidi"/>
          <w:b/>
          <w:sz w:val="24"/>
        </w:rPr>
        <w:t>T</w:t>
      </w:r>
      <w:r w:rsidR="0020137E" w:rsidRPr="00E301AE">
        <w:rPr>
          <w:rFonts w:asciiTheme="minorHAnsi" w:eastAsiaTheme="minorHAnsi" w:hAnsiTheme="minorHAnsi" w:cstheme="minorBidi"/>
          <w:b/>
          <w:sz w:val="24"/>
        </w:rPr>
        <w:t>able</w:t>
      </w:r>
      <w:r w:rsidRPr="00E301AE">
        <w:rPr>
          <w:rFonts w:asciiTheme="minorHAnsi" w:eastAsiaTheme="minorHAnsi" w:hAnsiTheme="minorHAnsi" w:cstheme="minorBidi"/>
          <w:b/>
          <w:sz w:val="24"/>
        </w:rPr>
        <w:t xml:space="preserve"> </w:t>
      </w:r>
      <w:r w:rsidR="001C07ED" w:rsidRPr="00E301AE">
        <w:rPr>
          <w:rFonts w:asciiTheme="minorHAnsi" w:eastAsiaTheme="minorHAnsi" w:hAnsiTheme="minorHAnsi" w:cstheme="minorBidi"/>
          <w:b/>
          <w:sz w:val="24"/>
        </w:rPr>
        <w:t>20</w:t>
      </w:r>
      <w:r w:rsidRPr="00E301AE">
        <w:rPr>
          <w:rFonts w:asciiTheme="minorHAnsi" w:eastAsiaTheme="minorHAnsi" w:hAnsiTheme="minorHAnsi" w:cstheme="minorBidi"/>
          <w:b/>
          <w:sz w:val="24"/>
        </w:rPr>
        <w:t xml:space="preserve">: Projected CT Volume </w:t>
      </w:r>
    </w:p>
    <w:tbl>
      <w:tblPr>
        <w:tblpPr w:leftFromText="180" w:rightFromText="180" w:vertAnchor="text" w:horzAnchor="page" w:tblpXSpec="center" w:tblpY="238"/>
        <w:tblW w:w="9170" w:type="dxa"/>
        <w:tblLook w:val="04A0" w:firstRow="1" w:lastRow="0" w:firstColumn="1" w:lastColumn="0" w:noHBand="0" w:noVBand="1"/>
        <w:tblCaption w:val="Projected CT Volume"/>
      </w:tblPr>
      <w:tblGrid>
        <w:gridCol w:w="4296"/>
        <w:gridCol w:w="1043"/>
        <w:gridCol w:w="1031"/>
        <w:gridCol w:w="929"/>
        <w:gridCol w:w="942"/>
        <w:gridCol w:w="929"/>
      </w:tblGrid>
      <w:tr w:rsidR="00C87291" w:rsidRPr="00E301AE" w14:paraId="2537251E" w14:textId="77777777" w:rsidTr="00B43C73">
        <w:trPr>
          <w:cantSplit/>
          <w:trHeight w:val="327"/>
          <w:tblHeader/>
        </w:trPr>
        <w:tc>
          <w:tcPr>
            <w:tcW w:w="4389" w:type="dxa"/>
            <w:tcBorders>
              <w:top w:val="single" w:sz="8" w:space="0" w:color="auto"/>
              <w:left w:val="single" w:sz="8" w:space="0" w:color="auto"/>
              <w:bottom w:val="single" w:sz="8" w:space="0" w:color="auto"/>
              <w:right w:val="single" w:sz="8" w:space="0" w:color="auto"/>
            </w:tcBorders>
            <w:shd w:val="clear" w:color="auto" w:fill="153D63" w:themeFill="text2" w:themeFillTint="E6"/>
            <w:vAlign w:val="center"/>
            <w:hideMark/>
          </w:tcPr>
          <w:p w14:paraId="11CC3D66" w14:textId="740EBBEC" w:rsidR="00C87291" w:rsidRPr="00E301AE" w:rsidRDefault="00C87291" w:rsidP="006F3D56">
            <w:pPr>
              <w:suppressAutoHyphens w:val="0"/>
              <w:rPr>
                <w:rFonts w:cs="Calibri"/>
                <w:b/>
                <w:bCs/>
                <w:color w:val="FFFFFF"/>
                <w:sz w:val="24"/>
              </w:rPr>
            </w:pPr>
            <w:r w:rsidRPr="00E301AE">
              <w:rPr>
                <w:rFonts w:cs="Calibri"/>
                <w:b/>
                <w:bCs/>
                <w:color w:val="FFFFFF"/>
                <w:sz w:val="24"/>
              </w:rPr>
              <w:t> CT Scan Type</w:t>
            </w:r>
          </w:p>
        </w:tc>
        <w:tc>
          <w:tcPr>
            <w:tcW w:w="1047" w:type="dxa"/>
            <w:tcBorders>
              <w:top w:val="single" w:sz="8" w:space="0" w:color="auto"/>
              <w:left w:val="nil"/>
              <w:bottom w:val="single" w:sz="8" w:space="0" w:color="auto"/>
              <w:right w:val="single" w:sz="8" w:space="0" w:color="auto"/>
            </w:tcBorders>
            <w:shd w:val="clear" w:color="auto" w:fill="153D63" w:themeFill="text2" w:themeFillTint="E6"/>
            <w:vAlign w:val="center"/>
            <w:hideMark/>
          </w:tcPr>
          <w:p w14:paraId="635C2C92" w14:textId="77777777" w:rsidR="00C87291" w:rsidRPr="00E301AE" w:rsidRDefault="00C87291" w:rsidP="006F3D56">
            <w:pPr>
              <w:suppressAutoHyphens w:val="0"/>
              <w:rPr>
                <w:rFonts w:cs="Calibri"/>
                <w:b/>
                <w:bCs/>
                <w:color w:val="FFFFFF"/>
                <w:sz w:val="24"/>
              </w:rPr>
            </w:pPr>
            <w:r w:rsidRPr="00E301AE">
              <w:rPr>
                <w:rFonts w:cs="Calibri"/>
                <w:b/>
                <w:bCs/>
                <w:color w:val="FFFFFF"/>
                <w:sz w:val="24"/>
              </w:rPr>
              <w:t>Year 1</w:t>
            </w:r>
          </w:p>
        </w:tc>
        <w:tc>
          <w:tcPr>
            <w:tcW w:w="1034" w:type="dxa"/>
            <w:tcBorders>
              <w:top w:val="single" w:sz="8" w:space="0" w:color="auto"/>
              <w:left w:val="nil"/>
              <w:bottom w:val="single" w:sz="8" w:space="0" w:color="auto"/>
              <w:right w:val="single" w:sz="8" w:space="0" w:color="auto"/>
            </w:tcBorders>
            <w:shd w:val="clear" w:color="auto" w:fill="153D63" w:themeFill="text2" w:themeFillTint="E6"/>
            <w:vAlign w:val="center"/>
            <w:hideMark/>
          </w:tcPr>
          <w:p w14:paraId="6226D7EB" w14:textId="77777777" w:rsidR="00C87291" w:rsidRPr="00E301AE" w:rsidRDefault="00C87291" w:rsidP="006F3D56">
            <w:pPr>
              <w:suppressAutoHyphens w:val="0"/>
              <w:rPr>
                <w:rFonts w:cs="Calibri"/>
                <w:b/>
                <w:bCs/>
                <w:color w:val="FFFFFF"/>
                <w:sz w:val="24"/>
              </w:rPr>
            </w:pPr>
            <w:r w:rsidRPr="00E301AE">
              <w:rPr>
                <w:rFonts w:cs="Calibri"/>
                <w:b/>
                <w:bCs/>
                <w:color w:val="FFFFFF"/>
                <w:sz w:val="24"/>
              </w:rPr>
              <w:t>Year 2</w:t>
            </w:r>
          </w:p>
        </w:tc>
        <w:tc>
          <w:tcPr>
            <w:tcW w:w="848" w:type="dxa"/>
            <w:tcBorders>
              <w:top w:val="single" w:sz="8" w:space="0" w:color="auto"/>
              <w:left w:val="nil"/>
              <w:bottom w:val="single" w:sz="8" w:space="0" w:color="auto"/>
              <w:right w:val="single" w:sz="8" w:space="0" w:color="auto"/>
            </w:tcBorders>
            <w:shd w:val="clear" w:color="auto" w:fill="153D63" w:themeFill="text2" w:themeFillTint="E6"/>
            <w:vAlign w:val="center"/>
            <w:hideMark/>
          </w:tcPr>
          <w:p w14:paraId="07364E62" w14:textId="77777777" w:rsidR="00C87291" w:rsidRPr="00E301AE" w:rsidRDefault="00C87291" w:rsidP="006F3D56">
            <w:pPr>
              <w:suppressAutoHyphens w:val="0"/>
              <w:rPr>
                <w:rFonts w:cs="Calibri"/>
                <w:b/>
                <w:bCs/>
                <w:color w:val="FFFFFF"/>
                <w:sz w:val="24"/>
              </w:rPr>
            </w:pPr>
            <w:r w:rsidRPr="00E301AE">
              <w:rPr>
                <w:rFonts w:cs="Calibri"/>
                <w:b/>
                <w:bCs/>
                <w:color w:val="FFFFFF"/>
                <w:sz w:val="24"/>
              </w:rPr>
              <w:t>Year 3</w:t>
            </w:r>
          </w:p>
        </w:tc>
        <w:tc>
          <w:tcPr>
            <w:tcW w:w="942" w:type="dxa"/>
            <w:tcBorders>
              <w:top w:val="single" w:sz="8" w:space="0" w:color="auto"/>
              <w:left w:val="nil"/>
              <w:bottom w:val="single" w:sz="8" w:space="0" w:color="auto"/>
              <w:right w:val="single" w:sz="8" w:space="0" w:color="auto"/>
            </w:tcBorders>
            <w:shd w:val="clear" w:color="auto" w:fill="153D63" w:themeFill="text2" w:themeFillTint="E6"/>
            <w:vAlign w:val="center"/>
            <w:hideMark/>
          </w:tcPr>
          <w:p w14:paraId="4969AA51" w14:textId="77777777" w:rsidR="00C87291" w:rsidRPr="00E301AE" w:rsidRDefault="00C87291" w:rsidP="006F3D56">
            <w:pPr>
              <w:suppressAutoHyphens w:val="0"/>
              <w:rPr>
                <w:rFonts w:cs="Calibri"/>
                <w:b/>
                <w:bCs/>
                <w:color w:val="FFFFFF"/>
                <w:sz w:val="24"/>
              </w:rPr>
            </w:pPr>
            <w:r w:rsidRPr="00E301AE">
              <w:rPr>
                <w:rFonts w:cs="Calibri"/>
                <w:b/>
                <w:bCs/>
                <w:color w:val="FFFFFF"/>
                <w:sz w:val="24"/>
              </w:rPr>
              <w:t>Year 4</w:t>
            </w:r>
          </w:p>
        </w:tc>
        <w:tc>
          <w:tcPr>
            <w:tcW w:w="910" w:type="dxa"/>
            <w:tcBorders>
              <w:top w:val="single" w:sz="8" w:space="0" w:color="auto"/>
              <w:left w:val="nil"/>
              <w:bottom w:val="single" w:sz="8" w:space="0" w:color="auto"/>
              <w:right w:val="single" w:sz="8" w:space="0" w:color="auto"/>
            </w:tcBorders>
            <w:shd w:val="clear" w:color="auto" w:fill="153D63" w:themeFill="text2" w:themeFillTint="E6"/>
            <w:vAlign w:val="center"/>
            <w:hideMark/>
          </w:tcPr>
          <w:p w14:paraId="75B7BF69" w14:textId="77777777" w:rsidR="00C87291" w:rsidRPr="00E301AE" w:rsidRDefault="00C87291" w:rsidP="006F3D56">
            <w:pPr>
              <w:suppressAutoHyphens w:val="0"/>
              <w:rPr>
                <w:rFonts w:cs="Calibri"/>
                <w:b/>
                <w:bCs/>
                <w:color w:val="FFFFFF"/>
                <w:sz w:val="24"/>
              </w:rPr>
            </w:pPr>
            <w:r w:rsidRPr="00E301AE">
              <w:rPr>
                <w:rFonts w:cs="Calibri"/>
                <w:b/>
                <w:bCs/>
                <w:color w:val="FFFFFF"/>
                <w:sz w:val="24"/>
              </w:rPr>
              <w:t>Year 5</w:t>
            </w:r>
          </w:p>
        </w:tc>
      </w:tr>
      <w:tr w:rsidR="00C87291" w:rsidRPr="00E301AE" w14:paraId="6B5939EF" w14:textId="77777777" w:rsidTr="00B43C73">
        <w:trPr>
          <w:cantSplit/>
          <w:trHeight w:val="327"/>
        </w:trPr>
        <w:tc>
          <w:tcPr>
            <w:tcW w:w="4389" w:type="dxa"/>
            <w:tcBorders>
              <w:top w:val="nil"/>
              <w:left w:val="single" w:sz="8" w:space="0" w:color="auto"/>
              <w:bottom w:val="single" w:sz="8" w:space="0" w:color="auto"/>
              <w:right w:val="single" w:sz="8" w:space="0" w:color="auto"/>
            </w:tcBorders>
            <w:shd w:val="clear" w:color="000000" w:fill="FFFFFF"/>
            <w:vAlign w:val="center"/>
            <w:hideMark/>
          </w:tcPr>
          <w:p w14:paraId="4F97C10C" w14:textId="77777777" w:rsidR="00C87291" w:rsidRPr="00E301AE" w:rsidRDefault="00C87291" w:rsidP="006F3D56">
            <w:pPr>
              <w:suppressAutoHyphens w:val="0"/>
              <w:rPr>
                <w:rFonts w:cs="Calibri"/>
                <w:color w:val="000000"/>
                <w:sz w:val="24"/>
              </w:rPr>
            </w:pPr>
            <w:r w:rsidRPr="00E301AE">
              <w:rPr>
                <w:rFonts w:cs="Calibri"/>
                <w:color w:val="000000"/>
                <w:sz w:val="24"/>
              </w:rPr>
              <w:t>Emergency</w:t>
            </w:r>
          </w:p>
        </w:tc>
        <w:tc>
          <w:tcPr>
            <w:tcW w:w="1047" w:type="dxa"/>
            <w:tcBorders>
              <w:top w:val="nil"/>
              <w:left w:val="nil"/>
              <w:bottom w:val="single" w:sz="8" w:space="0" w:color="auto"/>
              <w:right w:val="single" w:sz="8" w:space="0" w:color="auto"/>
            </w:tcBorders>
            <w:shd w:val="clear" w:color="000000" w:fill="FFFFFF"/>
            <w:vAlign w:val="center"/>
            <w:hideMark/>
          </w:tcPr>
          <w:p w14:paraId="0BD5B856" w14:textId="77777777" w:rsidR="00C87291" w:rsidRPr="00E301AE" w:rsidRDefault="00C87291" w:rsidP="006F3D56">
            <w:pPr>
              <w:suppressAutoHyphens w:val="0"/>
              <w:jc w:val="right"/>
              <w:rPr>
                <w:rFonts w:cs="Calibri"/>
                <w:color w:val="000000"/>
                <w:sz w:val="24"/>
              </w:rPr>
            </w:pPr>
            <w:r w:rsidRPr="00E301AE">
              <w:rPr>
                <w:rFonts w:cs="Calibri"/>
                <w:color w:val="000000"/>
                <w:sz w:val="24"/>
              </w:rPr>
              <w:t>8,261</w:t>
            </w:r>
          </w:p>
        </w:tc>
        <w:tc>
          <w:tcPr>
            <w:tcW w:w="1034" w:type="dxa"/>
            <w:tcBorders>
              <w:top w:val="nil"/>
              <w:left w:val="nil"/>
              <w:bottom w:val="single" w:sz="8" w:space="0" w:color="auto"/>
              <w:right w:val="single" w:sz="8" w:space="0" w:color="auto"/>
            </w:tcBorders>
            <w:shd w:val="clear" w:color="000000" w:fill="FFFFFF"/>
            <w:vAlign w:val="center"/>
            <w:hideMark/>
          </w:tcPr>
          <w:p w14:paraId="210D7FF4" w14:textId="77777777" w:rsidR="00C87291" w:rsidRPr="00E301AE" w:rsidRDefault="00C87291" w:rsidP="006F3D56">
            <w:pPr>
              <w:suppressAutoHyphens w:val="0"/>
              <w:jc w:val="right"/>
              <w:rPr>
                <w:rFonts w:cs="Calibri"/>
                <w:color w:val="000000"/>
                <w:sz w:val="24"/>
              </w:rPr>
            </w:pPr>
            <w:r w:rsidRPr="00E301AE">
              <w:rPr>
                <w:rFonts w:cs="Calibri"/>
                <w:color w:val="000000"/>
                <w:sz w:val="24"/>
              </w:rPr>
              <w:t>8,261</w:t>
            </w:r>
          </w:p>
        </w:tc>
        <w:tc>
          <w:tcPr>
            <w:tcW w:w="848" w:type="dxa"/>
            <w:tcBorders>
              <w:top w:val="nil"/>
              <w:left w:val="nil"/>
              <w:bottom w:val="single" w:sz="8" w:space="0" w:color="auto"/>
              <w:right w:val="single" w:sz="8" w:space="0" w:color="auto"/>
            </w:tcBorders>
            <w:shd w:val="clear" w:color="000000" w:fill="FFFFFF"/>
            <w:vAlign w:val="center"/>
            <w:hideMark/>
          </w:tcPr>
          <w:p w14:paraId="1DF27CC6" w14:textId="77777777" w:rsidR="00C87291" w:rsidRPr="00E301AE" w:rsidRDefault="00C87291" w:rsidP="006F3D56">
            <w:pPr>
              <w:suppressAutoHyphens w:val="0"/>
              <w:jc w:val="right"/>
              <w:rPr>
                <w:rFonts w:cs="Calibri"/>
                <w:color w:val="000000"/>
                <w:sz w:val="24"/>
              </w:rPr>
            </w:pPr>
            <w:r w:rsidRPr="00E301AE">
              <w:rPr>
                <w:rFonts w:cs="Calibri"/>
                <w:color w:val="000000"/>
                <w:sz w:val="24"/>
              </w:rPr>
              <w:t>8,261</w:t>
            </w:r>
          </w:p>
        </w:tc>
        <w:tc>
          <w:tcPr>
            <w:tcW w:w="942" w:type="dxa"/>
            <w:tcBorders>
              <w:top w:val="nil"/>
              <w:left w:val="nil"/>
              <w:bottom w:val="single" w:sz="8" w:space="0" w:color="auto"/>
              <w:right w:val="single" w:sz="8" w:space="0" w:color="auto"/>
            </w:tcBorders>
            <w:shd w:val="clear" w:color="000000" w:fill="FFFFFF"/>
            <w:vAlign w:val="center"/>
            <w:hideMark/>
          </w:tcPr>
          <w:p w14:paraId="7AA97631" w14:textId="77777777" w:rsidR="00C87291" w:rsidRPr="00E301AE" w:rsidRDefault="00C87291" w:rsidP="006F3D56">
            <w:pPr>
              <w:suppressAutoHyphens w:val="0"/>
              <w:jc w:val="right"/>
              <w:rPr>
                <w:rFonts w:cs="Calibri"/>
                <w:color w:val="000000"/>
                <w:sz w:val="24"/>
              </w:rPr>
            </w:pPr>
            <w:r w:rsidRPr="00E301AE">
              <w:rPr>
                <w:rFonts w:cs="Calibri"/>
                <w:color w:val="000000"/>
                <w:sz w:val="24"/>
              </w:rPr>
              <w:t>8,261</w:t>
            </w:r>
          </w:p>
        </w:tc>
        <w:tc>
          <w:tcPr>
            <w:tcW w:w="910" w:type="dxa"/>
            <w:tcBorders>
              <w:top w:val="nil"/>
              <w:left w:val="nil"/>
              <w:bottom w:val="single" w:sz="8" w:space="0" w:color="auto"/>
              <w:right w:val="single" w:sz="8" w:space="0" w:color="auto"/>
            </w:tcBorders>
            <w:shd w:val="clear" w:color="000000" w:fill="FFFFFF"/>
            <w:vAlign w:val="center"/>
            <w:hideMark/>
          </w:tcPr>
          <w:p w14:paraId="522833D4" w14:textId="77777777" w:rsidR="00C87291" w:rsidRPr="00E301AE" w:rsidRDefault="00C87291" w:rsidP="006F3D56">
            <w:pPr>
              <w:suppressAutoHyphens w:val="0"/>
              <w:jc w:val="right"/>
              <w:rPr>
                <w:rFonts w:cs="Calibri"/>
                <w:color w:val="000000"/>
                <w:sz w:val="24"/>
              </w:rPr>
            </w:pPr>
            <w:r w:rsidRPr="00E301AE">
              <w:rPr>
                <w:rFonts w:cs="Calibri"/>
                <w:color w:val="000000"/>
                <w:sz w:val="24"/>
              </w:rPr>
              <w:t>8,261</w:t>
            </w:r>
          </w:p>
        </w:tc>
      </w:tr>
      <w:tr w:rsidR="00C87291" w:rsidRPr="00E301AE" w14:paraId="3EEAD477" w14:textId="77777777" w:rsidTr="00B43C73">
        <w:trPr>
          <w:cantSplit/>
          <w:trHeight w:val="327"/>
        </w:trPr>
        <w:tc>
          <w:tcPr>
            <w:tcW w:w="4389" w:type="dxa"/>
            <w:tcBorders>
              <w:top w:val="nil"/>
              <w:left w:val="single" w:sz="8" w:space="0" w:color="auto"/>
              <w:bottom w:val="single" w:sz="8" w:space="0" w:color="auto"/>
              <w:right w:val="single" w:sz="8" w:space="0" w:color="auto"/>
            </w:tcBorders>
            <w:shd w:val="clear" w:color="000000" w:fill="FFFFFF"/>
            <w:vAlign w:val="center"/>
            <w:hideMark/>
          </w:tcPr>
          <w:p w14:paraId="59107192" w14:textId="77777777" w:rsidR="00C87291" w:rsidRPr="00E301AE" w:rsidRDefault="00C87291" w:rsidP="006F3D56">
            <w:pPr>
              <w:suppressAutoHyphens w:val="0"/>
              <w:rPr>
                <w:rFonts w:cs="Calibri"/>
                <w:color w:val="000000"/>
                <w:sz w:val="24"/>
              </w:rPr>
            </w:pPr>
            <w:r w:rsidRPr="00E301AE">
              <w:rPr>
                <w:rFonts w:cs="Calibri"/>
                <w:color w:val="000000"/>
                <w:sz w:val="24"/>
              </w:rPr>
              <w:t>Inpatient</w:t>
            </w:r>
          </w:p>
        </w:tc>
        <w:tc>
          <w:tcPr>
            <w:tcW w:w="1047" w:type="dxa"/>
            <w:tcBorders>
              <w:top w:val="nil"/>
              <w:left w:val="nil"/>
              <w:bottom w:val="single" w:sz="8" w:space="0" w:color="auto"/>
              <w:right w:val="single" w:sz="8" w:space="0" w:color="auto"/>
            </w:tcBorders>
            <w:shd w:val="clear" w:color="000000" w:fill="FFFFFF"/>
            <w:vAlign w:val="center"/>
            <w:hideMark/>
          </w:tcPr>
          <w:p w14:paraId="66E1CFAB" w14:textId="77777777" w:rsidR="00C87291" w:rsidRPr="00E301AE" w:rsidRDefault="00C87291" w:rsidP="006F3D56">
            <w:pPr>
              <w:suppressAutoHyphens w:val="0"/>
              <w:jc w:val="right"/>
              <w:rPr>
                <w:rFonts w:cs="Calibri"/>
                <w:color w:val="000000"/>
                <w:sz w:val="24"/>
              </w:rPr>
            </w:pPr>
            <w:r w:rsidRPr="00E301AE">
              <w:rPr>
                <w:rFonts w:cs="Calibri"/>
                <w:color w:val="000000"/>
                <w:sz w:val="24"/>
              </w:rPr>
              <w:t>223</w:t>
            </w:r>
          </w:p>
        </w:tc>
        <w:tc>
          <w:tcPr>
            <w:tcW w:w="1034" w:type="dxa"/>
            <w:tcBorders>
              <w:top w:val="nil"/>
              <w:left w:val="nil"/>
              <w:bottom w:val="single" w:sz="8" w:space="0" w:color="auto"/>
              <w:right w:val="single" w:sz="8" w:space="0" w:color="auto"/>
            </w:tcBorders>
            <w:shd w:val="clear" w:color="000000" w:fill="FFFFFF"/>
            <w:vAlign w:val="center"/>
            <w:hideMark/>
          </w:tcPr>
          <w:p w14:paraId="7FE8C6F5" w14:textId="77777777" w:rsidR="00C87291" w:rsidRPr="00E301AE" w:rsidRDefault="00C87291" w:rsidP="006F3D56">
            <w:pPr>
              <w:suppressAutoHyphens w:val="0"/>
              <w:jc w:val="right"/>
              <w:rPr>
                <w:rFonts w:cs="Calibri"/>
                <w:color w:val="000000"/>
                <w:sz w:val="24"/>
              </w:rPr>
            </w:pPr>
            <w:r w:rsidRPr="00E301AE">
              <w:rPr>
                <w:rFonts w:cs="Calibri"/>
                <w:color w:val="000000"/>
                <w:sz w:val="24"/>
              </w:rPr>
              <w:t>223</w:t>
            </w:r>
          </w:p>
        </w:tc>
        <w:tc>
          <w:tcPr>
            <w:tcW w:w="848" w:type="dxa"/>
            <w:tcBorders>
              <w:top w:val="nil"/>
              <w:left w:val="nil"/>
              <w:bottom w:val="single" w:sz="8" w:space="0" w:color="auto"/>
              <w:right w:val="single" w:sz="8" w:space="0" w:color="auto"/>
            </w:tcBorders>
            <w:shd w:val="clear" w:color="000000" w:fill="FFFFFF"/>
            <w:vAlign w:val="center"/>
            <w:hideMark/>
          </w:tcPr>
          <w:p w14:paraId="20259E2A" w14:textId="77777777" w:rsidR="00C87291" w:rsidRPr="00E301AE" w:rsidRDefault="00C87291" w:rsidP="006F3D56">
            <w:pPr>
              <w:suppressAutoHyphens w:val="0"/>
              <w:jc w:val="right"/>
              <w:rPr>
                <w:rFonts w:cs="Calibri"/>
                <w:color w:val="000000"/>
                <w:sz w:val="24"/>
              </w:rPr>
            </w:pPr>
            <w:r w:rsidRPr="00E301AE">
              <w:rPr>
                <w:rFonts w:cs="Calibri"/>
                <w:color w:val="000000"/>
                <w:sz w:val="24"/>
              </w:rPr>
              <w:t>223</w:t>
            </w:r>
          </w:p>
        </w:tc>
        <w:tc>
          <w:tcPr>
            <w:tcW w:w="942" w:type="dxa"/>
            <w:tcBorders>
              <w:top w:val="nil"/>
              <w:left w:val="nil"/>
              <w:bottom w:val="single" w:sz="8" w:space="0" w:color="auto"/>
              <w:right w:val="single" w:sz="8" w:space="0" w:color="auto"/>
            </w:tcBorders>
            <w:shd w:val="clear" w:color="000000" w:fill="FFFFFF"/>
            <w:vAlign w:val="center"/>
            <w:hideMark/>
          </w:tcPr>
          <w:p w14:paraId="5E318028" w14:textId="77777777" w:rsidR="00C87291" w:rsidRPr="00E301AE" w:rsidRDefault="00C87291" w:rsidP="006F3D56">
            <w:pPr>
              <w:suppressAutoHyphens w:val="0"/>
              <w:jc w:val="right"/>
              <w:rPr>
                <w:rFonts w:cs="Calibri"/>
                <w:color w:val="000000"/>
                <w:sz w:val="24"/>
              </w:rPr>
            </w:pPr>
            <w:r w:rsidRPr="00E301AE">
              <w:rPr>
                <w:rFonts w:cs="Calibri"/>
                <w:color w:val="000000"/>
                <w:sz w:val="24"/>
              </w:rPr>
              <w:t>223</w:t>
            </w:r>
          </w:p>
        </w:tc>
        <w:tc>
          <w:tcPr>
            <w:tcW w:w="910" w:type="dxa"/>
            <w:tcBorders>
              <w:top w:val="nil"/>
              <w:left w:val="nil"/>
              <w:bottom w:val="single" w:sz="8" w:space="0" w:color="auto"/>
              <w:right w:val="single" w:sz="8" w:space="0" w:color="auto"/>
            </w:tcBorders>
            <w:shd w:val="clear" w:color="000000" w:fill="FFFFFF"/>
            <w:vAlign w:val="center"/>
            <w:hideMark/>
          </w:tcPr>
          <w:p w14:paraId="2C0E62A3" w14:textId="77777777" w:rsidR="00C87291" w:rsidRPr="00E301AE" w:rsidRDefault="00C87291" w:rsidP="006F3D56">
            <w:pPr>
              <w:suppressAutoHyphens w:val="0"/>
              <w:jc w:val="right"/>
              <w:rPr>
                <w:rFonts w:cs="Calibri"/>
                <w:color w:val="000000"/>
                <w:sz w:val="24"/>
              </w:rPr>
            </w:pPr>
            <w:r w:rsidRPr="00E301AE">
              <w:rPr>
                <w:rFonts w:cs="Calibri"/>
                <w:color w:val="000000"/>
                <w:sz w:val="24"/>
              </w:rPr>
              <w:t>223</w:t>
            </w:r>
          </w:p>
        </w:tc>
      </w:tr>
      <w:tr w:rsidR="00C87291" w:rsidRPr="00E301AE" w14:paraId="015E7A7A" w14:textId="77777777" w:rsidTr="00B43C73">
        <w:trPr>
          <w:cantSplit/>
          <w:trHeight w:val="327"/>
        </w:trPr>
        <w:tc>
          <w:tcPr>
            <w:tcW w:w="4389" w:type="dxa"/>
            <w:tcBorders>
              <w:top w:val="nil"/>
              <w:left w:val="single" w:sz="8" w:space="0" w:color="auto"/>
              <w:bottom w:val="single" w:sz="8" w:space="0" w:color="auto"/>
              <w:right w:val="single" w:sz="8" w:space="0" w:color="auto"/>
            </w:tcBorders>
            <w:shd w:val="clear" w:color="000000" w:fill="FFFFFF"/>
            <w:vAlign w:val="center"/>
            <w:hideMark/>
          </w:tcPr>
          <w:p w14:paraId="51E5BD7C" w14:textId="77777777" w:rsidR="00C87291" w:rsidRPr="00E301AE" w:rsidRDefault="00C87291" w:rsidP="006F3D56">
            <w:pPr>
              <w:suppressAutoHyphens w:val="0"/>
              <w:rPr>
                <w:rFonts w:cs="Calibri"/>
                <w:color w:val="000000"/>
                <w:sz w:val="24"/>
              </w:rPr>
            </w:pPr>
            <w:r w:rsidRPr="00E301AE">
              <w:rPr>
                <w:rFonts w:cs="Calibri"/>
                <w:color w:val="000000"/>
                <w:sz w:val="24"/>
              </w:rPr>
              <w:t>Total Outpatient</w:t>
            </w:r>
          </w:p>
        </w:tc>
        <w:tc>
          <w:tcPr>
            <w:tcW w:w="1047" w:type="dxa"/>
            <w:tcBorders>
              <w:top w:val="nil"/>
              <w:left w:val="nil"/>
              <w:bottom w:val="single" w:sz="8" w:space="0" w:color="auto"/>
              <w:right w:val="single" w:sz="8" w:space="0" w:color="auto"/>
            </w:tcBorders>
            <w:shd w:val="clear" w:color="000000" w:fill="FFFFFF"/>
            <w:vAlign w:val="center"/>
            <w:hideMark/>
          </w:tcPr>
          <w:p w14:paraId="75A3193B" w14:textId="77777777" w:rsidR="00C87291" w:rsidRPr="00E301AE" w:rsidRDefault="00C87291" w:rsidP="006F3D56">
            <w:pPr>
              <w:suppressAutoHyphens w:val="0"/>
              <w:jc w:val="right"/>
              <w:rPr>
                <w:rFonts w:cs="Calibri"/>
                <w:color w:val="000000"/>
                <w:sz w:val="24"/>
              </w:rPr>
            </w:pPr>
            <w:r w:rsidRPr="00E301AE">
              <w:rPr>
                <w:rFonts w:cs="Calibri"/>
                <w:color w:val="000000"/>
                <w:sz w:val="24"/>
              </w:rPr>
              <w:t>20,423</w:t>
            </w:r>
          </w:p>
        </w:tc>
        <w:tc>
          <w:tcPr>
            <w:tcW w:w="1034" w:type="dxa"/>
            <w:tcBorders>
              <w:top w:val="nil"/>
              <w:left w:val="nil"/>
              <w:bottom w:val="single" w:sz="8" w:space="0" w:color="auto"/>
              <w:right w:val="single" w:sz="8" w:space="0" w:color="auto"/>
            </w:tcBorders>
            <w:shd w:val="clear" w:color="000000" w:fill="FFFFFF"/>
            <w:vAlign w:val="center"/>
            <w:hideMark/>
          </w:tcPr>
          <w:p w14:paraId="0D0BEED0" w14:textId="77777777" w:rsidR="00C87291" w:rsidRPr="00E301AE" w:rsidRDefault="00C87291" w:rsidP="006F3D56">
            <w:pPr>
              <w:suppressAutoHyphens w:val="0"/>
              <w:jc w:val="right"/>
              <w:rPr>
                <w:rFonts w:cs="Calibri"/>
                <w:color w:val="000000"/>
                <w:sz w:val="24"/>
              </w:rPr>
            </w:pPr>
            <w:r w:rsidRPr="00E301AE">
              <w:rPr>
                <w:rFonts w:cs="Calibri"/>
                <w:color w:val="000000"/>
                <w:sz w:val="24"/>
              </w:rPr>
              <w:t>20,423</w:t>
            </w:r>
          </w:p>
        </w:tc>
        <w:tc>
          <w:tcPr>
            <w:tcW w:w="848" w:type="dxa"/>
            <w:tcBorders>
              <w:top w:val="nil"/>
              <w:left w:val="nil"/>
              <w:bottom w:val="single" w:sz="8" w:space="0" w:color="auto"/>
              <w:right w:val="single" w:sz="8" w:space="0" w:color="auto"/>
            </w:tcBorders>
            <w:shd w:val="clear" w:color="000000" w:fill="FFFFFF"/>
            <w:vAlign w:val="center"/>
            <w:hideMark/>
          </w:tcPr>
          <w:p w14:paraId="1DD55723" w14:textId="77777777" w:rsidR="00C87291" w:rsidRPr="00E301AE" w:rsidRDefault="00C87291" w:rsidP="006F3D56">
            <w:pPr>
              <w:suppressAutoHyphens w:val="0"/>
              <w:jc w:val="right"/>
              <w:rPr>
                <w:rFonts w:cs="Calibri"/>
                <w:color w:val="000000"/>
                <w:sz w:val="24"/>
              </w:rPr>
            </w:pPr>
            <w:r w:rsidRPr="00E301AE">
              <w:rPr>
                <w:rFonts w:cs="Calibri"/>
                <w:color w:val="000000"/>
                <w:sz w:val="24"/>
              </w:rPr>
              <w:t>20,423</w:t>
            </w:r>
          </w:p>
        </w:tc>
        <w:tc>
          <w:tcPr>
            <w:tcW w:w="942" w:type="dxa"/>
            <w:tcBorders>
              <w:top w:val="nil"/>
              <w:left w:val="nil"/>
              <w:bottom w:val="single" w:sz="8" w:space="0" w:color="auto"/>
              <w:right w:val="single" w:sz="8" w:space="0" w:color="auto"/>
            </w:tcBorders>
            <w:shd w:val="clear" w:color="000000" w:fill="FFFFFF"/>
            <w:vAlign w:val="center"/>
            <w:hideMark/>
          </w:tcPr>
          <w:p w14:paraId="1C7CAEB0" w14:textId="77777777" w:rsidR="00C87291" w:rsidRPr="00E301AE" w:rsidRDefault="00C87291" w:rsidP="006F3D56">
            <w:pPr>
              <w:suppressAutoHyphens w:val="0"/>
              <w:jc w:val="right"/>
              <w:rPr>
                <w:rFonts w:cs="Calibri"/>
                <w:color w:val="000000"/>
                <w:sz w:val="24"/>
              </w:rPr>
            </w:pPr>
            <w:r w:rsidRPr="00E301AE">
              <w:rPr>
                <w:rFonts w:cs="Calibri"/>
                <w:color w:val="000000"/>
                <w:sz w:val="24"/>
              </w:rPr>
              <w:t>20,423</w:t>
            </w:r>
          </w:p>
        </w:tc>
        <w:tc>
          <w:tcPr>
            <w:tcW w:w="910" w:type="dxa"/>
            <w:tcBorders>
              <w:top w:val="nil"/>
              <w:left w:val="nil"/>
              <w:bottom w:val="single" w:sz="8" w:space="0" w:color="auto"/>
              <w:right w:val="single" w:sz="8" w:space="0" w:color="auto"/>
            </w:tcBorders>
            <w:shd w:val="clear" w:color="000000" w:fill="FFFFFF"/>
            <w:vAlign w:val="center"/>
            <w:hideMark/>
          </w:tcPr>
          <w:p w14:paraId="764648A9" w14:textId="77777777" w:rsidR="00C87291" w:rsidRPr="00E301AE" w:rsidRDefault="00C87291" w:rsidP="006F3D56">
            <w:pPr>
              <w:suppressAutoHyphens w:val="0"/>
              <w:jc w:val="right"/>
              <w:rPr>
                <w:rFonts w:cs="Calibri"/>
                <w:color w:val="000000"/>
                <w:sz w:val="24"/>
              </w:rPr>
            </w:pPr>
            <w:r w:rsidRPr="00E301AE">
              <w:rPr>
                <w:rFonts w:cs="Calibri"/>
                <w:color w:val="000000"/>
                <w:sz w:val="24"/>
              </w:rPr>
              <w:t>20,423</w:t>
            </w:r>
          </w:p>
        </w:tc>
      </w:tr>
      <w:tr w:rsidR="00C87291" w:rsidRPr="00E301AE" w14:paraId="41839139" w14:textId="77777777" w:rsidTr="00B43C73">
        <w:trPr>
          <w:cantSplit/>
          <w:trHeight w:val="327"/>
        </w:trPr>
        <w:tc>
          <w:tcPr>
            <w:tcW w:w="4389" w:type="dxa"/>
            <w:tcBorders>
              <w:top w:val="nil"/>
              <w:left w:val="single" w:sz="8" w:space="0" w:color="auto"/>
              <w:bottom w:val="single" w:sz="8" w:space="0" w:color="auto"/>
              <w:right w:val="single" w:sz="8" w:space="0" w:color="auto"/>
            </w:tcBorders>
            <w:vAlign w:val="center"/>
            <w:hideMark/>
          </w:tcPr>
          <w:p w14:paraId="208D5032" w14:textId="77777777" w:rsidR="00C87291" w:rsidRPr="00E301AE" w:rsidRDefault="00C87291" w:rsidP="006F3D56">
            <w:pPr>
              <w:suppressAutoHyphens w:val="0"/>
              <w:rPr>
                <w:rFonts w:cs="Calibri"/>
                <w:i/>
                <w:iCs/>
                <w:color w:val="000000"/>
                <w:sz w:val="24"/>
              </w:rPr>
            </w:pPr>
            <w:r w:rsidRPr="00E301AE">
              <w:rPr>
                <w:rFonts w:cs="Calibri"/>
                <w:i/>
                <w:iCs/>
                <w:color w:val="000000"/>
                <w:sz w:val="24"/>
              </w:rPr>
              <w:t>Existing and new outpatient volume</w:t>
            </w:r>
          </w:p>
        </w:tc>
        <w:tc>
          <w:tcPr>
            <w:tcW w:w="1047" w:type="dxa"/>
            <w:tcBorders>
              <w:top w:val="nil"/>
              <w:left w:val="nil"/>
              <w:bottom w:val="single" w:sz="8" w:space="0" w:color="auto"/>
              <w:right w:val="single" w:sz="8" w:space="0" w:color="auto"/>
            </w:tcBorders>
            <w:vAlign w:val="center"/>
            <w:hideMark/>
          </w:tcPr>
          <w:p w14:paraId="684A58A4" w14:textId="77777777" w:rsidR="00C87291" w:rsidRPr="00E301AE" w:rsidRDefault="00C87291" w:rsidP="006F3D56">
            <w:pPr>
              <w:suppressAutoHyphens w:val="0"/>
              <w:jc w:val="right"/>
              <w:rPr>
                <w:rFonts w:cs="Calibri"/>
                <w:i/>
                <w:iCs/>
                <w:color w:val="000000"/>
                <w:sz w:val="24"/>
              </w:rPr>
            </w:pPr>
            <w:r w:rsidRPr="00E301AE">
              <w:rPr>
                <w:rFonts w:cs="Calibri"/>
                <w:i/>
                <w:iCs/>
                <w:color w:val="000000"/>
                <w:sz w:val="24"/>
              </w:rPr>
              <w:t>11,223</w:t>
            </w:r>
          </w:p>
        </w:tc>
        <w:tc>
          <w:tcPr>
            <w:tcW w:w="1034" w:type="dxa"/>
            <w:tcBorders>
              <w:top w:val="nil"/>
              <w:left w:val="nil"/>
              <w:bottom w:val="single" w:sz="8" w:space="0" w:color="auto"/>
              <w:right w:val="single" w:sz="8" w:space="0" w:color="auto"/>
            </w:tcBorders>
            <w:vAlign w:val="center"/>
            <w:hideMark/>
          </w:tcPr>
          <w:p w14:paraId="0737860D" w14:textId="77777777" w:rsidR="00C87291" w:rsidRPr="00E301AE" w:rsidRDefault="00C87291" w:rsidP="006F3D56">
            <w:pPr>
              <w:suppressAutoHyphens w:val="0"/>
              <w:jc w:val="right"/>
              <w:rPr>
                <w:rFonts w:cs="Calibri"/>
                <w:i/>
                <w:iCs/>
                <w:color w:val="000000"/>
                <w:sz w:val="24"/>
              </w:rPr>
            </w:pPr>
            <w:r w:rsidRPr="00E301AE">
              <w:rPr>
                <w:rFonts w:cs="Calibri"/>
                <w:i/>
                <w:iCs/>
                <w:color w:val="000000"/>
                <w:sz w:val="24"/>
              </w:rPr>
              <w:t>11,223</w:t>
            </w:r>
          </w:p>
        </w:tc>
        <w:tc>
          <w:tcPr>
            <w:tcW w:w="848" w:type="dxa"/>
            <w:tcBorders>
              <w:top w:val="nil"/>
              <w:left w:val="nil"/>
              <w:bottom w:val="single" w:sz="8" w:space="0" w:color="auto"/>
              <w:right w:val="single" w:sz="8" w:space="0" w:color="auto"/>
            </w:tcBorders>
            <w:vAlign w:val="center"/>
            <w:hideMark/>
          </w:tcPr>
          <w:p w14:paraId="781E6342" w14:textId="77777777" w:rsidR="00C87291" w:rsidRPr="00E301AE" w:rsidRDefault="00C87291" w:rsidP="006F3D56">
            <w:pPr>
              <w:suppressAutoHyphens w:val="0"/>
              <w:jc w:val="right"/>
              <w:rPr>
                <w:rFonts w:cs="Calibri"/>
                <w:i/>
                <w:iCs/>
                <w:color w:val="000000"/>
                <w:sz w:val="24"/>
              </w:rPr>
            </w:pPr>
            <w:r w:rsidRPr="00E301AE">
              <w:rPr>
                <w:rFonts w:cs="Calibri"/>
                <w:i/>
                <w:iCs/>
                <w:color w:val="000000"/>
                <w:sz w:val="24"/>
              </w:rPr>
              <w:t>11,223</w:t>
            </w:r>
          </w:p>
        </w:tc>
        <w:tc>
          <w:tcPr>
            <w:tcW w:w="942" w:type="dxa"/>
            <w:tcBorders>
              <w:top w:val="nil"/>
              <w:left w:val="nil"/>
              <w:bottom w:val="single" w:sz="8" w:space="0" w:color="auto"/>
              <w:right w:val="single" w:sz="8" w:space="0" w:color="auto"/>
            </w:tcBorders>
            <w:vAlign w:val="center"/>
            <w:hideMark/>
          </w:tcPr>
          <w:p w14:paraId="40D2C034" w14:textId="77777777" w:rsidR="00C87291" w:rsidRPr="00E301AE" w:rsidRDefault="00C87291" w:rsidP="006F3D56">
            <w:pPr>
              <w:suppressAutoHyphens w:val="0"/>
              <w:jc w:val="right"/>
              <w:rPr>
                <w:rFonts w:cs="Calibri"/>
                <w:i/>
                <w:iCs/>
                <w:color w:val="000000"/>
                <w:sz w:val="24"/>
              </w:rPr>
            </w:pPr>
            <w:r w:rsidRPr="00E301AE">
              <w:rPr>
                <w:rFonts w:cs="Calibri"/>
                <w:i/>
                <w:iCs/>
                <w:color w:val="000000"/>
                <w:sz w:val="24"/>
              </w:rPr>
              <w:t>11,223</w:t>
            </w:r>
          </w:p>
        </w:tc>
        <w:tc>
          <w:tcPr>
            <w:tcW w:w="910" w:type="dxa"/>
            <w:tcBorders>
              <w:top w:val="nil"/>
              <w:left w:val="nil"/>
              <w:bottom w:val="single" w:sz="8" w:space="0" w:color="auto"/>
              <w:right w:val="single" w:sz="8" w:space="0" w:color="auto"/>
            </w:tcBorders>
            <w:vAlign w:val="center"/>
            <w:hideMark/>
          </w:tcPr>
          <w:p w14:paraId="70247403" w14:textId="77777777" w:rsidR="00C87291" w:rsidRPr="00E301AE" w:rsidRDefault="00C87291" w:rsidP="006F3D56">
            <w:pPr>
              <w:suppressAutoHyphens w:val="0"/>
              <w:jc w:val="right"/>
              <w:rPr>
                <w:rFonts w:cs="Calibri"/>
                <w:i/>
                <w:iCs/>
                <w:color w:val="000000"/>
                <w:sz w:val="24"/>
              </w:rPr>
            </w:pPr>
            <w:r w:rsidRPr="00E301AE">
              <w:rPr>
                <w:rFonts w:cs="Calibri"/>
                <w:i/>
                <w:iCs/>
                <w:color w:val="000000"/>
                <w:sz w:val="24"/>
              </w:rPr>
              <w:t>11,223</w:t>
            </w:r>
          </w:p>
        </w:tc>
      </w:tr>
      <w:tr w:rsidR="00C87291" w:rsidRPr="00E301AE" w14:paraId="1DEE079E" w14:textId="77777777" w:rsidTr="00B43C73">
        <w:trPr>
          <w:cantSplit/>
          <w:trHeight w:val="327"/>
        </w:trPr>
        <w:tc>
          <w:tcPr>
            <w:tcW w:w="4389" w:type="dxa"/>
            <w:tcBorders>
              <w:top w:val="nil"/>
              <w:left w:val="single" w:sz="8" w:space="0" w:color="auto"/>
              <w:bottom w:val="single" w:sz="8" w:space="0" w:color="auto"/>
              <w:right w:val="single" w:sz="8" w:space="0" w:color="auto"/>
            </w:tcBorders>
            <w:vAlign w:val="center"/>
            <w:hideMark/>
          </w:tcPr>
          <w:p w14:paraId="6F67148A" w14:textId="77777777" w:rsidR="00C87291" w:rsidRPr="00E301AE" w:rsidRDefault="00C87291" w:rsidP="006F3D56">
            <w:pPr>
              <w:suppressAutoHyphens w:val="0"/>
              <w:rPr>
                <w:rFonts w:cs="Calibri"/>
                <w:i/>
                <w:iCs/>
                <w:color w:val="000000"/>
                <w:sz w:val="24"/>
              </w:rPr>
            </w:pPr>
            <w:r w:rsidRPr="00E301AE">
              <w:rPr>
                <w:rFonts w:cs="Calibri"/>
                <w:i/>
                <w:iCs/>
                <w:color w:val="000000"/>
                <w:sz w:val="24"/>
              </w:rPr>
              <w:t>Wait time reduction</w:t>
            </w:r>
          </w:p>
        </w:tc>
        <w:tc>
          <w:tcPr>
            <w:tcW w:w="1047" w:type="dxa"/>
            <w:tcBorders>
              <w:top w:val="nil"/>
              <w:left w:val="nil"/>
              <w:bottom w:val="single" w:sz="8" w:space="0" w:color="auto"/>
              <w:right w:val="single" w:sz="8" w:space="0" w:color="auto"/>
            </w:tcBorders>
            <w:vAlign w:val="center"/>
            <w:hideMark/>
          </w:tcPr>
          <w:p w14:paraId="608BF45B" w14:textId="77777777" w:rsidR="00C87291" w:rsidRPr="00E301AE" w:rsidRDefault="00C87291" w:rsidP="006F3D56">
            <w:pPr>
              <w:suppressAutoHyphens w:val="0"/>
              <w:jc w:val="right"/>
              <w:rPr>
                <w:rFonts w:cs="Calibri"/>
                <w:i/>
                <w:iCs/>
                <w:color w:val="000000"/>
                <w:sz w:val="24"/>
              </w:rPr>
            </w:pPr>
            <w:r w:rsidRPr="00E301AE">
              <w:rPr>
                <w:rFonts w:cs="Calibri"/>
                <w:i/>
                <w:iCs/>
                <w:color w:val="000000"/>
                <w:sz w:val="24"/>
              </w:rPr>
              <w:t>1,000</w:t>
            </w:r>
          </w:p>
        </w:tc>
        <w:tc>
          <w:tcPr>
            <w:tcW w:w="1034" w:type="dxa"/>
            <w:tcBorders>
              <w:top w:val="nil"/>
              <w:left w:val="nil"/>
              <w:bottom w:val="single" w:sz="8" w:space="0" w:color="auto"/>
              <w:right w:val="single" w:sz="8" w:space="0" w:color="auto"/>
            </w:tcBorders>
            <w:vAlign w:val="center"/>
            <w:hideMark/>
          </w:tcPr>
          <w:p w14:paraId="742A3B92" w14:textId="77777777" w:rsidR="00C87291" w:rsidRPr="00E301AE" w:rsidRDefault="00C87291" w:rsidP="006F3D56">
            <w:pPr>
              <w:suppressAutoHyphens w:val="0"/>
              <w:jc w:val="right"/>
              <w:rPr>
                <w:rFonts w:cs="Calibri"/>
                <w:i/>
                <w:iCs/>
                <w:color w:val="000000"/>
                <w:sz w:val="24"/>
              </w:rPr>
            </w:pPr>
            <w:r w:rsidRPr="00E301AE">
              <w:rPr>
                <w:rFonts w:cs="Calibri"/>
                <w:i/>
                <w:iCs/>
                <w:color w:val="000000"/>
                <w:sz w:val="24"/>
              </w:rPr>
              <w:t>1,000</w:t>
            </w:r>
          </w:p>
        </w:tc>
        <w:tc>
          <w:tcPr>
            <w:tcW w:w="848" w:type="dxa"/>
            <w:tcBorders>
              <w:top w:val="nil"/>
              <w:left w:val="nil"/>
              <w:bottom w:val="single" w:sz="8" w:space="0" w:color="auto"/>
              <w:right w:val="single" w:sz="8" w:space="0" w:color="auto"/>
            </w:tcBorders>
            <w:vAlign w:val="center"/>
            <w:hideMark/>
          </w:tcPr>
          <w:p w14:paraId="133C3B31" w14:textId="77777777" w:rsidR="00C87291" w:rsidRPr="00E301AE" w:rsidRDefault="00C87291" w:rsidP="006F3D56">
            <w:pPr>
              <w:suppressAutoHyphens w:val="0"/>
              <w:jc w:val="right"/>
              <w:rPr>
                <w:rFonts w:cs="Calibri"/>
                <w:i/>
                <w:iCs/>
                <w:color w:val="000000"/>
                <w:sz w:val="24"/>
              </w:rPr>
            </w:pPr>
            <w:r w:rsidRPr="00E301AE">
              <w:rPr>
                <w:rFonts w:cs="Calibri"/>
                <w:i/>
                <w:iCs/>
                <w:color w:val="000000"/>
                <w:sz w:val="24"/>
              </w:rPr>
              <w:t>1,000</w:t>
            </w:r>
          </w:p>
        </w:tc>
        <w:tc>
          <w:tcPr>
            <w:tcW w:w="942" w:type="dxa"/>
            <w:tcBorders>
              <w:top w:val="nil"/>
              <w:left w:val="nil"/>
              <w:bottom w:val="single" w:sz="8" w:space="0" w:color="auto"/>
              <w:right w:val="single" w:sz="8" w:space="0" w:color="auto"/>
            </w:tcBorders>
            <w:vAlign w:val="center"/>
            <w:hideMark/>
          </w:tcPr>
          <w:p w14:paraId="08B770B0" w14:textId="77777777" w:rsidR="00C87291" w:rsidRPr="00E301AE" w:rsidRDefault="00C87291" w:rsidP="006F3D56">
            <w:pPr>
              <w:suppressAutoHyphens w:val="0"/>
              <w:jc w:val="right"/>
              <w:rPr>
                <w:rFonts w:cs="Calibri"/>
                <w:i/>
                <w:iCs/>
                <w:color w:val="000000"/>
                <w:sz w:val="24"/>
              </w:rPr>
            </w:pPr>
            <w:r w:rsidRPr="00E301AE">
              <w:rPr>
                <w:rFonts w:cs="Calibri"/>
                <w:i/>
                <w:iCs/>
                <w:color w:val="000000"/>
                <w:sz w:val="24"/>
              </w:rPr>
              <w:t>1,000</w:t>
            </w:r>
          </w:p>
        </w:tc>
        <w:tc>
          <w:tcPr>
            <w:tcW w:w="910" w:type="dxa"/>
            <w:tcBorders>
              <w:top w:val="nil"/>
              <w:left w:val="nil"/>
              <w:bottom w:val="single" w:sz="8" w:space="0" w:color="auto"/>
              <w:right w:val="single" w:sz="8" w:space="0" w:color="auto"/>
            </w:tcBorders>
            <w:vAlign w:val="center"/>
            <w:hideMark/>
          </w:tcPr>
          <w:p w14:paraId="006AD806" w14:textId="77777777" w:rsidR="00C87291" w:rsidRPr="00E301AE" w:rsidRDefault="00C87291" w:rsidP="006F3D56">
            <w:pPr>
              <w:suppressAutoHyphens w:val="0"/>
              <w:jc w:val="right"/>
              <w:rPr>
                <w:rFonts w:cs="Calibri"/>
                <w:i/>
                <w:iCs/>
                <w:color w:val="000000"/>
                <w:sz w:val="24"/>
              </w:rPr>
            </w:pPr>
            <w:r w:rsidRPr="00E301AE">
              <w:rPr>
                <w:rFonts w:cs="Calibri"/>
                <w:i/>
                <w:iCs/>
                <w:color w:val="000000"/>
                <w:sz w:val="24"/>
              </w:rPr>
              <w:t>1,000</w:t>
            </w:r>
          </w:p>
        </w:tc>
      </w:tr>
      <w:tr w:rsidR="00C87291" w:rsidRPr="00E301AE" w14:paraId="24577E51" w14:textId="77777777" w:rsidTr="00B43C73">
        <w:trPr>
          <w:cantSplit/>
          <w:trHeight w:val="327"/>
        </w:trPr>
        <w:tc>
          <w:tcPr>
            <w:tcW w:w="4389" w:type="dxa"/>
            <w:tcBorders>
              <w:top w:val="nil"/>
              <w:left w:val="single" w:sz="8" w:space="0" w:color="auto"/>
              <w:bottom w:val="single" w:sz="8" w:space="0" w:color="auto"/>
              <w:right w:val="single" w:sz="8" w:space="0" w:color="auto"/>
            </w:tcBorders>
            <w:vAlign w:val="center"/>
            <w:hideMark/>
          </w:tcPr>
          <w:p w14:paraId="4FA6FD09" w14:textId="77777777" w:rsidR="00C87291" w:rsidRPr="00E301AE" w:rsidRDefault="00C87291" w:rsidP="006F3D56">
            <w:pPr>
              <w:suppressAutoHyphens w:val="0"/>
              <w:rPr>
                <w:rFonts w:cs="Calibri"/>
                <w:i/>
                <w:iCs/>
                <w:color w:val="000000"/>
                <w:sz w:val="24"/>
              </w:rPr>
            </w:pPr>
            <w:r w:rsidRPr="00E301AE">
              <w:rPr>
                <w:rFonts w:cs="Calibri"/>
                <w:i/>
                <w:iCs/>
                <w:color w:val="000000"/>
                <w:sz w:val="24"/>
              </w:rPr>
              <w:t>Lung Cancer Screening</w:t>
            </w:r>
          </w:p>
        </w:tc>
        <w:tc>
          <w:tcPr>
            <w:tcW w:w="1047" w:type="dxa"/>
            <w:tcBorders>
              <w:top w:val="nil"/>
              <w:left w:val="nil"/>
              <w:bottom w:val="single" w:sz="8" w:space="0" w:color="auto"/>
              <w:right w:val="single" w:sz="8" w:space="0" w:color="auto"/>
            </w:tcBorders>
            <w:vAlign w:val="center"/>
            <w:hideMark/>
          </w:tcPr>
          <w:p w14:paraId="54460FEF" w14:textId="77777777" w:rsidR="00C87291" w:rsidRPr="00E301AE" w:rsidRDefault="00C87291" w:rsidP="006F3D56">
            <w:pPr>
              <w:suppressAutoHyphens w:val="0"/>
              <w:jc w:val="right"/>
              <w:rPr>
                <w:rFonts w:cs="Calibri"/>
                <w:i/>
                <w:iCs/>
                <w:color w:val="000000"/>
                <w:sz w:val="24"/>
              </w:rPr>
            </w:pPr>
            <w:r w:rsidRPr="00E301AE">
              <w:rPr>
                <w:rFonts w:cs="Calibri"/>
                <w:i/>
                <w:iCs/>
                <w:color w:val="000000"/>
                <w:sz w:val="24"/>
              </w:rPr>
              <w:t>2,795</w:t>
            </w:r>
          </w:p>
        </w:tc>
        <w:tc>
          <w:tcPr>
            <w:tcW w:w="1034" w:type="dxa"/>
            <w:tcBorders>
              <w:top w:val="nil"/>
              <w:left w:val="nil"/>
              <w:bottom w:val="single" w:sz="8" w:space="0" w:color="auto"/>
              <w:right w:val="single" w:sz="8" w:space="0" w:color="auto"/>
            </w:tcBorders>
            <w:vAlign w:val="center"/>
            <w:hideMark/>
          </w:tcPr>
          <w:p w14:paraId="1EDE14E6" w14:textId="77777777" w:rsidR="00C87291" w:rsidRPr="00E301AE" w:rsidRDefault="00C87291" w:rsidP="006F3D56">
            <w:pPr>
              <w:suppressAutoHyphens w:val="0"/>
              <w:jc w:val="right"/>
              <w:rPr>
                <w:rFonts w:cs="Calibri"/>
                <w:i/>
                <w:iCs/>
                <w:color w:val="000000"/>
                <w:sz w:val="24"/>
              </w:rPr>
            </w:pPr>
            <w:r w:rsidRPr="00E301AE">
              <w:rPr>
                <w:rFonts w:cs="Calibri"/>
                <w:i/>
                <w:iCs/>
                <w:color w:val="000000"/>
                <w:sz w:val="24"/>
              </w:rPr>
              <w:t>2,795</w:t>
            </w:r>
          </w:p>
        </w:tc>
        <w:tc>
          <w:tcPr>
            <w:tcW w:w="848" w:type="dxa"/>
            <w:tcBorders>
              <w:top w:val="nil"/>
              <w:left w:val="nil"/>
              <w:bottom w:val="single" w:sz="8" w:space="0" w:color="auto"/>
              <w:right w:val="single" w:sz="8" w:space="0" w:color="auto"/>
            </w:tcBorders>
            <w:vAlign w:val="center"/>
            <w:hideMark/>
          </w:tcPr>
          <w:p w14:paraId="48D48390" w14:textId="77777777" w:rsidR="00C87291" w:rsidRPr="00E301AE" w:rsidRDefault="00C87291" w:rsidP="006F3D56">
            <w:pPr>
              <w:suppressAutoHyphens w:val="0"/>
              <w:jc w:val="right"/>
              <w:rPr>
                <w:rFonts w:cs="Calibri"/>
                <w:i/>
                <w:iCs/>
                <w:color w:val="000000"/>
                <w:sz w:val="24"/>
              </w:rPr>
            </w:pPr>
            <w:r w:rsidRPr="00E301AE">
              <w:rPr>
                <w:rFonts w:cs="Calibri"/>
                <w:i/>
                <w:iCs/>
                <w:color w:val="000000"/>
                <w:sz w:val="24"/>
              </w:rPr>
              <w:t>2,795</w:t>
            </w:r>
          </w:p>
        </w:tc>
        <w:tc>
          <w:tcPr>
            <w:tcW w:w="942" w:type="dxa"/>
            <w:tcBorders>
              <w:top w:val="nil"/>
              <w:left w:val="nil"/>
              <w:bottom w:val="single" w:sz="8" w:space="0" w:color="auto"/>
              <w:right w:val="single" w:sz="8" w:space="0" w:color="auto"/>
            </w:tcBorders>
            <w:vAlign w:val="center"/>
            <w:hideMark/>
          </w:tcPr>
          <w:p w14:paraId="1BC7F425" w14:textId="77777777" w:rsidR="00C87291" w:rsidRPr="00E301AE" w:rsidRDefault="00C87291" w:rsidP="006F3D56">
            <w:pPr>
              <w:suppressAutoHyphens w:val="0"/>
              <w:jc w:val="right"/>
              <w:rPr>
                <w:rFonts w:cs="Calibri"/>
                <w:i/>
                <w:iCs/>
                <w:color w:val="000000"/>
                <w:sz w:val="24"/>
              </w:rPr>
            </w:pPr>
            <w:r w:rsidRPr="00E301AE">
              <w:rPr>
                <w:rFonts w:cs="Calibri"/>
                <w:i/>
                <w:iCs/>
                <w:color w:val="000000"/>
                <w:sz w:val="24"/>
              </w:rPr>
              <w:t>2,795</w:t>
            </w:r>
          </w:p>
        </w:tc>
        <w:tc>
          <w:tcPr>
            <w:tcW w:w="910" w:type="dxa"/>
            <w:tcBorders>
              <w:top w:val="nil"/>
              <w:left w:val="nil"/>
              <w:bottom w:val="single" w:sz="8" w:space="0" w:color="auto"/>
              <w:right w:val="single" w:sz="8" w:space="0" w:color="auto"/>
            </w:tcBorders>
            <w:vAlign w:val="center"/>
            <w:hideMark/>
          </w:tcPr>
          <w:p w14:paraId="60EDF832" w14:textId="77777777" w:rsidR="00C87291" w:rsidRPr="00E301AE" w:rsidRDefault="00C87291" w:rsidP="006F3D56">
            <w:pPr>
              <w:suppressAutoHyphens w:val="0"/>
              <w:jc w:val="right"/>
              <w:rPr>
                <w:rFonts w:cs="Calibri"/>
                <w:i/>
                <w:iCs/>
                <w:color w:val="000000"/>
                <w:sz w:val="24"/>
              </w:rPr>
            </w:pPr>
            <w:r w:rsidRPr="00E301AE">
              <w:rPr>
                <w:rFonts w:cs="Calibri"/>
                <w:i/>
                <w:iCs/>
                <w:color w:val="000000"/>
                <w:sz w:val="24"/>
              </w:rPr>
              <w:t>2,795</w:t>
            </w:r>
          </w:p>
        </w:tc>
      </w:tr>
      <w:tr w:rsidR="00C87291" w:rsidRPr="00E301AE" w14:paraId="7ADEB0CC" w14:textId="77777777" w:rsidTr="00B43C73">
        <w:trPr>
          <w:cantSplit/>
          <w:trHeight w:val="327"/>
        </w:trPr>
        <w:tc>
          <w:tcPr>
            <w:tcW w:w="4389" w:type="dxa"/>
            <w:tcBorders>
              <w:top w:val="nil"/>
              <w:left w:val="single" w:sz="8" w:space="0" w:color="auto"/>
              <w:bottom w:val="single" w:sz="8" w:space="0" w:color="auto"/>
              <w:right w:val="single" w:sz="8" w:space="0" w:color="auto"/>
            </w:tcBorders>
            <w:vAlign w:val="center"/>
            <w:hideMark/>
          </w:tcPr>
          <w:p w14:paraId="4B95AF55" w14:textId="77777777" w:rsidR="00C87291" w:rsidRPr="00E301AE" w:rsidRDefault="00C87291" w:rsidP="006F3D56">
            <w:pPr>
              <w:suppressAutoHyphens w:val="0"/>
              <w:rPr>
                <w:rFonts w:cs="Calibri"/>
                <w:i/>
                <w:iCs/>
                <w:color w:val="000000"/>
                <w:sz w:val="24"/>
              </w:rPr>
            </w:pPr>
            <w:r w:rsidRPr="00E301AE">
              <w:rPr>
                <w:rFonts w:cs="Calibri"/>
                <w:i/>
                <w:iCs/>
                <w:color w:val="000000"/>
                <w:sz w:val="24"/>
              </w:rPr>
              <w:t>Cardiac CT</w:t>
            </w:r>
          </w:p>
        </w:tc>
        <w:tc>
          <w:tcPr>
            <w:tcW w:w="1047" w:type="dxa"/>
            <w:tcBorders>
              <w:top w:val="nil"/>
              <w:left w:val="nil"/>
              <w:bottom w:val="single" w:sz="8" w:space="0" w:color="auto"/>
              <w:right w:val="single" w:sz="8" w:space="0" w:color="auto"/>
            </w:tcBorders>
            <w:vAlign w:val="center"/>
            <w:hideMark/>
          </w:tcPr>
          <w:p w14:paraId="48743BC7" w14:textId="77777777" w:rsidR="00C87291" w:rsidRPr="00E301AE" w:rsidRDefault="00C87291" w:rsidP="006F3D56">
            <w:pPr>
              <w:suppressAutoHyphens w:val="0"/>
              <w:jc w:val="right"/>
              <w:rPr>
                <w:rFonts w:cs="Calibri"/>
                <w:i/>
                <w:iCs/>
                <w:color w:val="000000"/>
                <w:sz w:val="24"/>
              </w:rPr>
            </w:pPr>
            <w:r w:rsidRPr="00E301AE">
              <w:rPr>
                <w:rFonts w:cs="Calibri"/>
                <w:i/>
                <w:iCs/>
                <w:color w:val="000000"/>
                <w:sz w:val="24"/>
              </w:rPr>
              <w:t>3,300</w:t>
            </w:r>
          </w:p>
        </w:tc>
        <w:tc>
          <w:tcPr>
            <w:tcW w:w="1034" w:type="dxa"/>
            <w:tcBorders>
              <w:top w:val="nil"/>
              <w:left w:val="nil"/>
              <w:bottom w:val="single" w:sz="8" w:space="0" w:color="auto"/>
              <w:right w:val="single" w:sz="8" w:space="0" w:color="auto"/>
            </w:tcBorders>
            <w:vAlign w:val="center"/>
            <w:hideMark/>
          </w:tcPr>
          <w:p w14:paraId="2E260A59" w14:textId="77777777" w:rsidR="00C87291" w:rsidRPr="00E301AE" w:rsidRDefault="00C87291" w:rsidP="006F3D56">
            <w:pPr>
              <w:suppressAutoHyphens w:val="0"/>
              <w:jc w:val="right"/>
              <w:rPr>
                <w:rFonts w:cs="Calibri"/>
                <w:i/>
                <w:iCs/>
                <w:color w:val="000000"/>
                <w:sz w:val="24"/>
              </w:rPr>
            </w:pPr>
            <w:r w:rsidRPr="00E301AE">
              <w:rPr>
                <w:rFonts w:cs="Calibri"/>
                <w:i/>
                <w:iCs/>
                <w:color w:val="000000"/>
                <w:sz w:val="24"/>
              </w:rPr>
              <w:t>3,300</w:t>
            </w:r>
          </w:p>
        </w:tc>
        <w:tc>
          <w:tcPr>
            <w:tcW w:w="848" w:type="dxa"/>
            <w:tcBorders>
              <w:top w:val="nil"/>
              <w:left w:val="nil"/>
              <w:bottom w:val="single" w:sz="8" w:space="0" w:color="auto"/>
              <w:right w:val="single" w:sz="8" w:space="0" w:color="auto"/>
            </w:tcBorders>
            <w:vAlign w:val="center"/>
            <w:hideMark/>
          </w:tcPr>
          <w:p w14:paraId="0467D5FF" w14:textId="77777777" w:rsidR="00C87291" w:rsidRPr="00E301AE" w:rsidRDefault="00C87291" w:rsidP="006F3D56">
            <w:pPr>
              <w:suppressAutoHyphens w:val="0"/>
              <w:jc w:val="right"/>
              <w:rPr>
                <w:rFonts w:cs="Calibri"/>
                <w:i/>
                <w:iCs/>
                <w:color w:val="000000"/>
                <w:sz w:val="24"/>
              </w:rPr>
            </w:pPr>
            <w:r w:rsidRPr="00E301AE">
              <w:rPr>
                <w:rFonts w:cs="Calibri"/>
                <w:i/>
                <w:iCs/>
                <w:color w:val="000000"/>
                <w:sz w:val="24"/>
              </w:rPr>
              <w:t>3,300</w:t>
            </w:r>
          </w:p>
        </w:tc>
        <w:tc>
          <w:tcPr>
            <w:tcW w:w="942" w:type="dxa"/>
            <w:tcBorders>
              <w:top w:val="nil"/>
              <w:left w:val="nil"/>
              <w:bottom w:val="single" w:sz="8" w:space="0" w:color="auto"/>
              <w:right w:val="single" w:sz="8" w:space="0" w:color="auto"/>
            </w:tcBorders>
            <w:vAlign w:val="center"/>
            <w:hideMark/>
          </w:tcPr>
          <w:p w14:paraId="1E894D10" w14:textId="77777777" w:rsidR="00C87291" w:rsidRPr="00E301AE" w:rsidRDefault="00C87291" w:rsidP="006F3D56">
            <w:pPr>
              <w:suppressAutoHyphens w:val="0"/>
              <w:jc w:val="right"/>
              <w:rPr>
                <w:rFonts w:cs="Calibri"/>
                <w:i/>
                <w:iCs/>
                <w:color w:val="000000"/>
                <w:sz w:val="24"/>
              </w:rPr>
            </w:pPr>
            <w:r w:rsidRPr="00E301AE">
              <w:rPr>
                <w:rFonts w:cs="Calibri"/>
                <w:i/>
                <w:iCs/>
                <w:color w:val="000000"/>
                <w:sz w:val="24"/>
              </w:rPr>
              <w:t>3,300</w:t>
            </w:r>
          </w:p>
        </w:tc>
        <w:tc>
          <w:tcPr>
            <w:tcW w:w="910" w:type="dxa"/>
            <w:tcBorders>
              <w:top w:val="nil"/>
              <w:left w:val="nil"/>
              <w:bottom w:val="single" w:sz="8" w:space="0" w:color="auto"/>
              <w:right w:val="single" w:sz="8" w:space="0" w:color="auto"/>
            </w:tcBorders>
            <w:vAlign w:val="center"/>
            <w:hideMark/>
          </w:tcPr>
          <w:p w14:paraId="145E25D9" w14:textId="77777777" w:rsidR="00C87291" w:rsidRPr="00E301AE" w:rsidRDefault="00C87291" w:rsidP="006F3D56">
            <w:pPr>
              <w:suppressAutoHyphens w:val="0"/>
              <w:jc w:val="right"/>
              <w:rPr>
                <w:rFonts w:cs="Calibri"/>
                <w:i/>
                <w:iCs/>
                <w:color w:val="000000"/>
                <w:sz w:val="24"/>
              </w:rPr>
            </w:pPr>
            <w:r w:rsidRPr="00E301AE">
              <w:rPr>
                <w:rFonts w:cs="Calibri"/>
                <w:i/>
                <w:iCs/>
                <w:color w:val="000000"/>
                <w:sz w:val="24"/>
              </w:rPr>
              <w:t>3,300</w:t>
            </w:r>
          </w:p>
        </w:tc>
      </w:tr>
      <w:tr w:rsidR="00C87291" w:rsidRPr="00E301AE" w14:paraId="55DF8402" w14:textId="77777777" w:rsidTr="00B43C73">
        <w:trPr>
          <w:cantSplit/>
          <w:trHeight w:val="327"/>
        </w:trPr>
        <w:tc>
          <w:tcPr>
            <w:tcW w:w="4389" w:type="dxa"/>
            <w:tcBorders>
              <w:top w:val="nil"/>
              <w:left w:val="single" w:sz="8" w:space="0" w:color="auto"/>
              <w:bottom w:val="single" w:sz="8" w:space="0" w:color="auto"/>
              <w:right w:val="single" w:sz="8" w:space="0" w:color="auto"/>
            </w:tcBorders>
            <w:vAlign w:val="center"/>
            <w:hideMark/>
          </w:tcPr>
          <w:p w14:paraId="4C318070" w14:textId="77777777" w:rsidR="00C87291" w:rsidRPr="00E301AE" w:rsidRDefault="00C87291" w:rsidP="006F3D56">
            <w:pPr>
              <w:suppressAutoHyphens w:val="0"/>
              <w:rPr>
                <w:rFonts w:cs="Calibri"/>
                <w:i/>
                <w:iCs/>
                <w:color w:val="000000"/>
                <w:sz w:val="24"/>
              </w:rPr>
            </w:pPr>
            <w:r w:rsidRPr="00E301AE">
              <w:rPr>
                <w:rFonts w:cs="Calibri"/>
                <w:i/>
                <w:iCs/>
                <w:color w:val="000000"/>
                <w:sz w:val="24"/>
              </w:rPr>
              <w:t>Shift from LHMC Main Campus</w:t>
            </w:r>
          </w:p>
        </w:tc>
        <w:tc>
          <w:tcPr>
            <w:tcW w:w="1047" w:type="dxa"/>
            <w:tcBorders>
              <w:top w:val="nil"/>
              <w:left w:val="nil"/>
              <w:bottom w:val="single" w:sz="8" w:space="0" w:color="auto"/>
              <w:right w:val="single" w:sz="8" w:space="0" w:color="auto"/>
            </w:tcBorders>
            <w:vAlign w:val="center"/>
            <w:hideMark/>
          </w:tcPr>
          <w:p w14:paraId="22192C1F" w14:textId="77777777" w:rsidR="00C87291" w:rsidRPr="00E301AE" w:rsidRDefault="00C87291" w:rsidP="006F3D56">
            <w:pPr>
              <w:suppressAutoHyphens w:val="0"/>
              <w:jc w:val="right"/>
              <w:rPr>
                <w:rFonts w:cs="Calibri"/>
                <w:i/>
                <w:iCs/>
                <w:color w:val="000000"/>
                <w:sz w:val="24"/>
              </w:rPr>
            </w:pPr>
            <w:r w:rsidRPr="00E301AE">
              <w:rPr>
                <w:rFonts w:cs="Calibri"/>
                <w:i/>
                <w:iCs/>
                <w:color w:val="000000"/>
                <w:sz w:val="24"/>
              </w:rPr>
              <w:t>2,105</w:t>
            </w:r>
          </w:p>
        </w:tc>
        <w:tc>
          <w:tcPr>
            <w:tcW w:w="1034" w:type="dxa"/>
            <w:tcBorders>
              <w:top w:val="nil"/>
              <w:left w:val="nil"/>
              <w:bottom w:val="single" w:sz="8" w:space="0" w:color="auto"/>
              <w:right w:val="single" w:sz="8" w:space="0" w:color="auto"/>
            </w:tcBorders>
            <w:vAlign w:val="center"/>
            <w:hideMark/>
          </w:tcPr>
          <w:p w14:paraId="3ABE5629" w14:textId="77777777" w:rsidR="00C87291" w:rsidRPr="00E301AE" w:rsidRDefault="00C87291" w:rsidP="006F3D56">
            <w:pPr>
              <w:suppressAutoHyphens w:val="0"/>
              <w:jc w:val="right"/>
              <w:rPr>
                <w:rFonts w:cs="Calibri"/>
                <w:i/>
                <w:iCs/>
                <w:color w:val="000000"/>
                <w:sz w:val="24"/>
              </w:rPr>
            </w:pPr>
            <w:r w:rsidRPr="00E301AE">
              <w:rPr>
                <w:rFonts w:cs="Calibri"/>
                <w:i/>
                <w:iCs/>
                <w:color w:val="000000"/>
                <w:sz w:val="24"/>
              </w:rPr>
              <w:t>2,105</w:t>
            </w:r>
          </w:p>
        </w:tc>
        <w:tc>
          <w:tcPr>
            <w:tcW w:w="848" w:type="dxa"/>
            <w:tcBorders>
              <w:top w:val="nil"/>
              <w:left w:val="nil"/>
              <w:bottom w:val="single" w:sz="8" w:space="0" w:color="auto"/>
              <w:right w:val="single" w:sz="8" w:space="0" w:color="auto"/>
            </w:tcBorders>
            <w:vAlign w:val="center"/>
            <w:hideMark/>
          </w:tcPr>
          <w:p w14:paraId="32FC45E0" w14:textId="77777777" w:rsidR="00C87291" w:rsidRPr="00E301AE" w:rsidRDefault="00C87291" w:rsidP="006F3D56">
            <w:pPr>
              <w:suppressAutoHyphens w:val="0"/>
              <w:jc w:val="right"/>
              <w:rPr>
                <w:rFonts w:cs="Calibri"/>
                <w:i/>
                <w:iCs/>
                <w:color w:val="000000"/>
                <w:sz w:val="24"/>
              </w:rPr>
            </w:pPr>
            <w:r w:rsidRPr="00E301AE">
              <w:rPr>
                <w:rFonts w:cs="Calibri"/>
                <w:i/>
                <w:iCs/>
                <w:color w:val="000000"/>
                <w:sz w:val="24"/>
              </w:rPr>
              <w:t>2,105</w:t>
            </w:r>
          </w:p>
        </w:tc>
        <w:tc>
          <w:tcPr>
            <w:tcW w:w="942" w:type="dxa"/>
            <w:tcBorders>
              <w:top w:val="nil"/>
              <w:left w:val="nil"/>
              <w:bottom w:val="single" w:sz="8" w:space="0" w:color="auto"/>
              <w:right w:val="single" w:sz="8" w:space="0" w:color="auto"/>
            </w:tcBorders>
            <w:vAlign w:val="center"/>
            <w:hideMark/>
          </w:tcPr>
          <w:p w14:paraId="13117A32" w14:textId="77777777" w:rsidR="00C87291" w:rsidRPr="00E301AE" w:rsidRDefault="00C87291" w:rsidP="006F3D56">
            <w:pPr>
              <w:suppressAutoHyphens w:val="0"/>
              <w:jc w:val="right"/>
              <w:rPr>
                <w:rFonts w:cs="Calibri"/>
                <w:i/>
                <w:iCs/>
                <w:color w:val="000000"/>
                <w:sz w:val="24"/>
              </w:rPr>
            </w:pPr>
            <w:r w:rsidRPr="00E301AE">
              <w:rPr>
                <w:rFonts w:cs="Calibri"/>
                <w:i/>
                <w:iCs/>
                <w:color w:val="000000"/>
                <w:sz w:val="24"/>
              </w:rPr>
              <w:t>2,105</w:t>
            </w:r>
          </w:p>
        </w:tc>
        <w:tc>
          <w:tcPr>
            <w:tcW w:w="910" w:type="dxa"/>
            <w:tcBorders>
              <w:top w:val="nil"/>
              <w:left w:val="nil"/>
              <w:bottom w:val="single" w:sz="8" w:space="0" w:color="auto"/>
              <w:right w:val="single" w:sz="8" w:space="0" w:color="auto"/>
            </w:tcBorders>
            <w:vAlign w:val="center"/>
            <w:hideMark/>
          </w:tcPr>
          <w:p w14:paraId="20897F25" w14:textId="77777777" w:rsidR="00C87291" w:rsidRPr="00E301AE" w:rsidRDefault="00C87291" w:rsidP="006F3D56">
            <w:pPr>
              <w:suppressAutoHyphens w:val="0"/>
              <w:jc w:val="right"/>
              <w:rPr>
                <w:rFonts w:cs="Calibri"/>
                <w:i/>
                <w:iCs/>
                <w:color w:val="000000"/>
                <w:sz w:val="24"/>
              </w:rPr>
            </w:pPr>
            <w:r w:rsidRPr="00E301AE">
              <w:rPr>
                <w:rFonts w:cs="Calibri"/>
                <w:i/>
                <w:iCs/>
                <w:color w:val="000000"/>
                <w:sz w:val="24"/>
              </w:rPr>
              <w:t>2,105</w:t>
            </w:r>
          </w:p>
        </w:tc>
      </w:tr>
      <w:tr w:rsidR="00C87291" w:rsidRPr="00E301AE" w14:paraId="55D712B2" w14:textId="77777777" w:rsidTr="00B43C73">
        <w:trPr>
          <w:cantSplit/>
          <w:trHeight w:val="327"/>
        </w:trPr>
        <w:tc>
          <w:tcPr>
            <w:tcW w:w="4389" w:type="dxa"/>
            <w:tcBorders>
              <w:top w:val="nil"/>
              <w:left w:val="single" w:sz="8" w:space="0" w:color="auto"/>
              <w:bottom w:val="single" w:sz="8" w:space="0" w:color="auto"/>
              <w:right w:val="single" w:sz="8" w:space="0" w:color="auto"/>
            </w:tcBorders>
            <w:vAlign w:val="center"/>
            <w:hideMark/>
          </w:tcPr>
          <w:p w14:paraId="7AD82B32" w14:textId="77777777" w:rsidR="00C87291" w:rsidRPr="00E301AE" w:rsidRDefault="00C87291" w:rsidP="006F3D56">
            <w:pPr>
              <w:suppressAutoHyphens w:val="0"/>
              <w:rPr>
                <w:rFonts w:cs="Calibri"/>
                <w:b/>
                <w:bCs/>
                <w:color w:val="000000"/>
                <w:sz w:val="24"/>
              </w:rPr>
            </w:pPr>
            <w:r w:rsidRPr="00E301AE">
              <w:rPr>
                <w:rFonts w:cs="Calibri"/>
                <w:b/>
                <w:bCs/>
                <w:color w:val="000000"/>
                <w:sz w:val="24"/>
              </w:rPr>
              <w:t>Total LMC Peabody CT Volume</w:t>
            </w:r>
          </w:p>
        </w:tc>
        <w:tc>
          <w:tcPr>
            <w:tcW w:w="1047" w:type="dxa"/>
            <w:tcBorders>
              <w:top w:val="nil"/>
              <w:left w:val="nil"/>
              <w:bottom w:val="single" w:sz="8" w:space="0" w:color="auto"/>
              <w:right w:val="single" w:sz="8" w:space="0" w:color="auto"/>
            </w:tcBorders>
            <w:vAlign w:val="center"/>
            <w:hideMark/>
          </w:tcPr>
          <w:p w14:paraId="51FE21A3" w14:textId="77777777" w:rsidR="00C87291" w:rsidRPr="00E301AE" w:rsidRDefault="00C87291" w:rsidP="006F3D56">
            <w:pPr>
              <w:suppressAutoHyphens w:val="0"/>
              <w:jc w:val="right"/>
              <w:rPr>
                <w:rFonts w:cs="Calibri"/>
                <w:b/>
                <w:bCs/>
                <w:color w:val="000000"/>
                <w:sz w:val="24"/>
              </w:rPr>
            </w:pPr>
            <w:r w:rsidRPr="00E301AE">
              <w:rPr>
                <w:rFonts w:cs="Calibri"/>
                <w:b/>
                <w:bCs/>
                <w:color w:val="000000"/>
                <w:sz w:val="24"/>
              </w:rPr>
              <w:t>28,907</w:t>
            </w:r>
          </w:p>
        </w:tc>
        <w:tc>
          <w:tcPr>
            <w:tcW w:w="1034" w:type="dxa"/>
            <w:tcBorders>
              <w:top w:val="nil"/>
              <w:left w:val="nil"/>
              <w:bottom w:val="single" w:sz="8" w:space="0" w:color="auto"/>
              <w:right w:val="single" w:sz="8" w:space="0" w:color="auto"/>
            </w:tcBorders>
            <w:vAlign w:val="center"/>
            <w:hideMark/>
          </w:tcPr>
          <w:p w14:paraId="1D5D4973" w14:textId="77777777" w:rsidR="00C87291" w:rsidRPr="00E301AE" w:rsidRDefault="00C87291" w:rsidP="006F3D56">
            <w:pPr>
              <w:suppressAutoHyphens w:val="0"/>
              <w:jc w:val="right"/>
              <w:rPr>
                <w:rFonts w:cs="Calibri"/>
                <w:b/>
                <w:bCs/>
                <w:color w:val="000000"/>
                <w:sz w:val="24"/>
              </w:rPr>
            </w:pPr>
            <w:r w:rsidRPr="00E301AE">
              <w:rPr>
                <w:rFonts w:cs="Calibri"/>
                <w:b/>
                <w:bCs/>
                <w:color w:val="000000"/>
                <w:sz w:val="24"/>
              </w:rPr>
              <w:t>28,907</w:t>
            </w:r>
          </w:p>
        </w:tc>
        <w:tc>
          <w:tcPr>
            <w:tcW w:w="848" w:type="dxa"/>
            <w:tcBorders>
              <w:top w:val="nil"/>
              <w:left w:val="nil"/>
              <w:bottom w:val="single" w:sz="8" w:space="0" w:color="auto"/>
              <w:right w:val="single" w:sz="8" w:space="0" w:color="auto"/>
            </w:tcBorders>
            <w:vAlign w:val="center"/>
            <w:hideMark/>
          </w:tcPr>
          <w:p w14:paraId="1ED79573" w14:textId="77777777" w:rsidR="00C87291" w:rsidRPr="00E301AE" w:rsidRDefault="00C87291" w:rsidP="006F3D56">
            <w:pPr>
              <w:suppressAutoHyphens w:val="0"/>
              <w:jc w:val="right"/>
              <w:rPr>
                <w:rFonts w:cs="Calibri"/>
                <w:b/>
                <w:bCs/>
                <w:color w:val="000000"/>
                <w:sz w:val="24"/>
              </w:rPr>
            </w:pPr>
            <w:r w:rsidRPr="00E301AE">
              <w:rPr>
                <w:rFonts w:cs="Calibri"/>
                <w:b/>
                <w:bCs/>
                <w:color w:val="000000"/>
                <w:sz w:val="24"/>
              </w:rPr>
              <w:t>28,907</w:t>
            </w:r>
          </w:p>
        </w:tc>
        <w:tc>
          <w:tcPr>
            <w:tcW w:w="942" w:type="dxa"/>
            <w:tcBorders>
              <w:top w:val="nil"/>
              <w:left w:val="nil"/>
              <w:bottom w:val="single" w:sz="8" w:space="0" w:color="auto"/>
              <w:right w:val="single" w:sz="8" w:space="0" w:color="auto"/>
            </w:tcBorders>
            <w:vAlign w:val="center"/>
            <w:hideMark/>
          </w:tcPr>
          <w:p w14:paraId="4F8D19FE" w14:textId="77777777" w:rsidR="00C87291" w:rsidRPr="00E301AE" w:rsidRDefault="00C87291" w:rsidP="006F3D56">
            <w:pPr>
              <w:suppressAutoHyphens w:val="0"/>
              <w:jc w:val="right"/>
              <w:rPr>
                <w:rFonts w:cs="Calibri"/>
                <w:b/>
                <w:bCs/>
                <w:color w:val="000000"/>
                <w:sz w:val="24"/>
              </w:rPr>
            </w:pPr>
            <w:r w:rsidRPr="00E301AE">
              <w:rPr>
                <w:rFonts w:cs="Calibri"/>
                <w:b/>
                <w:bCs/>
                <w:color w:val="000000"/>
                <w:sz w:val="24"/>
              </w:rPr>
              <w:t>28,907</w:t>
            </w:r>
          </w:p>
        </w:tc>
        <w:tc>
          <w:tcPr>
            <w:tcW w:w="910" w:type="dxa"/>
            <w:tcBorders>
              <w:top w:val="nil"/>
              <w:left w:val="nil"/>
              <w:bottom w:val="single" w:sz="8" w:space="0" w:color="auto"/>
              <w:right w:val="single" w:sz="8" w:space="0" w:color="auto"/>
            </w:tcBorders>
            <w:vAlign w:val="center"/>
            <w:hideMark/>
          </w:tcPr>
          <w:p w14:paraId="732B0E78" w14:textId="77777777" w:rsidR="00C87291" w:rsidRPr="00E301AE" w:rsidRDefault="00C87291" w:rsidP="006F3D56">
            <w:pPr>
              <w:suppressAutoHyphens w:val="0"/>
              <w:jc w:val="right"/>
              <w:rPr>
                <w:rFonts w:cs="Calibri"/>
                <w:b/>
                <w:bCs/>
                <w:color w:val="000000"/>
                <w:sz w:val="24"/>
              </w:rPr>
            </w:pPr>
            <w:r w:rsidRPr="00E301AE">
              <w:rPr>
                <w:rFonts w:cs="Calibri"/>
                <w:b/>
                <w:bCs/>
                <w:color w:val="000000"/>
                <w:sz w:val="24"/>
              </w:rPr>
              <w:t>28,907</w:t>
            </w:r>
          </w:p>
        </w:tc>
      </w:tr>
      <w:tr w:rsidR="00C87291" w:rsidRPr="00E301AE" w14:paraId="582FC293" w14:textId="77777777" w:rsidTr="00B43C73">
        <w:trPr>
          <w:cantSplit/>
          <w:trHeight w:val="327"/>
        </w:trPr>
        <w:tc>
          <w:tcPr>
            <w:tcW w:w="4389" w:type="dxa"/>
            <w:tcBorders>
              <w:top w:val="nil"/>
              <w:left w:val="single" w:sz="8" w:space="0" w:color="auto"/>
              <w:bottom w:val="single" w:sz="8" w:space="0" w:color="auto"/>
              <w:right w:val="single" w:sz="8" w:space="0" w:color="auto"/>
            </w:tcBorders>
            <w:vAlign w:val="center"/>
            <w:hideMark/>
          </w:tcPr>
          <w:p w14:paraId="36F50F4E" w14:textId="77777777" w:rsidR="00C87291" w:rsidRPr="00E301AE" w:rsidRDefault="00C87291" w:rsidP="006F3D56">
            <w:pPr>
              <w:suppressAutoHyphens w:val="0"/>
              <w:rPr>
                <w:rFonts w:cs="Calibri"/>
                <w:b/>
                <w:bCs/>
                <w:color w:val="000000"/>
                <w:sz w:val="24"/>
              </w:rPr>
            </w:pPr>
            <w:r w:rsidRPr="00E301AE">
              <w:rPr>
                <w:rFonts w:cs="Calibri"/>
                <w:b/>
                <w:bCs/>
                <w:color w:val="000000"/>
                <w:sz w:val="24"/>
              </w:rPr>
              <w:t>Utilization</w:t>
            </w:r>
          </w:p>
        </w:tc>
        <w:tc>
          <w:tcPr>
            <w:tcW w:w="1047" w:type="dxa"/>
            <w:tcBorders>
              <w:top w:val="nil"/>
              <w:left w:val="nil"/>
              <w:bottom w:val="single" w:sz="8" w:space="0" w:color="auto"/>
              <w:right w:val="single" w:sz="8" w:space="0" w:color="auto"/>
            </w:tcBorders>
            <w:vAlign w:val="center"/>
            <w:hideMark/>
          </w:tcPr>
          <w:p w14:paraId="7258F89A" w14:textId="77777777" w:rsidR="00C87291" w:rsidRPr="00E301AE" w:rsidRDefault="00C87291" w:rsidP="006F3D56">
            <w:pPr>
              <w:suppressAutoHyphens w:val="0"/>
              <w:jc w:val="right"/>
              <w:rPr>
                <w:rFonts w:cs="Calibri"/>
                <w:b/>
                <w:bCs/>
                <w:color w:val="000000"/>
                <w:sz w:val="24"/>
              </w:rPr>
            </w:pPr>
            <w:r w:rsidRPr="00E301AE">
              <w:rPr>
                <w:rFonts w:cs="Calibri"/>
                <w:b/>
                <w:bCs/>
                <w:color w:val="000000"/>
                <w:sz w:val="24"/>
              </w:rPr>
              <w:t>90%</w:t>
            </w:r>
          </w:p>
        </w:tc>
        <w:tc>
          <w:tcPr>
            <w:tcW w:w="1034" w:type="dxa"/>
            <w:tcBorders>
              <w:top w:val="nil"/>
              <w:left w:val="nil"/>
              <w:bottom w:val="single" w:sz="8" w:space="0" w:color="auto"/>
              <w:right w:val="single" w:sz="8" w:space="0" w:color="auto"/>
            </w:tcBorders>
            <w:vAlign w:val="center"/>
            <w:hideMark/>
          </w:tcPr>
          <w:p w14:paraId="5A4620E8" w14:textId="77777777" w:rsidR="00C87291" w:rsidRPr="00E301AE" w:rsidRDefault="00C87291" w:rsidP="006F3D56">
            <w:pPr>
              <w:suppressAutoHyphens w:val="0"/>
              <w:jc w:val="right"/>
              <w:rPr>
                <w:rFonts w:cs="Calibri"/>
                <w:b/>
                <w:bCs/>
                <w:color w:val="000000"/>
                <w:sz w:val="24"/>
              </w:rPr>
            </w:pPr>
            <w:r w:rsidRPr="00E301AE">
              <w:rPr>
                <w:rFonts w:cs="Calibri"/>
                <w:b/>
                <w:bCs/>
                <w:color w:val="000000"/>
                <w:sz w:val="24"/>
              </w:rPr>
              <w:t>90%</w:t>
            </w:r>
          </w:p>
        </w:tc>
        <w:tc>
          <w:tcPr>
            <w:tcW w:w="848" w:type="dxa"/>
            <w:tcBorders>
              <w:top w:val="nil"/>
              <w:left w:val="nil"/>
              <w:bottom w:val="single" w:sz="8" w:space="0" w:color="auto"/>
              <w:right w:val="single" w:sz="8" w:space="0" w:color="auto"/>
            </w:tcBorders>
            <w:vAlign w:val="center"/>
            <w:hideMark/>
          </w:tcPr>
          <w:p w14:paraId="4F6952F3" w14:textId="77777777" w:rsidR="00C87291" w:rsidRPr="00E301AE" w:rsidRDefault="00C87291" w:rsidP="006F3D56">
            <w:pPr>
              <w:suppressAutoHyphens w:val="0"/>
              <w:jc w:val="right"/>
              <w:rPr>
                <w:rFonts w:cs="Calibri"/>
                <w:b/>
                <w:bCs/>
                <w:color w:val="000000"/>
                <w:sz w:val="24"/>
              </w:rPr>
            </w:pPr>
            <w:r w:rsidRPr="00E301AE">
              <w:rPr>
                <w:rFonts w:cs="Calibri"/>
                <w:b/>
                <w:bCs/>
                <w:color w:val="000000"/>
                <w:sz w:val="24"/>
              </w:rPr>
              <w:t>90%</w:t>
            </w:r>
          </w:p>
        </w:tc>
        <w:tc>
          <w:tcPr>
            <w:tcW w:w="942" w:type="dxa"/>
            <w:tcBorders>
              <w:top w:val="nil"/>
              <w:left w:val="nil"/>
              <w:bottom w:val="single" w:sz="8" w:space="0" w:color="auto"/>
              <w:right w:val="single" w:sz="8" w:space="0" w:color="auto"/>
            </w:tcBorders>
            <w:vAlign w:val="center"/>
            <w:hideMark/>
          </w:tcPr>
          <w:p w14:paraId="16A018FC" w14:textId="77777777" w:rsidR="00C87291" w:rsidRPr="00E301AE" w:rsidRDefault="00C87291" w:rsidP="006F3D56">
            <w:pPr>
              <w:suppressAutoHyphens w:val="0"/>
              <w:jc w:val="right"/>
              <w:rPr>
                <w:rFonts w:cs="Calibri"/>
                <w:b/>
                <w:bCs/>
                <w:color w:val="000000"/>
                <w:sz w:val="24"/>
              </w:rPr>
            </w:pPr>
            <w:r w:rsidRPr="00E301AE">
              <w:rPr>
                <w:rFonts w:cs="Calibri"/>
                <w:b/>
                <w:bCs/>
                <w:color w:val="000000"/>
                <w:sz w:val="24"/>
              </w:rPr>
              <w:t>90%</w:t>
            </w:r>
          </w:p>
        </w:tc>
        <w:tc>
          <w:tcPr>
            <w:tcW w:w="910" w:type="dxa"/>
            <w:tcBorders>
              <w:top w:val="nil"/>
              <w:left w:val="nil"/>
              <w:bottom w:val="single" w:sz="8" w:space="0" w:color="auto"/>
              <w:right w:val="single" w:sz="8" w:space="0" w:color="auto"/>
            </w:tcBorders>
            <w:vAlign w:val="center"/>
            <w:hideMark/>
          </w:tcPr>
          <w:p w14:paraId="16EB33D2" w14:textId="77777777" w:rsidR="00C87291" w:rsidRPr="00E301AE" w:rsidRDefault="00C87291" w:rsidP="006F3D56">
            <w:pPr>
              <w:suppressAutoHyphens w:val="0"/>
              <w:jc w:val="right"/>
              <w:rPr>
                <w:rFonts w:cs="Calibri"/>
                <w:b/>
                <w:bCs/>
                <w:color w:val="000000"/>
                <w:sz w:val="24"/>
              </w:rPr>
            </w:pPr>
            <w:r w:rsidRPr="00E301AE">
              <w:rPr>
                <w:rFonts w:cs="Calibri"/>
                <w:b/>
                <w:bCs/>
                <w:color w:val="000000"/>
                <w:sz w:val="24"/>
              </w:rPr>
              <w:t>90%</w:t>
            </w:r>
          </w:p>
        </w:tc>
      </w:tr>
    </w:tbl>
    <w:p w14:paraId="549A0BB1" w14:textId="77777777" w:rsidR="00C87291" w:rsidRPr="00E301AE" w:rsidRDefault="00C87291" w:rsidP="00CE48F8">
      <w:pPr>
        <w:suppressAutoHyphens w:val="0"/>
        <w:spacing w:after="120" w:line="256" w:lineRule="auto"/>
        <w:jc w:val="both"/>
        <w:rPr>
          <w:rFonts w:asciiTheme="minorHAnsi" w:eastAsiaTheme="minorHAnsi" w:hAnsiTheme="minorHAnsi" w:cstheme="minorBidi"/>
          <w:b/>
          <w:sz w:val="24"/>
        </w:rPr>
      </w:pPr>
    </w:p>
    <w:p w14:paraId="36BBFE95" w14:textId="77777777" w:rsidR="00CE48F8" w:rsidRPr="00E301AE" w:rsidRDefault="00CE48F8" w:rsidP="00CE48F8">
      <w:pPr>
        <w:suppressAutoHyphens w:val="0"/>
        <w:spacing w:before="120" w:after="120" w:line="257"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 xml:space="preserve">In addition to improving access to advanced diagnostic imaging, a second CT unit is necessary to mitigate service disruptions caused by unscheduled downtime. Similarly, by operating two units, LMC Peabody will ensure a longer lifespan for its CT units by avoiding overutilization of either unit. Additionally, the second unit will allow the Hospital to replace its existing unit when needed without eliminating LMC Peabody’s CT service altogether during the renovations necessary to retrofit the existing CT suite for a new unit. Due to the </w:t>
      </w:r>
      <w:r w:rsidRPr="00E301AE">
        <w:rPr>
          <w:rFonts w:asciiTheme="minorHAnsi" w:eastAsiaTheme="minorHAnsi" w:hAnsiTheme="minorHAnsi" w:cstheme="minorBidi"/>
          <w:sz w:val="24"/>
        </w:rPr>
        <w:lastRenderedPageBreak/>
        <w:t xml:space="preserve">essential nature of CT for hospital patients, LMC Peabody must have continuous access to CT which can only be achieved through the operation of two units. </w:t>
      </w:r>
    </w:p>
    <w:p w14:paraId="5A1DE681" w14:textId="77777777" w:rsidR="00DC36B2" w:rsidRPr="00E301AE" w:rsidRDefault="00CE48F8" w:rsidP="00DC36B2">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As discussed throughout this section, the Proposed CT will address the current and future needs of the Hospital’s patient population. Maintaining one CT unit at LMC Peabody will adversely impact access and outcomes as the existing unit ages and demand for CT continues to grow. A second unit will provide capacity to accommodate emergent patients without disrupting timely access to CT for inpatients and outpatients. Moreover, with a second CT, LHMC can improve access to LDCT and cardiac CT. To that end, the Proposed CT is necessary to improve access to care, health outcomes and patient experience.</w:t>
      </w:r>
    </w:p>
    <w:p w14:paraId="771D2FE8" w14:textId="34EBEE33" w:rsidR="00715AD3" w:rsidRPr="00E301AE" w:rsidRDefault="00715AD3" w:rsidP="002131CD">
      <w:pPr>
        <w:pStyle w:val="Heading2"/>
        <w:rPr>
          <w:rFonts w:cstheme="minorBidi"/>
          <w:sz w:val="24"/>
          <w:szCs w:val="24"/>
        </w:rPr>
      </w:pPr>
      <w:r w:rsidRPr="00E301AE">
        <w:rPr>
          <w:sz w:val="24"/>
          <w:szCs w:val="24"/>
        </w:rPr>
        <w:t>F1.a.iii</w:t>
      </w:r>
      <w:r w:rsidRPr="00E301AE">
        <w:rPr>
          <w:sz w:val="24"/>
          <w:szCs w:val="24"/>
        </w:rPr>
        <w:tab/>
      </w:r>
      <w:r w:rsidRPr="00E301AE">
        <w:rPr>
          <w:sz w:val="24"/>
          <w:szCs w:val="24"/>
        </w:rPr>
        <w:tab/>
      </w:r>
      <w:r w:rsidRPr="00E301AE">
        <w:rPr>
          <w:rStyle w:val="Heading2Char"/>
          <w:b/>
          <w:bCs/>
          <w:sz w:val="24"/>
          <w:szCs w:val="24"/>
        </w:rPr>
        <w:t>Competition</w:t>
      </w:r>
      <w:r w:rsidRPr="00E301AE">
        <w:rPr>
          <w:sz w:val="24"/>
          <w:szCs w:val="24"/>
          <w:u w:val="single"/>
        </w:rPr>
        <w:t>:</w:t>
      </w:r>
    </w:p>
    <w:p w14:paraId="35C3DD07" w14:textId="77777777" w:rsidR="00715AD3" w:rsidRPr="00E301AE" w:rsidRDefault="00715AD3" w:rsidP="00715AD3">
      <w:pPr>
        <w:suppressAutoHyphens w:val="0"/>
        <w:spacing w:before="120" w:after="120"/>
        <w:ind w:left="1440"/>
        <w:jc w:val="both"/>
        <w:rPr>
          <w:rFonts w:asciiTheme="minorHAnsi" w:hAnsiTheme="minorHAnsi" w:cstheme="minorBidi"/>
          <w:b/>
          <w:sz w:val="24"/>
        </w:rPr>
      </w:pPr>
      <w:bookmarkStart w:id="2" w:name="_Hlk484602333"/>
      <w:r w:rsidRPr="00E301AE">
        <w:rPr>
          <w:rFonts w:asciiTheme="minorHAnsi" w:hAnsiTheme="minorHAnsi" w:cs="Arial"/>
          <w:b/>
          <w:kern w:val="2"/>
          <w:sz w:val="24"/>
        </w:rPr>
        <w:t xml:space="preserve">Provide evidence that the Proposed Project will compete </w:t>
      </w:r>
      <w:proofErr w:type="gramStart"/>
      <w:r w:rsidRPr="00E301AE">
        <w:rPr>
          <w:rFonts w:asciiTheme="minorHAnsi" w:hAnsiTheme="minorHAnsi" w:cs="Arial"/>
          <w:b/>
          <w:kern w:val="2"/>
          <w:sz w:val="24"/>
        </w:rPr>
        <w:t>on the basis of</w:t>
      </w:r>
      <w:proofErr w:type="gramEnd"/>
      <w:r w:rsidRPr="00E301AE">
        <w:rPr>
          <w:rFonts w:asciiTheme="minorHAnsi" w:hAnsiTheme="minorHAnsi" w:cs="Arial"/>
          <w:b/>
          <w:kern w:val="2"/>
          <w:sz w:val="24"/>
        </w:rPr>
        <w:t xml:space="preserve"> price, total medical expenses, provider costs, and other recognized measures of health care spending. </w:t>
      </w:r>
      <w:bookmarkEnd w:id="2"/>
      <w:r w:rsidRPr="00E301AE">
        <w:rPr>
          <w:rFonts w:asciiTheme="minorHAnsi" w:hAnsiTheme="minorHAnsi" w:cs="Arial"/>
          <w:b/>
          <w:kern w:val="2"/>
          <w:sz w:val="24"/>
        </w:rPr>
        <w:t>When responding to this question, please consider Factor 4, Financial Feasibility and Reasonableness of Costs.</w:t>
      </w:r>
    </w:p>
    <w:p w14:paraId="36033839" w14:textId="77777777" w:rsidR="00715AD3" w:rsidRPr="00E301AE" w:rsidRDefault="00715AD3" w:rsidP="00715AD3">
      <w:pPr>
        <w:suppressAutoHyphens w:val="0"/>
        <w:autoSpaceDE w:val="0"/>
        <w:autoSpaceDN w:val="0"/>
        <w:adjustRightInd w:val="0"/>
        <w:spacing w:before="120" w:after="120"/>
        <w:jc w:val="both"/>
        <w:rPr>
          <w:rFonts w:asciiTheme="minorHAnsi" w:hAnsiTheme="minorHAnsi" w:cs="Arial"/>
          <w:color w:val="000000"/>
          <w:sz w:val="24"/>
        </w:rPr>
      </w:pPr>
      <w:r w:rsidRPr="00E301AE">
        <w:rPr>
          <w:rFonts w:asciiTheme="minorHAnsi" w:hAnsiTheme="minorHAnsi" w:cs="Arial"/>
          <w:sz w:val="24"/>
        </w:rPr>
        <w:t xml:space="preserve">The Proposed Project will compete </w:t>
      </w:r>
      <w:proofErr w:type="gramStart"/>
      <w:r w:rsidRPr="00E301AE">
        <w:rPr>
          <w:rFonts w:asciiTheme="minorHAnsi" w:hAnsiTheme="minorHAnsi" w:cs="Arial"/>
          <w:sz w:val="24"/>
        </w:rPr>
        <w:t>on the basis of</w:t>
      </w:r>
      <w:proofErr w:type="gramEnd"/>
      <w:r w:rsidRPr="00E301AE">
        <w:rPr>
          <w:rFonts w:asciiTheme="minorHAnsi" w:hAnsiTheme="minorHAnsi" w:cs="Arial"/>
          <w:sz w:val="24"/>
        </w:rPr>
        <w:t xml:space="preserve"> price, total medical expenses (TME), provider costs, and other recognized measures of health care spending by expanding access to services that are critical for the provision of high-quality care at a tertiary hospital. These expansions </w:t>
      </w:r>
      <w:r w:rsidRPr="00E301AE">
        <w:rPr>
          <w:rFonts w:asciiTheme="minorHAnsi" w:hAnsiTheme="minorHAnsi" w:cs="Arial"/>
          <w:color w:val="000000"/>
          <w:sz w:val="24"/>
        </w:rPr>
        <w:t xml:space="preserve">are necessary to ensure timely access to services remain available to LHMC’s patients close to home. Additionally, there will be no price changes because each of the Proposed Projects are an expansion of existing services and will continue to be charged existing contracted rates. Lastly, the Proposed Projects demonstrate a commitment to expand access through the most cost-effective initiative. </w:t>
      </w:r>
    </w:p>
    <w:p w14:paraId="3490C504" w14:textId="77777777" w:rsidR="00715AD3" w:rsidRPr="00E301AE" w:rsidRDefault="00715AD3" w:rsidP="00715AD3">
      <w:pPr>
        <w:suppressAutoHyphens w:val="0"/>
        <w:autoSpaceDE w:val="0"/>
        <w:autoSpaceDN w:val="0"/>
        <w:adjustRightInd w:val="0"/>
        <w:spacing w:before="120" w:after="120"/>
        <w:jc w:val="both"/>
        <w:rPr>
          <w:rFonts w:asciiTheme="minorHAnsi" w:hAnsiTheme="minorHAnsi" w:cs="Arial"/>
          <w:color w:val="000000"/>
          <w:sz w:val="24"/>
        </w:rPr>
      </w:pPr>
      <w:r w:rsidRPr="00E301AE">
        <w:rPr>
          <w:rFonts w:asciiTheme="minorHAnsi" w:hAnsiTheme="minorHAnsi" w:cs="Arial"/>
          <w:color w:val="000000"/>
          <w:sz w:val="24"/>
        </w:rPr>
        <w:t>First, the Proposed Beds will allow the Hospital to ensure more inpatients receive care in the most appropriate care setting. This increase will directly address ED overcrowding and boarding, a well-documented driver of higher healthcare costs and inefficiencies. ED boarding prolongs overall patient length of stay, increases resource utilization, and drives up hospital operating costs.</w:t>
      </w:r>
      <w:r w:rsidRPr="00E301AE">
        <w:rPr>
          <w:rFonts w:asciiTheme="minorHAnsi" w:hAnsiTheme="minorHAnsi" w:cs="Calibri"/>
          <w:color w:val="000000"/>
          <w:sz w:val="24"/>
          <w:vertAlign w:val="superscript"/>
        </w:rPr>
        <w:footnoteReference w:id="24"/>
      </w:r>
      <w:r w:rsidRPr="00E301AE">
        <w:rPr>
          <w:rFonts w:asciiTheme="minorHAnsi" w:hAnsiTheme="minorHAnsi" w:cs="Arial"/>
          <w:color w:val="000000"/>
          <w:sz w:val="24"/>
        </w:rPr>
        <w:t xml:space="preserve"> For patients, ED boarding is associated with higher out-of-pocket expenses and increased risk of complications, which can require additional downstream medical care and further elevate total medical expenditures.</w:t>
      </w:r>
      <w:r w:rsidRPr="00E301AE">
        <w:rPr>
          <w:rFonts w:asciiTheme="minorHAnsi" w:hAnsiTheme="minorHAnsi" w:cs="Arial"/>
          <w:color w:val="000000"/>
          <w:sz w:val="24"/>
          <w:vertAlign w:val="superscript"/>
        </w:rPr>
        <w:footnoteReference w:id="25"/>
      </w:r>
      <w:r w:rsidRPr="00E301AE">
        <w:rPr>
          <w:rFonts w:asciiTheme="minorHAnsi" w:hAnsiTheme="minorHAnsi" w:cs="Arial"/>
          <w:color w:val="000000"/>
          <w:sz w:val="24"/>
        </w:rPr>
        <w:t xml:space="preserve"> By expanding the number of available inpatient beds, the Proposed Beds will enable more timely admissions from the ED to an inpatient bed, improve patient flow, and reduce avoidable costs for both patients and payers.</w:t>
      </w:r>
    </w:p>
    <w:p w14:paraId="30E2E9EB" w14:textId="77777777" w:rsidR="00715AD3" w:rsidRPr="00E301AE" w:rsidRDefault="00715AD3" w:rsidP="00715AD3">
      <w:pPr>
        <w:suppressAutoHyphens w:val="0"/>
        <w:autoSpaceDE w:val="0"/>
        <w:autoSpaceDN w:val="0"/>
        <w:adjustRightInd w:val="0"/>
        <w:spacing w:before="120" w:after="120"/>
        <w:jc w:val="both"/>
        <w:rPr>
          <w:rFonts w:asciiTheme="minorHAnsi" w:hAnsiTheme="minorHAnsi" w:cs="Arial"/>
          <w:color w:val="000000"/>
          <w:sz w:val="24"/>
        </w:rPr>
      </w:pPr>
      <w:r w:rsidRPr="00E301AE">
        <w:rPr>
          <w:rFonts w:asciiTheme="minorHAnsi" w:hAnsiTheme="minorHAnsi" w:cs="Arial"/>
          <w:color w:val="000000"/>
          <w:sz w:val="24"/>
        </w:rPr>
        <w:t xml:space="preserve">Next, the addition of a seventh cardiovascular procedure room will improve the Hospital’s ability to provide timely access to critical diagnostic and interventional cardiovascular services. Cardiovascular disease remains a leading driver of healthcare utilization, with </w:t>
      </w:r>
      <w:r w:rsidRPr="00E301AE">
        <w:rPr>
          <w:rFonts w:asciiTheme="minorHAnsi" w:hAnsiTheme="minorHAnsi" w:cs="Arial"/>
          <w:color w:val="000000"/>
          <w:sz w:val="24"/>
        </w:rPr>
        <w:lastRenderedPageBreak/>
        <w:t>national expenditures expected to nearly triple by 2050.</w:t>
      </w:r>
      <w:r w:rsidRPr="00E301AE">
        <w:rPr>
          <w:rFonts w:asciiTheme="minorHAnsi" w:hAnsiTheme="minorHAnsi" w:cs="Arial"/>
          <w:color w:val="000000"/>
          <w:sz w:val="24"/>
          <w:vertAlign w:val="superscript"/>
        </w:rPr>
        <w:footnoteReference w:id="26"/>
      </w:r>
      <w:r w:rsidRPr="00E301AE">
        <w:rPr>
          <w:rFonts w:asciiTheme="minorHAnsi" w:hAnsiTheme="minorHAnsi" w:cs="Arial"/>
          <w:color w:val="000000"/>
          <w:sz w:val="24"/>
        </w:rPr>
        <w:t xml:space="preserve"> Delays in cardiovascular care are associated with higher rates of complications, more frequent ED visits, and substantially higher annual healthcare costs for affected patients.</w:t>
      </w:r>
      <w:r w:rsidRPr="00E301AE">
        <w:rPr>
          <w:rFonts w:asciiTheme="minorHAnsi" w:hAnsiTheme="minorHAnsi" w:cs="Arial"/>
          <w:color w:val="000000"/>
          <w:sz w:val="24"/>
          <w:vertAlign w:val="superscript"/>
        </w:rPr>
        <w:footnoteReference w:id="27"/>
      </w:r>
      <w:r w:rsidRPr="00E301AE">
        <w:rPr>
          <w:rFonts w:asciiTheme="minorHAnsi" w:hAnsiTheme="minorHAnsi" w:cs="Arial"/>
          <w:color w:val="000000"/>
          <w:sz w:val="24"/>
        </w:rPr>
        <w:t xml:space="preserve"> For example, adults with delayed heart failure care incur $8,000 more annually in healthcare expenses compared to those who receive timely treatment.</w:t>
      </w:r>
      <w:r w:rsidRPr="00E301AE">
        <w:rPr>
          <w:rFonts w:asciiTheme="minorHAnsi" w:hAnsiTheme="minorHAnsi" w:cs="Arial"/>
          <w:color w:val="000000"/>
          <w:sz w:val="24"/>
          <w:vertAlign w:val="superscript"/>
        </w:rPr>
        <w:footnoteReference w:id="28"/>
      </w:r>
      <w:r w:rsidRPr="00E301AE">
        <w:rPr>
          <w:rFonts w:asciiTheme="minorHAnsi" w:hAnsiTheme="minorHAnsi" w:cs="Arial"/>
          <w:color w:val="000000"/>
          <w:sz w:val="24"/>
        </w:rPr>
        <w:t xml:space="preserve"> Increasing procedural capacity will reduce wait times for necessary interventions and help prevent costly adverse patient outcomes, lowering total medical expenses for patients and payers.</w:t>
      </w:r>
    </w:p>
    <w:p w14:paraId="0C34B072" w14:textId="77777777" w:rsidR="00715AD3" w:rsidRPr="00E301AE" w:rsidRDefault="00715AD3" w:rsidP="00715AD3">
      <w:pPr>
        <w:suppressAutoHyphens w:val="0"/>
        <w:autoSpaceDE w:val="0"/>
        <w:autoSpaceDN w:val="0"/>
        <w:adjustRightInd w:val="0"/>
        <w:spacing w:before="120" w:after="120"/>
        <w:jc w:val="both"/>
        <w:rPr>
          <w:rFonts w:asciiTheme="minorHAnsi" w:hAnsiTheme="minorHAnsi" w:cs="Arial"/>
          <w:color w:val="000000"/>
          <w:sz w:val="24"/>
        </w:rPr>
      </w:pPr>
      <w:r w:rsidRPr="00E301AE">
        <w:rPr>
          <w:rFonts w:asciiTheme="minorHAnsi" w:hAnsiTheme="minorHAnsi" w:cs="Arial"/>
          <w:color w:val="000000"/>
          <w:sz w:val="24"/>
        </w:rPr>
        <w:t xml:space="preserve">Lastly, the Proposed CT Unit will improve access to imaging at LMC Peabody while also ensuring redundancy for ED patients, inpatients and outpatients alike. To deliver quality care, improve health outcomes, meet patient expectations, and contain overall medical costs, hospitals must have the ability to provide access to CT. As discussed in the previous section, the increased instances of unscheduled downtime interrupt and delay diagnosis and ultimately treatment leading to an increase in overall health care expenses. </w:t>
      </w:r>
    </w:p>
    <w:p w14:paraId="2AD9A1B1" w14:textId="4820C3BF" w:rsidR="00715AD3" w:rsidRPr="00E301AE" w:rsidRDefault="00715AD3" w:rsidP="00DC36B2">
      <w:pPr>
        <w:suppressAutoHyphens w:val="0"/>
        <w:autoSpaceDE w:val="0"/>
        <w:autoSpaceDN w:val="0"/>
        <w:adjustRightInd w:val="0"/>
        <w:spacing w:before="120" w:after="120"/>
        <w:jc w:val="both"/>
        <w:rPr>
          <w:rFonts w:asciiTheme="minorHAnsi" w:hAnsiTheme="minorHAnsi" w:cs="Arial"/>
          <w:color w:val="000000"/>
          <w:sz w:val="24"/>
        </w:rPr>
      </w:pPr>
      <w:r w:rsidRPr="00E301AE">
        <w:rPr>
          <w:rFonts w:asciiTheme="minorHAnsi" w:hAnsiTheme="minorHAnsi" w:cs="Arial"/>
          <w:color w:val="000000"/>
          <w:sz w:val="24"/>
        </w:rPr>
        <w:t xml:space="preserve">For each of these reasons, the Proposed Projects will </w:t>
      </w:r>
      <w:r w:rsidRPr="00E301AE">
        <w:rPr>
          <w:rFonts w:asciiTheme="minorHAnsi" w:hAnsiTheme="minorHAnsi" w:cs="Arial"/>
          <w:bCs/>
          <w:color w:val="000000"/>
          <w:kern w:val="2"/>
          <w:sz w:val="24"/>
        </w:rPr>
        <w:t xml:space="preserve">compete </w:t>
      </w:r>
      <w:proofErr w:type="gramStart"/>
      <w:r w:rsidRPr="00E301AE">
        <w:rPr>
          <w:rFonts w:asciiTheme="minorHAnsi" w:hAnsiTheme="minorHAnsi" w:cs="Arial"/>
          <w:bCs/>
          <w:color w:val="000000"/>
          <w:kern w:val="2"/>
          <w:sz w:val="24"/>
        </w:rPr>
        <w:t>on the basis of</w:t>
      </w:r>
      <w:proofErr w:type="gramEnd"/>
      <w:r w:rsidRPr="00E301AE">
        <w:rPr>
          <w:rFonts w:asciiTheme="minorHAnsi" w:hAnsiTheme="minorHAnsi" w:cs="Arial"/>
          <w:bCs/>
          <w:color w:val="000000"/>
          <w:kern w:val="2"/>
          <w:sz w:val="24"/>
        </w:rPr>
        <w:t xml:space="preserve"> price, TME, provider costs, and overall health care spending while ensuring necessary and timely </w:t>
      </w:r>
      <w:r w:rsidRPr="00E301AE">
        <w:rPr>
          <w:rFonts w:asciiTheme="minorHAnsi" w:hAnsiTheme="minorHAnsi" w:cs="Arial"/>
          <w:color w:val="000000"/>
          <w:sz w:val="24"/>
        </w:rPr>
        <w:t xml:space="preserve">access to care. </w:t>
      </w:r>
      <w:bookmarkStart w:id="3" w:name="_Hlk216882567"/>
      <w:bookmarkStart w:id="4" w:name="_Hlk184113126"/>
    </w:p>
    <w:p w14:paraId="7A1CDB0A" w14:textId="77777777" w:rsidR="00715AD3" w:rsidRPr="00E301AE" w:rsidRDefault="00715AD3" w:rsidP="002131CD">
      <w:pPr>
        <w:pStyle w:val="Heading2"/>
        <w:rPr>
          <w:sz w:val="24"/>
          <w:szCs w:val="24"/>
        </w:rPr>
      </w:pPr>
      <w:r w:rsidRPr="00E301AE">
        <w:rPr>
          <w:sz w:val="24"/>
          <w:szCs w:val="24"/>
        </w:rPr>
        <w:t>F1.</w:t>
      </w:r>
      <w:proofErr w:type="gramStart"/>
      <w:r w:rsidRPr="00E301AE">
        <w:rPr>
          <w:sz w:val="24"/>
          <w:szCs w:val="24"/>
        </w:rPr>
        <w:t>b.i</w:t>
      </w:r>
      <w:proofErr w:type="gramEnd"/>
      <w:r w:rsidRPr="00E301AE">
        <w:rPr>
          <w:sz w:val="24"/>
          <w:szCs w:val="24"/>
        </w:rPr>
        <w:tab/>
      </w:r>
      <w:r w:rsidRPr="00E301AE">
        <w:rPr>
          <w:sz w:val="24"/>
          <w:szCs w:val="24"/>
        </w:rPr>
        <w:tab/>
        <w:t>Public Health Value / Evidence-Based:</w:t>
      </w:r>
    </w:p>
    <w:p w14:paraId="400C035F" w14:textId="77777777" w:rsidR="00715AD3" w:rsidRPr="00E301AE" w:rsidRDefault="00715AD3" w:rsidP="00715AD3">
      <w:pPr>
        <w:suppressAutoHyphens w:val="0"/>
        <w:spacing w:after="120" w:line="256" w:lineRule="auto"/>
        <w:ind w:left="1440" w:firstLine="14"/>
        <w:jc w:val="both"/>
        <w:rPr>
          <w:rFonts w:asciiTheme="minorHAnsi" w:eastAsiaTheme="minorHAnsi" w:hAnsiTheme="minorHAnsi" w:cs="Calibri"/>
          <w:b/>
          <w:i/>
          <w:iCs/>
          <w:sz w:val="24"/>
        </w:rPr>
      </w:pPr>
      <w:r w:rsidRPr="00E301AE">
        <w:rPr>
          <w:rFonts w:asciiTheme="minorHAnsi" w:eastAsiaTheme="minorHAnsi" w:hAnsiTheme="minorHAnsi" w:cs="Calibri"/>
          <w:b/>
          <w:sz w:val="24"/>
        </w:rPr>
        <w:t>Provide information on the evidence-base for the Proposed Project. That is, how does the Proposed Project address the Need that Applicant has identified</w:t>
      </w:r>
      <w:r w:rsidRPr="00E301AE">
        <w:rPr>
          <w:rFonts w:asciiTheme="minorHAnsi" w:eastAsiaTheme="minorHAnsi" w:hAnsiTheme="minorHAnsi" w:cs="Calibri"/>
          <w:b/>
          <w:i/>
          <w:iCs/>
          <w:sz w:val="24"/>
        </w:rPr>
        <w:t>.</w:t>
      </w:r>
    </w:p>
    <w:p w14:paraId="27EA2D5A" w14:textId="06C4A530" w:rsidR="00715AD3" w:rsidRPr="00E301AE" w:rsidRDefault="00715AD3" w:rsidP="00715AD3">
      <w:pPr>
        <w:suppressAutoHyphens w:val="0"/>
        <w:spacing w:after="120" w:line="256" w:lineRule="auto"/>
        <w:jc w:val="both"/>
        <w:rPr>
          <w:rFonts w:asciiTheme="minorHAnsi" w:eastAsiaTheme="minorHAnsi" w:hAnsiTheme="minorHAnsi" w:cs="Calibri"/>
          <w:sz w:val="24"/>
        </w:rPr>
      </w:pPr>
      <w:r w:rsidRPr="00E301AE">
        <w:rPr>
          <w:rFonts w:asciiTheme="minorHAnsi" w:eastAsiaTheme="minorHAnsi" w:hAnsiTheme="minorHAnsi" w:cs="Calibri"/>
          <w:sz w:val="24"/>
        </w:rPr>
        <w:t xml:space="preserve">As described in the previous sections, the Proposed Projects are needed to address limited capacity across three essential services at the Hospital. Each project was chosen for its ability </w:t>
      </w:r>
      <w:r w:rsidR="004A2A83" w:rsidRPr="00E301AE">
        <w:rPr>
          <w:rFonts w:asciiTheme="minorHAnsi" w:eastAsiaTheme="minorHAnsi" w:hAnsiTheme="minorHAnsi" w:cs="Calibri"/>
          <w:sz w:val="24"/>
        </w:rPr>
        <w:t>to</w:t>
      </w:r>
      <w:r w:rsidRPr="00E301AE">
        <w:rPr>
          <w:rFonts w:asciiTheme="minorHAnsi" w:eastAsiaTheme="minorHAnsi" w:hAnsiTheme="minorHAnsi" w:cs="Calibri"/>
          <w:sz w:val="24"/>
        </w:rPr>
        <w:t xml:space="preserve"> improve timely access to evidence-based diagnostic care and treatment. </w:t>
      </w:r>
    </w:p>
    <w:p w14:paraId="5DDAA75E" w14:textId="56D787C1" w:rsidR="00715AD3" w:rsidRPr="00E301AE" w:rsidRDefault="00715AD3" w:rsidP="00715AD3">
      <w:pPr>
        <w:suppressAutoHyphens w:val="0"/>
        <w:spacing w:after="120" w:line="256" w:lineRule="auto"/>
        <w:jc w:val="both"/>
        <w:rPr>
          <w:rFonts w:asciiTheme="minorHAnsi" w:eastAsiaTheme="minorHAnsi" w:hAnsiTheme="minorHAnsi" w:cs="Calibri"/>
          <w:sz w:val="24"/>
        </w:rPr>
      </w:pPr>
      <w:r w:rsidRPr="00E301AE">
        <w:rPr>
          <w:rFonts w:asciiTheme="minorHAnsi" w:eastAsiaTheme="minorHAnsi" w:hAnsiTheme="minorHAnsi" w:cs="Calibri"/>
          <w:sz w:val="24"/>
        </w:rPr>
        <w:t>The Proposed Projects are essential to address the diverse healthcare needs of the aging population within the Applicant’s service area. In 2024, there were approximately 62 million adults ages 65 and older living in the U.S., accounting for 18</w:t>
      </w:r>
      <w:r w:rsidR="00F02E1C">
        <w:rPr>
          <w:rFonts w:asciiTheme="minorHAnsi" w:eastAsiaTheme="minorHAnsi" w:hAnsiTheme="minorHAnsi" w:cs="Calibri"/>
          <w:sz w:val="24"/>
        </w:rPr>
        <w:t xml:space="preserve"> percent</w:t>
      </w:r>
      <w:r w:rsidRPr="00E301AE">
        <w:rPr>
          <w:rFonts w:asciiTheme="minorHAnsi" w:eastAsiaTheme="minorHAnsi" w:hAnsiTheme="minorHAnsi" w:cs="Calibri"/>
          <w:sz w:val="24"/>
        </w:rPr>
        <w:t xml:space="preserve"> of the U.S. population, and this figure is projected to increase to 84 million individuals, 23</w:t>
      </w:r>
      <w:r w:rsidR="00F02E1C">
        <w:rPr>
          <w:rFonts w:asciiTheme="minorHAnsi" w:eastAsiaTheme="minorHAnsi" w:hAnsiTheme="minorHAnsi" w:cs="Calibri"/>
          <w:sz w:val="24"/>
        </w:rPr>
        <w:t xml:space="preserve"> percent</w:t>
      </w:r>
      <w:r w:rsidRPr="00E301AE">
        <w:rPr>
          <w:rFonts w:asciiTheme="minorHAnsi" w:eastAsiaTheme="minorHAnsi" w:hAnsiTheme="minorHAnsi" w:cs="Calibri"/>
          <w:sz w:val="24"/>
        </w:rPr>
        <w:t xml:space="preserve"> of the population, by 2050. In Massachusetts, the population aged 65 and older grew by 36.5</w:t>
      </w:r>
      <w:r w:rsidR="00F02E1C">
        <w:rPr>
          <w:rFonts w:asciiTheme="minorHAnsi" w:eastAsiaTheme="minorHAnsi" w:hAnsiTheme="minorHAnsi" w:cs="Calibri"/>
          <w:sz w:val="24"/>
        </w:rPr>
        <w:t xml:space="preserve"> percent</w:t>
      </w:r>
      <w:r w:rsidRPr="00E301AE">
        <w:rPr>
          <w:rFonts w:asciiTheme="minorHAnsi" w:eastAsiaTheme="minorHAnsi" w:hAnsiTheme="minorHAnsi" w:cs="Calibri"/>
          <w:sz w:val="24"/>
        </w:rPr>
        <w:t xml:space="preserve"> from 2010 to 2020, and is projected to comprise 21</w:t>
      </w:r>
      <w:r w:rsidR="00F02E1C">
        <w:rPr>
          <w:rFonts w:asciiTheme="minorHAnsi" w:eastAsiaTheme="minorHAnsi" w:hAnsiTheme="minorHAnsi" w:cs="Calibri"/>
          <w:sz w:val="24"/>
        </w:rPr>
        <w:t xml:space="preserve"> percent</w:t>
      </w:r>
      <w:r w:rsidRPr="00E301AE">
        <w:rPr>
          <w:rFonts w:asciiTheme="minorHAnsi" w:eastAsiaTheme="minorHAnsi" w:hAnsiTheme="minorHAnsi" w:cs="Calibri"/>
          <w:sz w:val="24"/>
        </w:rPr>
        <w:t xml:space="preserve"> of the Commonwealth’s population by 2030, up from 14</w:t>
      </w:r>
      <w:r w:rsidR="00F02E1C">
        <w:rPr>
          <w:rFonts w:asciiTheme="minorHAnsi" w:eastAsiaTheme="minorHAnsi" w:hAnsiTheme="minorHAnsi" w:cs="Calibri"/>
          <w:sz w:val="24"/>
        </w:rPr>
        <w:t xml:space="preserve"> percent</w:t>
      </w:r>
      <w:r w:rsidRPr="00E301AE">
        <w:rPr>
          <w:rFonts w:asciiTheme="minorHAnsi" w:eastAsiaTheme="minorHAnsi" w:hAnsiTheme="minorHAnsi" w:cs="Calibri"/>
          <w:sz w:val="24"/>
        </w:rPr>
        <w:t xml:space="preserve"> in 2010.</w:t>
      </w:r>
      <w:r w:rsidRPr="00E301AE">
        <w:rPr>
          <w:rFonts w:asciiTheme="minorHAnsi" w:eastAsiaTheme="minorHAnsi" w:hAnsiTheme="minorHAnsi" w:cs="Calibri"/>
          <w:sz w:val="24"/>
          <w:vertAlign w:val="superscript"/>
        </w:rPr>
        <w:footnoteReference w:id="29"/>
      </w:r>
      <w:r w:rsidRPr="00E301AE">
        <w:rPr>
          <w:rFonts w:asciiTheme="minorHAnsi" w:eastAsiaTheme="minorHAnsi" w:hAnsiTheme="minorHAnsi" w:cs="Calibri"/>
          <w:sz w:val="24"/>
        </w:rPr>
        <w:t xml:space="preserve"> Given the high utilization rates of the Proposed Projects among older adults and the anticipated growth of this demographic in the coming years, approval of the Proposed Projects </w:t>
      </w:r>
      <w:r w:rsidR="003560B4" w:rsidRPr="00E301AE">
        <w:rPr>
          <w:rFonts w:asciiTheme="minorHAnsi" w:eastAsiaTheme="minorHAnsi" w:hAnsiTheme="minorHAnsi" w:cs="Calibri"/>
          <w:sz w:val="24"/>
        </w:rPr>
        <w:t>is</w:t>
      </w:r>
      <w:r w:rsidRPr="00E301AE">
        <w:rPr>
          <w:rFonts w:asciiTheme="minorHAnsi" w:eastAsiaTheme="minorHAnsi" w:hAnsiTheme="minorHAnsi" w:cs="Calibri"/>
          <w:sz w:val="24"/>
        </w:rPr>
        <w:t xml:space="preserve"> both timely and necessary.</w:t>
      </w:r>
    </w:p>
    <w:p w14:paraId="28539A8A" w14:textId="23978BF9" w:rsidR="00715AD3" w:rsidRPr="00E301AE" w:rsidRDefault="00715AD3" w:rsidP="00715AD3">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lastRenderedPageBreak/>
        <w:t xml:space="preserve">As indicated in Table </w:t>
      </w:r>
      <w:r w:rsidR="001C07ED" w:rsidRPr="00E301AE">
        <w:rPr>
          <w:rFonts w:asciiTheme="minorHAnsi" w:eastAsiaTheme="minorHAnsi" w:hAnsiTheme="minorHAnsi" w:cstheme="minorBidi"/>
          <w:sz w:val="24"/>
        </w:rPr>
        <w:t>21</w:t>
      </w:r>
      <w:r w:rsidRPr="00E301AE">
        <w:rPr>
          <w:rFonts w:asciiTheme="minorHAnsi" w:eastAsiaTheme="minorHAnsi" w:hAnsiTheme="minorHAnsi" w:cstheme="minorBidi"/>
          <w:sz w:val="24"/>
        </w:rPr>
        <w:t xml:space="preserve"> below, the UMass Donahue Institute projects that </w:t>
      </w:r>
      <w:r w:rsidR="003560B4" w:rsidRPr="00E301AE">
        <w:rPr>
          <w:rFonts w:asciiTheme="minorHAnsi" w:eastAsiaTheme="minorHAnsi" w:hAnsiTheme="minorHAnsi" w:cstheme="minorBidi"/>
          <w:sz w:val="24"/>
        </w:rPr>
        <w:t>the</w:t>
      </w:r>
      <w:r w:rsidRPr="00E301AE">
        <w:rPr>
          <w:rFonts w:asciiTheme="minorHAnsi" w:eastAsiaTheme="minorHAnsi" w:hAnsiTheme="minorHAnsi" w:cstheme="minorBidi"/>
          <w:sz w:val="24"/>
        </w:rPr>
        <w:t xml:space="preserve"> top five (5) towns in the Hospital’s service area - Billerica, Burlington, Peabody, Woburn, and Wilmington - will experience substantial increases in their population aged 65 and older between 2020 and 2050.</w:t>
      </w:r>
      <w:r w:rsidRPr="00E301AE">
        <w:rPr>
          <w:rFonts w:asciiTheme="minorHAnsi" w:eastAsiaTheme="minorHAnsi" w:hAnsiTheme="minorHAnsi" w:cstheme="minorBidi"/>
          <w:sz w:val="24"/>
          <w:vertAlign w:val="superscript"/>
        </w:rPr>
        <w:footnoteReference w:id="30"/>
      </w:r>
      <w:r w:rsidRPr="00E301AE">
        <w:rPr>
          <w:rFonts w:asciiTheme="minorHAnsi" w:eastAsiaTheme="minorHAnsi" w:hAnsiTheme="minorHAnsi" w:cstheme="minorBidi"/>
          <w:sz w:val="24"/>
        </w:rPr>
        <w:t xml:space="preserve"> Across the five towns in the Applicant’s service area the population aged 65 and older is projected to increase by over 32</w:t>
      </w:r>
      <w:r w:rsidR="00F02E1C">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from 2020 to 2050.</w:t>
      </w:r>
      <w:r w:rsidRPr="00E301AE">
        <w:rPr>
          <w:rFonts w:asciiTheme="minorHAnsi" w:eastAsiaTheme="minorHAnsi" w:hAnsiTheme="minorHAnsi" w:cstheme="minorBidi"/>
          <w:sz w:val="24"/>
          <w:vertAlign w:val="superscript"/>
        </w:rPr>
        <w:footnoteReference w:id="31"/>
      </w:r>
      <w:r w:rsidRPr="00E301AE">
        <w:rPr>
          <w:rFonts w:asciiTheme="minorHAnsi" w:eastAsiaTheme="minorHAnsi" w:hAnsiTheme="minorHAnsi" w:cstheme="minorBidi"/>
          <w:sz w:val="24"/>
        </w:rPr>
        <w:t xml:space="preserve"> While Peabody is expected to experience the highest rate of growth at 37.3</w:t>
      </w:r>
      <w:r w:rsidR="00F02E1C">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the total growth across the five towns will result in nearly 12,000 more individuals aged 65 and older in the area over the next 30 years.</w:t>
      </w:r>
      <w:r w:rsidRPr="00E301AE">
        <w:rPr>
          <w:rFonts w:asciiTheme="minorHAnsi" w:eastAsiaTheme="minorHAnsi" w:hAnsiTheme="minorHAnsi" w:cstheme="minorBidi"/>
          <w:sz w:val="24"/>
          <w:vertAlign w:val="superscript"/>
        </w:rPr>
        <w:footnoteReference w:id="32"/>
      </w:r>
    </w:p>
    <w:p w14:paraId="2A5C6E5C" w14:textId="72EA4CD9" w:rsidR="00715AD3" w:rsidRPr="00E301AE" w:rsidRDefault="00715AD3" w:rsidP="00715AD3">
      <w:pPr>
        <w:suppressAutoHyphens w:val="0"/>
        <w:spacing w:after="120" w:line="256" w:lineRule="auto"/>
        <w:rPr>
          <w:rFonts w:asciiTheme="minorHAnsi" w:eastAsiaTheme="minorHAnsi" w:hAnsiTheme="minorHAnsi" w:cstheme="minorBidi"/>
          <w:sz w:val="24"/>
        </w:rPr>
      </w:pPr>
      <w:r w:rsidRPr="00E301AE">
        <w:rPr>
          <w:rFonts w:asciiTheme="minorHAnsi" w:eastAsiaTheme="minorHAnsi" w:hAnsiTheme="minorHAnsi" w:cstheme="minorBidi"/>
          <w:b/>
          <w:bCs/>
          <w:sz w:val="24"/>
        </w:rPr>
        <w:t xml:space="preserve">Table </w:t>
      </w:r>
      <w:r w:rsidR="001C07ED" w:rsidRPr="00E301AE">
        <w:rPr>
          <w:rFonts w:asciiTheme="minorHAnsi" w:eastAsiaTheme="minorHAnsi" w:hAnsiTheme="minorHAnsi" w:cstheme="minorBidi"/>
          <w:b/>
          <w:bCs/>
          <w:sz w:val="24"/>
        </w:rPr>
        <w:t>21</w:t>
      </w:r>
      <w:r w:rsidRPr="00E301AE">
        <w:rPr>
          <w:rFonts w:asciiTheme="minorHAnsi" w:eastAsiaTheme="minorHAnsi" w:hAnsiTheme="minorHAnsi" w:cstheme="minorBidi"/>
          <w:b/>
          <w:bCs/>
          <w:sz w:val="24"/>
        </w:rPr>
        <w:t>: Population Projections</w:t>
      </w:r>
      <w:r w:rsidRPr="00E301AE">
        <w:rPr>
          <w:rFonts w:asciiTheme="minorHAnsi" w:eastAsiaTheme="minorHAnsi" w:hAnsiTheme="minorHAnsi" w:cstheme="minorBidi"/>
          <w:sz w:val="24"/>
          <w:vertAlign w:val="superscript"/>
        </w:rPr>
        <w:footnoteReference w:id="33"/>
      </w:r>
    </w:p>
    <w:tbl>
      <w:tblPr>
        <w:tblStyle w:val="TableGrid"/>
        <w:tblW w:w="0" w:type="auto"/>
        <w:tblLook w:val="04A0" w:firstRow="1" w:lastRow="0" w:firstColumn="1" w:lastColumn="0" w:noHBand="0" w:noVBand="1"/>
        <w:tblCaption w:val="Population Projections"/>
      </w:tblPr>
      <w:tblGrid>
        <w:gridCol w:w="2337"/>
        <w:gridCol w:w="2337"/>
        <w:gridCol w:w="2338"/>
        <w:gridCol w:w="2338"/>
      </w:tblGrid>
      <w:tr w:rsidR="00715AD3" w:rsidRPr="00E301AE" w14:paraId="48E219E5" w14:textId="77777777" w:rsidTr="002F2B08">
        <w:trPr>
          <w:cantSplit/>
          <w:tblHeader/>
        </w:trPr>
        <w:tc>
          <w:tcPr>
            <w:tcW w:w="2337" w:type="dxa"/>
            <w:shd w:val="clear" w:color="auto" w:fill="153D63" w:themeFill="text2" w:themeFillTint="E6"/>
          </w:tcPr>
          <w:p w14:paraId="37028B2D" w14:textId="77777777" w:rsidR="00715AD3" w:rsidRPr="00E301AE" w:rsidRDefault="00715AD3" w:rsidP="00715AD3">
            <w:pPr>
              <w:suppressAutoHyphens w:val="0"/>
              <w:spacing w:line="256" w:lineRule="auto"/>
              <w:rPr>
                <w:rFonts w:asciiTheme="minorHAnsi" w:eastAsiaTheme="minorHAnsi" w:hAnsiTheme="minorHAnsi" w:cstheme="minorBidi"/>
                <w:b/>
                <w:bCs/>
                <w:sz w:val="24"/>
              </w:rPr>
            </w:pPr>
            <w:r w:rsidRPr="00E301AE">
              <w:rPr>
                <w:rFonts w:asciiTheme="minorHAnsi" w:eastAsiaTheme="minorHAnsi" w:hAnsiTheme="minorHAnsi" w:cstheme="minorBidi"/>
                <w:b/>
                <w:bCs/>
                <w:sz w:val="24"/>
              </w:rPr>
              <w:t>Town</w:t>
            </w:r>
          </w:p>
        </w:tc>
        <w:tc>
          <w:tcPr>
            <w:tcW w:w="2337" w:type="dxa"/>
            <w:shd w:val="clear" w:color="auto" w:fill="153D63" w:themeFill="text2" w:themeFillTint="E6"/>
          </w:tcPr>
          <w:p w14:paraId="77A20952" w14:textId="77777777" w:rsidR="00715AD3" w:rsidRPr="00E301AE" w:rsidRDefault="00715AD3" w:rsidP="00715AD3">
            <w:pPr>
              <w:suppressAutoHyphens w:val="0"/>
              <w:spacing w:line="256" w:lineRule="auto"/>
              <w:rPr>
                <w:rFonts w:asciiTheme="minorHAnsi" w:eastAsiaTheme="minorHAnsi" w:hAnsiTheme="minorHAnsi" w:cstheme="minorBidi"/>
                <w:b/>
                <w:bCs/>
                <w:sz w:val="24"/>
              </w:rPr>
            </w:pPr>
            <w:r w:rsidRPr="00E301AE">
              <w:rPr>
                <w:rFonts w:asciiTheme="minorHAnsi" w:eastAsiaTheme="minorHAnsi" w:hAnsiTheme="minorHAnsi" w:cstheme="minorBidi"/>
                <w:b/>
                <w:bCs/>
                <w:sz w:val="24"/>
              </w:rPr>
              <w:t>2020</w:t>
            </w:r>
          </w:p>
        </w:tc>
        <w:tc>
          <w:tcPr>
            <w:tcW w:w="2338" w:type="dxa"/>
            <w:shd w:val="clear" w:color="auto" w:fill="153D63" w:themeFill="text2" w:themeFillTint="E6"/>
          </w:tcPr>
          <w:p w14:paraId="1E4C9609" w14:textId="77777777" w:rsidR="00715AD3" w:rsidRPr="00E301AE" w:rsidRDefault="00715AD3" w:rsidP="00715AD3">
            <w:pPr>
              <w:suppressAutoHyphens w:val="0"/>
              <w:spacing w:line="256" w:lineRule="auto"/>
              <w:rPr>
                <w:rFonts w:asciiTheme="minorHAnsi" w:eastAsiaTheme="minorHAnsi" w:hAnsiTheme="minorHAnsi" w:cstheme="minorBidi"/>
                <w:b/>
                <w:bCs/>
                <w:sz w:val="24"/>
              </w:rPr>
            </w:pPr>
            <w:r w:rsidRPr="00E301AE">
              <w:rPr>
                <w:rFonts w:asciiTheme="minorHAnsi" w:eastAsiaTheme="minorHAnsi" w:hAnsiTheme="minorHAnsi" w:cstheme="minorBidi"/>
                <w:b/>
                <w:bCs/>
                <w:sz w:val="24"/>
              </w:rPr>
              <w:t>2050</w:t>
            </w:r>
          </w:p>
        </w:tc>
        <w:tc>
          <w:tcPr>
            <w:tcW w:w="2338" w:type="dxa"/>
            <w:shd w:val="clear" w:color="auto" w:fill="153D63" w:themeFill="text2" w:themeFillTint="E6"/>
          </w:tcPr>
          <w:p w14:paraId="7B24ABDC" w14:textId="77777777" w:rsidR="00715AD3" w:rsidRPr="00E301AE" w:rsidRDefault="00715AD3" w:rsidP="00715AD3">
            <w:pPr>
              <w:suppressAutoHyphens w:val="0"/>
              <w:spacing w:line="256" w:lineRule="auto"/>
              <w:rPr>
                <w:rFonts w:asciiTheme="minorHAnsi" w:eastAsiaTheme="minorHAnsi" w:hAnsiTheme="minorHAnsi" w:cstheme="minorBidi"/>
                <w:b/>
                <w:bCs/>
                <w:sz w:val="24"/>
              </w:rPr>
            </w:pPr>
            <w:r w:rsidRPr="00E301AE">
              <w:rPr>
                <w:rFonts w:asciiTheme="minorHAnsi" w:eastAsiaTheme="minorHAnsi" w:hAnsiTheme="minorHAnsi" w:cstheme="minorBidi"/>
                <w:b/>
                <w:bCs/>
                <w:sz w:val="24"/>
              </w:rPr>
              <w:t>Percent Change</w:t>
            </w:r>
          </w:p>
        </w:tc>
      </w:tr>
      <w:tr w:rsidR="00715AD3" w:rsidRPr="00E301AE" w14:paraId="2E2E892B" w14:textId="77777777" w:rsidTr="002F2B08">
        <w:trPr>
          <w:cantSplit/>
        </w:trPr>
        <w:tc>
          <w:tcPr>
            <w:tcW w:w="2337" w:type="dxa"/>
          </w:tcPr>
          <w:p w14:paraId="25085384" w14:textId="77777777" w:rsidR="00715AD3" w:rsidRPr="00E301AE" w:rsidRDefault="00715AD3" w:rsidP="00715AD3">
            <w:pPr>
              <w:suppressAutoHyphens w:val="0"/>
              <w:spacing w:line="256" w:lineRule="auto"/>
              <w:rPr>
                <w:rFonts w:asciiTheme="minorHAnsi" w:eastAsiaTheme="minorHAnsi" w:hAnsiTheme="minorHAnsi" w:cstheme="minorBidi"/>
                <w:b/>
                <w:bCs/>
                <w:sz w:val="24"/>
              </w:rPr>
            </w:pPr>
            <w:r w:rsidRPr="00E301AE">
              <w:rPr>
                <w:rFonts w:asciiTheme="minorHAnsi" w:eastAsiaTheme="minorHAnsi" w:hAnsiTheme="minorHAnsi" w:cstheme="minorBidi"/>
                <w:b/>
                <w:bCs/>
                <w:sz w:val="24"/>
              </w:rPr>
              <w:t>Billerica</w:t>
            </w:r>
          </w:p>
        </w:tc>
        <w:tc>
          <w:tcPr>
            <w:tcW w:w="2337" w:type="dxa"/>
          </w:tcPr>
          <w:p w14:paraId="4B78A2F4" w14:textId="77777777" w:rsidR="00715AD3" w:rsidRPr="00E301AE" w:rsidRDefault="00715AD3" w:rsidP="00715AD3">
            <w:pPr>
              <w:suppressAutoHyphens w:val="0"/>
              <w:spacing w:line="256" w:lineRule="auto"/>
              <w:rPr>
                <w:rFonts w:asciiTheme="minorHAnsi" w:eastAsiaTheme="minorHAnsi" w:hAnsiTheme="minorHAnsi" w:cstheme="minorBidi"/>
                <w:sz w:val="24"/>
              </w:rPr>
            </w:pPr>
            <w:r w:rsidRPr="00E301AE">
              <w:rPr>
                <w:rFonts w:asciiTheme="minorHAnsi" w:eastAsiaTheme="minorHAnsi" w:hAnsiTheme="minorHAnsi" w:cstheme="minorBidi"/>
                <w:sz w:val="24"/>
              </w:rPr>
              <w:t>6,983</w:t>
            </w:r>
          </w:p>
        </w:tc>
        <w:tc>
          <w:tcPr>
            <w:tcW w:w="2338" w:type="dxa"/>
          </w:tcPr>
          <w:p w14:paraId="6E1046BA" w14:textId="77777777" w:rsidR="00715AD3" w:rsidRPr="00E301AE" w:rsidRDefault="00715AD3" w:rsidP="00715AD3">
            <w:pPr>
              <w:suppressAutoHyphens w:val="0"/>
              <w:spacing w:line="256" w:lineRule="auto"/>
              <w:rPr>
                <w:rFonts w:asciiTheme="minorHAnsi" w:eastAsiaTheme="minorHAnsi" w:hAnsiTheme="minorHAnsi" w:cstheme="minorBidi"/>
                <w:sz w:val="24"/>
              </w:rPr>
            </w:pPr>
            <w:r w:rsidRPr="00E301AE">
              <w:rPr>
                <w:rFonts w:asciiTheme="minorHAnsi" w:eastAsiaTheme="minorHAnsi" w:hAnsiTheme="minorHAnsi" w:cstheme="minorBidi"/>
                <w:sz w:val="24"/>
              </w:rPr>
              <w:t>8,763</w:t>
            </w:r>
          </w:p>
        </w:tc>
        <w:tc>
          <w:tcPr>
            <w:tcW w:w="2338" w:type="dxa"/>
          </w:tcPr>
          <w:p w14:paraId="0176307B" w14:textId="77777777" w:rsidR="00715AD3" w:rsidRPr="00E301AE" w:rsidRDefault="00715AD3" w:rsidP="00715AD3">
            <w:pPr>
              <w:suppressAutoHyphens w:val="0"/>
              <w:spacing w:line="256" w:lineRule="auto"/>
              <w:rPr>
                <w:rFonts w:asciiTheme="minorHAnsi" w:eastAsiaTheme="minorHAnsi" w:hAnsiTheme="minorHAnsi" w:cstheme="minorBidi"/>
                <w:sz w:val="24"/>
              </w:rPr>
            </w:pPr>
            <w:r w:rsidRPr="00E301AE">
              <w:rPr>
                <w:rFonts w:asciiTheme="minorHAnsi" w:eastAsiaTheme="minorHAnsi" w:hAnsiTheme="minorHAnsi" w:cstheme="minorBidi"/>
                <w:sz w:val="24"/>
              </w:rPr>
              <w:t>25.5%</w:t>
            </w:r>
          </w:p>
        </w:tc>
      </w:tr>
      <w:tr w:rsidR="00715AD3" w:rsidRPr="00E301AE" w14:paraId="14235056" w14:textId="77777777" w:rsidTr="002F2B08">
        <w:trPr>
          <w:cantSplit/>
        </w:trPr>
        <w:tc>
          <w:tcPr>
            <w:tcW w:w="2337" w:type="dxa"/>
          </w:tcPr>
          <w:p w14:paraId="4A511016" w14:textId="77777777" w:rsidR="00715AD3" w:rsidRPr="00E301AE" w:rsidRDefault="00715AD3" w:rsidP="00715AD3">
            <w:pPr>
              <w:suppressAutoHyphens w:val="0"/>
              <w:spacing w:line="256" w:lineRule="auto"/>
              <w:rPr>
                <w:rFonts w:asciiTheme="minorHAnsi" w:eastAsiaTheme="minorHAnsi" w:hAnsiTheme="minorHAnsi" w:cstheme="minorBidi"/>
                <w:b/>
                <w:bCs/>
                <w:sz w:val="24"/>
              </w:rPr>
            </w:pPr>
            <w:r w:rsidRPr="00E301AE">
              <w:rPr>
                <w:rFonts w:asciiTheme="minorHAnsi" w:eastAsiaTheme="minorHAnsi" w:hAnsiTheme="minorHAnsi" w:cstheme="minorBidi"/>
                <w:b/>
                <w:bCs/>
                <w:sz w:val="24"/>
              </w:rPr>
              <w:t>Burlington</w:t>
            </w:r>
          </w:p>
        </w:tc>
        <w:tc>
          <w:tcPr>
            <w:tcW w:w="2337" w:type="dxa"/>
          </w:tcPr>
          <w:p w14:paraId="22E2FCB0" w14:textId="77777777" w:rsidR="00715AD3" w:rsidRPr="00E301AE" w:rsidRDefault="00715AD3" w:rsidP="00715AD3">
            <w:pPr>
              <w:suppressAutoHyphens w:val="0"/>
              <w:spacing w:line="256" w:lineRule="auto"/>
              <w:rPr>
                <w:rFonts w:asciiTheme="minorHAnsi" w:eastAsiaTheme="minorHAnsi" w:hAnsiTheme="minorHAnsi" w:cstheme="minorBidi"/>
                <w:sz w:val="24"/>
              </w:rPr>
            </w:pPr>
            <w:r w:rsidRPr="00E301AE">
              <w:rPr>
                <w:rFonts w:asciiTheme="minorHAnsi" w:eastAsiaTheme="minorHAnsi" w:hAnsiTheme="minorHAnsi" w:cstheme="minorBidi"/>
                <w:sz w:val="24"/>
              </w:rPr>
              <w:t>5,136</w:t>
            </w:r>
          </w:p>
        </w:tc>
        <w:tc>
          <w:tcPr>
            <w:tcW w:w="2338" w:type="dxa"/>
          </w:tcPr>
          <w:p w14:paraId="7904C240" w14:textId="77777777" w:rsidR="00715AD3" w:rsidRPr="00E301AE" w:rsidRDefault="00715AD3" w:rsidP="00715AD3">
            <w:pPr>
              <w:suppressAutoHyphens w:val="0"/>
              <w:spacing w:line="256" w:lineRule="auto"/>
              <w:rPr>
                <w:rFonts w:asciiTheme="minorHAnsi" w:eastAsiaTheme="minorHAnsi" w:hAnsiTheme="minorHAnsi" w:cstheme="minorBidi"/>
                <w:sz w:val="24"/>
              </w:rPr>
            </w:pPr>
            <w:r w:rsidRPr="00E301AE">
              <w:rPr>
                <w:rFonts w:asciiTheme="minorHAnsi" w:eastAsiaTheme="minorHAnsi" w:hAnsiTheme="minorHAnsi" w:cstheme="minorBidi"/>
                <w:sz w:val="24"/>
              </w:rPr>
              <w:t>6,441</w:t>
            </w:r>
          </w:p>
        </w:tc>
        <w:tc>
          <w:tcPr>
            <w:tcW w:w="2338" w:type="dxa"/>
          </w:tcPr>
          <w:p w14:paraId="469D1B0B" w14:textId="77777777" w:rsidR="00715AD3" w:rsidRPr="00E301AE" w:rsidRDefault="00715AD3" w:rsidP="00715AD3">
            <w:pPr>
              <w:suppressAutoHyphens w:val="0"/>
              <w:spacing w:line="256" w:lineRule="auto"/>
              <w:rPr>
                <w:rFonts w:asciiTheme="minorHAnsi" w:eastAsiaTheme="minorHAnsi" w:hAnsiTheme="minorHAnsi" w:cstheme="minorBidi"/>
                <w:sz w:val="24"/>
              </w:rPr>
            </w:pPr>
            <w:r w:rsidRPr="00E301AE">
              <w:rPr>
                <w:rFonts w:asciiTheme="minorHAnsi" w:eastAsiaTheme="minorHAnsi" w:hAnsiTheme="minorHAnsi" w:cstheme="minorBidi"/>
                <w:sz w:val="24"/>
              </w:rPr>
              <w:t>25.4%</w:t>
            </w:r>
          </w:p>
        </w:tc>
      </w:tr>
      <w:tr w:rsidR="00715AD3" w:rsidRPr="00E301AE" w14:paraId="03625341" w14:textId="77777777" w:rsidTr="002F2B08">
        <w:trPr>
          <w:cantSplit/>
        </w:trPr>
        <w:tc>
          <w:tcPr>
            <w:tcW w:w="2337" w:type="dxa"/>
          </w:tcPr>
          <w:p w14:paraId="29CDB6D4" w14:textId="77777777" w:rsidR="00715AD3" w:rsidRPr="00E301AE" w:rsidRDefault="00715AD3" w:rsidP="00715AD3">
            <w:pPr>
              <w:suppressAutoHyphens w:val="0"/>
              <w:spacing w:line="256" w:lineRule="auto"/>
              <w:rPr>
                <w:rFonts w:asciiTheme="minorHAnsi" w:eastAsiaTheme="minorHAnsi" w:hAnsiTheme="minorHAnsi" w:cstheme="minorBidi"/>
                <w:b/>
                <w:bCs/>
                <w:sz w:val="24"/>
              </w:rPr>
            </w:pPr>
            <w:r w:rsidRPr="00E301AE">
              <w:rPr>
                <w:rFonts w:asciiTheme="minorHAnsi" w:eastAsiaTheme="minorHAnsi" w:hAnsiTheme="minorHAnsi" w:cstheme="minorBidi"/>
                <w:b/>
                <w:bCs/>
                <w:sz w:val="24"/>
              </w:rPr>
              <w:t>Peabody</w:t>
            </w:r>
          </w:p>
        </w:tc>
        <w:tc>
          <w:tcPr>
            <w:tcW w:w="2337" w:type="dxa"/>
          </w:tcPr>
          <w:p w14:paraId="53EBB6B6" w14:textId="77777777" w:rsidR="00715AD3" w:rsidRPr="00E301AE" w:rsidRDefault="00715AD3" w:rsidP="00715AD3">
            <w:pPr>
              <w:suppressAutoHyphens w:val="0"/>
              <w:spacing w:line="256" w:lineRule="auto"/>
              <w:rPr>
                <w:rFonts w:asciiTheme="minorHAnsi" w:eastAsiaTheme="minorHAnsi" w:hAnsiTheme="minorHAnsi" w:cstheme="minorBidi"/>
                <w:sz w:val="24"/>
              </w:rPr>
            </w:pPr>
            <w:r w:rsidRPr="00E301AE">
              <w:rPr>
                <w:rFonts w:asciiTheme="minorHAnsi" w:eastAsiaTheme="minorHAnsi" w:hAnsiTheme="minorHAnsi" w:cstheme="minorBidi"/>
                <w:sz w:val="24"/>
              </w:rPr>
              <w:t>13,202</w:t>
            </w:r>
          </w:p>
        </w:tc>
        <w:tc>
          <w:tcPr>
            <w:tcW w:w="2338" w:type="dxa"/>
          </w:tcPr>
          <w:p w14:paraId="14CD39D7" w14:textId="77777777" w:rsidR="00715AD3" w:rsidRPr="00E301AE" w:rsidRDefault="00715AD3" w:rsidP="00715AD3">
            <w:pPr>
              <w:suppressAutoHyphens w:val="0"/>
              <w:spacing w:line="256" w:lineRule="auto"/>
              <w:rPr>
                <w:rFonts w:asciiTheme="minorHAnsi" w:eastAsiaTheme="minorHAnsi" w:hAnsiTheme="minorHAnsi" w:cstheme="minorBidi"/>
                <w:sz w:val="24"/>
              </w:rPr>
            </w:pPr>
            <w:r w:rsidRPr="00E301AE">
              <w:rPr>
                <w:rFonts w:asciiTheme="minorHAnsi" w:eastAsiaTheme="minorHAnsi" w:hAnsiTheme="minorHAnsi" w:cstheme="minorBidi"/>
                <w:sz w:val="24"/>
              </w:rPr>
              <w:t>18,122</w:t>
            </w:r>
          </w:p>
        </w:tc>
        <w:tc>
          <w:tcPr>
            <w:tcW w:w="2338" w:type="dxa"/>
          </w:tcPr>
          <w:p w14:paraId="203098CA" w14:textId="77777777" w:rsidR="00715AD3" w:rsidRPr="00E301AE" w:rsidRDefault="00715AD3" w:rsidP="00715AD3">
            <w:pPr>
              <w:suppressAutoHyphens w:val="0"/>
              <w:spacing w:line="256" w:lineRule="auto"/>
              <w:rPr>
                <w:rFonts w:asciiTheme="minorHAnsi" w:eastAsiaTheme="minorHAnsi" w:hAnsiTheme="minorHAnsi" w:cstheme="minorBidi"/>
                <w:sz w:val="24"/>
              </w:rPr>
            </w:pPr>
            <w:r w:rsidRPr="00E301AE">
              <w:rPr>
                <w:rFonts w:asciiTheme="minorHAnsi" w:eastAsiaTheme="minorHAnsi" w:hAnsiTheme="minorHAnsi" w:cstheme="minorBidi"/>
                <w:sz w:val="24"/>
              </w:rPr>
              <w:t>37.3%</w:t>
            </w:r>
          </w:p>
        </w:tc>
      </w:tr>
      <w:tr w:rsidR="00715AD3" w:rsidRPr="00E301AE" w14:paraId="7C09969A" w14:textId="77777777" w:rsidTr="002F2B08">
        <w:trPr>
          <w:cantSplit/>
        </w:trPr>
        <w:tc>
          <w:tcPr>
            <w:tcW w:w="2337" w:type="dxa"/>
          </w:tcPr>
          <w:p w14:paraId="6E209E3B" w14:textId="77777777" w:rsidR="00715AD3" w:rsidRPr="00E301AE" w:rsidRDefault="00715AD3" w:rsidP="00715AD3">
            <w:pPr>
              <w:suppressAutoHyphens w:val="0"/>
              <w:spacing w:line="256" w:lineRule="auto"/>
              <w:rPr>
                <w:rFonts w:asciiTheme="minorHAnsi" w:eastAsiaTheme="minorHAnsi" w:hAnsiTheme="minorHAnsi" w:cstheme="minorBidi"/>
                <w:b/>
                <w:bCs/>
                <w:sz w:val="24"/>
              </w:rPr>
            </w:pPr>
            <w:r w:rsidRPr="00E301AE">
              <w:rPr>
                <w:rFonts w:asciiTheme="minorHAnsi" w:eastAsiaTheme="minorHAnsi" w:hAnsiTheme="minorHAnsi" w:cstheme="minorBidi"/>
                <w:b/>
                <w:bCs/>
                <w:sz w:val="24"/>
              </w:rPr>
              <w:t>Woburn</w:t>
            </w:r>
          </w:p>
        </w:tc>
        <w:tc>
          <w:tcPr>
            <w:tcW w:w="2337" w:type="dxa"/>
          </w:tcPr>
          <w:p w14:paraId="7463316B" w14:textId="77777777" w:rsidR="00715AD3" w:rsidRPr="00E301AE" w:rsidRDefault="00715AD3" w:rsidP="00715AD3">
            <w:pPr>
              <w:suppressAutoHyphens w:val="0"/>
              <w:spacing w:line="256" w:lineRule="auto"/>
              <w:rPr>
                <w:rFonts w:asciiTheme="minorHAnsi" w:eastAsiaTheme="minorHAnsi" w:hAnsiTheme="minorHAnsi" w:cstheme="minorBidi"/>
                <w:sz w:val="24"/>
              </w:rPr>
            </w:pPr>
            <w:r w:rsidRPr="00E301AE">
              <w:rPr>
                <w:rFonts w:asciiTheme="minorHAnsi" w:eastAsiaTheme="minorHAnsi" w:hAnsiTheme="minorHAnsi" w:cstheme="minorBidi"/>
                <w:sz w:val="24"/>
              </w:rPr>
              <w:t>7,311</w:t>
            </w:r>
          </w:p>
        </w:tc>
        <w:tc>
          <w:tcPr>
            <w:tcW w:w="2338" w:type="dxa"/>
          </w:tcPr>
          <w:p w14:paraId="1C6BDCF8" w14:textId="77777777" w:rsidR="00715AD3" w:rsidRPr="00E301AE" w:rsidRDefault="00715AD3" w:rsidP="00715AD3">
            <w:pPr>
              <w:suppressAutoHyphens w:val="0"/>
              <w:spacing w:line="256" w:lineRule="auto"/>
              <w:rPr>
                <w:rFonts w:asciiTheme="minorHAnsi" w:eastAsiaTheme="minorHAnsi" w:hAnsiTheme="minorHAnsi" w:cstheme="minorBidi"/>
                <w:sz w:val="24"/>
              </w:rPr>
            </w:pPr>
            <w:r w:rsidRPr="00E301AE">
              <w:rPr>
                <w:rFonts w:asciiTheme="minorHAnsi" w:eastAsiaTheme="minorHAnsi" w:hAnsiTheme="minorHAnsi" w:cstheme="minorBidi"/>
                <w:sz w:val="24"/>
              </w:rPr>
              <w:t>9,743</w:t>
            </w:r>
          </w:p>
        </w:tc>
        <w:tc>
          <w:tcPr>
            <w:tcW w:w="2338" w:type="dxa"/>
          </w:tcPr>
          <w:p w14:paraId="7108DCC0" w14:textId="77777777" w:rsidR="00715AD3" w:rsidRPr="00E301AE" w:rsidRDefault="00715AD3" w:rsidP="00715AD3">
            <w:pPr>
              <w:suppressAutoHyphens w:val="0"/>
              <w:spacing w:line="256" w:lineRule="auto"/>
              <w:rPr>
                <w:rFonts w:asciiTheme="minorHAnsi" w:eastAsiaTheme="minorHAnsi" w:hAnsiTheme="minorHAnsi" w:cstheme="minorBidi"/>
                <w:sz w:val="24"/>
              </w:rPr>
            </w:pPr>
            <w:r w:rsidRPr="00E301AE">
              <w:rPr>
                <w:rFonts w:asciiTheme="minorHAnsi" w:eastAsiaTheme="minorHAnsi" w:hAnsiTheme="minorHAnsi" w:cstheme="minorBidi"/>
                <w:sz w:val="24"/>
              </w:rPr>
              <w:t>33.3%</w:t>
            </w:r>
          </w:p>
        </w:tc>
      </w:tr>
      <w:tr w:rsidR="00715AD3" w:rsidRPr="00E301AE" w14:paraId="0F9D7DFD" w14:textId="77777777" w:rsidTr="002F2B08">
        <w:trPr>
          <w:cantSplit/>
        </w:trPr>
        <w:tc>
          <w:tcPr>
            <w:tcW w:w="2337" w:type="dxa"/>
          </w:tcPr>
          <w:p w14:paraId="16E37EAB" w14:textId="77777777" w:rsidR="00715AD3" w:rsidRPr="00E301AE" w:rsidRDefault="00715AD3" w:rsidP="00715AD3">
            <w:pPr>
              <w:suppressAutoHyphens w:val="0"/>
              <w:spacing w:line="256" w:lineRule="auto"/>
              <w:rPr>
                <w:rFonts w:asciiTheme="minorHAnsi" w:eastAsiaTheme="minorHAnsi" w:hAnsiTheme="minorHAnsi" w:cstheme="minorBidi"/>
                <w:b/>
                <w:bCs/>
                <w:sz w:val="24"/>
              </w:rPr>
            </w:pPr>
            <w:r w:rsidRPr="00E301AE">
              <w:rPr>
                <w:rFonts w:asciiTheme="minorHAnsi" w:eastAsiaTheme="minorHAnsi" w:hAnsiTheme="minorHAnsi" w:cstheme="minorBidi"/>
                <w:b/>
                <w:bCs/>
                <w:sz w:val="24"/>
              </w:rPr>
              <w:t>Wilmington</w:t>
            </w:r>
          </w:p>
        </w:tc>
        <w:tc>
          <w:tcPr>
            <w:tcW w:w="2337" w:type="dxa"/>
          </w:tcPr>
          <w:p w14:paraId="307F2F2D" w14:textId="77777777" w:rsidR="00715AD3" w:rsidRPr="00E301AE" w:rsidRDefault="00715AD3" w:rsidP="00715AD3">
            <w:pPr>
              <w:suppressAutoHyphens w:val="0"/>
              <w:spacing w:line="256" w:lineRule="auto"/>
              <w:rPr>
                <w:rFonts w:asciiTheme="minorHAnsi" w:eastAsiaTheme="minorHAnsi" w:hAnsiTheme="minorHAnsi" w:cstheme="minorBidi"/>
                <w:sz w:val="24"/>
              </w:rPr>
            </w:pPr>
            <w:r w:rsidRPr="00E301AE">
              <w:rPr>
                <w:rFonts w:asciiTheme="minorHAnsi" w:eastAsiaTheme="minorHAnsi" w:hAnsiTheme="minorHAnsi" w:cstheme="minorBidi"/>
                <w:sz w:val="24"/>
              </w:rPr>
              <w:t>3,931</w:t>
            </w:r>
          </w:p>
        </w:tc>
        <w:tc>
          <w:tcPr>
            <w:tcW w:w="2338" w:type="dxa"/>
          </w:tcPr>
          <w:p w14:paraId="1A41AF03" w14:textId="77777777" w:rsidR="00715AD3" w:rsidRPr="00E301AE" w:rsidRDefault="00715AD3" w:rsidP="00715AD3">
            <w:pPr>
              <w:suppressAutoHyphens w:val="0"/>
              <w:spacing w:line="256" w:lineRule="auto"/>
              <w:rPr>
                <w:rFonts w:asciiTheme="minorHAnsi" w:eastAsiaTheme="minorHAnsi" w:hAnsiTheme="minorHAnsi" w:cstheme="minorBidi"/>
                <w:sz w:val="24"/>
              </w:rPr>
            </w:pPr>
            <w:r w:rsidRPr="00E301AE">
              <w:rPr>
                <w:rFonts w:asciiTheme="minorHAnsi" w:eastAsiaTheme="minorHAnsi" w:hAnsiTheme="minorHAnsi" w:cstheme="minorBidi"/>
                <w:sz w:val="24"/>
              </w:rPr>
              <w:t>5,214</w:t>
            </w:r>
          </w:p>
        </w:tc>
        <w:tc>
          <w:tcPr>
            <w:tcW w:w="2338" w:type="dxa"/>
          </w:tcPr>
          <w:p w14:paraId="64E3BB83" w14:textId="77777777" w:rsidR="00715AD3" w:rsidRPr="00E301AE" w:rsidRDefault="00715AD3" w:rsidP="00715AD3">
            <w:pPr>
              <w:suppressAutoHyphens w:val="0"/>
              <w:spacing w:line="256" w:lineRule="auto"/>
              <w:rPr>
                <w:rFonts w:asciiTheme="minorHAnsi" w:eastAsiaTheme="minorHAnsi" w:hAnsiTheme="minorHAnsi" w:cstheme="minorBidi"/>
                <w:sz w:val="24"/>
              </w:rPr>
            </w:pPr>
            <w:r w:rsidRPr="00E301AE">
              <w:rPr>
                <w:rFonts w:asciiTheme="minorHAnsi" w:eastAsiaTheme="minorHAnsi" w:hAnsiTheme="minorHAnsi" w:cstheme="minorBidi"/>
                <w:sz w:val="24"/>
              </w:rPr>
              <w:t>32.6%</w:t>
            </w:r>
          </w:p>
        </w:tc>
      </w:tr>
      <w:tr w:rsidR="00715AD3" w:rsidRPr="00E301AE" w14:paraId="01467B6D" w14:textId="77777777" w:rsidTr="002F2B08">
        <w:trPr>
          <w:cantSplit/>
          <w:trHeight w:val="55"/>
        </w:trPr>
        <w:tc>
          <w:tcPr>
            <w:tcW w:w="2337" w:type="dxa"/>
          </w:tcPr>
          <w:p w14:paraId="27F70DE1" w14:textId="77777777" w:rsidR="00715AD3" w:rsidRPr="00E301AE" w:rsidRDefault="00715AD3" w:rsidP="00715AD3">
            <w:pPr>
              <w:suppressAutoHyphens w:val="0"/>
              <w:spacing w:line="256" w:lineRule="auto"/>
              <w:rPr>
                <w:rFonts w:asciiTheme="minorHAnsi" w:eastAsiaTheme="minorHAnsi" w:hAnsiTheme="minorHAnsi" w:cstheme="minorBidi"/>
                <w:b/>
                <w:bCs/>
                <w:sz w:val="24"/>
              </w:rPr>
            </w:pPr>
            <w:r w:rsidRPr="00E301AE">
              <w:rPr>
                <w:rFonts w:asciiTheme="minorHAnsi" w:eastAsiaTheme="minorHAnsi" w:hAnsiTheme="minorHAnsi" w:cstheme="minorBidi"/>
                <w:b/>
                <w:bCs/>
                <w:sz w:val="24"/>
              </w:rPr>
              <w:t>Total</w:t>
            </w:r>
          </w:p>
        </w:tc>
        <w:tc>
          <w:tcPr>
            <w:tcW w:w="2337" w:type="dxa"/>
          </w:tcPr>
          <w:p w14:paraId="4BDC48B4" w14:textId="77777777" w:rsidR="00715AD3" w:rsidRPr="00E301AE" w:rsidRDefault="00715AD3" w:rsidP="00715AD3">
            <w:pPr>
              <w:suppressAutoHyphens w:val="0"/>
              <w:spacing w:line="256" w:lineRule="auto"/>
              <w:rPr>
                <w:rFonts w:asciiTheme="minorHAnsi" w:eastAsiaTheme="minorHAnsi" w:hAnsiTheme="minorHAnsi" w:cstheme="minorBidi"/>
                <w:sz w:val="24"/>
              </w:rPr>
            </w:pPr>
            <w:r w:rsidRPr="00E301AE">
              <w:rPr>
                <w:rFonts w:asciiTheme="minorHAnsi" w:eastAsiaTheme="minorHAnsi" w:hAnsiTheme="minorHAnsi" w:cstheme="minorBidi"/>
                <w:sz w:val="24"/>
              </w:rPr>
              <w:t>36,563</w:t>
            </w:r>
          </w:p>
        </w:tc>
        <w:tc>
          <w:tcPr>
            <w:tcW w:w="2338" w:type="dxa"/>
          </w:tcPr>
          <w:p w14:paraId="5CDE04AB" w14:textId="77777777" w:rsidR="00715AD3" w:rsidRPr="00E301AE" w:rsidRDefault="00715AD3" w:rsidP="00715AD3">
            <w:pPr>
              <w:suppressAutoHyphens w:val="0"/>
              <w:spacing w:line="256" w:lineRule="auto"/>
              <w:rPr>
                <w:rFonts w:asciiTheme="minorHAnsi" w:eastAsiaTheme="minorHAnsi" w:hAnsiTheme="minorHAnsi" w:cstheme="minorBidi"/>
                <w:sz w:val="24"/>
              </w:rPr>
            </w:pPr>
            <w:r w:rsidRPr="00E301AE">
              <w:rPr>
                <w:rFonts w:asciiTheme="minorHAnsi" w:eastAsiaTheme="minorHAnsi" w:hAnsiTheme="minorHAnsi" w:cstheme="minorBidi"/>
                <w:sz w:val="24"/>
              </w:rPr>
              <w:t>48,283</w:t>
            </w:r>
          </w:p>
        </w:tc>
        <w:tc>
          <w:tcPr>
            <w:tcW w:w="2338" w:type="dxa"/>
          </w:tcPr>
          <w:p w14:paraId="4C6607CF" w14:textId="77777777" w:rsidR="00715AD3" w:rsidRPr="00E301AE" w:rsidRDefault="00715AD3" w:rsidP="00715AD3">
            <w:pPr>
              <w:suppressAutoHyphens w:val="0"/>
              <w:spacing w:line="256" w:lineRule="auto"/>
              <w:rPr>
                <w:rFonts w:asciiTheme="minorHAnsi" w:eastAsiaTheme="minorHAnsi" w:hAnsiTheme="minorHAnsi" w:cstheme="minorBidi"/>
                <w:sz w:val="24"/>
              </w:rPr>
            </w:pPr>
            <w:r w:rsidRPr="00E301AE">
              <w:rPr>
                <w:rFonts w:asciiTheme="minorHAnsi" w:eastAsiaTheme="minorHAnsi" w:hAnsiTheme="minorHAnsi" w:cstheme="minorBidi"/>
                <w:sz w:val="24"/>
              </w:rPr>
              <w:t>32.1%</w:t>
            </w:r>
          </w:p>
        </w:tc>
      </w:tr>
    </w:tbl>
    <w:p w14:paraId="11AD275D" w14:textId="77777777" w:rsidR="00715AD3" w:rsidRPr="00E301AE" w:rsidRDefault="00715AD3" w:rsidP="00430DB6">
      <w:pPr>
        <w:suppressAutoHyphens w:val="0"/>
        <w:spacing w:before="240" w:after="120" w:line="257"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 xml:space="preserve">The growth of residents over the age of 65 will directly impact the Hospital due to the current portion of the Hospital’s patients in that age cohort who require the services to be supported by the Proposed Projects. Consequently, the Proposed Projects are necessary to ensure capacity can meet future demand as the aging population in the Hospital’s service area increases. </w:t>
      </w:r>
    </w:p>
    <w:bookmarkEnd w:id="3"/>
    <w:p w14:paraId="3ACBD857" w14:textId="77777777" w:rsidR="00715AD3" w:rsidRPr="00E301AE" w:rsidRDefault="00715AD3" w:rsidP="002131CD">
      <w:pPr>
        <w:pStyle w:val="Heading3"/>
        <w:numPr>
          <w:ilvl w:val="0"/>
          <w:numId w:val="33"/>
        </w:numPr>
        <w:rPr>
          <w:rFonts w:eastAsiaTheme="minorHAnsi"/>
          <w:b/>
          <w:bCs/>
          <w:sz w:val="24"/>
          <w:szCs w:val="24"/>
        </w:rPr>
      </w:pPr>
      <w:r w:rsidRPr="00E301AE">
        <w:rPr>
          <w:rFonts w:eastAsiaTheme="minorHAnsi"/>
          <w:b/>
          <w:bCs/>
          <w:sz w:val="24"/>
          <w:szCs w:val="24"/>
        </w:rPr>
        <w:t xml:space="preserve">Medical/Surgical Inpatient Beds </w:t>
      </w:r>
    </w:p>
    <w:p w14:paraId="3937509E" w14:textId="77777777" w:rsidR="00715AD3" w:rsidRPr="00E301AE" w:rsidRDefault="00715AD3" w:rsidP="00715AD3">
      <w:pPr>
        <w:suppressAutoHyphens w:val="0"/>
        <w:spacing w:after="120" w:line="256" w:lineRule="auto"/>
        <w:jc w:val="both"/>
        <w:rPr>
          <w:rFonts w:asciiTheme="minorHAnsi" w:eastAsiaTheme="minorHAnsi" w:hAnsiTheme="minorHAnsi" w:cs="Calibri"/>
          <w:sz w:val="24"/>
        </w:rPr>
      </w:pPr>
      <w:r w:rsidRPr="00E301AE">
        <w:rPr>
          <w:rFonts w:asciiTheme="minorHAnsi" w:eastAsiaTheme="minorHAnsi" w:hAnsiTheme="minorHAnsi" w:cs="Calibri"/>
          <w:sz w:val="24"/>
        </w:rPr>
        <w:t>The Proposed Beds will address the persistent challenges associated with insufficient inpatient medical/surgical bed capacity at the Hospital while simultaneously caring for more acute inpatients. The Hospital’s sustained overutilization of existing resources has resulted in consistently high occupancy rates and prolonged ED boarding. This project is supported by a robust body of evidence demonstrating the critical relationship between inpatient capacity, patient flow, and outcomes, particularly for hospitals such as LHMC which serves an aging and medically complex patient population.</w:t>
      </w:r>
    </w:p>
    <w:p w14:paraId="1A1C98D0" w14:textId="77777777" w:rsidR="00715AD3" w:rsidRPr="00C16380" w:rsidRDefault="00715AD3" w:rsidP="00715AD3">
      <w:pPr>
        <w:suppressAutoHyphens w:val="0"/>
        <w:spacing w:after="120" w:line="256" w:lineRule="auto"/>
        <w:ind w:firstLine="720"/>
        <w:jc w:val="both"/>
        <w:rPr>
          <w:rFonts w:asciiTheme="minorHAnsi" w:eastAsiaTheme="minorHAnsi" w:hAnsiTheme="minorHAnsi" w:cs="Calibri"/>
          <w:i/>
          <w:iCs/>
          <w:sz w:val="24"/>
        </w:rPr>
      </w:pPr>
      <w:r w:rsidRPr="00C16380">
        <w:rPr>
          <w:rFonts w:asciiTheme="minorHAnsi" w:eastAsiaTheme="minorHAnsi" w:hAnsiTheme="minorHAnsi" w:cs="Calibri"/>
          <w:i/>
          <w:iCs/>
          <w:sz w:val="24"/>
        </w:rPr>
        <w:t xml:space="preserve">Importance of Timely Access to Inpatient Care </w:t>
      </w:r>
    </w:p>
    <w:p w14:paraId="561F2E1D" w14:textId="0671A3A4" w:rsidR="00715AD3" w:rsidRPr="00E301AE" w:rsidRDefault="00715AD3" w:rsidP="00715AD3">
      <w:pPr>
        <w:suppressAutoHyphens w:val="0"/>
        <w:spacing w:after="120" w:line="256" w:lineRule="auto"/>
        <w:jc w:val="both"/>
        <w:rPr>
          <w:rFonts w:asciiTheme="minorHAnsi" w:eastAsiaTheme="minorHAnsi" w:hAnsiTheme="minorHAnsi" w:cs="Calibri"/>
          <w:sz w:val="24"/>
        </w:rPr>
      </w:pPr>
      <w:r w:rsidRPr="00E301AE">
        <w:rPr>
          <w:rFonts w:asciiTheme="minorHAnsi" w:eastAsiaTheme="minorHAnsi" w:hAnsiTheme="minorHAnsi" w:cs="Calibri"/>
          <w:sz w:val="24"/>
        </w:rPr>
        <w:t xml:space="preserve">Acute care hospitals play a vital role in ensuring timely access to high-quality inpatient services, especially for vulnerable populations such as the elderly and those with complex medical needs. Timely admission to inpatient care is fundamental to positive patient outcomes and efficient hospital operations. Hospitals with average occupancy rates above </w:t>
      </w:r>
      <w:r w:rsidRPr="00E301AE">
        <w:rPr>
          <w:rFonts w:asciiTheme="minorHAnsi" w:eastAsiaTheme="minorHAnsi" w:hAnsiTheme="minorHAnsi" w:cs="Calibri"/>
          <w:sz w:val="24"/>
        </w:rPr>
        <w:lastRenderedPageBreak/>
        <w:t>85</w:t>
      </w:r>
      <w:r w:rsidR="00F02E1C">
        <w:rPr>
          <w:rFonts w:asciiTheme="minorHAnsi" w:eastAsiaTheme="minorHAnsi" w:hAnsiTheme="minorHAnsi" w:cs="Calibri"/>
          <w:sz w:val="24"/>
        </w:rPr>
        <w:t xml:space="preserve"> percent</w:t>
      </w:r>
      <w:r w:rsidRPr="00E301AE">
        <w:rPr>
          <w:rFonts w:asciiTheme="minorHAnsi" w:eastAsiaTheme="minorHAnsi" w:hAnsiTheme="minorHAnsi" w:cs="Calibri"/>
          <w:sz w:val="24"/>
        </w:rPr>
        <w:t xml:space="preserve"> are at increased risk for bed shortages, delayed admissions, and periodic crises, which in turn are associated with increased rates of adverse events, hospital-acquired infections, and mortality.</w:t>
      </w:r>
      <w:r w:rsidRPr="00E301AE">
        <w:rPr>
          <w:rFonts w:asciiTheme="minorHAnsi" w:eastAsiaTheme="minorHAnsi" w:hAnsiTheme="minorHAnsi" w:cs="Calibri"/>
          <w:sz w:val="24"/>
          <w:vertAlign w:val="superscript"/>
        </w:rPr>
        <w:footnoteReference w:id="34"/>
      </w:r>
      <w:r w:rsidRPr="00E301AE">
        <w:rPr>
          <w:rFonts w:asciiTheme="minorHAnsi" w:eastAsiaTheme="minorHAnsi" w:hAnsiTheme="minorHAnsi" w:cs="Calibri"/>
          <w:sz w:val="24"/>
        </w:rPr>
        <w:t xml:space="preserve"> Hospitals “can expect regular bed shortages and periodic bed crises if average bed occupancy rises to 90</w:t>
      </w:r>
      <w:r w:rsidR="00F02E1C">
        <w:rPr>
          <w:rFonts w:asciiTheme="minorHAnsi" w:eastAsiaTheme="minorHAnsi" w:hAnsiTheme="minorHAnsi" w:cs="Calibri"/>
          <w:sz w:val="24"/>
        </w:rPr>
        <w:t xml:space="preserve"> percent</w:t>
      </w:r>
      <w:r w:rsidRPr="00E301AE">
        <w:rPr>
          <w:rFonts w:asciiTheme="minorHAnsi" w:eastAsiaTheme="minorHAnsi" w:hAnsiTheme="minorHAnsi" w:cs="Calibri"/>
          <w:sz w:val="24"/>
        </w:rPr>
        <w:t xml:space="preserve"> or more.”</w:t>
      </w:r>
      <w:r w:rsidRPr="00E301AE">
        <w:rPr>
          <w:rFonts w:asciiTheme="minorHAnsi" w:eastAsiaTheme="minorHAnsi" w:hAnsiTheme="minorHAnsi" w:cs="Calibri"/>
          <w:sz w:val="24"/>
          <w:vertAlign w:val="superscript"/>
        </w:rPr>
        <w:footnoteReference w:id="35"/>
      </w:r>
      <w:r w:rsidRPr="00E301AE">
        <w:rPr>
          <w:rFonts w:asciiTheme="minorHAnsi" w:eastAsiaTheme="minorHAnsi" w:hAnsiTheme="minorHAnsi" w:cs="Calibri"/>
          <w:sz w:val="24"/>
        </w:rPr>
        <w:t xml:space="preserve"> Higher hospital occupancy is significantly associated with longer ED length of stay and delays in patient disposition, further underscoring the importance of adequate inpatient capacity.</w:t>
      </w:r>
      <w:r w:rsidRPr="00E301AE">
        <w:rPr>
          <w:rFonts w:asciiTheme="minorHAnsi" w:eastAsiaTheme="minorHAnsi" w:hAnsiTheme="minorHAnsi" w:cs="Calibri"/>
          <w:sz w:val="24"/>
          <w:vertAlign w:val="superscript"/>
        </w:rPr>
        <w:footnoteReference w:id="36"/>
      </w:r>
      <w:r w:rsidRPr="00E301AE">
        <w:rPr>
          <w:rFonts w:asciiTheme="minorHAnsi" w:eastAsiaTheme="minorHAnsi" w:hAnsiTheme="minorHAnsi" w:cs="Calibri"/>
          <w:sz w:val="24"/>
        </w:rPr>
        <w:t xml:space="preserve"> In addition, high occupancy has been linked to increased rates of patient readmission and reduced staff satisfaction, compounding operational challenges.</w:t>
      </w:r>
      <w:r w:rsidRPr="00E301AE">
        <w:rPr>
          <w:rFonts w:asciiTheme="minorHAnsi" w:eastAsiaTheme="minorHAnsi" w:hAnsiTheme="minorHAnsi" w:cs="Calibri"/>
          <w:sz w:val="24"/>
          <w:vertAlign w:val="superscript"/>
        </w:rPr>
        <w:footnoteReference w:id="37"/>
      </w:r>
    </w:p>
    <w:p w14:paraId="0539047A" w14:textId="77777777" w:rsidR="00715AD3" w:rsidRPr="00CA36B4" w:rsidRDefault="00715AD3" w:rsidP="00715AD3">
      <w:pPr>
        <w:suppressAutoHyphens w:val="0"/>
        <w:spacing w:after="120" w:line="256" w:lineRule="auto"/>
        <w:jc w:val="both"/>
        <w:rPr>
          <w:rFonts w:asciiTheme="minorHAnsi" w:eastAsiaTheme="minorHAnsi" w:hAnsiTheme="minorHAnsi" w:cs="Calibri"/>
          <w:i/>
          <w:iCs/>
          <w:sz w:val="24"/>
        </w:rPr>
      </w:pPr>
      <w:r w:rsidRPr="00CA36B4">
        <w:rPr>
          <w:rFonts w:asciiTheme="minorHAnsi" w:eastAsiaTheme="minorHAnsi" w:hAnsiTheme="minorHAnsi" w:cs="Calibri"/>
          <w:sz w:val="24"/>
        </w:rPr>
        <w:tab/>
      </w:r>
      <w:r w:rsidRPr="00CA36B4">
        <w:rPr>
          <w:rFonts w:asciiTheme="minorHAnsi" w:eastAsiaTheme="minorHAnsi" w:hAnsiTheme="minorHAnsi" w:cs="Calibri"/>
          <w:i/>
          <w:iCs/>
          <w:sz w:val="24"/>
        </w:rPr>
        <w:t>Effect of Inpatient Capacity on Emergency Department Throughput and Patient Outcomes</w:t>
      </w:r>
    </w:p>
    <w:p w14:paraId="776D6C0C" w14:textId="3E50B83D" w:rsidR="00715AD3" w:rsidRPr="00E301AE" w:rsidRDefault="00715AD3" w:rsidP="00715AD3">
      <w:pPr>
        <w:suppressAutoHyphens w:val="0"/>
        <w:spacing w:after="120" w:line="256" w:lineRule="auto"/>
        <w:jc w:val="both"/>
        <w:rPr>
          <w:rFonts w:asciiTheme="minorHAnsi" w:eastAsiaTheme="minorHAnsi" w:hAnsiTheme="minorHAnsi" w:cs="Calibri"/>
          <w:sz w:val="24"/>
        </w:rPr>
      </w:pPr>
      <w:r w:rsidRPr="00E301AE">
        <w:rPr>
          <w:rFonts w:asciiTheme="minorHAnsi" w:eastAsiaTheme="minorHAnsi" w:hAnsiTheme="minorHAnsi" w:cs="Calibri"/>
          <w:sz w:val="24"/>
        </w:rPr>
        <w:t>A primary driver of ED overcrowding occurs when admitted patients are unable to be admitted from the ED to an inpatient bed in a timely manner. This leads to prolonged ED boarding, which causes increased risk of adverse patient events, including increased risk of hospital-acquired infections and delayed administration of critical interventions.</w:t>
      </w:r>
      <w:r w:rsidRPr="00E301AE">
        <w:rPr>
          <w:rFonts w:asciiTheme="minorHAnsi" w:eastAsiaTheme="minorHAnsi" w:hAnsiTheme="minorHAnsi" w:cs="Calibri"/>
          <w:sz w:val="24"/>
          <w:vertAlign w:val="superscript"/>
        </w:rPr>
        <w:footnoteReference w:id="38"/>
      </w:r>
      <w:r w:rsidRPr="00E301AE">
        <w:rPr>
          <w:rFonts w:asciiTheme="minorHAnsi" w:eastAsiaTheme="minorHAnsi" w:hAnsiTheme="minorHAnsi" w:cs="Calibri"/>
          <w:sz w:val="24"/>
        </w:rPr>
        <w:t xml:space="preserve"> Extended ED boarding also leads to higher mortality rates and decreased patient satisfaction.</w:t>
      </w:r>
      <w:r w:rsidRPr="00E301AE">
        <w:rPr>
          <w:rFonts w:asciiTheme="minorHAnsi" w:eastAsiaTheme="minorHAnsi" w:hAnsiTheme="minorHAnsi" w:cstheme="minorBidi"/>
          <w:sz w:val="24"/>
          <w:vertAlign w:val="superscript"/>
        </w:rPr>
        <w:footnoteReference w:id="39"/>
      </w:r>
      <w:r w:rsidRPr="00E301AE">
        <w:rPr>
          <w:rFonts w:asciiTheme="minorHAnsi" w:eastAsiaTheme="minorHAnsi" w:hAnsiTheme="minorHAnsi" w:cs="Calibri"/>
          <w:sz w:val="24"/>
        </w:rPr>
        <w:t xml:space="preserve"> One study found that ED boarding for more than 12 hours increased mortality rate by 4.5</w:t>
      </w:r>
      <w:r w:rsidR="00F02E1C">
        <w:rPr>
          <w:rFonts w:asciiTheme="minorHAnsi" w:eastAsiaTheme="minorHAnsi" w:hAnsiTheme="minorHAnsi" w:cs="Calibri"/>
          <w:sz w:val="24"/>
        </w:rPr>
        <w:t xml:space="preserve"> percent</w:t>
      </w:r>
      <w:r w:rsidRPr="00E301AE">
        <w:rPr>
          <w:rFonts w:asciiTheme="minorHAnsi" w:eastAsiaTheme="minorHAnsi" w:hAnsiTheme="minorHAnsi" w:cs="Calibri"/>
          <w:sz w:val="24"/>
        </w:rPr>
        <w:t xml:space="preserve"> and had a significant impact on average length of stay.</w:t>
      </w:r>
      <w:r w:rsidRPr="00E301AE">
        <w:rPr>
          <w:rFonts w:asciiTheme="minorHAnsi" w:eastAsiaTheme="minorHAnsi" w:hAnsiTheme="minorHAnsi" w:cs="Calibri"/>
          <w:sz w:val="24"/>
          <w:vertAlign w:val="superscript"/>
        </w:rPr>
        <w:footnoteReference w:id="40"/>
      </w:r>
      <w:r w:rsidRPr="00E301AE">
        <w:rPr>
          <w:rFonts w:asciiTheme="minorHAnsi" w:eastAsiaTheme="minorHAnsi" w:hAnsiTheme="minorHAnsi" w:cs="Calibri"/>
          <w:sz w:val="24"/>
        </w:rPr>
        <w:t xml:space="preserve"> </w:t>
      </w:r>
    </w:p>
    <w:p w14:paraId="3BD6FD40" w14:textId="77777777" w:rsidR="00715AD3" w:rsidRPr="00E301AE" w:rsidRDefault="00715AD3" w:rsidP="00715AD3">
      <w:pPr>
        <w:suppressAutoHyphens w:val="0"/>
        <w:spacing w:after="120" w:line="256" w:lineRule="auto"/>
        <w:jc w:val="both"/>
        <w:rPr>
          <w:rFonts w:asciiTheme="minorHAnsi" w:eastAsiaTheme="minorHAnsi" w:hAnsiTheme="minorHAnsi" w:cs="Calibri"/>
          <w:sz w:val="24"/>
        </w:rPr>
      </w:pPr>
      <w:r w:rsidRPr="00E301AE">
        <w:rPr>
          <w:rFonts w:asciiTheme="minorHAnsi" w:eastAsiaTheme="minorHAnsi" w:hAnsiTheme="minorHAnsi" w:cs="Calibri"/>
          <w:sz w:val="24"/>
        </w:rPr>
        <w:t>Research consistently shows that expanding inpatient medical/surgical capacity is among the most effective strategies for reducing ED boarding and improving patient flow.</w:t>
      </w:r>
      <w:r w:rsidRPr="00E301AE">
        <w:rPr>
          <w:rFonts w:asciiTheme="minorHAnsi" w:eastAsiaTheme="minorHAnsi" w:hAnsiTheme="minorHAnsi" w:cs="Calibri"/>
          <w:sz w:val="24"/>
          <w:vertAlign w:val="superscript"/>
        </w:rPr>
        <w:footnoteReference w:id="41"/>
      </w:r>
      <w:r w:rsidRPr="00E301AE">
        <w:rPr>
          <w:rFonts w:asciiTheme="minorHAnsi" w:eastAsiaTheme="minorHAnsi" w:hAnsiTheme="minorHAnsi" w:cs="Calibri"/>
          <w:sz w:val="24"/>
        </w:rPr>
        <w:t xml:space="preserve"> Likewise, ensuring timely admission to appropriate inpatient units from the ED improves outcomes for individual patients and improves overall hospital efficiency.</w:t>
      </w:r>
      <w:r w:rsidRPr="00E301AE">
        <w:rPr>
          <w:rFonts w:asciiTheme="minorHAnsi" w:eastAsiaTheme="minorHAnsi" w:hAnsiTheme="minorHAnsi" w:cstheme="minorBidi"/>
          <w:sz w:val="24"/>
          <w:vertAlign w:val="superscript"/>
        </w:rPr>
        <w:footnoteReference w:id="42"/>
      </w:r>
    </w:p>
    <w:p w14:paraId="41BE4183" w14:textId="77777777" w:rsidR="00715AD3" w:rsidRPr="00E301AE" w:rsidRDefault="00715AD3" w:rsidP="00715AD3">
      <w:pPr>
        <w:suppressAutoHyphens w:val="0"/>
        <w:spacing w:after="120" w:line="256" w:lineRule="auto"/>
        <w:jc w:val="both"/>
        <w:rPr>
          <w:rFonts w:asciiTheme="minorHAnsi" w:eastAsiaTheme="minorHAnsi" w:hAnsiTheme="minorHAnsi" w:cs="Calibri"/>
          <w:sz w:val="24"/>
        </w:rPr>
      </w:pPr>
      <w:r w:rsidRPr="00E301AE">
        <w:rPr>
          <w:rFonts w:asciiTheme="minorHAnsi" w:eastAsiaTheme="minorHAnsi" w:hAnsiTheme="minorHAnsi" w:cs="Calibri"/>
          <w:sz w:val="24"/>
        </w:rPr>
        <w:t xml:space="preserve">ED boarding and hospital crowding also have significant financial implications for hospitals, payers, and patients. For example, ED boarding increases overall hospital costs by prolonging patient length of stay, increasing resource utilization, and contributing to </w:t>
      </w:r>
      <w:r w:rsidRPr="00E301AE">
        <w:rPr>
          <w:rFonts w:asciiTheme="minorHAnsi" w:eastAsiaTheme="minorHAnsi" w:hAnsiTheme="minorHAnsi" w:cs="Calibri"/>
          <w:sz w:val="24"/>
        </w:rPr>
        <w:lastRenderedPageBreak/>
        <w:t>inefficiencies in care delivery.</w:t>
      </w:r>
      <w:r w:rsidRPr="00E301AE">
        <w:rPr>
          <w:rFonts w:asciiTheme="minorHAnsi" w:eastAsiaTheme="minorHAnsi" w:hAnsiTheme="minorHAnsi" w:cs="Calibri"/>
          <w:sz w:val="24"/>
          <w:vertAlign w:val="superscript"/>
        </w:rPr>
        <w:footnoteReference w:id="43"/>
      </w:r>
      <w:r w:rsidRPr="00E301AE">
        <w:rPr>
          <w:rFonts w:asciiTheme="minorHAnsi" w:eastAsiaTheme="minorHAnsi" w:hAnsiTheme="minorHAnsi" w:cs="Calibri"/>
          <w:sz w:val="24"/>
        </w:rPr>
        <w:t xml:space="preserve"> ED boarding also reduces providers’ ability to turnover beds, limits revenue from elective admissions, and increases staffing costs due to overtime and burnout.</w:t>
      </w:r>
      <w:r w:rsidRPr="00E301AE">
        <w:rPr>
          <w:rFonts w:asciiTheme="minorHAnsi" w:eastAsiaTheme="minorHAnsi" w:hAnsiTheme="minorHAnsi" w:cs="Calibri"/>
          <w:sz w:val="24"/>
          <w:vertAlign w:val="superscript"/>
        </w:rPr>
        <w:footnoteReference w:id="44"/>
      </w:r>
      <w:r w:rsidRPr="00E301AE">
        <w:rPr>
          <w:rFonts w:asciiTheme="minorHAnsi" w:eastAsiaTheme="minorHAnsi" w:hAnsiTheme="minorHAnsi" w:cs="Calibri"/>
          <w:sz w:val="24"/>
        </w:rPr>
        <w:t xml:space="preserve"> For patients, ED boarding causes higher out-of-pocket costs and increased risk of complications that require further medical care, driving up total future medical expenditures.</w:t>
      </w:r>
      <w:r w:rsidRPr="00E301AE">
        <w:rPr>
          <w:rFonts w:asciiTheme="minorHAnsi" w:eastAsiaTheme="minorHAnsi" w:hAnsiTheme="minorHAnsi" w:cs="Calibri"/>
          <w:sz w:val="24"/>
          <w:vertAlign w:val="superscript"/>
        </w:rPr>
        <w:footnoteReference w:id="45"/>
      </w:r>
    </w:p>
    <w:p w14:paraId="3AC91C6B" w14:textId="77777777" w:rsidR="00B13044" w:rsidRPr="00E301AE" w:rsidRDefault="00B13044" w:rsidP="00715AD3">
      <w:pPr>
        <w:suppressAutoHyphens w:val="0"/>
        <w:spacing w:after="120" w:line="256" w:lineRule="auto"/>
        <w:jc w:val="both"/>
        <w:rPr>
          <w:rFonts w:asciiTheme="minorHAnsi" w:eastAsiaTheme="minorHAnsi" w:hAnsiTheme="minorHAnsi" w:cs="Calibri"/>
          <w:sz w:val="24"/>
        </w:rPr>
      </w:pPr>
    </w:p>
    <w:p w14:paraId="3AE42072" w14:textId="77777777" w:rsidR="00715AD3" w:rsidRPr="00E301AE" w:rsidRDefault="00715AD3" w:rsidP="002131CD">
      <w:pPr>
        <w:pStyle w:val="Heading3"/>
        <w:numPr>
          <w:ilvl w:val="0"/>
          <w:numId w:val="34"/>
        </w:numPr>
        <w:rPr>
          <w:rFonts w:eastAsiaTheme="minorHAnsi"/>
          <w:b/>
          <w:bCs/>
          <w:sz w:val="24"/>
          <w:szCs w:val="24"/>
        </w:rPr>
      </w:pPr>
      <w:r w:rsidRPr="00E301AE">
        <w:rPr>
          <w:rFonts w:eastAsiaTheme="minorHAnsi"/>
          <w:b/>
          <w:bCs/>
          <w:sz w:val="24"/>
          <w:szCs w:val="24"/>
        </w:rPr>
        <w:t>Cardiovascular Procedures</w:t>
      </w:r>
    </w:p>
    <w:p w14:paraId="5CBD97CB" w14:textId="22B8D21F" w:rsidR="00715AD3" w:rsidRPr="00E301AE" w:rsidRDefault="00715AD3" w:rsidP="00715AD3">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 xml:space="preserve">The </w:t>
      </w:r>
      <w:r w:rsidR="00F1087E" w:rsidRPr="00E301AE">
        <w:rPr>
          <w:rFonts w:asciiTheme="minorHAnsi" w:eastAsiaTheme="minorHAnsi" w:hAnsiTheme="minorHAnsi" w:cstheme="minorBidi"/>
          <w:sz w:val="24"/>
        </w:rPr>
        <w:t>proposed lab</w:t>
      </w:r>
      <w:r w:rsidRPr="00E301AE">
        <w:rPr>
          <w:rFonts w:asciiTheme="minorHAnsi" w:eastAsiaTheme="minorHAnsi" w:hAnsiTheme="minorHAnsi" w:cstheme="minorBidi"/>
          <w:sz w:val="24"/>
        </w:rPr>
        <w:t xml:space="preserve"> will improve timely access to specialized, life-saving cardiovascular procedures for the Hospital’s patient population. As demand for the Hospital’s cardiovascular procedures increases, adequate capacity is necessary to ensure timely access. Expanding access to these procedures is supported by a robust body of evidence demonstrating the critical relationship between access the cardiovascular procedures, healthcare costs, and growing demand for such services. </w:t>
      </w:r>
    </w:p>
    <w:p w14:paraId="7075338A" w14:textId="77777777" w:rsidR="00715AD3" w:rsidRPr="00417C61" w:rsidRDefault="00715AD3" w:rsidP="00715AD3">
      <w:pPr>
        <w:suppressAutoHyphens w:val="0"/>
        <w:spacing w:after="120" w:line="256" w:lineRule="auto"/>
        <w:jc w:val="both"/>
        <w:rPr>
          <w:rFonts w:asciiTheme="minorHAnsi" w:eastAsiaTheme="minorHAnsi" w:hAnsiTheme="minorHAnsi" w:cstheme="minorBidi"/>
          <w:sz w:val="24"/>
        </w:rPr>
      </w:pPr>
      <w:r w:rsidRPr="00417C61">
        <w:rPr>
          <w:rFonts w:asciiTheme="minorHAnsi" w:eastAsiaTheme="minorHAnsi" w:hAnsiTheme="minorHAnsi" w:cstheme="minorBidi"/>
          <w:sz w:val="24"/>
        </w:rPr>
        <w:tab/>
        <w:t xml:space="preserve">Cardiovascular Disease </w:t>
      </w:r>
    </w:p>
    <w:p w14:paraId="5B472B71" w14:textId="3B677294" w:rsidR="00715AD3" w:rsidRPr="00E301AE" w:rsidRDefault="00715AD3" w:rsidP="00715AD3">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CVD describes a range of conditions involving the heart and blood vessels.</w:t>
      </w:r>
      <w:r w:rsidRPr="00E301AE">
        <w:rPr>
          <w:rFonts w:asciiTheme="minorHAnsi" w:eastAsiaTheme="minorHAnsi" w:hAnsiTheme="minorHAnsi" w:cstheme="minorBidi"/>
          <w:sz w:val="24"/>
          <w:vertAlign w:val="superscript"/>
        </w:rPr>
        <w:footnoteReference w:id="46"/>
      </w:r>
      <w:r w:rsidRPr="00E301AE">
        <w:rPr>
          <w:rFonts w:asciiTheme="minorHAnsi" w:eastAsiaTheme="minorHAnsi" w:hAnsiTheme="minorHAnsi" w:cstheme="minorBidi"/>
          <w:sz w:val="24"/>
        </w:rPr>
        <w:t xml:space="preserve"> For example, arrhythmias (abnormal heart rhythms), heart valve disease (d</w:t>
      </w:r>
      <w:r w:rsidR="001C07ED" w:rsidRPr="00E301AE">
        <w:rPr>
          <w:rFonts w:asciiTheme="minorHAnsi" w:eastAsiaTheme="minorHAnsi" w:hAnsiTheme="minorHAnsi" w:cstheme="minorBidi"/>
          <w:sz w:val="24"/>
        </w:rPr>
        <w:t>y</w:t>
      </w:r>
      <w:r w:rsidRPr="00E301AE">
        <w:rPr>
          <w:rFonts w:asciiTheme="minorHAnsi" w:eastAsiaTheme="minorHAnsi" w:hAnsiTheme="minorHAnsi" w:cstheme="minorBidi"/>
          <w:sz w:val="24"/>
        </w:rPr>
        <w:t>sfunction of the heart valves, and heart failure (heart’s inability to pump blood effectively) are just a few of the disorders that constitute CVD.</w:t>
      </w:r>
      <w:r w:rsidRPr="00E301AE">
        <w:rPr>
          <w:rFonts w:asciiTheme="minorHAnsi" w:eastAsiaTheme="minorHAnsi" w:hAnsiTheme="minorHAnsi" w:cstheme="minorBidi"/>
          <w:sz w:val="24"/>
          <w:vertAlign w:val="superscript"/>
        </w:rPr>
        <w:footnoteReference w:id="47"/>
      </w:r>
      <w:r w:rsidRPr="00E301AE">
        <w:rPr>
          <w:rFonts w:asciiTheme="minorHAnsi" w:eastAsiaTheme="minorHAnsi" w:hAnsiTheme="minorHAnsi" w:cstheme="minorBidi"/>
          <w:sz w:val="24"/>
        </w:rPr>
        <w:t xml:space="preserve"> Currently, CVD is the leading cause of death globally and in the U.S., with over half of adults in the latter having some form of CVD.</w:t>
      </w:r>
      <w:r w:rsidRPr="00E301AE">
        <w:rPr>
          <w:rFonts w:asciiTheme="minorHAnsi" w:eastAsiaTheme="minorHAnsi" w:hAnsiTheme="minorHAnsi" w:cstheme="minorBidi"/>
          <w:sz w:val="24"/>
          <w:vertAlign w:val="superscript"/>
        </w:rPr>
        <w:footnoteReference w:id="48"/>
      </w:r>
      <w:r w:rsidRPr="00E301AE">
        <w:rPr>
          <w:rFonts w:asciiTheme="minorHAnsi" w:eastAsiaTheme="minorHAnsi" w:hAnsiTheme="minorHAnsi" w:cstheme="minorBidi"/>
          <w:sz w:val="24"/>
        </w:rPr>
        <w:t xml:space="preserve"> CVD presents through a variety of symptoms, including chest pain or pressure, artery blockages, shortness of breath, and palpitations.</w:t>
      </w:r>
      <w:r w:rsidRPr="00E301AE">
        <w:rPr>
          <w:rFonts w:asciiTheme="minorHAnsi" w:eastAsiaTheme="minorHAnsi" w:hAnsiTheme="minorHAnsi" w:cstheme="minorBidi"/>
          <w:sz w:val="24"/>
          <w:vertAlign w:val="superscript"/>
        </w:rPr>
        <w:footnoteReference w:id="49"/>
      </w:r>
      <w:r w:rsidRPr="00E301AE">
        <w:rPr>
          <w:rFonts w:asciiTheme="minorHAnsi" w:eastAsiaTheme="minorHAnsi" w:hAnsiTheme="minorHAnsi" w:cstheme="minorBidi"/>
          <w:sz w:val="24"/>
        </w:rPr>
        <w:t xml:space="preserve"> There are a variety of risk factors for CVD, which include high blood pressure, high cholesterol, smoking, obesity, and a family history of heart disease.</w:t>
      </w:r>
      <w:r w:rsidRPr="00E301AE">
        <w:rPr>
          <w:rFonts w:asciiTheme="minorHAnsi" w:eastAsiaTheme="minorHAnsi" w:hAnsiTheme="minorHAnsi" w:cstheme="minorBidi"/>
          <w:sz w:val="24"/>
          <w:vertAlign w:val="superscript"/>
        </w:rPr>
        <w:footnoteReference w:id="50"/>
      </w:r>
      <w:r w:rsidRPr="00E301AE">
        <w:rPr>
          <w:rFonts w:asciiTheme="minorHAnsi" w:eastAsiaTheme="minorHAnsi" w:hAnsiTheme="minorHAnsi" w:cstheme="minorBidi"/>
          <w:sz w:val="24"/>
        </w:rPr>
        <w:t xml:space="preserve"> If a patient is experiencing symptoms or is at risk for developing CVD, providers use a range of tests to diagnose the condition, including electrocardiograms, echocardiograms, and cardiac catheterization.</w:t>
      </w:r>
      <w:r w:rsidRPr="00E301AE">
        <w:rPr>
          <w:rFonts w:asciiTheme="minorHAnsi" w:eastAsiaTheme="minorHAnsi" w:hAnsiTheme="minorHAnsi" w:cstheme="minorBidi"/>
          <w:sz w:val="24"/>
          <w:vertAlign w:val="superscript"/>
        </w:rPr>
        <w:footnoteReference w:id="51"/>
      </w:r>
      <w:r w:rsidRPr="00E301AE">
        <w:rPr>
          <w:rFonts w:asciiTheme="minorHAnsi" w:eastAsiaTheme="minorHAnsi" w:hAnsiTheme="minorHAnsi" w:cstheme="minorBidi"/>
          <w:sz w:val="24"/>
        </w:rPr>
        <w:t xml:space="preserve"> Thus, the </w:t>
      </w:r>
      <w:r w:rsidR="00F1087E" w:rsidRPr="00E301AE">
        <w:rPr>
          <w:rFonts w:asciiTheme="minorHAnsi" w:eastAsiaTheme="minorHAnsi" w:hAnsiTheme="minorHAnsi" w:cstheme="minorBidi"/>
          <w:sz w:val="24"/>
        </w:rPr>
        <w:t>proposed lab</w:t>
      </w:r>
      <w:r w:rsidRPr="00E301AE">
        <w:rPr>
          <w:rFonts w:asciiTheme="minorHAnsi" w:eastAsiaTheme="minorHAnsi" w:hAnsiTheme="minorHAnsi" w:cstheme="minorBidi"/>
          <w:sz w:val="24"/>
        </w:rPr>
        <w:t xml:space="preserve"> will allow the Applicant to detect and respond to symptoms of CVD, thereby improving patient well-being.</w:t>
      </w:r>
    </w:p>
    <w:p w14:paraId="545A870F" w14:textId="40F2E59E" w:rsidR="00715AD3" w:rsidRPr="00E301AE" w:rsidRDefault="00715AD3" w:rsidP="00F1087E">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 xml:space="preserve">Accordingly, CVD is a significant and growing public health concern in the U.S. and Massachusetts. Between 2017 and 2020, 127.9 million Americans were affected by some </w:t>
      </w:r>
      <w:r w:rsidRPr="00E301AE">
        <w:rPr>
          <w:rFonts w:asciiTheme="minorHAnsi" w:eastAsiaTheme="minorHAnsi" w:hAnsiTheme="minorHAnsi" w:cstheme="minorBidi"/>
          <w:sz w:val="24"/>
        </w:rPr>
        <w:lastRenderedPageBreak/>
        <w:t>form of CVD, causing 941,652 deaths in 2022.</w:t>
      </w:r>
      <w:r w:rsidRPr="00E301AE">
        <w:rPr>
          <w:rFonts w:asciiTheme="minorHAnsi" w:eastAsiaTheme="minorHAnsi" w:hAnsiTheme="minorHAnsi" w:cstheme="minorBidi"/>
          <w:sz w:val="24"/>
          <w:vertAlign w:val="superscript"/>
        </w:rPr>
        <w:footnoteReference w:id="52"/>
      </w:r>
      <w:r w:rsidRPr="00E301AE">
        <w:rPr>
          <w:rFonts w:asciiTheme="minorHAnsi" w:eastAsiaTheme="minorHAnsi" w:hAnsiTheme="minorHAnsi" w:cstheme="minorBidi"/>
          <w:sz w:val="24"/>
        </w:rPr>
        <w:t xml:space="preserve"> In 2025, CVD resulted in more deaths in the U.S. than all forms of cancer and accidental deaths, the second and third leading causes of death combined.</w:t>
      </w:r>
      <w:r w:rsidRPr="00E301AE">
        <w:rPr>
          <w:rFonts w:asciiTheme="minorHAnsi" w:eastAsiaTheme="minorHAnsi" w:hAnsiTheme="minorHAnsi" w:cstheme="minorBidi"/>
          <w:sz w:val="24"/>
          <w:vertAlign w:val="superscript"/>
        </w:rPr>
        <w:footnoteReference w:id="53"/>
      </w:r>
      <w:r w:rsidRPr="00E301AE">
        <w:rPr>
          <w:rFonts w:asciiTheme="minorHAnsi" w:eastAsiaTheme="minorHAnsi" w:hAnsiTheme="minorHAnsi" w:cstheme="minorBidi"/>
          <w:sz w:val="24"/>
        </w:rPr>
        <w:t xml:space="preserve"> In Massachusetts alone, heart disease, a type of CVD, affected 6.2</w:t>
      </w:r>
      <w:r w:rsidR="00F02E1C">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of adults aged 35 and older in 2022, </w:t>
      </w:r>
      <w:r w:rsidR="003560B4" w:rsidRPr="00E301AE">
        <w:rPr>
          <w:rFonts w:asciiTheme="minorHAnsi" w:eastAsiaTheme="minorHAnsi" w:hAnsiTheme="minorHAnsi" w:cstheme="minorBidi"/>
          <w:sz w:val="24"/>
        </w:rPr>
        <w:t>accounting</w:t>
      </w:r>
      <w:r w:rsidRPr="00E301AE">
        <w:rPr>
          <w:rFonts w:asciiTheme="minorHAnsi" w:eastAsiaTheme="minorHAnsi" w:hAnsiTheme="minorHAnsi" w:cstheme="minorBidi"/>
          <w:sz w:val="24"/>
        </w:rPr>
        <w:t xml:space="preserve"> for 432,000 individuals.</w:t>
      </w:r>
      <w:r w:rsidRPr="00E301AE">
        <w:rPr>
          <w:rFonts w:asciiTheme="minorHAnsi" w:eastAsiaTheme="minorHAnsi" w:hAnsiTheme="minorHAnsi" w:cstheme="minorBidi"/>
          <w:sz w:val="24"/>
          <w:vertAlign w:val="superscript"/>
        </w:rPr>
        <w:footnoteReference w:id="54"/>
      </w:r>
      <w:r w:rsidRPr="00E301AE">
        <w:rPr>
          <w:rFonts w:asciiTheme="minorHAnsi" w:eastAsiaTheme="minorHAnsi" w:hAnsiTheme="minorHAnsi" w:cstheme="minorBidi"/>
          <w:sz w:val="24"/>
        </w:rPr>
        <w:t xml:space="preserve"> According to the American Heart Association (AHA), heart disease accounted for 20.6</w:t>
      </w:r>
      <w:r w:rsidR="00F02E1C">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of all deaths in Massachusetts in 2017, making it the second leading cause of death that year.</w:t>
      </w:r>
      <w:r w:rsidRPr="00E301AE">
        <w:rPr>
          <w:rFonts w:asciiTheme="minorHAnsi" w:eastAsiaTheme="minorHAnsi" w:hAnsiTheme="minorHAnsi" w:cstheme="minorBidi"/>
          <w:sz w:val="24"/>
          <w:vertAlign w:val="superscript"/>
        </w:rPr>
        <w:footnoteReference w:id="55"/>
      </w:r>
      <w:r w:rsidRPr="00E301AE">
        <w:rPr>
          <w:rFonts w:asciiTheme="minorHAnsi" w:eastAsiaTheme="minorHAnsi" w:hAnsiTheme="minorHAnsi" w:cstheme="minorBidi"/>
          <w:sz w:val="24"/>
        </w:rPr>
        <w:t xml:space="preserve"> Alarmingly, the AHA predicts that by 2050, more than 184 million individuals, exceeding 61</w:t>
      </w:r>
      <w:r w:rsidR="00F02E1C">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of the U.S. population, will have some form of CVD, a 43.86</w:t>
      </w:r>
      <w:r w:rsidR="00F02E1C">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increase in cases over the next 25 years.</w:t>
      </w:r>
      <w:r w:rsidRPr="00E301AE">
        <w:rPr>
          <w:rFonts w:asciiTheme="minorHAnsi" w:eastAsiaTheme="minorHAnsi" w:hAnsiTheme="minorHAnsi" w:cstheme="minorBidi"/>
          <w:sz w:val="24"/>
          <w:vertAlign w:val="superscript"/>
        </w:rPr>
        <w:footnoteReference w:id="56"/>
      </w:r>
      <w:r w:rsidRPr="00E301AE">
        <w:rPr>
          <w:rFonts w:asciiTheme="minorHAnsi" w:eastAsiaTheme="minorHAnsi" w:hAnsiTheme="minorHAnsi" w:cstheme="minorBidi"/>
          <w:sz w:val="24"/>
        </w:rPr>
        <w:t xml:space="preserve"> This surge in CVD cases will significantly increase the annual number of cardiac catheterization procedures, already exceeding 1 million nationwide.</w:t>
      </w:r>
      <w:r w:rsidRPr="00E301AE">
        <w:rPr>
          <w:rFonts w:asciiTheme="minorHAnsi" w:eastAsiaTheme="minorHAnsi" w:hAnsiTheme="minorHAnsi" w:cstheme="minorBidi"/>
          <w:sz w:val="24"/>
          <w:vertAlign w:val="superscript"/>
        </w:rPr>
        <w:footnoteReference w:id="57"/>
      </w:r>
      <w:r w:rsidRPr="00E301AE">
        <w:rPr>
          <w:rFonts w:asciiTheme="minorHAnsi" w:eastAsiaTheme="minorHAnsi" w:hAnsiTheme="minorHAnsi" w:cstheme="minorBidi"/>
          <w:sz w:val="24"/>
        </w:rPr>
        <w:t xml:space="preserve"> Thus, the Applicant seeks approval of </w:t>
      </w:r>
      <w:r w:rsidR="00F1087E" w:rsidRPr="00E301AE">
        <w:rPr>
          <w:rFonts w:asciiTheme="minorHAnsi" w:eastAsiaTheme="minorHAnsi" w:hAnsiTheme="minorHAnsi" w:cstheme="minorBidi"/>
          <w:sz w:val="24"/>
        </w:rPr>
        <w:t>an additional lab</w:t>
      </w:r>
      <w:r w:rsidRPr="00E301AE">
        <w:rPr>
          <w:rFonts w:asciiTheme="minorHAnsi" w:eastAsiaTheme="minorHAnsi" w:hAnsiTheme="minorHAnsi" w:cstheme="minorBidi"/>
          <w:sz w:val="24"/>
        </w:rPr>
        <w:t xml:space="preserve"> to comprehensively meet the needs of the Hospital’s patients in light of these growing demands.</w:t>
      </w:r>
    </w:p>
    <w:p w14:paraId="2FFC31B4" w14:textId="77777777" w:rsidR="00715AD3" w:rsidRPr="00580442" w:rsidRDefault="00715AD3" w:rsidP="008F5A6A">
      <w:pPr>
        <w:keepNext/>
        <w:suppressAutoHyphens w:val="0"/>
        <w:spacing w:after="120" w:line="257" w:lineRule="auto"/>
        <w:ind w:firstLine="720"/>
        <w:jc w:val="both"/>
        <w:rPr>
          <w:rFonts w:asciiTheme="minorHAnsi" w:eastAsiaTheme="minorHAnsi" w:hAnsiTheme="minorHAnsi" w:cstheme="minorBidi"/>
          <w:sz w:val="24"/>
        </w:rPr>
      </w:pPr>
      <w:r w:rsidRPr="00580442">
        <w:rPr>
          <w:rFonts w:asciiTheme="minorHAnsi" w:eastAsiaTheme="minorHAnsi" w:hAnsiTheme="minorHAnsi" w:cstheme="minorBidi"/>
          <w:sz w:val="24"/>
        </w:rPr>
        <w:t>Cardiac Catheterization</w:t>
      </w:r>
    </w:p>
    <w:p w14:paraId="790B8567" w14:textId="77777777" w:rsidR="00715AD3" w:rsidRPr="00E301AE" w:rsidRDefault="00715AD3" w:rsidP="00715AD3">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Cardiac catheterization is a  minimally invasive cardiovascular procedure used to diagnose and treat a wide range of heart and blood vessel conditions, including CVD.</w:t>
      </w:r>
      <w:r w:rsidRPr="00E301AE">
        <w:rPr>
          <w:rFonts w:asciiTheme="minorHAnsi" w:eastAsiaTheme="minorHAnsi" w:hAnsiTheme="minorHAnsi" w:cstheme="minorBidi"/>
          <w:sz w:val="24"/>
          <w:vertAlign w:val="superscript"/>
        </w:rPr>
        <w:footnoteReference w:id="58"/>
      </w:r>
      <w:r w:rsidRPr="00E301AE">
        <w:rPr>
          <w:rFonts w:asciiTheme="minorHAnsi" w:eastAsiaTheme="minorHAnsi" w:hAnsiTheme="minorHAnsi" w:cstheme="minorBidi"/>
          <w:sz w:val="24"/>
        </w:rPr>
        <w:t xml:space="preserve"> During the procedure, a thin, flexible tube called a catheter is inserted through a blood vessel, most commonly in the wrist, arm, or groin, and carefully guided toward the heart.</w:t>
      </w:r>
      <w:r w:rsidRPr="00E301AE">
        <w:rPr>
          <w:rFonts w:asciiTheme="minorHAnsi" w:eastAsiaTheme="minorHAnsi" w:hAnsiTheme="minorHAnsi" w:cstheme="minorBidi"/>
          <w:sz w:val="24"/>
          <w:vertAlign w:val="superscript"/>
        </w:rPr>
        <w:footnoteReference w:id="59"/>
      </w:r>
      <w:r w:rsidRPr="00E301AE">
        <w:rPr>
          <w:rFonts w:asciiTheme="minorHAnsi" w:eastAsiaTheme="minorHAnsi" w:hAnsiTheme="minorHAnsi" w:cstheme="minorBidi"/>
          <w:sz w:val="24"/>
        </w:rPr>
        <w:t xml:space="preserve"> Cardiac catheterization provides physicians with direct visualization of the coronary arteries and heart chambers, and allows for precise measurement of blood pressure within different parts of the heart.</w:t>
      </w:r>
      <w:r w:rsidRPr="00E301AE">
        <w:rPr>
          <w:rFonts w:asciiTheme="minorHAnsi" w:eastAsiaTheme="minorHAnsi" w:hAnsiTheme="minorHAnsi" w:cstheme="minorBidi"/>
          <w:sz w:val="24"/>
          <w:vertAlign w:val="superscript"/>
        </w:rPr>
        <w:footnoteReference w:id="60"/>
      </w:r>
      <w:r w:rsidRPr="00E301AE">
        <w:rPr>
          <w:rFonts w:asciiTheme="minorHAnsi" w:eastAsiaTheme="minorHAnsi" w:hAnsiTheme="minorHAnsi" w:cstheme="minorBidi"/>
          <w:sz w:val="24"/>
        </w:rPr>
        <w:t xml:space="preserve"> This technique is an essential tool for evaluating structural problems, blood flow abnormalities, and overall heart function.</w:t>
      </w:r>
      <w:r w:rsidRPr="00E301AE">
        <w:rPr>
          <w:rFonts w:asciiTheme="minorHAnsi" w:eastAsiaTheme="minorHAnsi" w:hAnsiTheme="minorHAnsi" w:cstheme="minorBidi"/>
          <w:sz w:val="24"/>
          <w:vertAlign w:val="superscript"/>
        </w:rPr>
        <w:footnoteReference w:id="61"/>
      </w:r>
    </w:p>
    <w:p w14:paraId="4A09B767" w14:textId="77777777" w:rsidR="00715AD3" w:rsidRPr="00E301AE" w:rsidRDefault="00715AD3" w:rsidP="00715AD3">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There are two main types of cardiac catheterization: diagnostic and interventional.</w:t>
      </w:r>
      <w:r w:rsidRPr="00E301AE">
        <w:rPr>
          <w:rFonts w:asciiTheme="minorHAnsi" w:eastAsiaTheme="minorHAnsi" w:hAnsiTheme="minorHAnsi" w:cstheme="minorBidi"/>
          <w:sz w:val="24"/>
          <w:vertAlign w:val="superscript"/>
        </w:rPr>
        <w:footnoteReference w:id="62"/>
      </w:r>
      <w:r w:rsidRPr="00E301AE">
        <w:rPr>
          <w:rFonts w:asciiTheme="minorHAnsi" w:eastAsiaTheme="minorHAnsi" w:hAnsiTheme="minorHAnsi" w:cstheme="minorBidi"/>
          <w:sz w:val="24"/>
        </w:rPr>
        <w:t xml:space="preserve"> Diagnostic cardiac catheterization evaluates the heart’s anatomy and function, including measuring pressure in the heart chambers and identifying blockages or abnormalities in the coronary arteries and heart valves.</w:t>
      </w:r>
      <w:r w:rsidRPr="00E301AE">
        <w:rPr>
          <w:rFonts w:asciiTheme="minorHAnsi" w:eastAsiaTheme="minorHAnsi" w:hAnsiTheme="minorHAnsi" w:cstheme="minorBidi"/>
          <w:sz w:val="24"/>
          <w:vertAlign w:val="superscript"/>
        </w:rPr>
        <w:footnoteReference w:id="63"/>
      </w:r>
      <w:r w:rsidRPr="00E301AE">
        <w:rPr>
          <w:rFonts w:asciiTheme="minorHAnsi" w:eastAsiaTheme="minorHAnsi" w:hAnsiTheme="minorHAnsi" w:cstheme="minorBidi"/>
          <w:sz w:val="24"/>
        </w:rPr>
        <w:t xml:space="preserve"> Physicians may recommend diagnostic catheterization for a variety of reasons, such as unexplained chest pain, shortness of breath, abnormal heart rhythms, or to evaluate the function on a particular side of the heart.</w:t>
      </w:r>
      <w:r w:rsidRPr="00E301AE">
        <w:rPr>
          <w:rFonts w:asciiTheme="minorHAnsi" w:eastAsiaTheme="minorHAnsi" w:hAnsiTheme="minorHAnsi" w:cstheme="minorBidi"/>
          <w:sz w:val="24"/>
          <w:vertAlign w:val="superscript"/>
        </w:rPr>
        <w:footnoteReference w:id="64"/>
      </w:r>
      <w:r w:rsidRPr="00E301AE">
        <w:rPr>
          <w:rFonts w:asciiTheme="minorHAnsi" w:eastAsiaTheme="minorHAnsi" w:hAnsiTheme="minorHAnsi" w:cstheme="minorBidi"/>
          <w:sz w:val="24"/>
        </w:rPr>
        <w:t xml:space="preserve"> For example, </w:t>
      </w:r>
      <w:r w:rsidRPr="00E301AE">
        <w:rPr>
          <w:rFonts w:asciiTheme="minorHAnsi" w:eastAsiaTheme="minorHAnsi" w:hAnsiTheme="minorHAnsi" w:cstheme="minorBidi"/>
          <w:sz w:val="24"/>
        </w:rPr>
        <w:lastRenderedPageBreak/>
        <w:t>left heart catheterization is performed by threading the catheter through an artery to evaluate the coronary arteries and left-sided heart chambers, while right heart catheterization involves guiding the catheter through a vein to assess the right side of the heart and pulmonary artery pressures.</w:t>
      </w:r>
      <w:r w:rsidRPr="00E301AE">
        <w:rPr>
          <w:rFonts w:asciiTheme="minorHAnsi" w:eastAsiaTheme="minorHAnsi" w:hAnsiTheme="minorHAnsi" w:cstheme="minorBidi"/>
          <w:sz w:val="24"/>
          <w:vertAlign w:val="superscript"/>
        </w:rPr>
        <w:footnoteReference w:id="65"/>
      </w:r>
    </w:p>
    <w:p w14:paraId="71CDD557" w14:textId="77777777" w:rsidR="00715AD3" w:rsidRPr="00E301AE" w:rsidRDefault="00715AD3" w:rsidP="004A2A83">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If a diagnostic cardiac catheterization identifies a problem, interventional cardiac catheterization can often be performed during the same procedure to treat the issue.</w:t>
      </w:r>
      <w:r w:rsidRPr="00E301AE">
        <w:rPr>
          <w:rFonts w:asciiTheme="minorHAnsi" w:eastAsiaTheme="minorHAnsi" w:hAnsiTheme="minorHAnsi" w:cstheme="minorBidi"/>
          <w:sz w:val="24"/>
          <w:vertAlign w:val="superscript"/>
        </w:rPr>
        <w:footnoteReference w:id="66"/>
      </w:r>
      <w:r w:rsidRPr="00E301AE">
        <w:rPr>
          <w:rFonts w:asciiTheme="minorHAnsi" w:eastAsiaTheme="minorHAnsi" w:hAnsiTheme="minorHAnsi" w:cstheme="minorBidi"/>
          <w:sz w:val="24"/>
        </w:rPr>
        <w:t xml:space="preserve"> Interventional catheterization involves minimally invasive treatments to address the underlying heart or blood vessel issues, eliminating the need for open-heart surgery in many cases.</w:t>
      </w:r>
      <w:r w:rsidRPr="00E301AE">
        <w:rPr>
          <w:rFonts w:asciiTheme="minorHAnsi" w:eastAsiaTheme="minorHAnsi" w:hAnsiTheme="minorHAnsi" w:cstheme="minorBidi"/>
          <w:sz w:val="24"/>
          <w:vertAlign w:val="superscript"/>
        </w:rPr>
        <w:footnoteReference w:id="67"/>
      </w:r>
      <w:r w:rsidRPr="00E301AE">
        <w:rPr>
          <w:rFonts w:asciiTheme="minorHAnsi" w:eastAsiaTheme="minorHAnsi" w:hAnsiTheme="minorHAnsi" w:cstheme="minorBidi"/>
          <w:sz w:val="24"/>
        </w:rPr>
        <w:t xml:space="preserve"> One of the most common interventional procedures is angioplasty, which is used to open blocked coronary arteries caused by coronary artery disease.</w:t>
      </w:r>
      <w:r w:rsidRPr="00E301AE">
        <w:rPr>
          <w:rFonts w:asciiTheme="minorHAnsi" w:eastAsiaTheme="minorHAnsi" w:hAnsiTheme="minorHAnsi" w:cstheme="minorBidi"/>
          <w:sz w:val="24"/>
          <w:vertAlign w:val="superscript"/>
        </w:rPr>
        <w:footnoteReference w:id="68"/>
      </w:r>
      <w:r w:rsidRPr="00E301AE">
        <w:rPr>
          <w:rFonts w:asciiTheme="minorHAnsi" w:eastAsiaTheme="minorHAnsi" w:hAnsiTheme="minorHAnsi" w:cstheme="minorBidi"/>
          <w:sz w:val="24"/>
        </w:rPr>
        <w:t xml:space="preserve"> During an angioplasty, a catheter with a small balloon at its tip is maneuvered to the site of the blockage and the balloon is then inflated to compress the plaque or blood clot against the artery wall, with the ultimate goal of increasing blood flow through the vessel.</w:t>
      </w:r>
      <w:r w:rsidRPr="00E301AE">
        <w:rPr>
          <w:rFonts w:asciiTheme="minorHAnsi" w:eastAsiaTheme="minorHAnsi" w:hAnsiTheme="minorHAnsi" w:cstheme="minorBidi"/>
          <w:sz w:val="24"/>
          <w:vertAlign w:val="superscript"/>
        </w:rPr>
        <w:footnoteReference w:id="69"/>
      </w:r>
      <w:r w:rsidRPr="00E301AE">
        <w:rPr>
          <w:rFonts w:asciiTheme="minorHAnsi" w:eastAsiaTheme="minorHAnsi" w:hAnsiTheme="minorHAnsi" w:cstheme="minorBidi"/>
          <w:sz w:val="24"/>
        </w:rPr>
        <w:t xml:space="preserve"> Frequently, a coronary stent, a small, expandable metal mesh coil, is placed in the artery during angioplasty to help keep the vessel open and reduce the risk of re-narrowing.</w:t>
      </w:r>
      <w:r w:rsidRPr="00E301AE">
        <w:rPr>
          <w:rFonts w:asciiTheme="minorHAnsi" w:eastAsiaTheme="minorHAnsi" w:hAnsiTheme="minorHAnsi" w:cstheme="minorBidi"/>
          <w:sz w:val="24"/>
          <w:vertAlign w:val="superscript"/>
        </w:rPr>
        <w:footnoteReference w:id="70"/>
      </w:r>
      <w:r w:rsidRPr="00E301AE">
        <w:rPr>
          <w:rFonts w:asciiTheme="minorHAnsi" w:eastAsiaTheme="minorHAnsi" w:hAnsiTheme="minorHAnsi" w:cstheme="minorBidi"/>
          <w:sz w:val="24"/>
        </w:rPr>
        <w:t xml:space="preserve"> These procedures are performed in emergency settings, such as during a heart attack, or electively if a provider suspects significant coronary artery disease.</w:t>
      </w:r>
      <w:r w:rsidRPr="00E301AE">
        <w:rPr>
          <w:rFonts w:asciiTheme="minorHAnsi" w:eastAsiaTheme="minorHAnsi" w:hAnsiTheme="minorHAnsi" w:cstheme="minorBidi"/>
          <w:sz w:val="24"/>
          <w:vertAlign w:val="superscript"/>
        </w:rPr>
        <w:footnoteReference w:id="71"/>
      </w:r>
      <w:r w:rsidRPr="00E301AE">
        <w:rPr>
          <w:rFonts w:asciiTheme="minorHAnsi" w:eastAsiaTheme="minorHAnsi" w:hAnsiTheme="minorHAnsi" w:cstheme="minorBidi"/>
          <w:sz w:val="24"/>
        </w:rPr>
        <w:t xml:space="preserve"> In addition to treating blocked arteries, interventional cardiac catheterization is also used for more advanced interventions, reducing the need for invasive procedures.</w:t>
      </w:r>
      <w:r w:rsidRPr="00E301AE">
        <w:rPr>
          <w:rFonts w:asciiTheme="minorHAnsi" w:eastAsiaTheme="minorHAnsi" w:hAnsiTheme="minorHAnsi" w:cstheme="minorBidi"/>
          <w:sz w:val="24"/>
          <w:vertAlign w:val="superscript"/>
        </w:rPr>
        <w:footnoteReference w:id="72"/>
      </w:r>
      <w:r w:rsidRPr="00E301AE">
        <w:rPr>
          <w:rFonts w:asciiTheme="minorHAnsi" w:eastAsiaTheme="minorHAnsi" w:hAnsiTheme="minorHAnsi" w:cstheme="minorBidi"/>
          <w:sz w:val="24"/>
        </w:rPr>
        <w:t xml:space="preserve"> For instance, transcatheter aortic valve replacement (TAVR) is a minimally invasive procedure that replaces a narrowed aortic valve that does not open fully (aortic stenosis), making it a useful procedure for who patients that are not candidates for open-heart surgery.</w:t>
      </w:r>
      <w:r w:rsidRPr="00E301AE">
        <w:rPr>
          <w:rFonts w:asciiTheme="minorHAnsi" w:eastAsiaTheme="minorHAnsi" w:hAnsiTheme="minorHAnsi" w:cstheme="minorBidi"/>
          <w:sz w:val="24"/>
          <w:vertAlign w:val="superscript"/>
        </w:rPr>
        <w:footnoteReference w:id="73"/>
      </w:r>
      <w:r w:rsidRPr="00E301AE">
        <w:rPr>
          <w:rFonts w:asciiTheme="minorHAnsi" w:eastAsiaTheme="minorHAnsi" w:hAnsiTheme="minorHAnsi" w:cstheme="minorBidi"/>
          <w:sz w:val="24"/>
        </w:rPr>
        <w:t xml:space="preserve"> During TAVR, a catheter delivers a new valve to the heart near the existing valve, helping to relieve symptoms such as chest pain and shortness of breath.</w:t>
      </w:r>
      <w:r w:rsidRPr="00E301AE">
        <w:rPr>
          <w:rFonts w:asciiTheme="minorHAnsi" w:eastAsiaTheme="minorHAnsi" w:hAnsiTheme="minorHAnsi" w:cstheme="minorBidi"/>
          <w:sz w:val="24"/>
          <w:vertAlign w:val="superscript"/>
        </w:rPr>
        <w:footnoteReference w:id="74"/>
      </w:r>
      <w:r w:rsidRPr="00E301AE">
        <w:rPr>
          <w:rFonts w:asciiTheme="minorHAnsi" w:eastAsiaTheme="minorHAnsi" w:hAnsiTheme="minorHAnsi" w:cstheme="minorBidi"/>
          <w:sz w:val="24"/>
        </w:rPr>
        <w:t xml:space="preserve"> Therefore, these cardiovascular procedures serve a variety of diagnostic and therapeutic functions, which is critical in treating cardiovascular issues.</w:t>
      </w:r>
    </w:p>
    <w:p w14:paraId="007E4C2B" w14:textId="77777777" w:rsidR="00715AD3" w:rsidRPr="004A464F" w:rsidRDefault="00715AD3" w:rsidP="00715AD3">
      <w:pPr>
        <w:suppressAutoHyphens w:val="0"/>
        <w:spacing w:after="120" w:line="256" w:lineRule="auto"/>
        <w:ind w:firstLine="720"/>
        <w:jc w:val="both"/>
        <w:rPr>
          <w:rFonts w:asciiTheme="minorHAnsi" w:eastAsiaTheme="minorHAnsi" w:hAnsiTheme="minorHAnsi" w:cstheme="minorBidi"/>
          <w:sz w:val="24"/>
        </w:rPr>
      </w:pPr>
      <w:r w:rsidRPr="004A464F">
        <w:rPr>
          <w:rFonts w:asciiTheme="minorHAnsi" w:eastAsiaTheme="minorHAnsi" w:hAnsiTheme="minorHAnsi" w:cstheme="minorBidi"/>
          <w:sz w:val="24"/>
        </w:rPr>
        <w:t>Electrophysiology</w:t>
      </w:r>
    </w:p>
    <w:p w14:paraId="083CADEB" w14:textId="77777777" w:rsidR="00715AD3" w:rsidRPr="00E301AE" w:rsidRDefault="00715AD3" w:rsidP="00715AD3">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Electrophysiology (EP) is another cardiovascular procedure that evaluates a heart’s electrical system to check for abnormal rhythms.</w:t>
      </w:r>
      <w:r w:rsidRPr="00E301AE">
        <w:rPr>
          <w:rFonts w:asciiTheme="minorHAnsi" w:eastAsiaTheme="minorHAnsi" w:hAnsiTheme="minorHAnsi" w:cstheme="minorBidi"/>
          <w:sz w:val="24"/>
          <w:vertAlign w:val="superscript"/>
        </w:rPr>
        <w:footnoteReference w:id="75"/>
      </w:r>
      <w:r w:rsidRPr="00E301AE">
        <w:rPr>
          <w:rFonts w:asciiTheme="minorHAnsi" w:eastAsiaTheme="minorHAnsi" w:hAnsiTheme="minorHAnsi" w:cstheme="minorBidi"/>
          <w:sz w:val="24"/>
        </w:rPr>
        <w:t xml:space="preserve"> During an EP procedure, the provider inserts thin wire electrodes through a vein toward the heart, where they record electrical </w:t>
      </w:r>
      <w:r w:rsidRPr="00E301AE">
        <w:rPr>
          <w:rFonts w:asciiTheme="minorHAnsi" w:eastAsiaTheme="minorHAnsi" w:hAnsiTheme="minorHAnsi" w:cstheme="minorBidi"/>
          <w:sz w:val="24"/>
        </w:rPr>
        <w:lastRenderedPageBreak/>
        <w:t>activity and can stimulate the heart to provoke and analyze abnormal rhythms.</w:t>
      </w:r>
      <w:r w:rsidRPr="00E301AE">
        <w:rPr>
          <w:rFonts w:asciiTheme="minorHAnsi" w:eastAsiaTheme="minorHAnsi" w:hAnsiTheme="minorHAnsi" w:cstheme="minorBidi"/>
          <w:sz w:val="24"/>
          <w:vertAlign w:val="superscript"/>
        </w:rPr>
        <w:footnoteReference w:id="76"/>
      </w:r>
      <w:r w:rsidRPr="00E301AE">
        <w:rPr>
          <w:rFonts w:asciiTheme="minorHAnsi" w:eastAsiaTheme="minorHAnsi" w:hAnsiTheme="minorHAnsi" w:cstheme="minorBidi"/>
          <w:sz w:val="24"/>
        </w:rPr>
        <w:t xml:space="preserve"> Often, physicians will recommend a patient to undergo EP if they are experiencing dizziness, weakness, palpitations, or unexplained fainting.</w:t>
      </w:r>
      <w:r w:rsidRPr="00E301AE">
        <w:rPr>
          <w:rFonts w:asciiTheme="minorHAnsi" w:eastAsiaTheme="minorHAnsi" w:hAnsiTheme="minorHAnsi" w:cstheme="minorBidi"/>
          <w:sz w:val="24"/>
          <w:vertAlign w:val="superscript"/>
        </w:rPr>
        <w:footnoteReference w:id="77"/>
      </w:r>
    </w:p>
    <w:p w14:paraId="1AE8CEDD" w14:textId="77777777" w:rsidR="00715AD3" w:rsidRPr="00E301AE" w:rsidRDefault="00715AD3" w:rsidP="00715AD3">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If the heart’s electrical system is dysregulated, physicians will perform therapeutic interventions in EP laboratories. For example, physicians use EP laboratories to implant a cardioverter defibrillator (ICD) in patients at risk of life-threatening arrhythmias.</w:t>
      </w:r>
      <w:r w:rsidRPr="00E301AE">
        <w:rPr>
          <w:rFonts w:asciiTheme="minorHAnsi" w:eastAsiaTheme="minorHAnsi" w:hAnsiTheme="minorHAnsi" w:cstheme="minorBidi"/>
          <w:sz w:val="24"/>
          <w:vertAlign w:val="superscript"/>
        </w:rPr>
        <w:footnoteReference w:id="78"/>
      </w:r>
      <w:r w:rsidRPr="00E301AE">
        <w:rPr>
          <w:rFonts w:asciiTheme="minorHAnsi" w:eastAsiaTheme="minorHAnsi" w:hAnsiTheme="minorHAnsi" w:cstheme="minorBidi"/>
          <w:sz w:val="24"/>
        </w:rPr>
        <w:t xml:space="preserve"> Physicians place an ICD in the patient’s chest or abdomen, which will then continuously monitor the heart’s rhythm.</w:t>
      </w:r>
      <w:r w:rsidRPr="00E301AE">
        <w:rPr>
          <w:rFonts w:asciiTheme="minorHAnsi" w:eastAsiaTheme="minorHAnsi" w:hAnsiTheme="minorHAnsi" w:cstheme="minorBidi"/>
          <w:sz w:val="24"/>
          <w:vertAlign w:val="superscript"/>
        </w:rPr>
        <w:footnoteReference w:id="79"/>
      </w:r>
      <w:r w:rsidRPr="00E301AE">
        <w:rPr>
          <w:rFonts w:asciiTheme="minorHAnsi" w:eastAsiaTheme="minorHAnsi" w:hAnsiTheme="minorHAnsi" w:cstheme="minorBidi"/>
          <w:sz w:val="24"/>
        </w:rPr>
        <w:t xml:space="preserve"> If the heart’s electrical system malfunctions, the ICD will deliver electrical impulses or shocks to restore a normal heartbeat.</w:t>
      </w:r>
      <w:r w:rsidRPr="00E301AE">
        <w:rPr>
          <w:rFonts w:asciiTheme="minorHAnsi" w:eastAsiaTheme="minorHAnsi" w:hAnsiTheme="minorHAnsi" w:cstheme="minorBidi"/>
          <w:sz w:val="24"/>
          <w:vertAlign w:val="superscript"/>
        </w:rPr>
        <w:footnoteReference w:id="80"/>
      </w:r>
      <w:r w:rsidRPr="00E301AE">
        <w:rPr>
          <w:rFonts w:asciiTheme="minorHAnsi" w:eastAsiaTheme="minorHAnsi" w:hAnsiTheme="minorHAnsi" w:cstheme="minorBidi"/>
          <w:sz w:val="24"/>
        </w:rPr>
        <w:t xml:space="preserve"> Another important catheter-based treatment is cardiac ablation, a minimally invasive procedure used to treat arrhythmias that do not respond to medication.</w:t>
      </w:r>
      <w:r w:rsidRPr="00E301AE">
        <w:rPr>
          <w:rFonts w:asciiTheme="minorHAnsi" w:eastAsiaTheme="minorHAnsi" w:hAnsiTheme="minorHAnsi" w:cstheme="minorBidi"/>
          <w:sz w:val="24"/>
          <w:vertAlign w:val="superscript"/>
        </w:rPr>
        <w:footnoteReference w:id="81"/>
      </w:r>
      <w:r w:rsidRPr="00E301AE">
        <w:rPr>
          <w:rFonts w:asciiTheme="minorHAnsi" w:eastAsiaTheme="minorHAnsi" w:hAnsiTheme="minorHAnsi" w:cstheme="minorBidi"/>
          <w:sz w:val="24"/>
        </w:rPr>
        <w:t xml:space="preserve"> During ablation, a catheter delivers heat, cold, or bursts of energy to create small scars in the heart tissue, blocking abnormal electrical signals and preventing irregular rhythms.</w:t>
      </w:r>
      <w:r w:rsidRPr="00E301AE">
        <w:rPr>
          <w:rFonts w:asciiTheme="minorHAnsi" w:eastAsiaTheme="minorHAnsi" w:hAnsiTheme="minorHAnsi" w:cstheme="minorBidi"/>
          <w:sz w:val="24"/>
          <w:vertAlign w:val="superscript"/>
        </w:rPr>
        <w:footnoteReference w:id="82"/>
      </w:r>
      <w:r w:rsidRPr="00E301AE">
        <w:rPr>
          <w:rFonts w:asciiTheme="minorHAnsi" w:eastAsiaTheme="minorHAnsi" w:hAnsiTheme="minorHAnsi" w:cstheme="minorBidi"/>
          <w:sz w:val="24"/>
        </w:rPr>
        <w:t xml:space="preserve"> Cardiac ablation is commonly used to treat fast arrhythmias such as atrial fibrillation, atrial flutter, and ventricular tachycardia.</w:t>
      </w:r>
      <w:r w:rsidRPr="00E301AE">
        <w:rPr>
          <w:rFonts w:asciiTheme="minorHAnsi" w:eastAsiaTheme="minorHAnsi" w:hAnsiTheme="minorHAnsi" w:cstheme="minorBidi"/>
          <w:sz w:val="24"/>
          <w:vertAlign w:val="superscript"/>
        </w:rPr>
        <w:footnoteReference w:id="83"/>
      </w:r>
      <w:r w:rsidRPr="00E301AE">
        <w:rPr>
          <w:rFonts w:asciiTheme="minorHAnsi" w:eastAsiaTheme="minorHAnsi" w:hAnsiTheme="minorHAnsi" w:cstheme="minorBidi"/>
          <w:sz w:val="24"/>
        </w:rPr>
        <w:t xml:space="preserve"> Providers may also recommend ablation for patients at high risk of sudden cardiac arrest.</w:t>
      </w:r>
      <w:r w:rsidRPr="00E301AE">
        <w:rPr>
          <w:rFonts w:asciiTheme="minorHAnsi" w:eastAsiaTheme="minorHAnsi" w:hAnsiTheme="minorHAnsi" w:cstheme="minorBidi"/>
          <w:sz w:val="24"/>
          <w:vertAlign w:val="superscript"/>
        </w:rPr>
        <w:footnoteReference w:id="84"/>
      </w:r>
      <w:r w:rsidRPr="00E301AE">
        <w:rPr>
          <w:rFonts w:asciiTheme="minorHAnsi" w:eastAsiaTheme="minorHAnsi" w:hAnsiTheme="minorHAnsi" w:cstheme="minorBidi"/>
          <w:sz w:val="24"/>
        </w:rPr>
        <w:t xml:space="preserve"> Therefore, access to cardiovascular procedures is necessary to ensure that patients can receive lifesaving diagnoses and treatment.</w:t>
      </w:r>
    </w:p>
    <w:p w14:paraId="7054C5FE" w14:textId="77777777" w:rsidR="00715AD3" w:rsidRPr="00C51AA5" w:rsidRDefault="00715AD3" w:rsidP="00715AD3">
      <w:pPr>
        <w:suppressAutoHyphens w:val="0"/>
        <w:spacing w:after="120" w:line="256" w:lineRule="auto"/>
        <w:rPr>
          <w:rFonts w:asciiTheme="minorHAnsi" w:eastAsiaTheme="minorHAnsi" w:hAnsiTheme="minorHAnsi" w:cstheme="minorBidi"/>
          <w:sz w:val="24"/>
        </w:rPr>
      </w:pPr>
      <w:r w:rsidRPr="00C51AA5">
        <w:rPr>
          <w:rFonts w:asciiTheme="minorHAnsi" w:eastAsiaTheme="minorHAnsi" w:hAnsiTheme="minorHAnsi" w:cstheme="minorBidi"/>
          <w:sz w:val="24"/>
        </w:rPr>
        <w:tab/>
        <w:t>Cost and Importance of Timely Cardiovascular Care</w:t>
      </w:r>
    </w:p>
    <w:p w14:paraId="7F3C9153" w14:textId="7247F22D" w:rsidR="00715AD3" w:rsidRPr="00E301AE" w:rsidRDefault="00715AD3" w:rsidP="00715AD3">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Expanding access to cardiovascular procedures is critical in addressing the growing prevalence of CVD, minimizing overall healthcare costs, and reducing delays to treatment. In 2020, approximately 35</w:t>
      </w:r>
      <w:r w:rsidR="00F02E1C">
        <w:rPr>
          <w:rFonts w:asciiTheme="minorHAnsi" w:eastAsiaTheme="minorHAnsi" w:hAnsiTheme="minorHAnsi" w:cstheme="minorBidi"/>
          <w:sz w:val="24"/>
        </w:rPr>
        <w:t xml:space="preserve"> percent</w:t>
      </w:r>
      <w:r w:rsidRPr="00E301AE">
        <w:rPr>
          <w:rFonts w:asciiTheme="minorHAnsi" w:eastAsiaTheme="minorHAnsi" w:hAnsiTheme="minorHAnsi" w:cstheme="minorBidi"/>
          <w:sz w:val="24"/>
        </w:rPr>
        <w:t xml:space="preserve"> of U.S. adults received care for a CVD risk factor or condition.</w:t>
      </w:r>
      <w:r w:rsidRPr="00E301AE">
        <w:rPr>
          <w:rFonts w:asciiTheme="minorHAnsi" w:eastAsiaTheme="minorHAnsi" w:hAnsiTheme="minorHAnsi" w:cstheme="minorBidi"/>
          <w:sz w:val="24"/>
          <w:vertAlign w:val="superscript"/>
        </w:rPr>
        <w:footnoteReference w:id="85"/>
      </w:r>
      <w:r w:rsidRPr="00E301AE">
        <w:rPr>
          <w:rFonts w:asciiTheme="minorHAnsi" w:eastAsiaTheme="minorHAnsi" w:hAnsiTheme="minorHAnsi" w:cstheme="minorBidi"/>
          <w:sz w:val="24"/>
        </w:rPr>
        <w:t xml:space="preserve"> The total cost of CVD treatment in the U.S. is projected to triple from $627 billion in 2020 to $1.85 trillion by 2050.</w:t>
      </w:r>
      <w:r w:rsidRPr="00E301AE">
        <w:rPr>
          <w:rFonts w:asciiTheme="minorHAnsi" w:eastAsiaTheme="minorHAnsi" w:hAnsiTheme="minorHAnsi" w:cstheme="minorBidi"/>
          <w:sz w:val="24"/>
          <w:vertAlign w:val="superscript"/>
        </w:rPr>
        <w:footnoteReference w:id="86"/>
      </w:r>
      <w:r w:rsidRPr="00E301AE">
        <w:rPr>
          <w:rFonts w:asciiTheme="minorHAnsi" w:eastAsiaTheme="minorHAnsi" w:hAnsiTheme="minorHAnsi" w:cstheme="minorBidi"/>
          <w:sz w:val="24"/>
        </w:rPr>
        <w:t xml:space="preserve"> This overall increase in CVD-related treatment costs underscores the importance of expanding access to timely diagnostic services, like cardiac catheterization, to reduce financial burdens on patients.</w:t>
      </w:r>
      <w:r w:rsidRPr="00E301AE">
        <w:rPr>
          <w:rFonts w:asciiTheme="minorHAnsi" w:eastAsiaTheme="minorHAnsi" w:hAnsiTheme="minorHAnsi" w:cstheme="minorBidi"/>
          <w:sz w:val="24"/>
          <w:vertAlign w:val="superscript"/>
        </w:rPr>
        <w:footnoteReference w:id="87"/>
      </w:r>
      <w:r w:rsidRPr="00E301AE">
        <w:rPr>
          <w:rFonts w:asciiTheme="minorHAnsi" w:eastAsiaTheme="minorHAnsi" w:hAnsiTheme="minorHAnsi" w:cstheme="minorBidi"/>
          <w:sz w:val="24"/>
        </w:rPr>
        <w:t xml:space="preserve"> The cost of cardiovascular care, especially for acute cardiac events, for individual patients is substantial.</w:t>
      </w:r>
      <w:r w:rsidRPr="00E301AE">
        <w:rPr>
          <w:rFonts w:asciiTheme="minorHAnsi" w:eastAsiaTheme="minorHAnsi" w:hAnsiTheme="minorHAnsi" w:cstheme="minorBidi"/>
          <w:sz w:val="24"/>
          <w:vertAlign w:val="superscript"/>
        </w:rPr>
        <w:footnoteReference w:id="88"/>
      </w:r>
      <w:r w:rsidRPr="00E301AE">
        <w:rPr>
          <w:rFonts w:asciiTheme="minorHAnsi" w:eastAsiaTheme="minorHAnsi" w:hAnsiTheme="minorHAnsi" w:cstheme="minorBidi"/>
          <w:sz w:val="24"/>
        </w:rPr>
        <w:t xml:space="preserve"> For example, adults treated for coronary heart disease incurred an average of $13,000 more in healthcare </w:t>
      </w:r>
      <w:r w:rsidRPr="00E301AE">
        <w:rPr>
          <w:rFonts w:asciiTheme="minorHAnsi" w:eastAsiaTheme="minorHAnsi" w:hAnsiTheme="minorHAnsi" w:cstheme="minorBidi"/>
          <w:sz w:val="24"/>
        </w:rPr>
        <w:lastRenderedPageBreak/>
        <w:t>costs annually compared to those without the disease, with even higher costs seen in patients with stroke ($35,000), or heart failure ($18,000).</w:t>
      </w:r>
      <w:r w:rsidRPr="00E301AE">
        <w:rPr>
          <w:rFonts w:asciiTheme="minorHAnsi" w:eastAsiaTheme="minorHAnsi" w:hAnsiTheme="minorHAnsi" w:cstheme="minorBidi"/>
          <w:sz w:val="24"/>
          <w:vertAlign w:val="superscript"/>
        </w:rPr>
        <w:footnoteReference w:id="89"/>
      </w:r>
      <w:r w:rsidRPr="00E301AE">
        <w:rPr>
          <w:rFonts w:asciiTheme="minorHAnsi" w:eastAsiaTheme="minorHAnsi" w:hAnsiTheme="minorHAnsi" w:cstheme="minorBidi"/>
          <w:sz w:val="24"/>
        </w:rPr>
        <w:t xml:space="preserve"> Therefore, ensuring  earlier diagnosis and treatment of CVD through cardiovascular procedures can reduce the </w:t>
      </w:r>
      <w:r w:rsidR="003560B4" w:rsidRPr="00E301AE">
        <w:rPr>
          <w:rFonts w:asciiTheme="minorHAnsi" w:eastAsiaTheme="minorHAnsi" w:hAnsiTheme="minorHAnsi" w:cstheme="minorBidi"/>
          <w:sz w:val="24"/>
        </w:rPr>
        <w:t>chances</w:t>
      </w:r>
      <w:r w:rsidRPr="00E301AE">
        <w:rPr>
          <w:rFonts w:asciiTheme="minorHAnsi" w:eastAsiaTheme="minorHAnsi" w:hAnsiTheme="minorHAnsi" w:cstheme="minorBidi"/>
          <w:sz w:val="24"/>
        </w:rPr>
        <w:t xml:space="preserve"> of subsequent adverse events and overall healthcare costs.</w:t>
      </w:r>
      <w:r w:rsidRPr="00E301AE">
        <w:rPr>
          <w:rFonts w:asciiTheme="minorHAnsi" w:eastAsiaTheme="minorHAnsi" w:hAnsiTheme="minorHAnsi" w:cstheme="minorBidi"/>
          <w:sz w:val="24"/>
          <w:vertAlign w:val="superscript"/>
        </w:rPr>
        <w:footnoteReference w:id="90"/>
      </w:r>
    </w:p>
    <w:p w14:paraId="601E53D8" w14:textId="0B51C3E2" w:rsidR="005E3488" w:rsidRPr="00E301AE" w:rsidRDefault="00715AD3" w:rsidP="00715AD3">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Ensuring timely access to cardiovascular procedures is essential, as delays can drive healthcare costs even</w:t>
      </w:r>
      <w:r w:rsidR="003560B4" w:rsidRPr="00E301AE">
        <w:rPr>
          <w:rFonts w:asciiTheme="minorHAnsi" w:eastAsiaTheme="minorHAnsi" w:hAnsiTheme="minorHAnsi" w:cstheme="minorBidi"/>
          <w:sz w:val="24"/>
        </w:rPr>
        <w:t xml:space="preserve"> higher</w:t>
      </w:r>
      <w:r w:rsidRPr="00E301AE">
        <w:rPr>
          <w:rFonts w:asciiTheme="minorHAnsi" w:eastAsiaTheme="minorHAnsi" w:hAnsiTheme="minorHAnsi" w:cstheme="minorBidi"/>
          <w:sz w:val="24"/>
        </w:rPr>
        <w:t>.</w:t>
      </w:r>
      <w:r w:rsidRPr="00E301AE" w:rsidDel="00993B87">
        <w:rPr>
          <w:rFonts w:asciiTheme="minorHAnsi" w:eastAsiaTheme="minorHAnsi" w:hAnsiTheme="minorHAnsi" w:cstheme="minorBidi"/>
          <w:sz w:val="24"/>
        </w:rPr>
        <w:t xml:space="preserve"> </w:t>
      </w:r>
      <w:r w:rsidRPr="00E301AE">
        <w:rPr>
          <w:rFonts w:asciiTheme="minorHAnsi" w:eastAsiaTheme="minorHAnsi" w:hAnsiTheme="minorHAnsi" w:cstheme="minorBidi"/>
          <w:sz w:val="24"/>
        </w:rPr>
        <w:t>Studies indicate that delayed access to care places patients at an increased risk of complications and mortality due to the progression of their underlying cardiac conditions.</w:t>
      </w:r>
      <w:r w:rsidRPr="00E301AE">
        <w:rPr>
          <w:rFonts w:asciiTheme="minorHAnsi" w:eastAsiaTheme="minorHAnsi" w:hAnsiTheme="minorHAnsi" w:cstheme="minorBidi"/>
          <w:sz w:val="24"/>
          <w:vertAlign w:val="superscript"/>
        </w:rPr>
        <w:footnoteReference w:id="91"/>
      </w:r>
      <w:r w:rsidRPr="00E301AE">
        <w:rPr>
          <w:rFonts w:asciiTheme="minorHAnsi" w:eastAsiaTheme="minorHAnsi" w:hAnsiTheme="minorHAnsi" w:cstheme="minorBidi"/>
          <w:sz w:val="24"/>
        </w:rPr>
        <w:t xml:space="preserve"> In turn, as patients’ cardiovascular conditions worsen, this increases their overall healthcare costs. For example, one study found that annual total healthcare expenditures for all adult patients with heart failure who had forgone or delayed care was $8,027 higher than those without delayed care.</w:t>
      </w:r>
      <w:r w:rsidRPr="00E301AE">
        <w:rPr>
          <w:rFonts w:asciiTheme="minorHAnsi" w:eastAsiaTheme="minorHAnsi" w:hAnsiTheme="minorHAnsi" w:cstheme="minorBidi"/>
          <w:sz w:val="24"/>
          <w:vertAlign w:val="superscript"/>
        </w:rPr>
        <w:footnoteReference w:id="92"/>
      </w:r>
      <w:r w:rsidRPr="00E301AE">
        <w:rPr>
          <w:rFonts w:asciiTheme="minorHAnsi" w:eastAsiaTheme="minorHAnsi" w:hAnsiTheme="minorHAnsi" w:cstheme="minorBidi"/>
          <w:sz w:val="24"/>
        </w:rPr>
        <w:t xml:space="preserve"> These studies have also found that elderly patients with heart failure who delayed medical care were more likely to have had at least one emergency department visit in the past year than those without delayed care.</w:t>
      </w:r>
      <w:r w:rsidRPr="00E301AE">
        <w:rPr>
          <w:rFonts w:asciiTheme="minorHAnsi" w:eastAsiaTheme="minorHAnsi" w:hAnsiTheme="minorHAnsi" w:cstheme="minorBidi"/>
          <w:sz w:val="24"/>
          <w:vertAlign w:val="superscript"/>
        </w:rPr>
        <w:footnoteReference w:id="93"/>
      </w:r>
      <w:r w:rsidRPr="00E301AE">
        <w:rPr>
          <w:rFonts w:asciiTheme="minorHAnsi" w:eastAsiaTheme="minorHAnsi" w:hAnsiTheme="minorHAnsi" w:cstheme="minorBidi"/>
          <w:sz w:val="24"/>
        </w:rPr>
        <w:t xml:space="preserve"> Thus, delayed cardiovascular care is more likely to result in a higher cost of care further emphasizing the importance of timely diagnostic and interventional cardiovascular procedures.</w:t>
      </w:r>
      <w:r w:rsidRPr="00E301AE">
        <w:rPr>
          <w:rFonts w:asciiTheme="minorHAnsi" w:eastAsiaTheme="minorHAnsi" w:hAnsiTheme="minorHAnsi" w:cstheme="minorBidi"/>
          <w:sz w:val="24"/>
          <w:vertAlign w:val="superscript"/>
        </w:rPr>
        <w:footnoteReference w:id="94"/>
      </w:r>
      <w:r w:rsidRPr="00E301AE">
        <w:rPr>
          <w:rFonts w:asciiTheme="minorHAnsi" w:eastAsiaTheme="minorHAnsi" w:hAnsiTheme="minorHAnsi" w:cstheme="minorBidi"/>
          <w:sz w:val="24"/>
        </w:rPr>
        <w:t xml:space="preserve"> As such, approval of the </w:t>
      </w:r>
      <w:r w:rsidR="00F1087E" w:rsidRPr="00E301AE">
        <w:rPr>
          <w:rFonts w:asciiTheme="minorHAnsi" w:eastAsiaTheme="minorHAnsi" w:hAnsiTheme="minorHAnsi" w:cstheme="minorBidi"/>
          <w:sz w:val="24"/>
        </w:rPr>
        <w:t>p</w:t>
      </w:r>
      <w:r w:rsidRPr="00E301AE">
        <w:rPr>
          <w:rFonts w:asciiTheme="minorHAnsi" w:eastAsiaTheme="minorHAnsi" w:hAnsiTheme="minorHAnsi" w:cstheme="minorBidi"/>
          <w:sz w:val="24"/>
        </w:rPr>
        <w:t xml:space="preserve">roposed </w:t>
      </w:r>
      <w:r w:rsidR="00F1087E" w:rsidRPr="00E301AE">
        <w:rPr>
          <w:rFonts w:asciiTheme="minorHAnsi" w:eastAsiaTheme="minorHAnsi" w:hAnsiTheme="minorHAnsi" w:cstheme="minorBidi"/>
          <w:sz w:val="24"/>
        </w:rPr>
        <w:t xml:space="preserve">lab </w:t>
      </w:r>
      <w:r w:rsidRPr="00E301AE">
        <w:rPr>
          <w:rFonts w:asciiTheme="minorHAnsi" w:eastAsiaTheme="minorHAnsi" w:hAnsiTheme="minorHAnsi" w:cstheme="minorBidi"/>
          <w:sz w:val="24"/>
        </w:rPr>
        <w:t>will provide greater access to timely care, thereby improving patient outcomes and reducing healthcare costs.</w:t>
      </w:r>
    </w:p>
    <w:p w14:paraId="0767B43D" w14:textId="77777777" w:rsidR="00715AD3" w:rsidRPr="00E301AE" w:rsidRDefault="00715AD3" w:rsidP="002131CD">
      <w:pPr>
        <w:pStyle w:val="Heading3"/>
        <w:numPr>
          <w:ilvl w:val="0"/>
          <w:numId w:val="35"/>
        </w:numPr>
        <w:rPr>
          <w:rFonts w:eastAsiaTheme="minorHAnsi"/>
          <w:b/>
          <w:bCs/>
          <w:sz w:val="24"/>
          <w:szCs w:val="24"/>
        </w:rPr>
      </w:pPr>
      <w:r w:rsidRPr="00E301AE">
        <w:rPr>
          <w:rFonts w:eastAsiaTheme="minorHAnsi"/>
          <w:b/>
          <w:bCs/>
          <w:sz w:val="24"/>
          <w:szCs w:val="24"/>
        </w:rPr>
        <w:t xml:space="preserve">Computed Tomography </w:t>
      </w:r>
    </w:p>
    <w:p w14:paraId="307A441B" w14:textId="77777777" w:rsidR="00715AD3" w:rsidRPr="00E301AE" w:rsidRDefault="00715AD3" w:rsidP="00715AD3">
      <w:pPr>
        <w:suppressAutoHyphens w:val="0"/>
        <w:spacing w:after="120" w:line="256" w:lineRule="auto"/>
        <w:jc w:val="both"/>
        <w:rPr>
          <w:rFonts w:asciiTheme="minorHAnsi" w:eastAsiaTheme="minorHAnsi" w:hAnsiTheme="minorHAnsi" w:cs="Arial"/>
          <w:sz w:val="24"/>
        </w:rPr>
      </w:pPr>
      <w:r w:rsidRPr="00E301AE">
        <w:rPr>
          <w:rFonts w:asciiTheme="minorHAnsi" w:eastAsiaTheme="minorHAnsi" w:hAnsiTheme="minorHAnsi" w:cs="Arial"/>
          <w:bCs/>
          <w:sz w:val="24"/>
        </w:rPr>
        <w:t xml:space="preserve">The addition of a second CT unit at LMC Peabody will advance and support the needs of LHMC’s patient population by providing timely access to CT imaging, ensuring redundancy and availability of full-time CT, and expanding capacity for cardiac CT procedures and LDCT screening for lung cancer. </w:t>
      </w:r>
      <w:r w:rsidRPr="00E301AE">
        <w:rPr>
          <w:rFonts w:asciiTheme="minorHAnsi" w:eastAsiaTheme="minorHAnsi" w:hAnsiTheme="minorHAnsi" w:cs="Arial"/>
          <w:sz w:val="24"/>
        </w:rPr>
        <w:t>The use of diagnostic imaging, such as CT, has significantly increased over the last several decades because of technological advancements and the expansion of clinical applications.</w:t>
      </w:r>
      <w:r w:rsidRPr="00E301AE">
        <w:rPr>
          <w:rFonts w:asciiTheme="minorHAnsi" w:eastAsiaTheme="minorHAnsi" w:hAnsiTheme="minorHAnsi" w:cs="Arial"/>
          <w:sz w:val="24"/>
          <w:vertAlign w:val="superscript"/>
        </w:rPr>
        <w:footnoteReference w:id="95"/>
      </w:r>
      <w:r w:rsidRPr="00E301AE">
        <w:rPr>
          <w:rFonts w:asciiTheme="minorHAnsi" w:eastAsiaTheme="minorHAnsi" w:hAnsiTheme="minorHAnsi" w:cs="Arial"/>
          <w:sz w:val="24"/>
        </w:rPr>
        <w:t xml:space="preserve">  The Applicant relies on extensive evidence-based literature to demonstrate that routine and emergency CT imaging is an essential component of hospital care and improving public health.</w:t>
      </w:r>
    </w:p>
    <w:p w14:paraId="5D937F45" w14:textId="0AA36DC9" w:rsidR="00715AD3" w:rsidRPr="00E301AE" w:rsidRDefault="00715AD3" w:rsidP="00715AD3">
      <w:pPr>
        <w:suppressAutoHyphens w:val="0"/>
        <w:spacing w:after="120"/>
        <w:ind w:left="20"/>
        <w:jc w:val="both"/>
        <w:rPr>
          <w:rFonts w:asciiTheme="minorHAnsi" w:hAnsiTheme="minorHAnsi" w:cstheme="minorHAnsi"/>
          <w:sz w:val="24"/>
        </w:rPr>
      </w:pPr>
      <w:r w:rsidRPr="00E301AE">
        <w:rPr>
          <w:rFonts w:asciiTheme="minorHAnsi" w:hAnsiTheme="minorHAnsi" w:cs="Arial"/>
          <w:sz w:val="24"/>
        </w:rPr>
        <w:t>Computed Tomography is a computerized x-ray imaging tool that utilizes x-ray beams to generate cross-sectional images - or “slices” - of the bones, organs, blood vessels and soft tissue.</w:t>
      </w:r>
      <w:r w:rsidRPr="00E301AE">
        <w:rPr>
          <w:rFonts w:asciiTheme="minorHAnsi" w:hAnsiTheme="minorHAnsi" w:cs="Arial"/>
          <w:sz w:val="24"/>
          <w:vertAlign w:val="superscript"/>
        </w:rPr>
        <w:footnoteReference w:id="96"/>
      </w:r>
      <w:r w:rsidRPr="00E301AE">
        <w:rPr>
          <w:rFonts w:asciiTheme="minorHAnsi" w:hAnsiTheme="minorHAnsi" w:cs="Arial"/>
          <w:sz w:val="24"/>
          <w:vertAlign w:val="superscript"/>
        </w:rPr>
        <w:t xml:space="preserve"> </w:t>
      </w:r>
      <w:r w:rsidRPr="00E301AE">
        <w:rPr>
          <w:rFonts w:asciiTheme="minorHAnsi" w:hAnsiTheme="minorHAnsi" w:cs="Arial"/>
          <w:sz w:val="24"/>
        </w:rPr>
        <w:t xml:space="preserve">As a result, CT scans produce more clear, detailed images than conventional x-rays, making CTs extremely useful in detecting, for example, tumors or lesions within the abdomen and lungs; heart disease or abnormalities of the heart; head injuries; and blood </w:t>
      </w:r>
      <w:r w:rsidRPr="00E301AE">
        <w:rPr>
          <w:rFonts w:asciiTheme="minorHAnsi" w:hAnsiTheme="minorHAnsi" w:cs="Arial"/>
          <w:sz w:val="24"/>
        </w:rPr>
        <w:lastRenderedPageBreak/>
        <w:t>clots and embolisms.</w:t>
      </w:r>
      <w:r w:rsidRPr="00E301AE">
        <w:rPr>
          <w:rFonts w:asciiTheme="minorHAnsi" w:hAnsiTheme="minorHAnsi" w:cs="Arial"/>
          <w:sz w:val="24"/>
          <w:vertAlign w:val="superscript"/>
        </w:rPr>
        <w:footnoteReference w:id="97"/>
      </w:r>
      <w:r w:rsidRPr="00E301AE">
        <w:rPr>
          <w:rFonts w:asciiTheme="minorHAnsi" w:hAnsiTheme="minorHAnsi" w:cs="Arial"/>
          <w:sz w:val="24"/>
        </w:rPr>
        <w:t xml:space="preserve"> CT also is useful in diagnosing disease, trauma, and abnormality; planning and guiding procedures; and monitoring the effectiveness of therapy.</w:t>
      </w:r>
      <w:r w:rsidRPr="00E301AE">
        <w:rPr>
          <w:rFonts w:asciiTheme="minorHAnsi" w:hAnsiTheme="minorHAnsi" w:cs="Arial"/>
          <w:sz w:val="24"/>
          <w:vertAlign w:val="superscript"/>
        </w:rPr>
        <w:footnoteReference w:id="98"/>
      </w:r>
      <w:r w:rsidRPr="00E301AE">
        <w:rPr>
          <w:rFonts w:asciiTheme="minorHAnsi" w:hAnsiTheme="minorHAnsi" w:cs="Arial"/>
          <w:sz w:val="24"/>
        </w:rPr>
        <w:t xml:space="preserve"> </w:t>
      </w:r>
      <w:r w:rsidRPr="00E301AE">
        <w:rPr>
          <w:rFonts w:asciiTheme="minorHAnsi" w:hAnsiTheme="minorHAnsi" w:cs="Arial"/>
          <w:bCs/>
          <w:kern w:val="2"/>
          <w:sz w:val="24"/>
        </w:rPr>
        <w:t>CT-guided interventional radiology is used to perform diagnostic and therapeutic medical procedures to treat neurological conditions, cancer, heart disease, spinal problems, and vascular disease, among others.</w:t>
      </w:r>
      <w:r w:rsidRPr="00E301AE">
        <w:rPr>
          <w:rFonts w:asciiTheme="minorHAnsi" w:hAnsiTheme="minorHAnsi" w:cs="Arial"/>
          <w:bCs/>
          <w:kern w:val="2"/>
          <w:sz w:val="24"/>
          <w:vertAlign w:val="superscript"/>
        </w:rPr>
        <w:footnoteReference w:id="99"/>
      </w:r>
      <w:r w:rsidRPr="00E301AE">
        <w:rPr>
          <w:rFonts w:asciiTheme="minorHAnsi" w:hAnsiTheme="minorHAnsi" w:cs="Arial"/>
          <w:bCs/>
          <w:kern w:val="2"/>
          <w:sz w:val="24"/>
        </w:rPr>
        <w:t xml:space="preserve"> CT imaging also can be used for </w:t>
      </w:r>
      <w:r w:rsidRPr="00E301AE">
        <w:rPr>
          <w:rFonts w:asciiTheme="minorHAnsi" w:hAnsiTheme="minorHAnsi" w:cs="Arial"/>
          <w:sz w:val="24"/>
        </w:rPr>
        <w:t>cardiac coronary computed tomography angiography to visualize coronary arteries and help aid in the diagnosis and need for intervention.</w:t>
      </w:r>
      <w:r w:rsidRPr="00E301AE">
        <w:rPr>
          <w:rFonts w:asciiTheme="minorHAnsi" w:hAnsiTheme="minorHAnsi" w:cs="Arial"/>
          <w:sz w:val="24"/>
          <w:vertAlign w:val="superscript"/>
        </w:rPr>
        <w:footnoteReference w:id="100"/>
      </w:r>
      <w:r w:rsidRPr="00E301AE">
        <w:rPr>
          <w:rFonts w:asciiTheme="minorHAnsi" w:hAnsiTheme="minorHAnsi" w:cs="Arial"/>
          <w:sz w:val="24"/>
        </w:rPr>
        <w:t xml:space="preserve"> CT scans can generally be performed in minutes, which means providers can quickly detect and diagnose emergent conditions such as strokes and consequently, reduce the chances of brain damage and disability.</w:t>
      </w:r>
      <w:r w:rsidRPr="00E301AE">
        <w:rPr>
          <w:rFonts w:asciiTheme="minorHAnsi" w:hAnsiTheme="minorHAnsi" w:cs="Arial"/>
          <w:sz w:val="24"/>
          <w:vertAlign w:val="superscript"/>
        </w:rPr>
        <w:footnoteReference w:id="101"/>
      </w:r>
      <w:r w:rsidRPr="00E301AE">
        <w:rPr>
          <w:rFonts w:asciiTheme="minorHAnsi" w:hAnsiTheme="minorHAnsi" w:cs="Arial"/>
          <w:sz w:val="24"/>
        </w:rPr>
        <w:t xml:space="preserve"> </w:t>
      </w:r>
      <w:r w:rsidRPr="00E301AE">
        <w:rPr>
          <w:rFonts w:asciiTheme="minorHAnsi" w:hAnsiTheme="minorHAnsi" w:cstheme="minorHAnsi"/>
          <w:sz w:val="24"/>
        </w:rPr>
        <w:t xml:space="preserve"> </w:t>
      </w:r>
    </w:p>
    <w:p w14:paraId="7E86747F" w14:textId="77777777" w:rsidR="00715AD3" w:rsidRPr="00E301AE" w:rsidRDefault="00715AD3" w:rsidP="00715AD3">
      <w:pPr>
        <w:suppressAutoHyphens w:val="0"/>
        <w:spacing w:after="120"/>
        <w:ind w:left="20"/>
        <w:jc w:val="both"/>
        <w:rPr>
          <w:rFonts w:asciiTheme="minorHAnsi" w:hAnsiTheme="minorHAnsi" w:cs="Arial"/>
          <w:sz w:val="24"/>
        </w:rPr>
      </w:pPr>
      <w:r w:rsidRPr="00E301AE">
        <w:rPr>
          <w:rFonts w:asciiTheme="minorHAnsi" w:hAnsiTheme="minorHAnsi" w:cs="Arial"/>
          <w:sz w:val="24"/>
        </w:rPr>
        <w:t xml:space="preserve">In addition to its general diagnostic utility, CT is the preferred diagnostic tool for patients presenting with symptoms of stroke. </w:t>
      </w:r>
      <w:r w:rsidRPr="00E301AE">
        <w:rPr>
          <w:rFonts w:asciiTheme="minorHAnsi" w:hAnsiTheme="minorHAnsi" w:cs="Arial"/>
          <w:color w:val="111111"/>
          <w:sz w:val="24"/>
        </w:rPr>
        <w:t>CT imaging is used to diagnose and determine the type of stroke a patient is experiencing.</w:t>
      </w:r>
      <w:r w:rsidRPr="00E301AE">
        <w:rPr>
          <w:rFonts w:asciiTheme="minorHAnsi" w:hAnsiTheme="minorHAnsi" w:cs="Arial"/>
          <w:color w:val="111111"/>
          <w:sz w:val="24"/>
          <w:vertAlign w:val="superscript"/>
        </w:rPr>
        <w:footnoteReference w:id="102"/>
      </w:r>
      <w:r w:rsidRPr="00E301AE">
        <w:rPr>
          <w:rFonts w:asciiTheme="minorHAnsi" w:hAnsiTheme="minorHAnsi" w:cs="Arial"/>
          <w:color w:val="111111"/>
          <w:sz w:val="24"/>
        </w:rPr>
        <w:t xml:space="preserve"> </w:t>
      </w:r>
      <w:r w:rsidRPr="00E301AE">
        <w:rPr>
          <w:rFonts w:asciiTheme="minorHAnsi" w:hAnsiTheme="minorHAnsi" w:cs="Arial"/>
          <w:sz w:val="24"/>
        </w:rPr>
        <w:t>Timely CT scanning and subsequent treatment will improve patient outcomes.</w:t>
      </w:r>
      <w:r w:rsidRPr="00E301AE">
        <w:rPr>
          <w:rFonts w:asciiTheme="minorHAnsi" w:hAnsiTheme="minorHAnsi" w:cs="Arial"/>
          <w:sz w:val="24"/>
          <w:vertAlign w:val="superscript"/>
        </w:rPr>
        <w:footnoteReference w:id="103"/>
      </w:r>
      <w:r w:rsidRPr="00E301AE">
        <w:rPr>
          <w:rFonts w:asciiTheme="minorHAnsi" w:hAnsiTheme="minorHAnsi" w:cs="Arial"/>
          <w:sz w:val="24"/>
        </w:rPr>
        <w:t xml:space="preserve"> According to the Massachusetts Department of Health’s Time Target Recommendations and the American Heart Association/American Stroke Association’s “Get With the Guidelines – Stroke”, CT imaging should be completed within 25 minutes of arrival to the hospital, and IV thrombolytic treatment should begin within one hour of patient arrival.</w:t>
      </w:r>
      <w:r w:rsidRPr="00E301AE">
        <w:rPr>
          <w:rFonts w:asciiTheme="minorHAnsi" w:hAnsiTheme="minorHAnsi" w:cs="Arial"/>
          <w:sz w:val="24"/>
          <w:vertAlign w:val="superscript"/>
        </w:rPr>
        <w:footnoteReference w:id="104"/>
      </w:r>
      <w:r w:rsidRPr="00E301AE">
        <w:rPr>
          <w:rFonts w:asciiTheme="minorHAnsi" w:hAnsiTheme="minorHAnsi" w:cs="Arial"/>
          <w:sz w:val="24"/>
        </w:rPr>
        <w:t xml:space="preserve"> Moreover, DPH recently issued new stroke care regulations and guidance. Effective January 1, 2026, all EDs and Satellite Emergency Facilities in Massachusetts must develop and implement written protocols regarding stroke care.</w:t>
      </w:r>
      <w:r w:rsidRPr="00E301AE">
        <w:rPr>
          <w:rFonts w:asciiTheme="minorHAnsi" w:hAnsiTheme="minorHAnsi" w:cs="Arial"/>
          <w:sz w:val="24"/>
          <w:vertAlign w:val="superscript"/>
        </w:rPr>
        <w:footnoteReference w:id="105"/>
      </w:r>
      <w:r w:rsidRPr="00E301AE">
        <w:rPr>
          <w:rFonts w:asciiTheme="minorHAnsi" w:hAnsiTheme="minorHAnsi" w:cs="Arial"/>
          <w:sz w:val="24"/>
        </w:rPr>
        <w:t xml:space="preserve"> The new requirements include protocols for the triage and treatments of patients presenting with stroke symptoms, including having systems and imaging equipment such as CT in place to ensure a prompt initial diagnostic test is done.</w:t>
      </w:r>
      <w:r w:rsidRPr="00E301AE">
        <w:rPr>
          <w:rFonts w:asciiTheme="minorHAnsi" w:hAnsiTheme="minorHAnsi" w:cs="Arial"/>
          <w:sz w:val="24"/>
          <w:vertAlign w:val="superscript"/>
        </w:rPr>
        <w:footnoteReference w:id="106"/>
      </w:r>
      <w:r w:rsidRPr="00E301AE">
        <w:rPr>
          <w:rFonts w:asciiTheme="minorHAnsi" w:hAnsiTheme="minorHAnsi" w:cs="Arial"/>
          <w:sz w:val="24"/>
        </w:rPr>
        <w:t xml:space="preserve">  The revised regulations further underscore the importance of access to CT in an ED.</w:t>
      </w:r>
    </w:p>
    <w:p w14:paraId="073024B3" w14:textId="444DF9B0" w:rsidR="00715AD3" w:rsidRPr="00E301AE" w:rsidRDefault="00715AD3" w:rsidP="00715AD3">
      <w:pPr>
        <w:suppressAutoHyphens w:val="0"/>
        <w:spacing w:after="120"/>
        <w:ind w:left="20"/>
        <w:jc w:val="both"/>
        <w:rPr>
          <w:rFonts w:asciiTheme="minorHAnsi" w:hAnsiTheme="minorHAnsi" w:cs="Arial"/>
          <w:sz w:val="24"/>
        </w:rPr>
      </w:pPr>
      <w:r w:rsidRPr="00E301AE">
        <w:rPr>
          <w:rFonts w:asciiTheme="minorHAnsi" w:hAnsiTheme="minorHAnsi" w:cs="Arial"/>
          <w:sz w:val="24"/>
        </w:rPr>
        <w:t xml:space="preserve">CT imaging also is used as a screening tool for lung cancer. </w:t>
      </w:r>
      <w:r w:rsidRPr="00E301AE">
        <w:rPr>
          <w:rFonts w:asciiTheme="minorHAnsi" w:hAnsiTheme="minorHAnsi" w:cs="Arial"/>
          <w:color w:val="1E1E23"/>
          <w:sz w:val="24"/>
          <w:shd w:val="clear" w:color="auto" w:fill="FFFFFF"/>
        </w:rPr>
        <w:t xml:space="preserve">In the United States, an estimated </w:t>
      </w:r>
      <w:r w:rsidR="00551CE4" w:rsidRPr="00E301AE">
        <w:rPr>
          <w:rFonts w:asciiTheme="minorHAnsi" w:hAnsiTheme="minorHAnsi" w:cs="Arial"/>
          <w:color w:val="1E1E23"/>
          <w:sz w:val="24"/>
          <w:shd w:val="clear" w:color="auto" w:fill="FFFFFF"/>
        </w:rPr>
        <w:t>125,000</w:t>
      </w:r>
      <w:r w:rsidRPr="00E301AE">
        <w:rPr>
          <w:rFonts w:asciiTheme="minorHAnsi" w:hAnsiTheme="minorHAnsi" w:cs="Arial"/>
          <w:color w:val="1E1E23"/>
          <w:sz w:val="24"/>
          <w:shd w:val="clear" w:color="auto" w:fill="FFFFFF"/>
        </w:rPr>
        <w:t xml:space="preserve"> people are expected to die from lung and bronchus cancer</w:t>
      </w:r>
      <w:r w:rsidR="00551CE4" w:rsidRPr="00E301AE">
        <w:rPr>
          <w:rFonts w:asciiTheme="minorHAnsi" w:hAnsiTheme="minorHAnsi" w:cs="Arial"/>
          <w:color w:val="1E1E23"/>
          <w:sz w:val="24"/>
          <w:shd w:val="clear" w:color="auto" w:fill="FFFFFF"/>
        </w:rPr>
        <w:t xml:space="preserve"> in 2026</w:t>
      </w:r>
      <w:r w:rsidRPr="00E301AE">
        <w:rPr>
          <w:rFonts w:asciiTheme="minorHAnsi" w:hAnsiTheme="minorHAnsi" w:cs="Arial"/>
          <w:color w:val="1E1E23"/>
          <w:sz w:val="24"/>
          <w:shd w:val="clear" w:color="auto" w:fill="FFFFFF"/>
        </w:rPr>
        <w:t>, making it the leading cause of cancer-related deaths.</w:t>
      </w:r>
      <w:r w:rsidRPr="00E301AE">
        <w:rPr>
          <w:rFonts w:asciiTheme="minorHAnsi" w:hAnsiTheme="minorHAnsi" w:cs="Arial"/>
          <w:color w:val="1E1E23"/>
          <w:sz w:val="24"/>
          <w:shd w:val="clear" w:color="auto" w:fill="FFFFFF"/>
          <w:vertAlign w:val="superscript"/>
        </w:rPr>
        <w:footnoteReference w:id="107"/>
      </w:r>
      <w:r w:rsidRPr="00E301AE">
        <w:rPr>
          <w:rFonts w:asciiTheme="minorHAnsi" w:hAnsiTheme="minorHAnsi" w:cs="Arial"/>
          <w:color w:val="1E1E23"/>
          <w:sz w:val="24"/>
          <w:shd w:val="clear" w:color="auto" w:fill="FFFFFF"/>
        </w:rPr>
        <w:t xml:space="preserve"> Approximately 8 million Americans </w:t>
      </w:r>
      <w:r w:rsidRPr="00E301AE">
        <w:rPr>
          <w:rFonts w:asciiTheme="minorHAnsi" w:hAnsiTheme="minorHAnsi" w:cs="Arial"/>
          <w:color w:val="1E1E23"/>
          <w:sz w:val="24"/>
          <w:shd w:val="clear" w:color="auto" w:fill="FFFFFF"/>
        </w:rPr>
        <w:lastRenderedPageBreak/>
        <w:t>qualify as high risk for lung cancer and are recommended to receive annual screening with low-dose CT scans.</w:t>
      </w:r>
      <w:r w:rsidRPr="00E301AE">
        <w:rPr>
          <w:rFonts w:asciiTheme="minorHAnsi" w:hAnsiTheme="minorHAnsi" w:cs="Arial"/>
          <w:color w:val="1E1E23"/>
          <w:sz w:val="24"/>
          <w:shd w:val="clear" w:color="auto" w:fill="FFFFFF"/>
          <w:vertAlign w:val="superscript"/>
        </w:rPr>
        <w:footnoteReference w:id="108"/>
      </w:r>
      <w:r w:rsidRPr="00E301AE">
        <w:rPr>
          <w:rFonts w:asciiTheme="minorHAnsi" w:hAnsiTheme="minorHAnsi" w:cs="Arial"/>
          <w:color w:val="1E1E23"/>
          <w:sz w:val="24"/>
          <w:shd w:val="clear" w:color="auto" w:fill="FFFFFF"/>
        </w:rPr>
        <w:t xml:space="preserve"> Screening with LDCT for those at high risk can decrease lung cancer mortality by 20</w:t>
      </w:r>
      <w:r w:rsidR="00200B3C">
        <w:rPr>
          <w:rFonts w:asciiTheme="minorHAnsi" w:hAnsiTheme="minorHAnsi" w:cs="Arial"/>
          <w:color w:val="1E1E23"/>
          <w:sz w:val="24"/>
          <w:shd w:val="clear" w:color="auto" w:fill="FFFFFF"/>
        </w:rPr>
        <w:t xml:space="preserve"> percent</w:t>
      </w:r>
      <w:r w:rsidRPr="00E301AE">
        <w:rPr>
          <w:rFonts w:asciiTheme="minorHAnsi" w:hAnsiTheme="minorHAnsi" w:cs="Arial"/>
          <w:color w:val="1E1E23"/>
          <w:sz w:val="24"/>
          <w:shd w:val="clear" w:color="auto" w:fill="FFFFFF"/>
        </w:rPr>
        <w:t>.</w:t>
      </w:r>
      <w:r w:rsidRPr="00E301AE">
        <w:rPr>
          <w:rFonts w:asciiTheme="minorHAnsi" w:hAnsiTheme="minorHAnsi" w:cs="Arial"/>
          <w:color w:val="1E1E23"/>
          <w:sz w:val="24"/>
          <w:shd w:val="clear" w:color="auto" w:fill="FFFFFF"/>
          <w:vertAlign w:val="superscript"/>
        </w:rPr>
        <w:footnoteReference w:id="109"/>
      </w:r>
      <w:r w:rsidRPr="00E301AE">
        <w:rPr>
          <w:rFonts w:asciiTheme="minorHAnsi" w:hAnsiTheme="minorHAnsi" w:cs="Arial"/>
          <w:color w:val="1E1E23"/>
          <w:sz w:val="24"/>
          <w:shd w:val="clear" w:color="auto" w:fill="FFFFFF"/>
        </w:rPr>
        <w:t xml:space="preserve"> </w:t>
      </w:r>
      <w:r w:rsidRPr="00E301AE">
        <w:rPr>
          <w:rFonts w:asciiTheme="minorHAnsi" w:hAnsiTheme="minorHAnsi" w:cs="Arial"/>
          <w:color w:val="000000"/>
          <w:sz w:val="24"/>
        </w:rPr>
        <w:t>If half of the high risk individuals were screened, over 12,000 deaths from lung cancer could be prevented.</w:t>
      </w:r>
      <w:r w:rsidRPr="00E301AE">
        <w:rPr>
          <w:rFonts w:asciiTheme="minorHAnsi" w:hAnsiTheme="minorHAnsi" w:cs="Arial"/>
          <w:color w:val="000000"/>
          <w:sz w:val="24"/>
          <w:vertAlign w:val="superscript"/>
        </w:rPr>
        <w:footnoteReference w:id="110"/>
      </w:r>
    </w:p>
    <w:p w14:paraId="5CFCA48B" w14:textId="216E83E1" w:rsidR="00715AD3" w:rsidRPr="00E301AE" w:rsidRDefault="00715AD3" w:rsidP="00715AD3">
      <w:pPr>
        <w:suppressAutoHyphens w:val="0"/>
        <w:spacing w:after="120" w:line="256" w:lineRule="auto"/>
        <w:jc w:val="both"/>
        <w:rPr>
          <w:rFonts w:asciiTheme="minorHAnsi" w:eastAsiaTheme="minorHAnsi" w:hAnsiTheme="minorHAnsi" w:cs="Arial"/>
          <w:sz w:val="24"/>
        </w:rPr>
      </w:pPr>
      <w:r w:rsidRPr="00E301AE">
        <w:rPr>
          <w:rFonts w:asciiTheme="minorHAnsi" w:eastAsiaTheme="minorHAnsi" w:hAnsiTheme="minorHAnsi" w:cs="Arial"/>
          <w:sz w:val="24"/>
        </w:rPr>
        <w:t>Finally, literature on patterns of CT use indicate that imaging rates tend to be higher among older adults.</w:t>
      </w:r>
      <w:r w:rsidRPr="00E301AE">
        <w:rPr>
          <w:rFonts w:asciiTheme="minorHAnsi" w:eastAsiaTheme="minorHAnsi" w:hAnsiTheme="minorHAnsi" w:cs="Arial"/>
          <w:sz w:val="24"/>
          <w:vertAlign w:val="superscript"/>
        </w:rPr>
        <w:footnoteReference w:id="111"/>
      </w:r>
      <w:r w:rsidRPr="00E301AE">
        <w:rPr>
          <w:rFonts w:asciiTheme="minorHAnsi" w:eastAsiaTheme="minorHAnsi" w:hAnsiTheme="minorHAnsi" w:cs="Arial"/>
          <w:sz w:val="24"/>
        </w:rPr>
        <w:t xml:space="preserve"> According to a study published in 2013, average CT utilization rates were approximately 24, 72, 159, and 240 per 1,000 persons for ages &lt;18, 18-44, 45-54 and 65+ years, respectively.</w:t>
      </w:r>
      <w:r w:rsidRPr="00E301AE">
        <w:rPr>
          <w:rFonts w:asciiTheme="minorHAnsi" w:eastAsiaTheme="minorHAnsi" w:hAnsiTheme="minorHAnsi" w:cs="Arial"/>
          <w:sz w:val="24"/>
          <w:vertAlign w:val="superscript"/>
        </w:rPr>
        <w:footnoteReference w:id="112"/>
      </w:r>
      <w:r w:rsidRPr="00E301AE">
        <w:rPr>
          <w:rFonts w:asciiTheme="minorHAnsi" w:eastAsiaTheme="minorHAnsi" w:hAnsiTheme="minorHAnsi" w:cs="Arial"/>
          <w:sz w:val="24"/>
        </w:rPr>
        <w:t xml:space="preserve"> The high CT imaging rates among older adults are likely related to the </w:t>
      </w:r>
      <w:r w:rsidR="003560B4" w:rsidRPr="00E301AE">
        <w:rPr>
          <w:rFonts w:asciiTheme="minorHAnsi" w:eastAsiaTheme="minorHAnsi" w:hAnsiTheme="minorHAnsi" w:cs="Arial"/>
          <w:sz w:val="24"/>
        </w:rPr>
        <w:t>modality</w:t>
      </w:r>
      <w:r w:rsidRPr="00E301AE">
        <w:rPr>
          <w:rFonts w:asciiTheme="minorHAnsi" w:eastAsiaTheme="minorHAnsi" w:hAnsiTheme="minorHAnsi" w:cs="Arial"/>
          <w:sz w:val="24"/>
        </w:rPr>
        <w:t>'</w:t>
      </w:r>
      <w:r w:rsidR="003560B4" w:rsidRPr="00E301AE">
        <w:rPr>
          <w:rFonts w:asciiTheme="minorHAnsi" w:eastAsiaTheme="minorHAnsi" w:hAnsiTheme="minorHAnsi" w:cs="Arial"/>
          <w:sz w:val="24"/>
        </w:rPr>
        <w:t>s ability</w:t>
      </w:r>
      <w:r w:rsidRPr="00E301AE">
        <w:rPr>
          <w:rFonts w:asciiTheme="minorHAnsi" w:eastAsiaTheme="minorHAnsi" w:hAnsiTheme="minorHAnsi" w:cs="Arial"/>
          <w:sz w:val="24"/>
        </w:rPr>
        <w:t xml:space="preserve"> to diagnose and treat age-related conditions.</w:t>
      </w:r>
    </w:p>
    <w:p w14:paraId="63414734" w14:textId="49A7EEA1" w:rsidR="00715AD3" w:rsidRPr="00E301AE" w:rsidRDefault="00715AD3" w:rsidP="002131CD">
      <w:pPr>
        <w:pStyle w:val="Heading2"/>
        <w:rPr>
          <w:rFonts w:eastAsia="Arial"/>
          <w:sz w:val="24"/>
          <w:szCs w:val="24"/>
        </w:rPr>
      </w:pPr>
      <w:r w:rsidRPr="00E301AE">
        <w:rPr>
          <w:sz w:val="24"/>
          <w:szCs w:val="24"/>
        </w:rPr>
        <w:t>F1.</w:t>
      </w:r>
      <w:proofErr w:type="gramStart"/>
      <w:r w:rsidRPr="00E301AE">
        <w:rPr>
          <w:sz w:val="24"/>
          <w:szCs w:val="24"/>
        </w:rPr>
        <w:t>b.ii</w:t>
      </w:r>
      <w:proofErr w:type="gramEnd"/>
      <w:r w:rsidRPr="00E301AE">
        <w:rPr>
          <w:sz w:val="24"/>
          <w:szCs w:val="24"/>
        </w:rPr>
        <w:tab/>
      </w:r>
      <w:r w:rsidRPr="00E301AE">
        <w:rPr>
          <w:sz w:val="24"/>
          <w:szCs w:val="24"/>
        </w:rPr>
        <w:tab/>
        <w:t>Public Health Value /Outcome-Oriented:</w:t>
      </w:r>
    </w:p>
    <w:p w14:paraId="5A558682" w14:textId="77777777" w:rsidR="00715AD3" w:rsidRPr="00E301AE" w:rsidRDefault="00715AD3" w:rsidP="00715AD3">
      <w:pPr>
        <w:suppressAutoHyphens w:val="0"/>
        <w:spacing w:before="10" w:after="120"/>
        <w:ind w:left="1440"/>
        <w:jc w:val="both"/>
        <w:rPr>
          <w:rFonts w:asciiTheme="minorHAnsi" w:hAnsiTheme="minorHAnsi" w:cstheme="minorBidi"/>
          <w:b/>
          <w:kern w:val="2"/>
          <w:sz w:val="24"/>
        </w:rPr>
      </w:pPr>
      <w:r w:rsidRPr="00E301AE">
        <w:rPr>
          <w:rFonts w:asciiTheme="minorHAnsi" w:hAnsiTheme="minorHAnsi" w:cstheme="minorBidi"/>
          <w:b/>
          <w:kern w:val="2"/>
          <w:sz w:val="24"/>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p>
    <w:p w14:paraId="1E16034B" w14:textId="22F6A272" w:rsidR="00715AD3" w:rsidRPr="00E301AE" w:rsidRDefault="00715AD3" w:rsidP="00715AD3">
      <w:pPr>
        <w:suppressAutoHyphens w:val="0"/>
        <w:spacing w:after="200" w:line="256" w:lineRule="auto"/>
        <w:jc w:val="both"/>
        <w:rPr>
          <w:rFonts w:asciiTheme="minorHAnsi" w:eastAsiaTheme="minorHAnsi" w:hAnsiTheme="minorHAnsi" w:cs="Arial"/>
          <w:sz w:val="24"/>
        </w:rPr>
      </w:pPr>
      <w:r w:rsidRPr="00E301AE">
        <w:rPr>
          <w:rFonts w:asciiTheme="minorHAnsi" w:eastAsiaTheme="minorHAnsi" w:hAnsiTheme="minorHAnsi" w:cs="Arial"/>
          <w:sz w:val="24"/>
        </w:rPr>
        <w:t xml:space="preserve">The Proposed Projects will provide public health value by improving access to services at LHMC, thereby positively impacting health outcomes and patient satisfaction. To assess the impact of the Proposed Project, the Applicant will monitor and report </w:t>
      </w:r>
      <w:r w:rsidR="001C07ED" w:rsidRPr="00E301AE">
        <w:rPr>
          <w:rFonts w:asciiTheme="minorHAnsi" w:eastAsiaTheme="minorHAnsi" w:hAnsiTheme="minorHAnsi" w:cs="Arial"/>
          <w:sz w:val="24"/>
        </w:rPr>
        <w:t xml:space="preserve">the </w:t>
      </w:r>
      <w:r w:rsidRPr="00E301AE">
        <w:rPr>
          <w:rFonts w:asciiTheme="minorHAnsi" w:eastAsiaTheme="minorHAnsi" w:hAnsiTheme="minorHAnsi" w:cs="Arial"/>
          <w:sz w:val="24"/>
        </w:rPr>
        <w:t>following quality metrics.</w:t>
      </w:r>
    </w:p>
    <w:p w14:paraId="1EE2BFE5" w14:textId="54EA89A0" w:rsidR="00715AD3" w:rsidRPr="00E301AE" w:rsidRDefault="00715AD3" w:rsidP="00430DB6">
      <w:pPr>
        <w:numPr>
          <w:ilvl w:val="0"/>
          <w:numId w:val="16"/>
        </w:numPr>
        <w:suppressAutoHyphens w:val="0"/>
        <w:spacing w:before="60" w:after="60"/>
        <w:contextualSpacing/>
        <w:jc w:val="both"/>
        <w:rPr>
          <w:rFonts w:asciiTheme="minorHAnsi" w:eastAsiaTheme="minorHAnsi" w:hAnsiTheme="minorHAnsi" w:cs="Arial"/>
          <w:sz w:val="24"/>
        </w:rPr>
      </w:pPr>
      <w:r w:rsidRPr="00E301AE">
        <w:rPr>
          <w:rFonts w:asciiTheme="minorHAnsi" w:eastAsia="Arial" w:hAnsiTheme="minorHAnsi" w:cs="Arial"/>
          <w:b/>
          <w:bCs/>
          <w:kern w:val="2"/>
          <w:sz w:val="24"/>
        </w:rPr>
        <w:t>All Proposed Projects: Patient Satisfaction</w:t>
      </w:r>
    </w:p>
    <w:p w14:paraId="7BE8838A" w14:textId="77777777" w:rsidR="00715AD3" w:rsidRPr="00E301AE" w:rsidRDefault="00715AD3" w:rsidP="00430DB6">
      <w:pPr>
        <w:numPr>
          <w:ilvl w:val="2"/>
          <w:numId w:val="15"/>
        </w:numPr>
        <w:suppressAutoHyphens w:val="0"/>
        <w:spacing w:before="60" w:after="60"/>
        <w:ind w:left="1710" w:hanging="270"/>
        <w:contextualSpacing/>
        <w:jc w:val="both"/>
        <w:rPr>
          <w:rFonts w:asciiTheme="minorHAnsi" w:eastAsiaTheme="minorHAnsi" w:hAnsiTheme="minorHAnsi" w:cs="Arial"/>
          <w:sz w:val="24"/>
        </w:rPr>
      </w:pPr>
      <w:r w:rsidRPr="00E301AE">
        <w:rPr>
          <w:rFonts w:asciiTheme="minorHAnsi" w:eastAsiaTheme="minorHAnsi" w:hAnsiTheme="minorHAnsi" w:cs="Arial"/>
          <w:sz w:val="24"/>
        </w:rPr>
        <w:t xml:space="preserve">Numerator = Number of top scores, such as “likely to recommend” or “highly satisfied.” </w:t>
      </w:r>
    </w:p>
    <w:p w14:paraId="1A452A50" w14:textId="49BB2606" w:rsidR="005E3488" w:rsidRPr="00E301AE" w:rsidRDefault="00715AD3" w:rsidP="00430DB6">
      <w:pPr>
        <w:numPr>
          <w:ilvl w:val="2"/>
          <w:numId w:val="15"/>
        </w:numPr>
        <w:suppressAutoHyphens w:val="0"/>
        <w:spacing w:before="60" w:after="60"/>
        <w:ind w:left="1714" w:hanging="274"/>
        <w:jc w:val="both"/>
        <w:rPr>
          <w:rFonts w:asciiTheme="minorHAnsi" w:eastAsiaTheme="minorHAnsi" w:hAnsiTheme="minorHAnsi" w:cs="Arial"/>
          <w:sz w:val="24"/>
        </w:rPr>
      </w:pPr>
      <w:r w:rsidRPr="00E301AE">
        <w:rPr>
          <w:rFonts w:asciiTheme="minorHAnsi" w:eastAsiaTheme="minorHAnsi" w:hAnsiTheme="minorHAnsi" w:cs="Arial"/>
          <w:sz w:val="24"/>
        </w:rPr>
        <w:t xml:space="preserve">Denominator = Total number of survey respondents  </w:t>
      </w:r>
    </w:p>
    <w:tbl>
      <w:tblPr>
        <w:tblStyle w:val="TableGrid"/>
        <w:tblW w:w="0" w:type="auto"/>
        <w:tblLook w:val="04A0" w:firstRow="1" w:lastRow="0" w:firstColumn="1" w:lastColumn="0" w:noHBand="0" w:noVBand="1"/>
        <w:tblCaption w:val="All Proposed Projects: Patient Satisfaction"/>
      </w:tblPr>
      <w:tblGrid>
        <w:gridCol w:w="5207"/>
        <w:gridCol w:w="1387"/>
        <w:gridCol w:w="978"/>
        <w:gridCol w:w="893"/>
        <w:gridCol w:w="885"/>
      </w:tblGrid>
      <w:tr w:rsidR="00715AD3" w:rsidRPr="00E301AE" w14:paraId="181240A5" w14:textId="77777777" w:rsidTr="009C45B4">
        <w:trPr>
          <w:cantSplit/>
          <w:tblHeader/>
        </w:trPr>
        <w:tc>
          <w:tcPr>
            <w:tcW w:w="5326" w:type="dxa"/>
            <w:vAlign w:val="center"/>
          </w:tcPr>
          <w:p w14:paraId="21BE109D" w14:textId="3AB718FC" w:rsidR="00715AD3" w:rsidRPr="00E301AE" w:rsidRDefault="00715AD3" w:rsidP="00430DB6">
            <w:pPr>
              <w:suppressAutoHyphens w:val="0"/>
              <w:spacing w:before="60" w:after="60"/>
              <w:jc w:val="both"/>
              <w:rPr>
                <w:rFonts w:asciiTheme="minorHAnsi" w:eastAsia="Arial" w:hAnsiTheme="minorHAnsi" w:cs="Arial"/>
                <w:b/>
                <w:bCs/>
                <w:sz w:val="24"/>
              </w:rPr>
            </w:pPr>
            <w:r w:rsidRPr="00E301AE">
              <w:rPr>
                <w:rFonts w:asciiTheme="minorHAnsi" w:eastAsia="Arial" w:hAnsiTheme="minorHAnsi" w:cs="Arial"/>
                <w:b/>
                <w:bCs/>
                <w:sz w:val="24"/>
              </w:rPr>
              <w:t>Quality Measure 1</w:t>
            </w:r>
          </w:p>
        </w:tc>
        <w:tc>
          <w:tcPr>
            <w:tcW w:w="1253" w:type="dxa"/>
            <w:vAlign w:val="center"/>
          </w:tcPr>
          <w:p w14:paraId="1390251D" w14:textId="77777777" w:rsidR="00715AD3" w:rsidRPr="00E301AE" w:rsidRDefault="00715AD3" w:rsidP="00430DB6">
            <w:pPr>
              <w:suppressAutoHyphens w:val="0"/>
              <w:spacing w:before="60" w:after="60"/>
              <w:jc w:val="both"/>
              <w:rPr>
                <w:rFonts w:asciiTheme="minorHAnsi" w:eastAsia="Arial" w:hAnsiTheme="minorHAnsi" w:cs="Arial"/>
                <w:b/>
                <w:bCs/>
                <w:sz w:val="24"/>
              </w:rPr>
            </w:pPr>
            <w:r w:rsidRPr="00E301AE">
              <w:rPr>
                <w:rFonts w:asciiTheme="minorHAnsi" w:eastAsia="Arial" w:hAnsiTheme="minorHAnsi" w:cs="Arial"/>
                <w:b/>
                <w:bCs/>
                <w:sz w:val="24"/>
              </w:rPr>
              <w:t>Baseline</w:t>
            </w:r>
            <w:r w:rsidRPr="00E301AE">
              <w:rPr>
                <w:rFonts w:asciiTheme="minorHAnsi" w:eastAsia="Arial" w:hAnsiTheme="minorHAnsi" w:cs="Arial"/>
                <w:b/>
                <w:bCs/>
                <w:sz w:val="24"/>
                <w:vertAlign w:val="superscript"/>
              </w:rPr>
              <w:footnoteReference w:id="113"/>
            </w:r>
          </w:p>
        </w:tc>
        <w:tc>
          <w:tcPr>
            <w:tcW w:w="984" w:type="dxa"/>
            <w:vAlign w:val="center"/>
          </w:tcPr>
          <w:p w14:paraId="1BEC875B" w14:textId="77777777" w:rsidR="00715AD3" w:rsidRPr="00E301AE" w:rsidRDefault="00715AD3" w:rsidP="00430DB6">
            <w:pPr>
              <w:suppressAutoHyphens w:val="0"/>
              <w:spacing w:before="60" w:after="60"/>
              <w:jc w:val="center"/>
              <w:rPr>
                <w:rFonts w:asciiTheme="minorHAnsi" w:eastAsia="Arial" w:hAnsiTheme="minorHAnsi" w:cs="Arial"/>
                <w:b/>
                <w:bCs/>
                <w:sz w:val="24"/>
              </w:rPr>
            </w:pPr>
            <w:r w:rsidRPr="00E301AE">
              <w:rPr>
                <w:rFonts w:asciiTheme="minorHAnsi" w:eastAsia="Arial" w:hAnsiTheme="minorHAnsi" w:cs="Arial"/>
                <w:b/>
                <w:bCs/>
                <w:sz w:val="24"/>
              </w:rPr>
              <w:t>Year 1</w:t>
            </w:r>
          </w:p>
        </w:tc>
        <w:tc>
          <w:tcPr>
            <w:tcW w:w="896" w:type="dxa"/>
            <w:vAlign w:val="center"/>
          </w:tcPr>
          <w:p w14:paraId="5C115BEA" w14:textId="77777777" w:rsidR="00715AD3" w:rsidRPr="00E301AE" w:rsidRDefault="00715AD3" w:rsidP="00430DB6">
            <w:pPr>
              <w:suppressAutoHyphens w:val="0"/>
              <w:spacing w:before="60" w:after="60"/>
              <w:jc w:val="center"/>
              <w:rPr>
                <w:rFonts w:asciiTheme="minorHAnsi" w:eastAsia="Arial" w:hAnsiTheme="minorHAnsi" w:cs="Arial"/>
                <w:b/>
                <w:bCs/>
                <w:sz w:val="24"/>
              </w:rPr>
            </w:pPr>
            <w:r w:rsidRPr="00E301AE">
              <w:rPr>
                <w:rFonts w:asciiTheme="minorHAnsi" w:eastAsia="Arial" w:hAnsiTheme="minorHAnsi" w:cs="Arial"/>
                <w:b/>
                <w:bCs/>
                <w:sz w:val="24"/>
              </w:rPr>
              <w:t>Year 2</w:t>
            </w:r>
          </w:p>
        </w:tc>
        <w:tc>
          <w:tcPr>
            <w:tcW w:w="891" w:type="dxa"/>
            <w:vAlign w:val="center"/>
          </w:tcPr>
          <w:p w14:paraId="21000025" w14:textId="77777777" w:rsidR="00715AD3" w:rsidRPr="00E301AE" w:rsidRDefault="00715AD3" w:rsidP="00430DB6">
            <w:pPr>
              <w:suppressAutoHyphens w:val="0"/>
              <w:spacing w:before="60" w:after="60"/>
              <w:jc w:val="center"/>
              <w:rPr>
                <w:rFonts w:asciiTheme="minorHAnsi" w:eastAsia="Arial" w:hAnsiTheme="minorHAnsi" w:cs="Arial"/>
                <w:b/>
                <w:bCs/>
                <w:sz w:val="24"/>
              </w:rPr>
            </w:pPr>
            <w:r w:rsidRPr="00E301AE">
              <w:rPr>
                <w:rFonts w:asciiTheme="minorHAnsi" w:eastAsia="Arial" w:hAnsiTheme="minorHAnsi" w:cs="Arial"/>
                <w:b/>
                <w:bCs/>
                <w:sz w:val="24"/>
              </w:rPr>
              <w:t>Year 3</w:t>
            </w:r>
          </w:p>
        </w:tc>
      </w:tr>
      <w:tr w:rsidR="00B735CC" w:rsidRPr="00E301AE" w14:paraId="5BAE60BF" w14:textId="77777777" w:rsidTr="009C45B4">
        <w:trPr>
          <w:cantSplit/>
        </w:trPr>
        <w:tc>
          <w:tcPr>
            <w:tcW w:w="5326" w:type="dxa"/>
            <w:vAlign w:val="center"/>
          </w:tcPr>
          <w:p w14:paraId="0F46AC12" w14:textId="77777777" w:rsidR="00B735CC" w:rsidRPr="00E301AE" w:rsidRDefault="00B735CC" w:rsidP="00430DB6">
            <w:pPr>
              <w:suppressAutoHyphens w:val="0"/>
              <w:spacing w:before="60" w:after="60"/>
              <w:rPr>
                <w:rFonts w:asciiTheme="minorHAnsi" w:eastAsia="Arial" w:hAnsiTheme="minorHAnsi" w:cs="Arial"/>
                <w:sz w:val="24"/>
              </w:rPr>
            </w:pPr>
            <w:r w:rsidRPr="00E301AE">
              <w:rPr>
                <w:rFonts w:asciiTheme="minorHAnsi" w:eastAsia="Arial" w:hAnsiTheme="minorHAnsi" w:cs="Arial"/>
                <w:sz w:val="24"/>
              </w:rPr>
              <w:t>Med/Surg Patients</w:t>
            </w:r>
          </w:p>
        </w:tc>
        <w:tc>
          <w:tcPr>
            <w:tcW w:w="1253" w:type="dxa"/>
            <w:vAlign w:val="center"/>
          </w:tcPr>
          <w:p w14:paraId="2543F5DF" w14:textId="77777777" w:rsidR="00B735CC" w:rsidRPr="00E301AE" w:rsidRDefault="00B735CC" w:rsidP="00430DB6">
            <w:pPr>
              <w:suppressAutoHyphens w:val="0"/>
              <w:spacing w:before="60" w:after="60"/>
              <w:jc w:val="both"/>
              <w:rPr>
                <w:rFonts w:asciiTheme="minorHAnsi" w:eastAsia="Arial" w:hAnsiTheme="minorHAnsi" w:cs="Arial"/>
                <w:sz w:val="24"/>
              </w:rPr>
            </w:pPr>
            <w:r w:rsidRPr="00E301AE">
              <w:rPr>
                <w:rFonts w:asciiTheme="minorHAnsi" w:eastAsia="Arial" w:hAnsiTheme="minorHAnsi" w:cs="Arial"/>
                <w:sz w:val="24"/>
              </w:rPr>
              <w:t xml:space="preserve">67.16 </w:t>
            </w:r>
          </w:p>
        </w:tc>
        <w:tc>
          <w:tcPr>
            <w:tcW w:w="984" w:type="dxa"/>
            <w:vAlign w:val="center"/>
          </w:tcPr>
          <w:p w14:paraId="3B3C42DB" w14:textId="280063F0" w:rsidR="00B735CC" w:rsidRPr="00E301AE" w:rsidRDefault="00B735CC" w:rsidP="00430DB6">
            <w:pPr>
              <w:suppressAutoHyphens w:val="0"/>
              <w:spacing w:before="60" w:after="60"/>
              <w:jc w:val="center"/>
              <w:rPr>
                <w:rFonts w:asciiTheme="minorHAnsi" w:eastAsia="Arial" w:hAnsiTheme="minorHAnsi" w:cs="Arial"/>
                <w:sz w:val="24"/>
              </w:rPr>
            </w:pPr>
            <w:r w:rsidRPr="00E301AE">
              <w:rPr>
                <w:rFonts w:asciiTheme="minorHAnsi" w:eastAsia="Arial" w:hAnsiTheme="minorHAnsi" w:cs="Arial"/>
                <w:sz w:val="24"/>
              </w:rPr>
              <w:t>67.26</w:t>
            </w:r>
          </w:p>
        </w:tc>
        <w:tc>
          <w:tcPr>
            <w:tcW w:w="896" w:type="dxa"/>
            <w:vAlign w:val="center"/>
          </w:tcPr>
          <w:p w14:paraId="11DD930B" w14:textId="3206A3EA" w:rsidR="00B735CC" w:rsidRPr="00E301AE" w:rsidRDefault="00B735CC" w:rsidP="00430DB6">
            <w:pPr>
              <w:suppressAutoHyphens w:val="0"/>
              <w:spacing w:before="60" w:after="60"/>
              <w:jc w:val="center"/>
              <w:rPr>
                <w:rFonts w:asciiTheme="minorHAnsi" w:eastAsia="Arial" w:hAnsiTheme="minorHAnsi" w:cs="Arial"/>
                <w:sz w:val="24"/>
              </w:rPr>
            </w:pPr>
            <w:r w:rsidRPr="00E301AE">
              <w:rPr>
                <w:rFonts w:asciiTheme="minorHAnsi" w:eastAsia="Arial" w:hAnsiTheme="minorHAnsi" w:cs="Arial"/>
                <w:sz w:val="24"/>
              </w:rPr>
              <w:t>67.36</w:t>
            </w:r>
          </w:p>
        </w:tc>
        <w:tc>
          <w:tcPr>
            <w:tcW w:w="891" w:type="dxa"/>
            <w:vAlign w:val="center"/>
          </w:tcPr>
          <w:p w14:paraId="7C5ECB68" w14:textId="43CB048D" w:rsidR="00B735CC" w:rsidRPr="00E301AE" w:rsidRDefault="00B735CC" w:rsidP="00430DB6">
            <w:pPr>
              <w:suppressAutoHyphens w:val="0"/>
              <w:spacing w:before="60" w:after="60"/>
              <w:jc w:val="center"/>
              <w:rPr>
                <w:rFonts w:asciiTheme="minorHAnsi" w:eastAsia="Arial" w:hAnsiTheme="minorHAnsi" w:cs="Arial"/>
                <w:sz w:val="24"/>
              </w:rPr>
            </w:pPr>
            <w:r w:rsidRPr="00E301AE">
              <w:rPr>
                <w:rFonts w:asciiTheme="minorHAnsi" w:eastAsia="Arial" w:hAnsiTheme="minorHAnsi" w:cs="Arial"/>
                <w:sz w:val="24"/>
              </w:rPr>
              <w:t>67.5</w:t>
            </w:r>
          </w:p>
        </w:tc>
      </w:tr>
      <w:tr w:rsidR="00B735CC" w:rsidRPr="00E301AE" w14:paraId="25D256FF" w14:textId="77777777" w:rsidTr="009C45B4">
        <w:trPr>
          <w:cantSplit/>
        </w:trPr>
        <w:tc>
          <w:tcPr>
            <w:tcW w:w="5326" w:type="dxa"/>
            <w:vAlign w:val="center"/>
          </w:tcPr>
          <w:p w14:paraId="4BC264EA" w14:textId="77777777" w:rsidR="00B735CC" w:rsidRPr="00E301AE" w:rsidRDefault="00B735CC" w:rsidP="00430DB6">
            <w:pPr>
              <w:suppressAutoHyphens w:val="0"/>
              <w:spacing w:before="60" w:after="60"/>
              <w:rPr>
                <w:rFonts w:asciiTheme="minorHAnsi" w:eastAsia="Arial" w:hAnsiTheme="minorHAnsi" w:cs="Arial"/>
                <w:sz w:val="24"/>
              </w:rPr>
            </w:pPr>
            <w:r w:rsidRPr="00E301AE">
              <w:rPr>
                <w:rFonts w:asciiTheme="minorHAnsi" w:eastAsia="Arial" w:hAnsiTheme="minorHAnsi" w:cs="Arial"/>
                <w:sz w:val="24"/>
              </w:rPr>
              <w:t>Cardiovascular Procedure Patients</w:t>
            </w:r>
          </w:p>
        </w:tc>
        <w:tc>
          <w:tcPr>
            <w:tcW w:w="1253" w:type="dxa"/>
            <w:vAlign w:val="center"/>
          </w:tcPr>
          <w:p w14:paraId="7BA64390" w14:textId="77777777" w:rsidR="00B735CC" w:rsidRPr="00E301AE" w:rsidRDefault="00B735CC" w:rsidP="00430DB6">
            <w:pPr>
              <w:suppressAutoHyphens w:val="0"/>
              <w:spacing w:before="60" w:after="60"/>
              <w:jc w:val="both"/>
              <w:rPr>
                <w:rFonts w:asciiTheme="minorHAnsi" w:eastAsia="Arial" w:hAnsiTheme="minorHAnsi" w:cs="Arial"/>
                <w:sz w:val="24"/>
              </w:rPr>
            </w:pPr>
            <w:r w:rsidRPr="00E301AE">
              <w:rPr>
                <w:rFonts w:asciiTheme="minorHAnsi" w:eastAsia="Arial" w:hAnsiTheme="minorHAnsi" w:cs="Arial"/>
                <w:sz w:val="24"/>
              </w:rPr>
              <w:t>70</w:t>
            </w:r>
          </w:p>
        </w:tc>
        <w:tc>
          <w:tcPr>
            <w:tcW w:w="984" w:type="dxa"/>
            <w:vAlign w:val="center"/>
          </w:tcPr>
          <w:p w14:paraId="347AF45B" w14:textId="5E7A6612" w:rsidR="00B735CC" w:rsidRPr="00E301AE" w:rsidRDefault="00B735CC" w:rsidP="00430DB6">
            <w:pPr>
              <w:suppressAutoHyphens w:val="0"/>
              <w:spacing w:before="60" w:after="60"/>
              <w:jc w:val="center"/>
              <w:rPr>
                <w:rFonts w:asciiTheme="minorHAnsi" w:eastAsia="Arial" w:hAnsiTheme="minorHAnsi" w:cs="Arial"/>
                <w:sz w:val="24"/>
              </w:rPr>
            </w:pPr>
            <w:r w:rsidRPr="00E301AE">
              <w:rPr>
                <w:rFonts w:asciiTheme="minorHAnsi" w:eastAsia="Arial" w:hAnsiTheme="minorHAnsi" w:cs="Arial"/>
                <w:sz w:val="24"/>
              </w:rPr>
              <w:t>71</w:t>
            </w:r>
          </w:p>
        </w:tc>
        <w:tc>
          <w:tcPr>
            <w:tcW w:w="896" w:type="dxa"/>
            <w:vAlign w:val="center"/>
          </w:tcPr>
          <w:p w14:paraId="6BFD2970" w14:textId="18AA9A02" w:rsidR="00B735CC" w:rsidRPr="00E301AE" w:rsidRDefault="00B735CC" w:rsidP="00430DB6">
            <w:pPr>
              <w:suppressAutoHyphens w:val="0"/>
              <w:spacing w:before="60" w:after="60"/>
              <w:jc w:val="center"/>
              <w:rPr>
                <w:rFonts w:asciiTheme="minorHAnsi" w:eastAsia="Arial" w:hAnsiTheme="minorHAnsi" w:cs="Arial"/>
                <w:sz w:val="24"/>
              </w:rPr>
            </w:pPr>
            <w:r w:rsidRPr="00E301AE">
              <w:rPr>
                <w:rFonts w:asciiTheme="minorHAnsi" w:eastAsia="Arial" w:hAnsiTheme="minorHAnsi" w:cs="Arial"/>
                <w:sz w:val="24"/>
              </w:rPr>
              <w:t>73</w:t>
            </w:r>
          </w:p>
        </w:tc>
        <w:tc>
          <w:tcPr>
            <w:tcW w:w="891" w:type="dxa"/>
            <w:vAlign w:val="center"/>
          </w:tcPr>
          <w:p w14:paraId="6A2B9A7B" w14:textId="63E2ED8E" w:rsidR="00B735CC" w:rsidRPr="00E301AE" w:rsidRDefault="00B735CC" w:rsidP="00430DB6">
            <w:pPr>
              <w:suppressAutoHyphens w:val="0"/>
              <w:spacing w:before="60" w:after="60"/>
              <w:jc w:val="center"/>
              <w:rPr>
                <w:rFonts w:asciiTheme="minorHAnsi" w:eastAsia="Arial" w:hAnsiTheme="minorHAnsi" w:cs="Arial"/>
                <w:sz w:val="24"/>
              </w:rPr>
            </w:pPr>
            <w:r w:rsidRPr="00E301AE">
              <w:rPr>
                <w:rFonts w:asciiTheme="minorHAnsi" w:eastAsia="Arial" w:hAnsiTheme="minorHAnsi" w:cs="Arial"/>
                <w:sz w:val="24"/>
              </w:rPr>
              <w:t>75</w:t>
            </w:r>
          </w:p>
        </w:tc>
      </w:tr>
      <w:tr w:rsidR="00B735CC" w:rsidRPr="00E301AE" w14:paraId="0F52DA07" w14:textId="77777777" w:rsidTr="009C45B4">
        <w:trPr>
          <w:cantSplit/>
        </w:trPr>
        <w:tc>
          <w:tcPr>
            <w:tcW w:w="5326" w:type="dxa"/>
            <w:vAlign w:val="center"/>
          </w:tcPr>
          <w:p w14:paraId="11604736" w14:textId="77777777" w:rsidR="00B735CC" w:rsidRPr="00E301AE" w:rsidRDefault="00B735CC" w:rsidP="00430DB6">
            <w:pPr>
              <w:suppressAutoHyphens w:val="0"/>
              <w:spacing w:before="60" w:after="60"/>
              <w:rPr>
                <w:rFonts w:asciiTheme="minorHAnsi" w:eastAsia="Arial" w:hAnsiTheme="minorHAnsi" w:cs="Arial"/>
                <w:sz w:val="24"/>
              </w:rPr>
            </w:pPr>
            <w:r w:rsidRPr="00E301AE">
              <w:rPr>
                <w:rFonts w:asciiTheme="minorHAnsi" w:eastAsia="Arial" w:hAnsiTheme="minorHAnsi" w:cs="Arial"/>
                <w:sz w:val="24"/>
              </w:rPr>
              <w:t xml:space="preserve">CT Patients </w:t>
            </w:r>
          </w:p>
        </w:tc>
        <w:tc>
          <w:tcPr>
            <w:tcW w:w="1253" w:type="dxa"/>
            <w:vAlign w:val="center"/>
          </w:tcPr>
          <w:p w14:paraId="35989C8A" w14:textId="77777777" w:rsidR="00B735CC" w:rsidRPr="00E301AE" w:rsidRDefault="00B735CC" w:rsidP="00430DB6">
            <w:pPr>
              <w:suppressAutoHyphens w:val="0"/>
              <w:spacing w:before="60" w:after="60"/>
              <w:jc w:val="both"/>
              <w:rPr>
                <w:rFonts w:asciiTheme="minorHAnsi" w:eastAsia="Arial" w:hAnsiTheme="minorHAnsi" w:cs="Arial"/>
                <w:sz w:val="24"/>
              </w:rPr>
            </w:pPr>
            <w:r w:rsidRPr="00E301AE">
              <w:rPr>
                <w:rFonts w:asciiTheme="minorHAnsi" w:eastAsia="Arial" w:hAnsiTheme="minorHAnsi" w:cs="Arial"/>
                <w:sz w:val="24"/>
              </w:rPr>
              <w:t>81.39</w:t>
            </w:r>
          </w:p>
        </w:tc>
        <w:tc>
          <w:tcPr>
            <w:tcW w:w="984" w:type="dxa"/>
            <w:vAlign w:val="center"/>
          </w:tcPr>
          <w:p w14:paraId="3ABA1D45" w14:textId="13C04E95" w:rsidR="00B735CC" w:rsidRPr="00E301AE" w:rsidRDefault="00B735CC" w:rsidP="00430DB6">
            <w:pPr>
              <w:suppressAutoHyphens w:val="0"/>
              <w:spacing w:before="60" w:after="60"/>
              <w:jc w:val="center"/>
              <w:rPr>
                <w:rFonts w:asciiTheme="minorHAnsi" w:eastAsia="Arial" w:hAnsiTheme="minorHAnsi" w:cs="Arial"/>
                <w:sz w:val="24"/>
              </w:rPr>
            </w:pPr>
            <w:r w:rsidRPr="00E301AE">
              <w:rPr>
                <w:rFonts w:asciiTheme="minorHAnsi" w:eastAsia="Arial" w:hAnsiTheme="minorHAnsi" w:cs="Arial"/>
                <w:sz w:val="24"/>
              </w:rPr>
              <w:t>83</w:t>
            </w:r>
          </w:p>
        </w:tc>
        <w:tc>
          <w:tcPr>
            <w:tcW w:w="896" w:type="dxa"/>
            <w:vAlign w:val="center"/>
          </w:tcPr>
          <w:p w14:paraId="1101B051" w14:textId="5393767B" w:rsidR="00B735CC" w:rsidRPr="00E301AE" w:rsidRDefault="00B735CC" w:rsidP="00430DB6">
            <w:pPr>
              <w:suppressAutoHyphens w:val="0"/>
              <w:spacing w:before="60" w:after="60"/>
              <w:jc w:val="center"/>
              <w:rPr>
                <w:rFonts w:asciiTheme="minorHAnsi" w:eastAsia="Arial" w:hAnsiTheme="minorHAnsi" w:cs="Arial"/>
                <w:sz w:val="24"/>
              </w:rPr>
            </w:pPr>
            <w:r w:rsidRPr="00E301AE">
              <w:rPr>
                <w:rFonts w:asciiTheme="minorHAnsi" w:eastAsia="Arial" w:hAnsiTheme="minorHAnsi" w:cs="Arial"/>
                <w:sz w:val="24"/>
              </w:rPr>
              <w:t>85</w:t>
            </w:r>
          </w:p>
        </w:tc>
        <w:tc>
          <w:tcPr>
            <w:tcW w:w="891" w:type="dxa"/>
            <w:vAlign w:val="center"/>
          </w:tcPr>
          <w:p w14:paraId="08D5DB83" w14:textId="5B352A0B" w:rsidR="00B735CC" w:rsidRPr="00E301AE" w:rsidRDefault="00B735CC" w:rsidP="00430DB6">
            <w:pPr>
              <w:suppressAutoHyphens w:val="0"/>
              <w:spacing w:before="60" w:after="60"/>
              <w:jc w:val="center"/>
              <w:rPr>
                <w:rFonts w:asciiTheme="minorHAnsi" w:eastAsia="Arial" w:hAnsiTheme="minorHAnsi" w:cs="Arial"/>
                <w:sz w:val="24"/>
              </w:rPr>
            </w:pPr>
            <w:r w:rsidRPr="00E301AE">
              <w:rPr>
                <w:rFonts w:asciiTheme="minorHAnsi" w:eastAsia="Arial" w:hAnsiTheme="minorHAnsi" w:cs="Arial"/>
                <w:sz w:val="24"/>
              </w:rPr>
              <w:t>87</w:t>
            </w:r>
          </w:p>
        </w:tc>
      </w:tr>
    </w:tbl>
    <w:p w14:paraId="551DBDDF" w14:textId="77777777" w:rsidR="00715AD3" w:rsidRPr="00E301AE" w:rsidRDefault="00715AD3" w:rsidP="00430DB6">
      <w:pPr>
        <w:numPr>
          <w:ilvl w:val="0"/>
          <w:numId w:val="15"/>
        </w:numPr>
        <w:suppressAutoHyphens w:val="0"/>
        <w:spacing w:before="240" w:after="60"/>
        <w:jc w:val="both"/>
        <w:rPr>
          <w:rFonts w:asciiTheme="minorHAnsi" w:eastAsia="Arial" w:hAnsiTheme="minorHAnsi" w:cs="Arial"/>
          <w:sz w:val="24"/>
          <w:u w:val="single"/>
        </w:rPr>
      </w:pPr>
      <w:r w:rsidRPr="00E301AE">
        <w:rPr>
          <w:rFonts w:asciiTheme="minorHAnsi" w:eastAsia="Arial" w:hAnsiTheme="minorHAnsi" w:cs="Arial"/>
          <w:b/>
          <w:bCs/>
          <w:sz w:val="24"/>
        </w:rPr>
        <w:t>Medical-Surgical Inpatient Beds: ED Throughput and Medical/Surgical Bed Utilization</w:t>
      </w:r>
    </w:p>
    <w:tbl>
      <w:tblPr>
        <w:tblStyle w:val="TableGrid"/>
        <w:tblW w:w="0" w:type="auto"/>
        <w:tblLook w:val="04A0" w:firstRow="1" w:lastRow="0" w:firstColumn="1" w:lastColumn="0" w:noHBand="0" w:noVBand="1"/>
        <w:tblCaption w:val="Medical-Surgical Inpatient Beds: ED Throughput and Medical/Surgical Bed Utilization"/>
      </w:tblPr>
      <w:tblGrid>
        <w:gridCol w:w="5395"/>
        <w:gridCol w:w="1170"/>
        <w:gridCol w:w="928"/>
        <w:gridCol w:w="928"/>
        <w:gridCol w:w="929"/>
      </w:tblGrid>
      <w:tr w:rsidR="00715AD3" w:rsidRPr="00E301AE" w14:paraId="68E22584" w14:textId="77777777" w:rsidTr="007C1CE1">
        <w:trPr>
          <w:cantSplit/>
          <w:tblHeader/>
        </w:trPr>
        <w:tc>
          <w:tcPr>
            <w:tcW w:w="5395" w:type="dxa"/>
            <w:vAlign w:val="center"/>
          </w:tcPr>
          <w:p w14:paraId="7109FCD5" w14:textId="1D4658FC" w:rsidR="00715AD3" w:rsidRPr="00E301AE" w:rsidRDefault="00715AD3" w:rsidP="00430DB6">
            <w:pPr>
              <w:suppressAutoHyphens w:val="0"/>
              <w:spacing w:before="60" w:after="60"/>
              <w:jc w:val="both"/>
              <w:rPr>
                <w:rFonts w:asciiTheme="minorHAnsi" w:eastAsia="Arial" w:hAnsiTheme="minorHAnsi" w:cs="Arial"/>
                <w:b/>
                <w:bCs/>
                <w:sz w:val="24"/>
              </w:rPr>
            </w:pPr>
            <w:r w:rsidRPr="00E301AE">
              <w:rPr>
                <w:rFonts w:asciiTheme="minorHAnsi" w:eastAsia="Arial" w:hAnsiTheme="minorHAnsi" w:cs="Arial"/>
                <w:b/>
                <w:bCs/>
                <w:sz w:val="24"/>
              </w:rPr>
              <w:lastRenderedPageBreak/>
              <w:t>Quality Measure 2</w:t>
            </w:r>
          </w:p>
        </w:tc>
        <w:tc>
          <w:tcPr>
            <w:tcW w:w="1170" w:type="dxa"/>
            <w:vAlign w:val="center"/>
          </w:tcPr>
          <w:p w14:paraId="27357C01" w14:textId="77777777" w:rsidR="00715AD3" w:rsidRPr="00E301AE" w:rsidRDefault="00715AD3" w:rsidP="00430DB6">
            <w:pPr>
              <w:suppressAutoHyphens w:val="0"/>
              <w:spacing w:before="60" w:after="60"/>
              <w:jc w:val="both"/>
              <w:rPr>
                <w:rFonts w:asciiTheme="minorHAnsi" w:eastAsia="Arial" w:hAnsiTheme="minorHAnsi" w:cs="Arial"/>
                <w:b/>
                <w:bCs/>
                <w:sz w:val="24"/>
              </w:rPr>
            </w:pPr>
            <w:r w:rsidRPr="00E301AE">
              <w:rPr>
                <w:rFonts w:asciiTheme="minorHAnsi" w:eastAsia="Arial" w:hAnsiTheme="minorHAnsi" w:cs="Arial"/>
                <w:b/>
                <w:bCs/>
                <w:sz w:val="24"/>
              </w:rPr>
              <w:t>Baseline</w:t>
            </w:r>
          </w:p>
        </w:tc>
        <w:tc>
          <w:tcPr>
            <w:tcW w:w="928" w:type="dxa"/>
            <w:vAlign w:val="center"/>
          </w:tcPr>
          <w:p w14:paraId="49E2F952" w14:textId="77777777" w:rsidR="00715AD3" w:rsidRPr="00E301AE" w:rsidRDefault="00715AD3" w:rsidP="00430DB6">
            <w:pPr>
              <w:suppressAutoHyphens w:val="0"/>
              <w:spacing w:before="60" w:after="60"/>
              <w:jc w:val="center"/>
              <w:rPr>
                <w:rFonts w:asciiTheme="minorHAnsi" w:eastAsia="Arial" w:hAnsiTheme="minorHAnsi" w:cs="Arial"/>
                <w:b/>
                <w:bCs/>
                <w:sz w:val="24"/>
              </w:rPr>
            </w:pPr>
            <w:r w:rsidRPr="00E301AE">
              <w:rPr>
                <w:rFonts w:asciiTheme="minorHAnsi" w:eastAsia="Arial" w:hAnsiTheme="minorHAnsi" w:cs="Arial"/>
                <w:b/>
                <w:bCs/>
                <w:sz w:val="24"/>
              </w:rPr>
              <w:t>Year 1</w:t>
            </w:r>
          </w:p>
        </w:tc>
        <w:tc>
          <w:tcPr>
            <w:tcW w:w="928" w:type="dxa"/>
            <w:vAlign w:val="center"/>
          </w:tcPr>
          <w:p w14:paraId="23839928" w14:textId="77777777" w:rsidR="00715AD3" w:rsidRPr="00E301AE" w:rsidRDefault="00715AD3" w:rsidP="00430DB6">
            <w:pPr>
              <w:suppressAutoHyphens w:val="0"/>
              <w:spacing w:before="60" w:after="60"/>
              <w:jc w:val="center"/>
              <w:rPr>
                <w:rFonts w:asciiTheme="minorHAnsi" w:eastAsia="Arial" w:hAnsiTheme="minorHAnsi" w:cs="Arial"/>
                <w:b/>
                <w:bCs/>
                <w:sz w:val="24"/>
              </w:rPr>
            </w:pPr>
            <w:r w:rsidRPr="00E301AE">
              <w:rPr>
                <w:rFonts w:asciiTheme="minorHAnsi" w:eastAsia="Arial" w:hAnsiTheme="minorHAnsi" w:cs="Arial"/>
                <w:b/>
                <w:bCs/>
                <w:sz w:val="24"/>
              </w:rPr>
              <w:t>Year 2</w:t>
            </w:r>
          </w:p>
        </w:tc>
        <w:tc>
          <w:tcPr>
            <w:tcW w:w="929" w:type="dxa"/>
            <w:vAlign w:val="center"/>
          </w:tcPr>
          <w:p w14:paraId="0A974942" w14:textId="77777777" w:rsidR="00715AD3" w:rsidRPr="00E301AE" w:rsidRDefault="00715AD3" w:rsidP="00430DB6">
            <w:pPr>
              <w:suppressAutoHyphens w:val="0"/>
              <w:spacing w:before="60" w:after="60"/>
              <w:jc w:val="center"/>
              <w:rPr>
                <w:rFonts w:asciiTheme="minorHAnsi" w:eastAsia="Arial" w:hAnsiTheme="minorHAnsi" w:cs="Arial"/>
                <w:b/>
                <w:bCs/>
                <w:sz w:val="24"/>
              </w:rPr>
            </w:pPr>
            <w:r w:rsidRPr="00E301AE">
              <w:rPr>
                <w:rFonts w:asciiTheme="minorHAnsi" w:eastAsia="Arial" w:hAnsiTheme="minorHAnsi" w:cs="Arial"/>
                <w:b/>
                <w:bCs/>
                <w:sz w:val="24"/>
              </w:rPr>
              <w:t>Year 3</w:t>
            </w:r>
          </w:p>
        </w:tc>
      </w:tr>
      <w:tr w:rsidR="00B735CC" w:rsidRPr="00E301AE" w14:paraId="0618E244" w14:textId="77777777" w:rsidTr="007C1CE1">
        <w:trPr>
          <w:cantSplit/>
        </w:trPr>
        <w:tc>
          <w:tcPr>
            <w:tcW w:w="5395" w:type="dxa"/>
            <w:vAlign w:val="center"/>
          </w:tcPr>
          <w:p w14:paraId="46C6302A" w14:textId="77777777" w:rsidR="00B735CC" w:rsidRPr="00E301AE" w:rsidRDefault="00B735CC" w:rsidP="00430DB6">
            <w:pPr>
              <w:suppressAutoHyphens w:val="0"/>
              <w:spacing w:before="60" w:after="60"/>
              <w:rPr>
                <w:rFonts w:asciiTheme="minorHAnsi" w:eastAsia="Arial" w:hAnsiTheme="minorHAnsi" w:cs="Arial"/>
                <w:sz w:val="24"/>
              </w:rPr>
            </w:pPr>
            <w:r w:rsidRPr="00E301AE">
              <w:rPr>
                <w:rFonts w:asciiTheme="minorHAnsi" w:eastAsia="Arial" w:hAnsiTheme="minorHAnsi" w:cs="Arial"/>
                <w:sz w:val="24"/>
              </w:rPr>
              <w:t>Average ED Medical Boarding Hours (Monthly)</w:t>
            </w:r>
          </w:p>
        </w:tc>
        <w:tc>
          <w:tcPr>
            <w:tcW w:w="1170" w:type="dxa"/>
            <w:vAlign w:val="center"/>
          </w:tcPr>
          <w:p w14:paraId="3C3294B9" w14:textId="77777777" w:rsidR="00B735CC" w:rsidRPr="00E301AE" w:rsidRDefault="00B735CC" w:rsidP="00430DB6">
            <w:pPr>
              <w:suppressAutoHyphens w:val="0"/>
              <w:spacing w:before="60" w:after="60"/>
              <w:jc w:val="both"/>
              <w:rPr>
                <w:rFonts w:asciiTheme="minorHAnsi" w:eastAsia="Arial" w:hAnsiTheme="minorHAnsi" w:cs="Arial"/>
                <w:sz w:val="24"/>
              </w:rPr>
            </w:pPr>
            <w:r w:rsidRPr="00E301AE">
              <w:rPr>
                <w:rFonts w:asciiTheme="minorHAnsi" w:eastAsia="Arial" w:hAnsiTheme="minorHAnsi" w:cs="Arial"/>
                <w:sz w:val="24"/>
              </w:rPr>
              <w:t>15,153</w:t>
            </w:r>
          </w:p>
        </w:tc>
        <w:tc>
          <w:tcPr>
            <w:tcW w:w="928" w:type="dxa"/>
            <w:vAlign w:val="center"/>
          </w:tcPr>
          <w:p w14:paraId="7B805266" w14:textId="7E775B35" w:rsidR="00B735CC" w:rsidRPr="00E301AE" w:rsidRDefault="00B735CC" w:rsidP="00430DB6">
            <w:pPr>
              <w:suppressAutoHyphens w:val="0"/>
              <w:spacing w:before="60" w:after="60"/>
              <w:jc w:val="center"/>
              <w:rPr>
                <w:rFonts w:asciiTheme="minorHAnsi" w:eastAsia="Arial" w:hAnsiTheme="minorHAnsi" w:cs="Arial"/>
                <w:sz w:val="24"/>
              </w:rPr>
            </w:pPr>
            <w:r w:rsidRPr="00E301AE">
              <w:rPr>
                <w:rFonts w:asciiTheme="minorHAnsi" w:eastAsia="Arial" w:hAnsiTheme="minorHAnsi" w:cs="Arial"/>
                <w:sz w:val="24"/>
              </w:rPr>
              <w:t>14396</w:t>
            </w:r>
          </w:p>
        </w:tc>
        <w:tc>
          <w:tcPr>
            <w:tcW w:w="928" w:type="dxa"/>
            <w:vAlign w:val="center"/>
          </w:tcPr>
          <w:p w14:paraId="04E6010E" w14:textId="43F304F4" w:rsidR="00B735CC" w:rsidRPr="00E301AE" w:rsidRDefault="00B735CC" w:rsidP="00430DB6">
            <w:pPr>
              <w:suppressAutoHyphens w:val="0"/>
              <w:spacing w:before="60" w:after="60"/>
              <w:jc w:val="center"/>
              <w:rPr>
                <w:rFonts w:asciiTheme="minorHAnsi" w:eastAsia="Arial" w:hAnsiTheme="minorHAnsi" w:cs="Arial"/>
                <w:sz w:val="24"/>
              </w:rPr>
            </w:pPr>
            <w:r w:rsidRPr="00E301AE">
              <w:rPr>
                <w:rFonts w:asciiTheme="minorHAnsi" w:eastAsia="Arial" w:hAnsiTheme="minorHAnsi" w:cs="Arial"/>
                <w:sz w:val="24"/>
              </w:rPr>
              <w:t>13676</w:t>
            </w:r>
          </w:p>
        </w:tc>
        <w:tc>
          <w:tcPr>
            <w:tcW w:w="929" w:type="dxa"/>
            <w:vAlign w:val="center"/>
          </w:tcPr>
          <w:p w14:paraId="06C31C14" w14:textId="5D11D27D" w:rsidR="00B735CC" w:rsidRPr="00E301AE" w:rsidRDefault="00B735CC" w:rsidP="00430DB6">
            <w:pPr>
              <w:suppressAutoHyphens w:val="0"/>
              <w:spacing w:before="60" w:after="60"/>
              <w:jc w:val="center"/>
              <w:rPr>
                <w:rFonts w:asciiTheme="minorHAnsi" w:eastAsia="Arial" w:hAnsiTheme="minorHAnsi" w:cs="Arial"/>
                <w:sz w:val="24"/>
              </w:rPr>
            </w:pPr>
            <w:r w:rsidRPr="00E301AE">
              <w:rPr>
                <w:rFonts w:asciiTheme="minorHAnsi" w:eastAsia="Arial" w:hAnsiTheme="minorHAnsi" w:cs="Arial"/>
                <w:sz w:val="24"/>
              </w:rPr>
              <w:t>13084</w:t>
            </w:r>
          </w:p>
        </w:tc>
      </w:tr>
      <w:tr w:rsidR="00B735CC" w:rsidRPr="00E301AE" w14:paraId="32C62FCD" w14:textId="77777777" w:rsidTr="007C1CE1">
        <w:trPr>
          <w:cantSplit/>
        </w:trPr>
        <w:tc>
          <w:tcPr>
            <w:tcW w:w="5395" w:type="dxa"/>
            <w:vAlign w:val="center"/>
          </w:tcPr>
          <w:p w14:paraId="03AD0A9F" w14:textId="77777777" w:rsidR="00B735CC" w:rsidRPr="00E301AE" w:rsidRDefault="00B735CC" w:rsidP="00430DB6">
            <w:pPr>
              <w:suppressAutoHyphens w:val="0"/>
              <w:spacing w:before="60" w:after="60"/>
              <w:rPr>
                <w:rFonts w:asciiTheme="minorHAnsi" w:eastAsia="Arial" w:hAnsiTheme="minorHAnsi" w:cs="Arial"/>
                <w:sz w:val="24"/>
              </w:rPr>
            </w:pPr>
            <w:r w:rsidRPr="00E301AE">
              <w:rPr>
                <w:rFonts w:asciiTheme="minorHAnsi" w:eastAsia="Arial" w:hAnsiTheme="minorHAnsi" w:cs="Arial"/>
                <w:sz w:val="24"/>
              </w:rPr>
              <w:t>Average Number of Patients Boarding (Midnight Census)</w:t>
            </w:r>
          </w:p>
        </w:tc>
        <w:tc>
          <w:tcPr>
            <w:tcW w:w="1170" w:type="dxa"/>
            <w:vAlign w:val="center"/>
          </w:tcPr>
          <w:p w14:paraId="207D26EB" w14:textId="77777777" w:rsidR="00B735CC" w:rsidRPr="00E301AE" w:rsidRDefault="00B735CC" w:rsidP="00430DB6">
            <w:pPr>
              <w:suppressAutoHyphens w:val="0"/>
              <w:spacing w:before="60" w:after="60"/>
              <w:jc w:val="both"/>
              <w:rPr>
                <w:rFonts w:asciiTheme="minorHAnsi" w:eastAsia="Arial" w:hAnsiTheme="minorHAnsi" w:cs="Arial"/>
                <w:sz w:val="24"/>
              </w:rPr>
            </w:pPr>
            <w:r w:rsidRPr="00E301AE">
              <w:rPr>
                <w:rFonts w:asciiTheme="minorHAnsi" w:eastAsia="Arial" w:hAnsiTheme="minorHAnsi" w:cs="Arial"/>
                <w:sz w:val="24"/>
              </w:rPr>
              <w:t>47</w:t>
            </w:r>
          </w:p>
        </w:tc>
        <w:tc>
          <w:tcPr>
            <w:tcW w:w="928" w:type="dxa"/>
            <w:vAlign w:val="center"/>
          </w:tcPr>
          <w:p w14:paraId="7C4ABED6" w14:textId="0FC4FB0D" w:rsidR="00B735CC" w:rsidRPr="00E301AE" w:rsidRDefault="00B735CC" w:rsidP="00430DB6">
            <w:pPr>
              <w:suppressAutoHyphens w:val="0"/>
              <w:spacing w:before="60" w:after="60"/>
              <w:jc w:val="center"/>
              <w:rPr>
                <w:rFonts w:asciiTheme="minorHAnsi" w:eastAsia="Arial" w:hAnsiTheme="minorHAnsi" w:cs="Arial"/>
                <w:sz w:val="24"/>
              </w:rPr>
            </w:pPr>
            <w:r w:rsidRPr="00E301AE">
              <w:rPr>
                <w:rFonts w:asciiTheme="minorHAnsi" w:eastAsia="Arial" w:hAnsiTheme="minorHAnsi" w:cs="Arial"/>
                <w:sz w:val="24"/>
              </w:rPr>
              <w:t>43</w:t>
            </w:r>
          </w:p>
        </w:tc>
        <w:tc>
          <w:tcPr>
            <w:tcW w:w="928" w:type="dxa"/>
            <w:vAlign w:val="center"/>
          </w:tcPr>
          <w:p w14:paraId="5A882428" w14:textId="12DFDBF2" w:rsidR="00B735CC" w:rsidRPr="00E301AE" w:rsidRDefault="00B735CC" w:rsidP="00430DB6">
            <w:pPr>
              <w:suppressAutoHyphens w:val="0"/>
              <w:spacing w:before="60" w:after="60"/>
              <w:jc w:val="center"/>
              <w:rPr>
                <w:rFonts w:asciiTheme="minorHAnsi" w:eastAsia="Arial" w:hAnsiTheme="minorHAnsi" w:cs="Arial"/>
                <w:sz w:val="24"/>
              </w:rPr>
            </w:pPr>
            <w:r w:rsidRPr="00E301AE">
              <w:rPr>
                <w:rFonts w:asciiTheme="minorHAnsi" w:eastAsia="Arial" w:hAnsiTheme="minorHAnsi" w:cs="Arial"/>
                <w:sz w:val="24"/>
              </w:rPr>
              <w:t>42</w:t>
            </w:r>
          </w:p>
        </w:tc>
        <w:tc>
          <w:tcPr>
            <w:tcW w:w="929" w:type="dxa"/>
            <w:vAlign w:val="center"/>
          </w:tcPr>
          <w:p w14:paraId="33DFFBA8" w14:textId="31058B90" w:rsidR="00B735CC" w:rsidRPr="00E301AE" w:rsidRDefault="00B735CC" w:rsidP="00430DB6">
            <w:pPr>
              <w:suppressAutoHyphens w:val="0"/>
              <w:spacing w:before="60" w:after="60"/>
              <w:jc w:val="center"/>
              <w:rPr>
                <w:rFonts w:asciiTheme="minorHAnsi" w:eastAsia="Arial" w:hAnsiTheme="minorHAnsi" w:cs="Arial"/>
                <w:sz w:val="24"/>
              </w:rPr>
            </w:pPr>
            <w:r w:rsidRPr="00E301AE">
              <w:rPr>
                <w:rFonts w:asciiTheme="minorHAnsi" w:eastAsia="Arial" w:hAnsiTheme="minorHAnsi" w:cs="Arial"/>
                <w:sz w:val="24"/>
              </w:rPr>
              <w:t>40</w:t>
            </w:r>
          </w:p>
        </w:tc>
      </w:tr>
      <w:tr w:rsidR="00715AD3" w:rsidRPr="00E301AE" w14:paraId="6C436E40" w14:textId="77777777" w:rsidTr="007C1CE1">
        <w:trPr>
          <w:cantSplit/>
        </w:trPr>
        <w:tc>
          <w:tcPr>
            <w:tcW w:w="5395" w:type="dxa"/>
            <w:vAlign w:val="center"/>
          </w:tcPr>
          <w:p w14:paraId="7824A828" w14:textId="77777777" w:rsidR="00715AD3" w:rsidRPr="00E301AE" w:rsidRDefault="00715AD3" w:rsidP="00430DB6">
            <w:pPr>
              <w:suppressAutoHyphens w:val="0"/>
              <w:spacing w:before="60" w:after="60"/>
              <w:rPr>
                <w:rFonts w:asciiTheme="minorHAnsi" w:eastAsia="Arial" w:hAnsiTheme="minorHAnsi" w:cs="Arial"/>
                <w:sz w:val="24"/>
              </w:rPr>
            </w:pPr>
            <w:r w:rsidRPr="00E301AE">
              <w:rPr>
                <w:rFonts w:asciiTheme="minorHAnsi" w:eastAsia="Arial" w:hAnsiTheme="minorHAnsi" w:cs="Arial"/>
                <w:sz w:val="24"/>
              </w:rPr>
              <w:t>Average Med/Surg Beds Occupancy</w:t>
            </w:r>
          </w:p>
        </w:tc>
        <w:tc>
          <w:tcPr>
            <w:tcW w:w="1170" w:type="dxa"/>
            <w:vAlign w:val="center"/>
          </w:tcPr>
          <w:p w14:paraId="3153FAD2" w14:textId="77777777" w:rsidR="00715AD3" w:rsidRPr="00E301AE" w:rsidRDefault="00715AD3" w:rsidP="00430DB6">
            <w:pPr>
              <w:suppressAutoHyphens w:val="0"/>
              <w:spacing w:before="60" w:after="60"/>
              <w:jc w:val="both"/>
              <w:rPr>
                <w:rFonts w:asciiTheme="minorHAnsi" w:eastAsia="Arial" w:hAnsiTheme="minorHAnsi" w:cs="Arial"/>
                <w:sz w:val="24"/>
              </w:rPr>
            </w:pPr>
            <w:r w:rsidRPr="00E301AE">
              <w:rPr>
                <w:rFonts w:asciiTheme="minorHAnsi" w:eastAsia="Arial" w:hAnsiTheme="minorHAnsi" w:cs="Arial"/>
                <w:sz w:val="24"/>
              </w:rPr>
              <w:t>114%</w:t>
            </w:r>
          </w:p>
        </w:tc>
        <w:tc>
          <w:tcPr>
            <w:tcW w:w="928" w:type="dxa"/>
            <w:vAlign w:val="center"/>
          </w:tcPr>
          <w:p w14:paraId="7DCA2087" w14:textId="0A4AE6E5" w:rsidR="00715AD3" w:rsidRPr="00E301AE" w:rsidRDefault="0020137E" w:rsidP="00430DB6">
            <w:pPr>
              <w:suppressAutoHyphens w:val="0"/>
              <w:spacing w:before="60" w:after="60"/>
              <w:jc w:val="center"/>
              <w:rPr>
                <w:rFonts w:asciiTheme="minorHAnsi" w:eastAsia="Arial" w:hAnsiTheme="minorHAnsi" w:cs="Arial"/>
                <w:sz w:val="24"/>
              </w:rPr>
            </w:pPr>
            <w:r w:rsidRPr="00E301AE">
              <w:rPr>
                <w:rFonts w:asciiTheme="minorHAnsi" w:eastAsia="Arial" w:hAnsiTheme="minorHAnsi" w:cs="Arial"/>
                <w:sz w:val="24"/>
              </w:rPr>
              <w:t>106%</w:t>
            </w:r>
          </w:p>
        </w:tc>
        <w:tc>
          <w:tcPr>
            <w:tcW w:w="928" w:type="dxa"/>
            <w:vAlign w:val="center"/>
          </w:tcPr>
          <w:p w14:paraId="4E4EDDDE" w14:textId="388B6089" w:rsidR="00715AD3" w:rsidRPr="00E301AE" w:rsidRDefault="0020137E" w:rsidP="00430DB6">
            <w:pPr>
              <w:suppressAutoHyphens w:val="0"/>
              <w:spacing w:before="60" w:after="60"/>
              <w:jc w:val="center"/>
              <w:rPr>
                <w:rFonts w:asciiTheme="minorHAnsi" w:eastAsia="Arial" w:hAnsiTheme="minorHAnsi" w:cs="Arial"/>
                <w:sz w:val="24"/>
              </w:rPr>
            </w:pPr>
            <w:r w:rsidRPr="00E301AE">
              <w:rPr>
                <w:rFonts w:asciiTheme="minorHAnsi" w:eastAsia="Arial" w:hAnsiTheme="minorHAnsi" w:cs="Arial"/>
                <w:sz w:val="24"/>
              </w:rPr>
              <w:t>106%</w:t>
            </w:r>
          </w:p>
        </w:tc>
        <w:tc>
          <w:tcPr>
            <w:tcW w:w="929" w:type="dxa"/>
            <w:vAlign w:val="center"/>
          </w:tcPr>
          <w:p w14:paraId="42A26D2F" w14:textId="136E4DC5" w:rsidR="00715AD3" w:rsidRPr="00E301AE" w:rsidRDefault="0020137E" w:rsidP="00430DB6">
            <w:pPr>
              <w:suppressAutoHyphens w:val="0"/>
              <w:spacing w:before="60" w:after="60"/>
              <w:jc w:val="center"/>
              <w:rPr>
                <w:rFonts w:asciiTheme="minorHAnsi" w:eastAsia="Arial" w:hAnsiTheme="minorHAnsi" w:cs="Arial"/>
                <w:sz w:val="24"/>
              </w:rPr>
            </w:pPr>
            <w:r w:rsidRPr="00E301AE">
              <w:rPr>
                <w:rFonts w:asciiTheme="minorHAnsi" w:eastAsia="Arial" w:hAnsiTheme="minorHAnsi" w:cs="Arial"/>
                <w:sz w:val="24"/>
              </w:rPr>
              <w:t>106%</w:t>
            </w:r>
          </w:p>
        </w:tc>
      </w:tr>
    </w:tbl>
    <w:p w14:paraId="26E1B887" w14:textId="77777777" w:rsidR="00715AD3" w:rsidRPr="00E301AE" w:rsidRDefault="00715AD3" w:rsidP="00430DB6">
      <w:pPr>
        <w:numPr>
          <w:ilvl w:val="0"/>
          <w:numId w:val="15"/>
        </w:numPr>
        <w:suppressAutoHyphens w:val="0"/>
        <w:spacing w:before="240" w:after="60"/>
        <w:rPr>
          <w:rFonts w:asciiTheme="minorHAnsi" w:eastAsia="Arial" w:hAnsiTheme="minorHAnsi" w:cs="Arial"/>
          <w:b/>
          <w:bCs/>
          <w:sz w:val="24"/>
        </w:rPr>
      </w:pPr>
      <w:r w:rsidRPr="00E301AE">
        <w:rPr>
          <w:rFonts w:asciiTheme="minorHAnsi" w:eastAsia="Arial" w:hAnsiTheme="minorHAnsi" w:cs="Arial"/>
          <w:b/>
          <w:bCs/>
          <w:sz w:val="24"/>
        </w:rPr>
        <w:t>Cardiovascular Procedures: Median time from Procedure Order to Procedure Completion (Outpatients)</w:t>
      </w:r>
    </w:p>
    <w:tbl>
      <w:tblPr>
        <w:tblStyle w:val="TableGrid"/>
        <w:tblW w:w="0" w:type="auto"/>
        <w:tblLook w:val="04A0" w:firstRow="1" w:lastRow="0" w:firstColumn="1" w:lastColumn="0" w:noHBand="0" w:noVBand="1"/>
        <w:tblCaption w:val="Cardiovascular Procedures: Median time from Procedure Order to Procedure Completion (Outpatients)"/>
      </w:tblPr>
      <w:tblGrid>
        <w:gridCol w:w="5395"/>
        <w:gridCol w:w="1170"/>
        <w:gridCol w:w="990"/>
        <w:gridCol w:w="810"/>
        <w:gridCol w:w="985"/>
      </w:tblGrid>
      <w:tr w:rsidR="00715AD3" w:rsidRPr="00E301AE" w14:paraId="72BD8BA4" w14:textId="77777777" w:rsidTr="007C1CE1">
        <w:trPr>
          <w:cantSplit/>
          <w:tblHeader/>
        </w:trPr>
        <w:tc>
          <w:tcPr>
            <w:tcW w:w="5395" w:type="dxa"/>
            <w:vAlign w:val="center"/>
          </w:tcPr>
          <w:p w14:paraId="3C70E6BD" w14:textId="2ED0826E" w:rsidR="00715AD3" w:rsidRPr="00E301AE" w:rsidRDefault="00715AD3" w:rsidP="00430DB6">
            <w:pPr>
              <w:suppressAutoHyphens w:val="0"/>
              <w:spacing w:before="60" w:after="60"/>
              <w:jc w:val="both"/>
              <w:rPr>
                <w:rFonts w:asciiTheme="minorHAnsi" w:eastAsia="Arial" w:hAnsiTheme="minorHAnsi" w:cs="Arial"/>
                <w:b/>
                <w:bCs/>
                <w:sz w:val="24"/>
              </w:rPr>
            </w:pPr>
            <w:r w:rsidRPr="00E301AE">
              <w:rPr>
                <w:rFonts w:asciiTheme="minorHAnsi" w:eastAsia="Arial" w:hAnsiTheme="minorHAnsi" w:cs="Arial"/>
                <w:b/>
                <w:bCs/>
                <w:sz w:val="24"/>
              </w:rPr>
              <w:t>Quality Measure 3</w:t>
            </w:r>
          </w:p>
        </w:tc>
        <w:tc>
          <w:tcPr>
            <w:tcW w:w="1170" w:type="dxa"/>
            <w:vAlign w:val="center"/>
          </w:tcPr>
          <w:p w14:paraId="5250B661" w14:textId="77777777" w:rsidR="00715AD3" w:rsidRPr="00E301AE" w:rsidRDefault="00715AD3" w:rsidP="00430DB6">
            <w:pPr>
              <w:suppressAutoHyphens w:val="0"/>
              <w:spacing w:before="60" w:after="60"/>
              <w:jc w:val="both"/>
              <w:rPr>
                <w:rFonts w:asciiTheme="minorHAnsi" w:eastAsia="Arial" w:hAnsiTheme="minorHAnsi" w:cs="Arial"/>
                <w:b/>
                <w:bCs/>
                <w:sz w:val="24"/>
              </w:rPr>
            </w:pPr>
            <w:r w:rsidRPr="00E301AE">
              <w:rPr>
                <w:rFonts w:asciiTheme="minorHAnsi" w:eastAsia="Arial" w:hAnsiTheme="minorHAnsi" w:cs="Arial"/>
                <w:b/>
                <w:bCs/>
                <w:sz w:val="24"/>
              </w:rPr>
              <w:t xml:space="preserve">Baseline </w:t>
            </w:r>
          </w:p>
        </w:tc>
        <w:tc>
          <w:tcPr>
            <w:tcW w:w="990" w:type="dxa"/>
            <w:vAlign w:val="center"/>
          </w:tcPr>
          <w:p w14:paraId="7D717948" w14:textId="77777777" w:rsidR="00715AD3" w:rsidRPr="00E301AE" w:rsidRDefault="00715AD3" w:rsidP="00430DB6">
            <w:pPr>
              <w:suppressAutoHyphens w:val="0"/>
              <w:spacing w:before="60" w:after="60"/>
              <w:jc w:val="center"/>
              <w:rPr>
                <w:rFonts w:asciiTheme="minorHAnsi" w:eastAsia="Arial" w:hAnsiTheme="minorHAnsi" w:cs="Arial"/>
                <w:b/>
                <w:bCs/>
                <w:sz w:val="24"/>
              </w:rPr>
            </w:pPr>
            <w:r w:rsidRPr="00E301AE">
              <w:rPr>
                <w:rFonts w:asciiTheme="minorHAnsi" w:eastAsia="Arial" w:hAnsiTheme="minorHAnsi" w:cs="Arial"/>
                <w:b/>
                <w:bCs/>
                <w:sz w:val="24"/>
              </w:rPr>
              <w:t>Year 1</w:t>
            </w:r>
          </w:p>
        </w:tc>
        <w:tc>
          <w:tcPr>
            <w:tcW w:w="810" w:type="dxa"/>
            <w:vAlign w:val="center"/>
          </w:tcPr>
          <w:p w14:paraId="0546BB64" w14:textId="77777777" w:rsidR="00715AD3" w:rsidRPr="00E301AE" w:rsidRDefault="00715AD3" w:rsidP="00430DB6">
            <w:pPr>
              <w:suppressAutoHyphens w:val="0"/>
              <w:spacing w:before="60" w:after="60"/>
              <w:jc w:val="center"/>
              <w:rPr>
                <w:rFonts w:asciiTheme="minorHAnsi" w:eastAsia="Arial" w:hAnsiTheme="minorHAnsi" w:cs="Arial"/>
                <w:b/>
                <w:bCs/>
                <w:sz w:val="24"/>
              </w:rPr>
            </w:pPr>
            <w:r w:rsidRPr="00E301AE">
              <w:rPr>
                <w:rFonts w:asciiTheme="minorHAnsi" w:eastAsia="Arial" w:hAnsiTheme="minorHAnsi" w:cs="Arial"/>
                <w:b/>
                <w:bCs/>
                <w:sz w:val="24"/>
              </w:rPr>
              <w:t>Year 2</w:t>
            </w:r>
          </w:p>
        </w:tc>
        <w:tc>
          <w:tcPr>
            <w:tcW w:w="985" w:type="dxa"/>
            <w:vAlign w:val="center"/>
          </w:tcPr>
          <w:p w14:paraId="058FA51A" w14:textId="77777777" w:rsidR="00715AD3" w:rsidRPr="00E301AE" w:rsidRDefault="00715AD3" w:rsidP="00430DB6">
            <w:pPr>
              <w:suppressAutoHyphens w:val="0"/>
              <w:spacing w:before="60" w:after="60"/>
              <w:jc w:val="center"/>
              <w:rPr>
                <w:rFonts w:asciiTheme="minorHAnsi" w:eastAsia="Arial" w:hAnsiTheme="minorHAnsi" w:cs="Arial"/>
                <w:b/>
                <w:bCs/>
                <w:sz w:val="24"/>
              </w:rPr>
            </w:pPr>
            <w:r w:rsidRPr="00E301AE">
              <w:rPr>
                <w:rFonts w:asciiTheme="minorHAnsi" w:eastAsia="Arial" w:hAnsiTheme="minorHAnsi" w:cs="Arial"/>
                <w:b/>
                <w:bCs/>
                <w:sz w:val="24"/>
              </w:rPr>
              <w:t>Year 3</w:t>
            </w:r>
          </w:p>
        </w:tc>
      </w:tr>
      <w:tr w:rsidR="00715AD3" w:rsidRPr="00E301AE" w14:paraId="30CBAB6B" w14:textId="77777777" w:rsidTr="007C1CE1">
        <w:trPr>
          <w:cantSplit/>
        </w:trPr>
        <w:tc>
          <w:tcPr>
            <w:tcW w:w="5395" w:type="dxa"/>
            <w:vAlign w:val="center"/>
          </w:tcPr>
          <w:p w14:paraId="6CA3116E" w14:textId="77777777" w:rsidR="00715AD3" w:rsidRPr="00E301AE" w:rsidRDefault="00715AD3" w:rsidP="00430DB6">
            <w:pPr>
              <w:suppressAutoHyphens w:val="0"/>
              <w:spacing w:before="60" w:after="60"/>
              <w:rPr>
                <w:rFonts w:asciiTheme="minorHAnsi" w:eastAsia="Arial" w:hAnsiTheme="minorHAnsi" w:cs="Arial"/>
                <w:sz w:val="24"/>
              </w:rPr>
            </w:pPr>
            <w:r w:rsidRPr="00E301AE">
              <w:rPr>
                <w:rFonts w:asciiTheme="minorHAnsi" w:eastAsia="Arial" w:hAnsiTheme="minorHAnsi" w:cs="Arial"/>
                <w:sz w:val="24"/>
              </w:rPr>
              <w:t>Cardiac Catheterization median wait time (Days)</w:t>
            </w:r>
          </w:p>
        </w:tc>
        <w:tc>
          <w:tcPr>
            <w:tcW w:w="1170" w:type="dxa"/>
            <w:vAlign w:val="center"/>
          </w:tcPr>
          <w:p w14:paraId="46E096BB" w14:textId="77777777" w:rsidR="00715AD3" w:rsidRPr="00E301AE" w:rsidRDefault="00715AD3" w:rsidP="00430DB6">
            <w:pPr>
              <w:suppressAutoHyphens w:val="0"/>
              <w:spacing w:before="60" w:after="60"/>
              <w:jc w:val="both"/>
              <w:rPr>
                <w:rFonts w:asciiTheme="minorHAnsi" w:eastAsia="Arial" w:hAnsiTheme="minorHAnsi" w:cs="Arial"/>
                <w:sz w:val="24"/>
              </w:rPr>
            </w:pPr>
            <w:r w:rsidRPr="00E301AE">
              <w:rPr>
                <w:rFonts w:asciiTheme="minorHAnsi" w:eastAsia="Arial" w:hAnsiTheme="minorHAnsi" w:cs="Arial"/>
                <w:sz w:val="24"/>
              </w:rPr>
              <w:t>17</w:t>
            </w:r>
          </w:p>
        </w:tc>
        <w:tc>
          <w:tcPr>
            <w:tcW w:w="990" w:type="dxa"/>
            <w:vAlign w:val="center"/>
          </w:tcPr>
          <w:p w14:paraId="310361D2" w14:textId="77777777" w:rsidR="00715AD3" w:rsidRPr="00E301AE" w:rsidRDefault="00715AD3" w:rsidP="00430DB6">
            <w:pPr>
              <w:suppressAutoHyphens w:val="0"/>
              <w:spacing w:before="60" w:after="60"/>
              <w:jc w:val="center"/>
              <w:rPr>
                <w:rFonts w:asciiTheme="minorHAnsi" w:eastAsia="Arial" w:hAnsiTheme="minorHAnsi" w:cs="Arial"/>
                <w:sz w:val="24"/>
              </w:rPr>
            </w:pPr>
            <w:r w:rsidRPr="00E301AE">
              <w:rPr>
                <w:rFonts w:asciiTheme="minorHAnsi" w:eastAsia="Arial" w:hAnsiTheme="minorHAnsi" w:cs="Arial"/>
                <w:sz w:val="24"/>
              </w:rPr>
              <w:t>15.3</w:t>
            </w:r>
          </w:p>
        </w:tc>
        <w:tc>
          <w:tcPr>
            <w:tcW w:w="810" w:type="dxa"/>
            <w:vAlign w:val="center"/>
          </w:tcPr>
          <w:p w14:paraId="69CC7F9E" w14:textId="77777777" w:rsidR="00715AD3" w:rsidRPr="00E301AE" w:rsidRDefault="00715AD3" w:rsidP="00430DB6">
            <w:pPr>
              <w:suppressAutoHyphens w:val="0"/>
              <w:spacing w:before="60" w:after="60"/>
              <w:jc w:val="center"/>
              <w:rPr>
                <w:rFonts w:asciiTheme="minorHAnsi" w:eastAsia="Arial" w:hAnsiTheme="minorHAnsi" w:cs="Arial"/>
                <w:sz w:val="24"/>
              </w:rPr>
            </w:pPr>
            <w:r w:rsidRPr="00E301AE">
              <w:rPr>
                <w:rFonts w:asciiTheme="minorHAnsi" w:eastAsia="Arial" w:hAnsiTheme="minorHAnsi" w:cs="Arial"/>
                <w:sz w:val="24"/>
              </w:rPr>
              <w:t>16</w:t>
            </w:r>
          </w:p>
        </w:tc>
        <w:tc>
          <w:tcPr>
            <w:tcW w:w="985" w:type="dxa"/>
            <w:vAlign w:val="center"/>
          </w:tcPr>
          <w:p w14:paraId="6548B16E" w14:textId="77777777" w:rsidR="00715AD3" w:rsidRPr="00E301AE" w:rsidRDefault="00715AD3" w:rsidP="00430DB6">
            <w:pPr>
              <w:suppressAutoHyphens w:val="0"/>
              <w:spacing w:before="60" w:after="60"/>
              <w:jc w:val="center"/>
              <w:rPr>
                <w:rFonts w:asciiTheme="minorHAnsi" w:eastAsia="Arial" w:hAnsiTheme="minorHAnsi" w:cs="Arial"/>
                <w:sz w:val="24"/>
              </w:rPr>
            </w:pPr>
            <w:r w:rsidRPr="00E301AE">
              <w:rPr>
                <w:rFonts w:asciiTheme="minorHAnsi" w:eastAsia="Arial" w:hAnsiTheme="minorHAnsi" w:cs="Arial"/>
                <w:sz w:val="24"/>
              </w:rPr>
              <w:t>17</w:t>
            </w:r>
          </w:p>
        </w:tc>
      </w:tr>
      <w:tr w:rsidR="00715AD3" w:rsidRPr="00E301AE" w14:paraId="0D1639EC" w14:textId="77777777" w:rsidTr="007C1CE1">
        <w:trPr>
          <w:cantSplit/>
        </w:trPr>
        <w:tc>
          <w:tcPr>
            <w:tcW w:w="5395" w:type="dxa"/>
            <w:vAlign w:val="center"/>
          </w:tcPr>
          <w:p w14:paraId="107BF546" w14:textId="77777777" w:rsidR="00715AD3" w:rsidRPr="00E301AE" w:rsidRDefault="00715AD3" w:rsidP="00430DB6">
            <w:pPr>
              <w:suppressAutoHyphens w:val="0"/>
              <w:spacing w:before="60" w:after="60"/>
              <w:rPr>
                <w:rFonts w:asciiTheme="minorHAnsi" w:eastAsia="Arial" w:hAnsiTheme="minorHAnsi" w:cs="Arial"/>
                <w:sz w:val="24"/>
              </w:rPr>
            </w:pPr>
            <w:r w:rsidRPr="00E301AE">
              <w:rPr>
                <w:rFonts w:asciiTheme="minorHAnsi" w:eastAsia="Arial" w:hAnsiTheme="minorHAnsi" w:cs="Arial"/>
                <w:sz w:val="24"/>
              </w:rPr>
              <w:t>EP median wait time (Days)</w:t>
            </w:r>
          </w:p>
        </w:tc>
        <w:tc>
          <w:tcPr>
            <w:tcW w:w="1170" w:type="dxa"/>
            <w:vAlign w:val="center"/>
          </w:tcPr>
          <w:p w14:paraId="7E7D4A41" w14:textId="77777777" w:rsidR="00715AD3" w:rsidRPr="00E301AE" w:rsidRDefault="00715AD3" w:rsidP="00430DB6">
            <w:pPr>
              <w:suppressAutoHyphens w:val="0"/>
              <w:spacing w:before="60" w:after="60"/>
              <w:jc w:val="both"/>
              <w:rPr>
                <w:rFonts w:asciiTheme="minorHAnsi" w:eastAsia="Arial" w:hAnsiTheme="minorHAnsi" w:cs="Arial"/>
                <w:sz w:val="24"/>
              </w:rPr>
            </w:pPr>
            <w:r w:rsidRPr="00E301AE">
              <w:rPr>
                <w:rFonts w:asciiTheme="minorHAnsi" w:eastAsia="Arial" w:hAnsiTheme="minorHAnsi" w:cs="Arial"/>
                <w:sz w:val="24"/>
              </w:rPr>
              <w:t>67</w:t>
            </w:r>
          </w:p>
        </w:tc>
        <w:tc>
          <w:tcPr>
            <w:tcW w:w="990" w:type="dxa"/>
            <w:vAlign w:val="center"/>
          </w:tcPr>
          <w:p w14:paraId="279698ED" w14:textId="77777777" w:rsidR="00715AD3" w:rsidRPr="00E301AE" w:rsidRDefault="00715AD3" w:rsidP="00430DB6">
            <w:pPr>
              <w:suppressAutoHyphens w:val="0"/>
              <w:spacing w:before="60" w:after="60"/>
              <w:jc w:val="center"/>
              <w:rPr>
                <w:rFonts w:asciiTheme="minorHAnsi" w:eastAsia="Arial" w:hAnsiTheme="minorHAnsi" w:cs="Arial"/>
                <w:sz w:val="24"/>
              </w:rPr>
            </w:pPr>
            <w:r w:rsidRPr="00E301AE">
              <w:rPr>
                <w:rFonts w:asciiTheme="minorHAnsi" w:eastAsia="Arial" w:hAnsiTheme="minorHAnsi" w:cs="Arial"/>
                <w:sz w:val="24"/>
              </w:rPr>
              <w:t>60.3</w:t>
            </w:r>
          </w:p>
        </w:tc>
        <w:tc>
          <w:tcPr>
            <w:tcW w:w="810" w:type="dxa"/>
            <w:vAlign w:val="center"/>
          </w:tcPr>
          <w:p w14:paraId="57757292" w14:textId="77777777" w:rsidR="00715AD3" w:rsidRPr="00E301AE" w:rsidRDefault="00715AD3" w:rsidP="00430DB6">
            <w:pPr>
              <w:suppressAutoHyphens w:val="0"/>
              <w:spacing w:before="60" w:after="60"/>
              <w:jc w:val="center"/>
              <w:rPr>
                <w:rFonts w:asciiTheme="minorHAnsi" w:eastAsia="Arial" w:hAnsiTheme="minorHAnsi" w:cs="Arial"/>
                <w:sz w:val="24"/>
              </w:rPr>
            </w:pPr>
            <w:r w:rsidRPr="00E301AE">
              <w:rPr>
                <w:rFonts w:asciiTheme="minorHAnsi" w:eastAsia="Arial" w:hAnsiTheme="minorHAnsi" w:cs="Arial"/>
                <w:sz w:val="24"/>
              </w:rPr>
              <w:t>64</w:t>
            </w:r>
          </w:p>
        </w:tc>
        <w:tc>
          <w:tcPr>
            <w:tcW w:w="985" w:type="dxa"/>
            <w:vAlign w:val="center"/>
          </w:tcPr>
          <w:p w14:paraId="4FB926E7" w14:textId="77777777" w:rsidR="00715AD3" w:rsidRPr="00E301AE" w:rsidRDefault="00715AD3" w:rsidP="00430DB6">
            <w:pPr>
              <w:suppressAutoHyphens w:val="0"/>
              <w:spacing w:before="60" w:after="60"/>
              <w:jc w:val="center"/>
              <w:rPr>
                <w:rFonts w:asciiTheme="minorHAnsi" w:eastAsia="Arial" w:hAnsiTheme="minorHAnsi" w:cs="Arial"/>
                <w:sz w:val="24"/>
              </w:rPr>
            </w:pPr>
            <w:r w:rsidRPr="00E301AE">
              <w:rPr>
                <w:rFonts w:asciiTheme="minorHAnsi" w:eastAsia="Arial" w:hAnsiTheme="minorHAnsi" w:cs="Arial"/>
                <w:sz w:val="24"/>
              </w:rPr>
              <w:t>67</w:t>
            </w:r>
          </w:p>
        </w:tc>
      </w:tr>
    </w:tbl>
    <w:p w14:paraId="0BE8A85B" w14:textId="7E18E7CC" w:rsidR="00715AD3" w:rsidRPr="00E301AE" w:rsidRDefault="00715AD3" w:rsidP="008F5A6A">
      <w:pPr>
        <w:keepNext/>
        <w:numPr>
          <w:ilvl w:val="0"/>
          <w:numId w:val="15"/>
        </w:numPr>
        <w:suppressAutoHyphens w:val="0"/>
        <w:spacing w:before="240" w:after="60"/>
        <w:jc w:val="both"/>
        <w:rPr>
          <w:rFonts w:asciiTheme="minorHAnsi" w:eastAsia="Arial" w:hAnsiTheme="minorHAnsi" w:cs="Arial"/>
          <w:b/>
          <w:bCs/>
          <w:sz w:val="24"/>
        </w:rPr>
      </w:pPr>
      <w:r w:rsidRPr="00E301AE">
        <w:rPr>
          <w:rFonts w:asciiTheme="minorHAnsi" w:eastAsia="Arial" w:hAnsiTheme="minorHAnsi" w:cs="Arial"/>
          <w:b/>
          <w:bCs/>
          <w:sz w:val="24"/>
        </w:rPr>
        <w:t xml:space="preserve">Computed Tomography: Median time interval from CT Order to </w:t>
      </w:r>
      <w:r w:rsidR="004A2A83" w:rsidRPr="00E301AE">
        <w:rPr>
          <w:rFonts w:asciiTheme="minorHAnsi" w:eastAsia="Arial" w:hAnsiTheme="minorHAnsi" w:cs="Arial"/>
          <w:b/>
          <w:bCs/>
          <w:sz w:val="24"/>
        </w:rPr>
        <w:t>CT Completion</w:t>
      </w:r>
    </w:p>
    <w:tbl>
      <w:tblPr>
        <w:tblStyle w:val="TableGrid"/>
        <w:tblW w:w="0" w:type="auto"/>
        <w:tblLook w:val="04A0" w:firstRow="1" w:lastRow="0" w:firstColumn="1" w:lastColumn="0" w:noHBand="0" w:noVBand="1"/>
        <w:tblCaption w:val="Computed Tomography: Median time interval from CT Order to CT Completion"/>
      </w:tblPr>
      <w:tblGrid>
        <w:gridCol w:w="5395"/>
        <w:gridCol w:w="1170"/>
        <w:gridCol w:w="928"/>
        <w:gridCol w:w="928"/>
        <w:gridCol w:w="929"/>
      </w:tblGrid>
      <w:tr w:rsidR="00715AD3" w:rsidRPr="00E301AE" w14:paraId="2C97615D" w14:textId="77777777" w:rsidTr="005E024B">
        <w:trPr>
          <w:cantSplit/>
          <w:tblHeader/>
        </w:trPr>
        <w:tc>
          <w:tcPr>
            <w:tcW w:w="5395" w:type="dxa"/>
            <w:vAlign w:val="center"/>
          </w:tcPr>
          <w:p w14:paraId="778F63C7" w14:textId="1028895C" w:rsidR="00715AD3" w:rsidRPr="00E301AE" w:rsidRDefault="00715AD3" w:rsidP="00430DB6">
            <w:pPr>
              <w:suppressAutoHyphens w:val="0"/>
              <w:spacing w:before="60" w:after="60"/>
              <w:jc w:val="both"/>
              <w:rPr>
                <w:rFonts w:asciiTheme="minorHAnsi" w:eastAsia="Arial" w:hAnsiTheme="minorHAnsi" w:cs="Arial"/>
                <w:b/>
                <w:bCs/>
                <w:sz w:val="24"/>
              </w:rPr>
            </w:pPr>
            <w:r w:rsidRPr="00E301AE">
              <w:rPr>
                <w:rFonts w:asciiTheme="minorHAnsi" w:eastAsia="Arial" w:hAnsiTheme="minorHAnsi" w:cs="Arial"/>
                <w:b/>
                <w:bCs/>
                <w:sz w:val="24"/>
              </w:rPr>
              <w:t>Quality Measure 4</w:t>
            </w:r>
          </w:p>
        </w:tc>
        <w:tc>
          <w:tcPr>
            <w:tcW w:w="1170" w:type="dxa"/>
            <w:vAlign w:val="center"/>
          </w:tcPr>
          <w:p w14:paraId="52F3B663" w14:textId="77777777" w:rsidR="00715AD3" w:rsidRPr="00E301AE" w:rsidRDefault="00715AD3" w:rsidP="00430DB6">
            <w:pPr>
              <w:suppressAutoHyphens w:val="0"/>
              <w:spacing w:before="60" w:after="60"/>
              <w:jc w:val="both"/>
              <w:rPr>
                <w:rFonts w:asciiTheme="minorHAnsi" w:eastAsia="Arial" w:hAnsiTheme="minorHAnsi" w:cs="Arial"/>
                <w:b/>
                <w:bCs/>
                <w:sz w:val="24"/>
              </w:rPr>
            </w:pPr>
            <w:r w:rsidRPr="00E301AE">
              <w:rPr>
                <w:rFonts w:asciiTheme="minorHAnsi" w:eastAsia="Arial" w:hAnsiTheme="minorHAnsi" w:cs="Arial"/>
                <w:b/>
                <w:bCs/>
                <w:sz w:val="24"/>
              </w:rPr>
              <w:t>Baseline</w:t>
            </w:r>
          </w:p>
        </w:tc>
        <w:tc>
          <w:tcPr>
            <w:tcW w:w="928" w:type="dxa"/>
            <w:vAlign w:val="center"/>
          </w:tcPr>
          <w:p w14:paraId="6AA8DFC9" w14:textId="77777777" w:rsidR="00715AD3" w:rsidRPr="00E301AE" w:rsidRDefault="00715AD3" w:rsidP="00430DB6">
            <w:pPr>
              <w:suppressAutoHyphens w:val="0"/>
              <w:spacing w:before="60" w:after="60"/>
              <w:jc w:val="center"/>
              <w:rPr>
                <w:rFonts w:asciiTheme="minorHAnsi" w:eastAsia="Arial" w:hAnsiTheme="minorHAnsi" w:cs="Arial"/>
                <w:b/>
                <w:bCs/>
                <w:sz w:val="24"/>
              </w:rPr>
            </w:pPr>
            <w:r w:rsidRPr="00E301AE">
              <w:rPr>
                <w:rFonts w:asciiTheme="minorHAnsi" w:eastAsia="Arial" w:hAnsiTheme="minorHAnsi" w:cs="Arial"/>
                <w:b/>
                <w:bCs/>
                <w:sz w:val="24"/>
              </w:rPr>
              <w:t>Year 1</w:t>
            </w:r>
          </w:p>
        </w:tc>
        <w:tc>
          <w:tcPr>
            <w:tcW w:w="928" w:type="dxa"/>
            <w:vAlign w:val="center"/>
          </w:tcPr>
          <w:p w14:paraId="6B9E0A78" w14:textId="77777777" w:rsidR="00715AD3" w:rsidRPr="00E301AE" w:rsidRDefault="00715AD3" w:rsidP="00430DB6">
            <w:pPr>
              <w:suppressAutoHyphens w:val="0"/>
              <w:spacing w:before="60" w:after="60"/>
              <w:jc w:val="center"/>
              <w:rPr>
                <w:rFonts w:asciiTheme="minorHAnsi" w:eastAsia="Arial" w:hAnsiTheme="minorHAnsi" w:cs="Arial"/>
                <w:b/>
                <w:bCs/>
                <w:sz w:val="24"/>
              </w:rPr>
            </w:pPr>
            <w:r w:rsidRPr="00E301AE">
              <w:rPr>
                <w:rFonts w:asciiTheme="minorHAnsi" w:eastAsia="Arial" w:hAnsiTheme="minorHAnsi" w:cs="Arial"/>
                <w:b/>
                <w:bCs/>
                <w:sz w:val="24"/>
              </w:rPr>
              <w:t>Year 2</w:t>
            </w:r>
          </w:p>
        </w:tc>
        <w:tc>
          <w:tcPr>
            <w:tcW w:w="929" w:type="dxa"/>
            <w:vAlign w:val="center"/>
          </w:tcPr>
          <w:p w14:paraId="29047F60" w14:textId="77777777" w:rsidR="00715AD3" w:rsidRPr="00E301AE" w:rsidRDefault="00715AD3" w:rsidP="00430DB6">
            <w:pPr>
              <w:suppressAutoHyphens w:val="0"/>
              <w:spacing w:before="60" w:after="60"/>
              <w:jc w:val="center"/>
              <w:rPr>
                <w:rFonts w:asciiTheme="minorHAnsi" w:eastAsia="Arial" w:hAnsiTheme="minorHAnsi" w:cs="Arial"/>
                <w:b/>
                <w:bCs/>
                <w:sz w:val="24"/>
              </w:rPr>
            </w:pPr>
            <w:r w:rsidRPr="00E301AE">
              <w:rPr>
                <w:rFonts w:asciiTheme="minorHAnsi" w:eastAsia="Arial" w:hAnsiTheme="minorHAnsi" w:cs="Arial"/>
                <w:b/>
                <w:bCs/>
                <w:sz w:val="24"/>
              </w:rPr>
              <w:t>Year 3</w:t>
            </w:r>
          </w:p>
        </w:tc>
      </w:tr>
      <w:tr w:rsidR="00B735CC" w:rsidRPr="00E301AE" w14:paraId="263B9484" w14:textId="77777777" w:rsidTr="005E024B">
        <w:trPr>
          <w:cantSplit/>
        </w:trPr>
        <w:tc>
          <w:tcPr>
            <w:tcW w:w="5395" w:type="dxa"/>
            <w:vAlign w:val="center"/>
          </w:tcPr>
          <w:p w14:paraId="467EFE4F" w14:textId="77777777" w:rsidR="00B735CC" w:rsidRPr="00E301AE" w:rsidRDefault="00B735CC" w:rsidP="00430DB6">
            <w:pPr>
              <w:suppressAutoHyphens w:val="0"/>
              <w:spacing w:before="60" w:after="60"/>
              <w:rPr>
                <w:rFonts w:asciiTheme="minorHAnsi" w:eastAsia="Arial" w:hAnsiTheme="minorHAnsi" w:cs="Arial"/>
                <w:sz w:val="24"/>
              </w:rPr>
            </w:pPr>
            <w:r w:rsidRPr="00E301AE">
              <w:rPr>
                <w:rFonts w:asciiTheme="minorHAnsi" w:eastAsia="Arial" w:hAnsiTheme="minorHAnsi" w:cs="Arial"/>
                <w:sz w:val="24"/>
              </w:rPr>
              <w:t>Outpatients (days)</w:t>
            </w:r>
          </w:p>
        </w:tc>
        <w:tc>
          <w:tcPr>
            <w:tcW w:w="1170" w:type="dxa"/>
            <w:vAlign w:val="center"/>
          </w:tcPr>
          <w:p w14:paraId="10EEE828" w14:textId="77777777" w:rsidR="00B735CC" w:rsidRPr="00E301AE" w:rsidRDefault="00B735CC" w:rsidP="00430DB6">
            <w:pPr>
              <w:suppressAutoHyphens w:val="0"/>
              <w:spacing w:before="60" w:after="60"/>
              <w:jc w:val="both"/>
              <w:rPr>
                <w:rFonts w:asciiTheme="minorHAnsi" w:eastAsia="Arial" w:hAnsiTheme="minorHAnsi" w:cs="Arial"/>
                <w:sz w:val="24"/>
              </w:rPr>
            </w:pPr>
            <w:r w:rsidRPr="00E301AE">
              <w:rPr>
                <w:rFonts w:asciiTheme="minorHAnsi" w:eastAsia="Arial" w:hAnsiTheme="minorHAnsi" w:cs="Arial"/>
                <w:sz w:val="24"/>
              </w:rPr>
              <w:t xml:space="preserve">67 </w:t>
            </w:r>
          </w:p>
        </w:tc>
        <w:tc>
          <w:tcPr>
            <w:tcW w:w="928" w:type="dxa"/>
            <w:vAlign w:val="center"/>
          </w:tcPr>
          <w:p w14:paraId="384CF6A3" w14:textId="1A753693" w:rsidR="00B735CC" w:rsidRPr="00E301AE" w:rsidRDefault="00B735CC" w:rsidP="00430DB6">
            <w:pPr>
              <w:suppressAutoHyphens w:val="0"/>
              <w:spacing w:before="60" w:after="60"/>
              <w:jc w:val="center"/>
              <w:rPr>
                <w:rFonts w:asciiTheme="minorHAnsi" w:eastAsia="Arial" w:hAnsiTheme="minorHAnsi" w:cs="Arial"/>
                <w:sz w:val="24"/>
              </w:rPr>
            </w:pPr>
            <w:r w:rsidRPr="00E301AE">
              <w:rPr>
                <w:rFonts w:asciiTheme="minorHAnsi" w:eastAsia="Arial" w:hAnsiTheme="minorHAnsi" w:cs="Arial"/>
                <w:sz w:val="24"/>
              </w:rPr>
              <w:t>30</w:t>
            </w:r>
          </w:p>
        </w:tc>
        <w:tc>
          <w:tcPr>
            <w:tcW w:w="928" w:type="dxa"/>
            <w:vAlign w:val="center"/>
          </w:tcPr>
          <w:p w14:paraId="7B9E9637" w14:textId="1DBB6D1C" w:rsidR="00B735CC" w:rsidRPr="00E301AE" w:rsidRDefault="00B735CC" w:rsidP="00430DB6">
            <w:pPr>
              <w:suppressAutoHyphens w:val="0"/>
              <w:spacing w:before="60" w:after="60"/>
              <w:jc w:val="center"/>
              <w:rPr>
                <w:rFonts w:asciiTheme="minorHAnsi" w:eastAsia="Arial" w:hAnsiTheme="minorHAnsi" w:cs="Arial"/>
                <w:sz w:val="24"/>
              </w:rPr>
            </w:pPr>
            <w:r w:rsidRPr="00E301AE">
              <w:rPr>
                <w:rFonts w:asciiTheme="minorHAnsi" w:eastAsia="Arial" w:hAnsiTheme="minorHAnsi" w:cs="Arial"/>
                <w:sz w:val="24"/>
              </w:rPr>
              <w:t>30</w:t>
            </w:r>
          </w:p>
        </w:tc>
        <w:tc>
          <w:tcPr>
            <w:tcW w:w="929" w:type="dxa"/>
            <w:vAlign w:val="center"/>
          </w:tcPr>
          <w:p w14:paraId="0DF5B55E" w14:textId="3A559E7E" w:rsidR="00B735CC" w:rsidRPr="00E301AE" w:rsidRDefault="00B735CC" w:rsidP="00430DB6">
            <w:pPr>
              <w:suppressAutoHyphens w:val="0"/>
              <w:spacing w:before="60" w:after="60"/>
              <w:jc w:val="center"/>
              <w:rPr>
                <w:rFonts w:asciiTheme="minorHAnsi" w:eastAsia="Arial" w:hAnsiTheme="minorHAnsi" w:cs="Arial"/>
                <w:sz w:val="24"/>
              </w:rPr>
            </w:pPr>
            <w:r w:rsidRPr="00E301AE">
              <w:rPr>
                <w:rFonts w:asciiTheme="minorHAnsi" w:eastAsia="Arial" w:hAnsiTheme="minorHAnsi" w:cs="Arial"/>
                <w:sz w:val="24"/>
              </w:rPr>
              <w:t>30</w:t>
            </w:r>
          </w:p>
        </w:tc>
      </w:tr>
      <w:tr w:rsidR="00B735CC" w:rsidRPr="00E301AE" w14:paraId="4418A642" w14:textId="77777777" w:rsidTr="005E024B">
        <w:trPr>
          <w:cantSplit/>
        </w:trPr>
        <w:tc>
          <w:tcPr>
            <w:tcW w:w="5395" w:type="dxa"/>
            <w:vAlign w:val="center"/>
          </w:tcPr>
          <w:p w14:paraId="56BD5CBA" w14:textId="77777777" w:rsidR="00B735CC" w:rsidRPr="00E301AE" w:rsidRDefault="00B735CC" w:rsidP="00430DB6">
            <w:pPr>
              <w:suppressAutoHyphens w:val="0"/>
              <w:spacing w:before="60" w:after="60"/>
              <w:rPr>
                <w:rFonts w:asciiTheme="minorHAnsi" w:eastAsia="Arial" w:hAnsiTheme="minorHAnsi" w:cs="Arial"/>
                <w:sz w:val="24"/>
              </w:rPr>
            </w:pPr>
            <w:r w:rsidRPr="00E301AE">
              <w:rPr>
                <w:rFonts w:asciiTheme="minorHAnsi" w:eastAsia="Arial" w:hAnsiTheme="minorHAnsi" w:cs="Arial"/>
                <w:sz w:val="24"/>
              </w:rPr>
              <w:t>Inpatients (hours)</w:t>
            </w:r>
          </w:p>
        </w:tc>
        <w:tc>
          <w:tcPr>
            <w:tcW w:w="1170" w:type="dxa"/>
            <w:vAlign w:val="center"/>
          </w:tcPr>
          <w:p w14:paraId="399B1E11" w14:textId="77777777" w:rsidR="00B735CC" w:rsidRPr="00E301AE" w:rsidRDefault="00B735CC" w:rsidP="00430DB6">
            <w:pPr>
              <w:suppressAutoHyphens w:val="0"/>
              <w:spacing w:before="60" w:after="60"/>
              <w:jc w:val="both"/>
              <w:rPr>
                <w:rFonts w:asciiTheme="minorHAnsi" w:eastAsia="Arial" w:hAnsiTheme="minorHAnsi" w:cs="Arial"/>
                <w:sz w:val="24"/>
              </w:rPr>
            </w:pPr>
            <w:r w:rsidRPr="00E301AE">
              <w:rPr>
                <w:rFonts w:asciiTheme="minorHAnsi" w:eastAsia="Arial" w:hAnsiTheme="minorHAnsi" w:cs="Arial"/>
                <w:sz w:val="24"/>
              </w:rPr>
              <w:t>2</w:t>
            </w:r>
          </w:p>
        </w:tc>
        <w:tc>
          <w:tcPr>
            <w:tcW w:w="928" w:type="dxa"/>
            <w:vAlign w:val="center"/>
          </w:tcPr>
          <w:p w14:paraId="0EDD4B7E" w14:textId="01AE2104" w:rsidR="00B735CC" w:rsidRPr="00E301AE" w:rsidRDefault="00B735CC" w:rsidP="00430DB6">
            <w:pPr>
              <w:suppressAutoHyphens w:val="0"/>
              <w:spacing w:before="60" w:after="60"/>
              <w:jc w:val="center"/>
              <w:rPr>
                <w:rFonts w:asciiTheme="minorHAnsi" w:eastAsia="Arial" w:hAnsiTheme="minorHAnsi" w:cs="Arial"/>
                <w:sz w:val="24"/>
              </w:rPr>
            </w:pPr>
            <w:r w:rsidRPr="00E301AE">
              <w:rPr>
                <w:rFonts w:asciiTheme="minorHAnsi" w:eastAsia="Arial" w:hAnsiTheme="minorHAnsi" w:cs="Arial"/>
                <w:sz w:val="24"/>
              </w:rPr>
              <w:t>1</w:t>
            </w:r>
          </w:p>
        </w:tc>
        <w:tc>
          <w:tcPr>
            <w:tcW w:w="928" w:type="dxa"/>
            <w:vAlign w:val="center"/>
          </w:tcPr>
          <w:p w14:paraId="5AA5E807" w14:textId="103556BF" w:rsidR="00B735CC" w:rsidRPr="00E301AE" w:rsidRDefault="00B735CC" w:rsidP="00430DB6">
            <w:pPr>
              <w:suppressAutoHyphens w:val="0"/>
              <w:spacing w:before="60" w:after="60"/>
              <w:jc w:val="center"/>
              <w:rPr>
                <w:rFonts w:asciiTheme="minorHAnsi" w:eastAsia="Arial" w:hAnsiTheme="minorHAnsi" w:cs="Arial"/>
                <w:sz w:val="24"/>
              </w:rPr>
            </w:pPr>
            <w:r w:rsidRPr="00E301AE">
              <w:rPr>
                <w:rFonts w:asciiTheme="minorHAnsi" w:eastAsia="Arial" w:hAnsiTheme="minorHAnsi" w:cs="Arial"/>
                <w:sz w:val="24"/>
              </w:rPr>
              <w:t>1</w:t>
            </w:r>
          </w:p>
        </w:tc>
        <w:tc>
          <w:tcPr>
            <w:tcW w:w="929" w:type="dxa"/>
            <w:vAlign w:val="center"/>
          </w:tcPr>
          <w:p w14:paraId="29C34AC8" w14:textId="694D8B05" w:rsidR="00B735CC" w:rsidRPr="00E301AE" w:rsidRDefault="00B735CC" w:rsidP="00430DB6">
            <w:pPr>
              <w:suppressAutoHyphens w:val="0"/>
              <w:spacing w:before="60" w:after="60"/>
              <w:jc w:val="center"/>
              <w:rPr>
                <w:rFonts w:asciiTheme="minorHAnsi" w:eastAsia="Arial" w:hAnsiTheme="minorHAnsi" w:cs="Arial"/>
                <w:sz w:val="24"/>
              </w:rPr>
            </w:pPr>
            <w:r w:rsidRPr="00E301AE">
              <w:rPr>
                <w:rFonts w:asciiTheme="minorHAnsi" w:eastAsia="Arial" w:hAnsiTheme="minorHAnsi" w:cs="Arial"/>
                <w:sz w:val="24"/>
              </w:rPr>
              <w:t>1</w:t>
            </w:r>
          </w:p>
        </w:tc>
      </w:tr>
      <w:tr w:rsidR="00B735CC" w:rsidRPr="00E301AE" w14:paraId="6D8D84A5" w14:textId="77777777" w:rsidTr="005E024B">
        <w:trPr>
          <w:cantSplit/>
        </w:trPr>
        <w:tc>
          <w:tcPr>
            <w:tcW w:w="5395" w:type="dxa"/>
            <w:vAlign w:val="center"/>
          </w:tcPr>
          <w:p w14:paraId="00AF1662" w14:textId="77777777" w:rsidR="00B735CC" w:rsidRPr="00E301AE" w:rsidRDefault="00B735CC" w:rsidP="00430DB6">
            <w:pPr>
              <w:suppressAutoHyphens w:val="0"/>
              <w:spacing w:before="60" w:after="60"/>
              <w:rPr>
                <w:rFonts w:asciiTheme="minorHAnsi" w:eastAsia="Arial" w:hAnsiTheme="minorHAnsi" w:cs="Arial"/>
                <w:sz w:val="24"/>
              </w:rPr>
            </w:pPr>
            <w:r w:rsidRPr="00E301AE">
              <w:rPr>
                <w:rFonts w:asciiTheme="minorHAnsi" w:eastAsia="Arial" w:hAnsiTheme="minorHAnsi" w:cs="Arial"/>
                <w:sz w:val="24"/>
              </w:rPr>
              <w:t>Emergency (minutes)</w:t>
            </w:r>
          </w:p>
        </w:tc>
        <w:tc>
          <w:tcPr>
            <w:tcW w:w="1170" w:type="dxa"/>
            <w:vAlign w:val="center"/>
          </w:tcPr>
          <w:p w14:paraId="57FA705D" w14:textId="77777777" w:rsidR="00B735CC" w:rsidRPr="00E301AE" w:rsidRDefault="00B735CC" w:rsidP="00430DB6">
            <w:pPr>
              <w:suppressAutoHyphens w:val="0"/>
              <w:spacing w:before="60" w:after="60"/>
              <w:jc w:val="both"/>
              <w:rPr>
                <w:rFonts w:asciiTheme="minorHAnsi" w:eastAsia="Arial" w:hAnsiTheme="minorHAnsi" w:cs="Arial"/>
                <w:sz w:val="24"/>
              </w:rPr>
            </w:pPr>
            <w:r w:rsidRPr="00E301AE">
              <w:rPr>
                <w:rFonts w:asciiTheme="minorHAnsi" w:eastAsia="Arial" w:hAnsiTheme="minorHAnsi" w:cs="Arial"/>
                <w:sz w:val="24"/>
              </w:rPr>
              <w:t>54</w:t>
            </w:r>
          </w:p>
        </w:tc>
        <w:tc>
          <w:tcPr>
            <w:tcW w:w="928" w:type="dxa"/>
            <w:vAlign w:val="center"/>
          </w:tcPr>
          <w:p w14:paraId="3DB5738E" w14:textId="5EDB210C" w:rsidR="00B735CC" w:rsidRPr="00E301AE" w:rsidRDefault="00B735CC" w:rsidP="00430DB6">
            <w:pPr>
              <w:suppressAutoHyphens w:val="0"/>
              <w:spacing w:before="60" w:after="60"/>
              <w:jc w:val="center"/>
              <w:rPr>
                <w:rFonts w:asciiTheme="minorHAnsi" w:eastAsia="Arial" w:hAnsiTheme="minorHAnsi" w:cs="Arial"/>
                <w:sz w:val="24"/>
              </w:rPr>
            </w:pPr>
            <w:r w:rsidRPr="00E301AE">
              <w:rPr>
                <w:rFonts w:asciiTheme="minorHAnsi" w:eastAsia="Arial" w:hAnsiTheme="minorHAnsi" w:cs="Arial"/>
                <w:sz w:val="24"/>
              </w:rPr>
              <w:t>30</w:t>
            </w:r>
          </w:p>
        </w:tc>
        <w:tc>
          <w:tcPr>
            <w:tcW w:w="928" w:type="dxa"/>
            <w:vAlign w:val="center"/>
          </w:tcPr>
          <w:p w14:paraId="751EF6BC" w14:textId="178FA839" w:rsidR="00B735CC" w:rsidRPr="00E301AE" w:rsidRDefault="00B735CC" w:rsidP="00430DB6">
            <w:pPr>
              <w:suppressAutoHyphens w:val="0"/>
              <w:spacing w:before="60" w:after="60"/>
              <w:jc w:val="center"/>
              <w:rPr>
                <w:rFonts w:asciiTheme="minorHAnsi" w:eastAsia="Arial" w:hAnsiTheme="minorHAnsi" w:cs="Arial"/>
                <w:sz w:val="24"/>
              </w:rPr>
            </w:pPr>
            <w:r w:rsidRPr="00E301AE">
              <w:rPr>
                <w:rFonts w:asciiTheme="minorHAnsi" w:eastAsia="Arial" w:hAnsiTheme="minorHAnsi" w:cs="Arial"/>
                <w:sz w:val="24"/>
              </w:rPr>
              <w:t>30</w:t>
            </w:r>
          </w:p>
        </w:tc>
        <w:tc>
          <w:tcPr>
            <w:tcW w:w="929" w:type="dxa"/>
            <w:vAlign w:val="center"/>
          </w:tcPr>
          <w:p w14:paraId="3FEC7692" w14:textId="7D354488" w:rsidR="00B735CC" w:rsidRPr="00E301AE" w:rsidRDefault="00B735CC" w:rsidP="00430DB6">
            <w:pPr>
              <w:suppressAutoHyphens w:val="0"/>
              <w:spacing w:before="60" w:after="60"/>
              <w:jc w:val="center"/>
              <w:rPr>
                <w:rFonts w:asciiTheme="minorHAnsi" w:eastAsia="Arial" w:hAnsiTheme="minorHAnsi" w:cs="Arial"/>
                <w:sz w:val="24"/>
              </w:rPr>
            </w:pPr>
            <w:r w:rsidRPr="00E301AE">
              <w:rPr>
                <w:rFonts w:asciiTheme="minorHAnsi" w:eastAsia="Arial" w:hAnsiTheme="minorHAnsi" w:cs="Arial"/>
                <w:sz w:val="24"/>
              </w:rPr>
              <w:t>30</w:t>
            </w:r>
          </w:p>
        </w:tc>
      </w:tr>
    </w:tbl>
    <w:p w14:paraId="6926A453" w14:textId="77777777" w:rsidR="00715AD3" w:rsidRPr="00E301AE" w:rsidRDefault="00715AD3" w:rsidP="00715AD3">
      <w:pPr>
        <w:suppressAutoHyphens w:val="0"/>
        <w:spacing w:after="120" w:line="256" w:lineRule="auto"/>
        <w:jc w:val="both"/>
        <w:rPr>
          <w:rFonts w:eastAsiaTheme="minorHAnsi" w:cs="Arial"/>
          <w:b/>
          <w:color w:val="C00000"/>
          <w:sz w:val="24"/>
        </w:rPr>
      </w:pPr>
    </w:p>
    <w:p w14:paraId="0A7B040F" w14:textId="2392A618" w:rsidR="00715AD3" w:rsidRPr="00E301AE" w:rsidRDefault="00715AD3" w:rsidP="00C90141">
      <w:pPr>
        <w:pStyle w:val="Heading2"/>
        <w:rPr>
          <w:rFonts w:eastAsia="Arial"/>
          <w:sz w:val="24"/>
          <w:szCs w:val="24"/>
        </w:rPr>
      </w:pPr>
      <w:r w:rsidRPr="00E301AE">
        <w:rPr>
          <w:sz w:val="24"/>
          <w:szCs w:val="24"/>
        </w:rPr>
        <w:t>F1.b.iii</w:t>
      </w:r>
      <w:r w:rsidRPr="00E301AE">
        <w:rPr>
          <w:sz w:val="24"/>
          <w:szCs w:val="24"/>
        </w:rPr>
        <w:tab/>
      </w:r>
      <w:r w:rsidRPr="00E301AE">
        <w:rPr>
          <w:sz w:val="24"/>
          <w:szCs w:val="24"/>
        </w:rPr>
        <w:tab/>
        <w:t>Public Health Value /Health Equity-Focused</w:t>
      </w:r>
    </w:p>
    <w:p w14:paraId="2C576940" w14:textId="77777777" w:rsidR="00715AD3" w:rsidRPr="00E301AE" w:rsidRDefault="00715AD3" w:rsidP="00715AD3">
      <w:pPr>
        <w:widowControl w:val="0"/>
        <w:suppressAutoHyphens w:val="0"/>
        <w:spacing w:before="10" w:after="120"/>
        <w:ind w:left="1440"/>
        <w:jc w:val="both"/>
        <w:rPr>
          <w:rFonts w:asciiTheme="minorHAnsi" w:hAnsiTheme="minorHAnsi" w:cs="Arial"/>
          <w:b/>
          <w:sz w:val="24"/>
        </w:rPr>
      </w:pPr>
      <w:r w:rsidRPr="00E301AE">
        <w:rPr>
          <w:rFonts w:asciiTheme="minorHAnsi" w:hAnsiTheme="minorHAnsi" w:cstheme="minorBidi"/>
          <w:b/>
          <w:sz w:val="24"/>
        </w:rPr>
        <w:t xml:space="preserve">For Proposed Projects addressing health inequities identified within the Applicant's description of the Proposed Project's </w:t>
      </w:r>
      <w:proofErr w:type="spellStart"/>
      <w:r w:rsidRPr="00E301AE">
        <w:rPr>
          <w:rFonts w:asciiTheme="minorHAnsi" w:hAnsiTheme="minorHAnsi" w:cstheme="minorBidi"/>
          <w:b/>
          <w:sz w:val="24"/>
        </w:rPr>
        <w:t>need</w:t>
      </w:r>
      <w:r w:rsidRPr="00E301AE">
        <w:rPr>
          <w:rFonts w:asciiTheme="minorHAnsi" w:hAnsiTheme="minorHAnsi" w:cstheme="minorBidi"/>
          <w:b/>
          <w:sz w:val="24"/>
        </w:rPr>
        <w:softHyphen/>
        <w:t>base</w:t>
      </w:r>
      <w:proofErr w:type="spellEnd"/>
      <w:r w:rsidRPr="00E301AE">
        <w:rPr>
          <w:rFonts w:asciiTheme="minorHAnsi" w:hAnsiTheme="minorHAnsi" w:cstheme="minorBidi"/>
          <w:b/>
          <w:sz w:val="24"/>
        </w:rPr>
        <w:t>,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229514CD" w14:textId="67CF23C6" w:rsidR="005E3488" w:rsidRPr="00E301AE" w:rsidRDefault="00715AD3" w:rsidP="00715AD3">
      <w:pPr>
        <w:suppressAutoHyphens w:val="0"/>
        <w:spacing w:after="120" w:line="256" w:lineRule="auto"/>
        <w:jc w:val="both"/>
        <w:rPr>
          <w:rFonts w:asciiTheme="minorHAnsi" w:eastAsiaTheme="minorHAnsi" w:hAnsiTheme="minorHAnsi" w:cs="Arial"/>
          <w:sz w:val="24"/>
        </w:rPr>
      </w:pPr>
      <w:r w:rsidRPr="00E301AE">
        <w:rPr>
          <w:rFonts w:asciiTheme="minorHAnsi" w:eastAsiaTheme="minorHAnsi" w:hAnsiTheme="minorHAnsi" w:cs="Arial"/>
          <w:sz w:val="24"/>
        </w:rPr>
        <w:t xml:space="preserve">The Applicant is dedicated to advancing health equity and high-quality services by investing in workforce education and organizational development. Through these efforts, the Applicant aims to improve health outcomes by providing equitable care and strengthening health-related social services in collaboration with community partners. The Applicant is committed to ensuring that every patient receives information in a clear and accessible manner, including prioritizing personalized care that addresses </w:t>
      </w:r>
      <w:proofErr w:type="gramStart"/>
      <w:r w:rsidRPr="00E301AE">
        <w:rPr>
          <w:rFonts w:asciiTheme="minorHAnsi" w:eastAsiaTheme="minorHAnsi" w:hAnsiTheme="minorHAnsi" w:cs="Arial"/>
          <w:sz w:val="24"/>
        </w:rPr>
        <w:t>each individual’s</w:t>
      </w:r>
      <w:proofErr w:type="gramEnd"/>
      <w:r w:rsidRPr="00E301AE">
        <w:rPr>
          <w:rFonts w:asciiTheme="minorHAnsi" w:eastAsiaTheme="minorHAnsi" w:hAnsiTheme="minorHAnsi" w:cs="Arial"/>
          <w:sz w:val="24"/>
        </w:rPr>
        <w:t xml:space="preserve"> unique needs.</w:t>
      </w:r>
    </w:p>
    <w:p w14:paraId="73CB2890" w14:textId="77777777" w:rsidR="00715AD3" w:rsidRPr="007B6D55" w:rsidRDefault="00715AD3" w:rsidP="00715AD3">
      <w:pPr>
        <w:numPr>
          <w:ilvl w:val="0"/>
          <w:numId w:val="12"/>
        </w:numPr>
        <w:suppressAutoHyphens w:val="0"/>
        <w:spacing w:after="120" w:line="256" w:lineRule="auto"/>
        <w:jc w:val="both"/>
        <w:rPr>
          <w:rFonts w:asciiTheme="minorHAnsi" w:eastAsiaTheme="minorHAnsi" w:hAnsiTheme="minorHAnsi" w:cs="Arial"/>
          <w:sz w:val="24"/>
        </w:rPr>
      </w:pPr>
      <w:r w:rsidRPr="007B6D55">
        <w:rPr>
          <w:rFonts w:asciiTheme="minorHAnsi" w:eastAsiaTheme="minorHAnsi" w:hAnsiTheme="minorHAnsi" w:cs="Arial"/>
          <w:sz w:val="24"/>
        </w:rPr>
        <w:t>Screening for Social Determinants of Health</w:t>
      </w:r>
    </w:p>
    <w:p w14:paraId="53E01C84" w14:textId="77777777" w:rsidR="00715AD3" w:rsidRPr="00E301AE" w:rsidRDefault="00715AD3" w:rsidP="00715AD3">
      <w:pPr>
        <w:suppressAutoHyphens w:val="0"/>
        <w:spacing w:after="120" w:line="256" w:lineRule="auto"/>
        <w:jc w:val="both"/>
        <w:rPr>
          <w:rFonts w:asciiTheme="minorHAnsi" w:eastAsiaTheme="minorHAnsi" w:hAnsiTheme="minorHAnsi" w:cs="Arial"/>
          <w:sz w:val="24"/>
        </w:rPr>
      </w:pPr>
      <w:r w:rsidRPr="00E301AE">
        <w:rPr>
          <w:rFonts w:asciiTheme="minorHAnsi" w:eastAsiaTheme="minorHAnsi" w:hAnsiTheme="minorHAnsi" w:cs="Arial"/>
          <w:sz w:val="24"/>
        </w:rPr>
        <w:lastRenderedPageBreak/>
        <w:t xml:space="preserve">The Applicant works to advance health equity by systematically identifying and addressing social determinants of health (SDOH) for all patients. As part of this process, all inpatients and emergency department patients are screened for SDOH using the Epic </w:t>
      </w:r>
      <w:proofErr w:type="spellStart"/>
      <w:r w:rsidRPr="00E301AE">
        <w:rPr>
          <w:rFonts w:asciiTheme="minorHAnsi" w:eastAsiaTheme="minorHAnsi" w:hAnsiTheme="minorHAnsi" w:cs="Arial"/>
          <w:sz w:val="24"/>
        </w:rPr>
        <w:t>SDoH</w:t>
      </w:r>
      <w:proofErr w:type="spellEnd"/>
      <w:r w:rsidRPr="00E301AE">
        <w:rPr>
          <w:rFonts w:asciiTheme="minorHAnsi" w:eastAsiaTheme="minorHAnsi" w:hAnsiTheme="minorHAnsi" w:cs="Arial"/>
          <w:sz w:val="24"/>
        </w:rPr>
        <w:t xml:space="preserve"> Foundation tool, administered by the Applicant’s trained nurses and social workers. For patients seen in outpatient clinics, the Applicant collects SDOH information through standardized surveys and questionnaires at each visit. When a patient screens positive for a health-related social need, the Applicant’s staff provide information about available support services and, with the patient’s consent, initiate referrals to transitional services that connect individuals to the most appropriate community resources. Referrals are automatically sent to the Applicant’s social work team, who meet with patients to assess needs and coordinate resource navigation. To promote ongoing access, the Applicant maintains a comprehensive social resource directory and referral tool, </w:t>
      </w:r>
      <w:proofErr w:type="spellStart"/>
      <w:r w:rsidRPr="00E301AE">
        <w:rPr>
          <w:rFonts w:asciiTheme="minorHAnsi" w:eastAsiaTheme="minorHAnsi" w:hAnsiTheme="minorHAnsi" w:cs="Arial"/>
          <w:sz w:val="24"/>
        </w:rPr>
        <w:t>FindHelp</w:t>
      </w:r>
      <w:proofErr w:type="spellEnd"/>
      <w:r w:rsidRPr="00E301AE">
        <w:rPr>
          <w:rFonts w:asciiTheme="minorHAnsi" w:eastAsiaTheme="minorHAnsi" w:hAnsiTheme="minorHAnsi" w:cs="Arial"/>
          <w:sz w:val="24"/>
        </w:rPr>
        <w:t>, integrated within the patient’s electronic health records. This ensures that patients and providers can easily identify and access local resources tailored to individual needs. Therefore, the Applicant is committed to reducing socio-economic barriers patients may face in accessing care and working with them to address these issues.</w:t>
      </w:r>
    </w:p>
    <w:p w14:paraId="57B2C5B3" w14:textId="77777777" w:rsidR="00715AD3" w:rsidRPr="007B6D55" w:rsidRDefault="00715AD3" w:rsidP="00715AD3">
      <w:pPr>
        <w:numPr>
          <w:ilvl w:val="0"/>
          <w:numId w:val="12"/>
        </w:numPr>
        <w:suppressAutoHyphens w:val="0"/>
        <w:spacing w:after="120" w:line="256" w:lineRule="auto"/>
        <w:jc w:val="both"/>
        <w:rPr>
          <w:rFonts w:asciiTheme="minorHAnsi" w:eastAsiaTheme="minorHAnsi" w:hAnsiTheme="minorHAnsi" w:cs="Arial"/>
          <w:sz w:val="24"/>
        </w:rPr>
      </w:pPr>
      <w:r w:rsidRPr="007B6D55">
        <w:rPr>
          <w:rFonts w:asciiTheme="minorHAnsi" w:eastAsiaTheme="minorHAnsi" w:hAnsiTheme="minorHAnsi" w:cs="Arial"/>
          <w:sz w:val="24"/>
        </w:rPr>
        <w:t>Promoting Language Access</w:t>
      </w:r>
    </w:p>
    <w:p w14:paraId="7F9781B2" w14:textId="2099C6F1" w:rsidR="00430DB6" w:rsidRPr="00E301AE" w:rsidRDefault="00715AD3" w:rsidP="00BB6164">
      <w:pPr>
        <w:suppressAutoHyphens w:val="0"/>
        <w:spacing w:after="120" w:line="256" w:lineRule="auto"/>
        <w:jc w:val="both"/>
        <w:rPr>
          <w:rFonts w:asciiTheme="minorHAnsi" w:eastAsiaTheme="minorHAnsi" w:hAnsiTheme="minorHAnsi" w:cs="Arial"/>
          <w:sz w:val="24"/>
        </w:rPr>
      </w:pPr>
      <w:r w:rsidRPr="00E301AE">
        <w:rPr>
          <w:rFonts w:asciiTheme="minorHAnsi" w:eastAsiaTheme="minorHAnsi" w:hAnsiTheme="minorHAnsi" w:cs="Arial"/>
          <w:sz w:val="24"/>
        </w:rPr>
        <w:t xml:space="preserve">The Applicant prioritizes clear and equitable communication by ensuring that all patients receive care in their preferred language. At registration, each patient’s language preference and need for interpreter services are documented and communicated to the Applicant’s interpreter services department. When a language need is identified, the Applicant provides patients with a full range of language access modalities available, including in-person interpreters, remote video and phone interpretation, and written translation. Therefore, interpreter services are scheduled for all subsequent visits as needed, and the Applicant’s personnel conduct rounds to confirm that inpatient language needs are consistently met. If any discrepancies are identified through patient feedback or staff input, the Applicant’s personnel act promptly to adjust the language services. To reinforce the importance of language access, all Applicant personnel receive annual education on the significance of effective communication in healthcare delivery. Consequently, the Applicant actively strives to ensure that patients have autonomy to understand the scope of and participate in their care decisions. </w:t>
      </w:r>
    </w:p>
    <w:p w14:paraId="2EE75412" w14:textId="77777777" w:rsidR="00715AD3" w:rsidRPr="007B6D55" w:rsidRDefault="00715AD3" w:rsidP="00BB6164">
      <w:pPr>
        <w:numPr>
          <w:ilvl w:val="0"/>
          <w:numId w:val="12"/>
        </w:numPr>
        <w:shd w:val="clear" w:color="auto" w:fill="FFFFFF"/>
        <w:suppressAutoHyphens w:val="0"/>
        <w:spacing w:after="120" w:line="256" w:lineRule="auto"/>
        <w:rPr>
          <w:rFonts w:asciiTheme="minorHAnsi" w:eastAsiaTheme="minorHAnsi" w:hAnsiTheme="minorHAnsi" w:cs="Arial"/>
          <w:sz w:val="24"/>
        </w:rPr>
      </w:pPr>
      <w:r w:rsidRPr="007B6D55">
        <w:rPr>
          <w:rFonts w:asciiTheme="minorHAnsi" w:eastAsiaTheme="minorHAnsi" w:hAnsiTheme="minorHAnsi" w:cs="Arial"/>
          <w:sz w:val="24"/>
        </w:rPr>
        <w:t xml:space="preserve">RELD/SOGI Data Collection </w:t>
      </w:r>
    </w:p>
    <w:p w14:paraId="7B9102AA" w14:textId="77777777" w:rsidR="00715AD3" w:rsidRPr="00E301AE" w:rsidRDefault="00715AD3" w:rsidP="00BB6164">
      <w:pPr>
        <w:shd w:val="clear" w:color="auto" w:fill="FFFFFF"/>
        <w:suppressAutoHyphens w:val="0"/>
        <w:spacing w:after="120" w:line="256" w:lineRule="auto"/>
        <w:jc w:val="both"/>
        <w:rPr>
          <w:rFonts w:asciiTheme="minorHAnsi" w:eastAsia="Arial" w:hAnsiTheme="minorHAnsi" w:cs="Arial"/>
          <w:bCs/>
          <w:sz w:val="24"/>
        </w:rPr>
      </w:pPr>
      <w:r w:rsidRPr="00E301AE">
        <w:rPr>
          <w:rFonts w:asciiTheme="minorHAnsi" w:eastAsia="Arial" w:hAnsiTheme="minorHAnsi" w:cs="Arial"/>
          <w:bCs/>
          <w:sz w:val="24"/>
        </w:rPr>
        <w:t xml:space="preserve">Recently, the Applicant launched a comprehensive initiative to systematically collect accurate and detailed demographic data from patients, reinforcing its commitment to diversity, equity, and inclusion. By capturing information on race, ethnicity, language, disability, sexual orientation, and gender identity (RELD/SOGI), BILH is better equipped to identify and address health disparities within its Patient Panel. The Applicant collects RELD/SOGI during patient registration and through MyChart self-reporting, enabling ongoing monitoring of health outcomes and disparities. To support this effort, the Applicant </w:t>
      </w:r>
      <w:r w:rsidRPr="00E301AE">
        <w:rPr>
          <w:rFonts w:asciiTheme="minorHAnsi" w:eastAsia="Arial" w:hAnsiTheme="minorHAnsi" w:cs="Arial"/>
          <w:bCs/>
          <w:sz w:val="24"/>
        </w:rPr>
        <w:lastRenderedPageBreak/>
        <w:t>convened a multidisciplinary team, including representatives from patient access, information services, nursing, social work, community benefits, and community relations, who collaborated with patient representatives to develop standardized demographic data elements and best practices for consistent data collection in the electronic medical record. Personnel receive regular training on topics such as health equity, disability, interpreter services, and social determinants of health through department meetings and online modules, ensuring a system-wide focus on equitable and inclusive care. Thus, the Applicant continues to find innovative methods for addressing health disparity and inequity.</w:t>
      </w:r>
    </w:p>
    <w:p w14:paraId="46BDDEAE" w14:textId="430FEE06" w:rsidR="00BB6164" w:rsidRPr="007B6D55" w:rsidRDefault="00BB6164" w:rsidP="00BB6164">
      <w:pPr>
        <w:pStyle w:val="Default"/>
        <w:numPr>
          <w:ilvl w:val="0"/>
          <w:numId w:val="12"/>
        </w:numPr>
        <w:spacing w:after="120"/>
        <w:rPr>
          <w:rFonts w:asciiTheme="minorHAnsi" w:eastAsiaTheme="minorHAnsi" w:hAnsiTheme="minorHAnsi" w:cs="Arial"/>
          <w:color w:val="auto"/>
          <w14:ligatures w14:val="none"/>
        </w:rPr>
      </w:pPr>
      <w:r w:rsidRPr="007B6D55">
        <w:rPr>
          <w:rFonts w:asciiTheme="minorHAnsi" w:eastAsiaTheme="minorHAnsi" w:hAnsiTheme="minorHAnsi" w:cs="Arial"/>
          <w:color w:val="auto"/>
          <w14:ligatures w14:val="none"/>
        </w:rPr>
        <w:t xml:space="preserve">Joint </w:t>
      </w:r>
      <w:proofErr w:type="gramStart"/>
      <w:r w:rsidRPr="007B6D55">
        <w:rPr>
          <w:rFonts w:asciiTheme="minorHAnsi" w:eastAsiaTheme="minorHAnsi" w:hAnsiTheme="minorHAnsi" w:cs="Arial"/>
          <w:color w:val="auto"/>
          <w14:ligatures w14:val="none"/>
        </w:rPr>
        <w:t>Commission  Health</w:t>
      </w:r>
      <w:proofErr w:type="gramEnd"/>
      <w:r w:rsidRPr="007B6D55">
        <w:rPr>
          <w:rFonts w:asciiTheme="minorHAnsi" w:eastAsiaTheme="minorHAnsi" w:hAnsiTheme="minorHAnsi" w:cs="Arial"/>
          <w:color w:val="auto"/>
          <w14:ligatures w14:val="none"/>
        </w:rPr>
        <w:t xml:space="preserve"> Care Equity Certification Manual</w:t>
      </w:r>
    </w:p>
    <w:p w14:paraId="0EB66852" w14:textId="0D1CC211" w:rsidR="00BB6164" w:rsidRPr="00E301AE" w:rsidRDefault="00BB6164" w:rsidP="00BB6164">
      <w:pPr>
        <w:pStyle w:val="Default"/>
        <w:spacing w:after="120"/>
        <w:jc w:val="both"/>
        <w:rPr>
          <w:rFonts w:asciiTheme="minorHAnsi" w:eastAsiaTheme="minorHAnsi" w:hAnsiTheme="minorHAnsi" w:cs="Arial"/>
          <w:color w:val="auto"/>
          <w14:ligatures w14:val="none"/>
        </w:rPr>
      </w:pPr>
      <w:r w:rsidRPr="00E301AE">
        <w:rPr>
          <w:rFonts w:asciiTheme="minorHAnsi" w:eastAsiaTheme="minorHAnsi" w:hAnsiTheme="minorHAnsi" w:cs="Arial"/>
          <w:color w:val="auto"/>
          <w14:ligatures w14:val="none"/>
        </w:rPr>
        <w:t>In 2025, LHMC was awarded certification by The Joint Commission (the “Commission”) for compliance with the Commission’s health equity standards.  The Commission’s standards emphasize a structured, organization</w:t>
      </w:r>
      <w:r w:rsidRPr="00E301AE">
        <w:rPr>
          <w:rFonts w:ascii="Cambria Math" w:eastAsiaTheme="minorHAnsi" w:hAnsi="Cambria Math" w:cs="Cambria Math"/>
          <w:color w:val="auto"/>
          <w14:ligatures w14:val="none"/>
        </w:rPr>
        <w:t>‑</w:t>
      </w:r>
      <w:r w:rsidRPr="00E301AE">
        <w:rPr>
          <w:rFonts w:asciiTheme="minorHAnsi" w:eastAsiaTheme="minorHAnsi" w:hAnsiTheme="minorHAnsi" w:cs="Arial"/>
          <w:color w:val="auto"/>
          <w14:ligatures w14:val="none"/>
        </w:rPr>
        <w:t>wide approach to identifying and reducing health disparities by integrating equity into leadership, data use, operations, and performance improvement. LHMC met standards such as assessing community and patient sociodemographic data and health</w:t>
      </w:r>
      <w:r w:rsidRPr="00E301AE">
        <w:rPr>
          <w:rFonts w:ascii="Cambria Math" w:eastAsiaTheme="minorHAnsi" w:hAnsi="Cambria Math" w:cs="Cambria Math"/>
          <w:color w:val="auto"/>
          <w14:ligatures w14:val="none"/>
        </w:rPr>
        <w:t>‑</w:t>
      </w:r>
      <w:r w:rsidRPr="00E301AE">
        <w:rPr>
          <w:rFonts w:asciiTheme="minorHAnsi" w:eastAsiaTheme="minorHAnsi" w:hAnsiTheme="minorHAnsi" w:cs="Arial"/>
          <w:color w:val="auto"/>
          <w14:ligatures w14:val="none"/>
        </w:rPr>
        <w:t xml:space="preserve">related social needs; setting strategic goals for improving equitable access, quality, and outcomes; and partnering with community organizations to address identified needs. Standards also include ensuring effective communication and language services, workforce education and competence in equity-related practices, and the systematic use of data to monitor disparities and drive improvement. LHMC is committed to ongoing performance improvement, accountability at the leadership level, and integration of health care equity initiatives across care delivery. </w:t>
      </w:r>
    </w:p>
    <w:p w14:paraId="2AE2F902" w14:textId="77777777" w:rsidR="00C90141" w:rsidRPr="00E301AE" w:rsidRDefault="00715AD3" w:rsidP="00C90141">
      <w:pPr>
        <w:pStyle w:val="Heading2"/>
        <w:rPr>
          <w:sz w:val="24"/>
          <w:szCs w:val="24"/>
        </w:rPr>
      </w:pPr>
      <w:r w:rsidRPr="00E301AE">
        <w:rPr>
          <w:sz w:val="24"/>
          <w:szCs w:val="24"/>
        </w:rPr>
        <w:t>F1.</w:t>
      </w:r>
      <w:proofErr w:type="gramStart"/>
      <w:r w:rsidRPr="00E301AE">
        <w:rPr>
          <w:sz w:val="24"/>
          <w:szCs w:val="24"/>
        </w:rPr>
        <w:t>b.iv</w:t>
      </w:r>
      <w:proofErr w:type="gramEnd"/>
      <w:r w:rsidRPr="00E301AE">
        <w:rPr>
          <w:sz w:val="24"/>
          <w:szCs w:val="24"/>
        </w:rPr>
        <w:tab/>
      </w:r>
    </w:p>
    <w:p w14:paraId="052030F8" w14:textId="5C9713E4" w:rsidR="00715AD3" w:rsidRPr="00E301AE" w:rsidRDefault="00715AD3" w:rsidP="00C90141">
      <w:pPr>
        <w:widowControl w:val="0"/>
        <w:suppressAutoHyphens w:val="0"/>
        <w:spacing w:after="120"/>
        <w:ind w:left="1440"/>
        <w:jc w:val="both"/>
        <w:rPr>
          <w:rFonts w:asciiTheme="minorHAnsi" w:hAnsiTheme="minorHAnsi" w:cstheme="minorBidi"/>
          <w:b/>
          <w:sz w:val="24"/>
        </w:rPr>
      </w:pPr>
      <w:r w:rsidRPr="00E301AE">
        <w:rPr>
          <w:rFonts w:asciiTheme="minorHAnsi" w:hAnsiTheme="minorHAnsi" w:cstheme="minorBidi"/>
          <w:b/>
          <w:sz w:val="24"/>
        </w:rPr>
        <w:t>Provide additional information to demonstrate that the Proposed Project will result in improved health outcomes and quality of life of the Applicant's existing Patient Panel, while providing reasonable assurances of health equity.</w:t>
      </w:r>
    </w:p>
    <w:p w14:paraId="3F033B4A" w14:textId="77777777" w:rsidR="00715AD3" w:rsidRPr="00E301AE" w:rsidRDefault="00715AD3" w:rsidP="00715AD3">
      <w:pPr>
        <w:suppressAutoHyphens w:val="0"/>
        <w:spacing w:after="120"/>
        <w:jc w:val="both"/>
        <w:rPr>
          <w:rFonts w:asciiTheme="minorHAnsi" w:hAnsiTheme="minorHAnsi" w:cs="Helvetica"/>
          <w:color w:val="000000"/>
          <w:sz w:val="24"/>
        </w:rPr>
      </w:pPr>
      <w:r w:rsidRPr="00E301AE">
        <w:rPr>
          <w:rFonts w:asciiTheme="minorHAnsi" w:hAnsiTheme="minorHAnsi" w:cs="Helvetica"/>
          <w:color w:val="000000"/>
          <w:sz w:val="24"/>
        </w:rPr>
        <w:t xml:space="preserve">The Proposed Project will improve the health and well-being of the Applicant’s Patient Panel by increasing the availability of </w:t>
      </w:r>
      <w:proofErr w:type="gramStart"/>
      <w:r w:rsidRPr="00E301AE">
        <w:rPr>
          <w:rFonts w:asciiTheme="minorHAnsi" w:hAnsiTheme="minorHAnsi" w:cs="Helvetica"/>
          <w:color w:val="000000"/>
          <w:sz w:val="24"/>
        </w:rPr>
        <w:t>inpatient</w:t>
      </w:r>
      <w:proofErr w:type="gramEnd"/>
      <w:r w:rsidRPr="00E301AE">
        <w:rPr>
          <w:rFonts w:asciiTheme="minorHAnsi" w:hAnsiTheme="minorHAnsi" w:cs="Helvetica"/>
          <w:color w:val="000000"/>
          <w:sz w:val="24"/>
        </w:rPr>
        <w:t xml:space="preserve"> medical/surgical beds and expanding timely access to cardiovascular and diagnostic imaging services at the Burlington and Peabody campuses. By broadening capacity and streamlining access to these critical services, the Applicant will shorten wait times for patients, enabling more prompt diagnosis and treatment. These expanded services will help minimize complications, reduce avoidable emergency department visits and hospitalizations, and allow earlier intervention to reduce the risk of worsening patient conditions. Ultimately, through reducing delays in access to care, this Proposed Project will improve long-term patient outcomes and quality of life. </w:t>
      </w:r>
    </w:p>
    <w:p w14:paraId="7A064B43" w14:textId="77777777" w:rsidR="00715AD3" w:rsidRPr="00E301AE" w:rsidRDefault="00715AD3" w:rsidP="00715AD3">
      <w:pPr>
        <w:suppressAutoHyphens w:val="0"/>
        <w:spacing w:after="120" w:line="256" w:lineRule="auto"/>
        <w:jc w:val="both"/>
        <w:rPr>
          <w:rFonts w:asciiTheme="minorHAnsi" w:eastAsiaTheme="minorHAnsi" w:hAnsiTheme="minorHAnsi" w:cs="Arial"/>
          <w:bCs/>
          <w:sz w:val="24"/>
        </w:rPr>
      </w:pPr>
      <w:r w:rsidRPr="00E301AE">
        <w:rPr>
          <w:rFonts w:asciiTheme="minorHAnsi" w:eastAsiaTheme="minorHAnsi" w:hAnsiTheme="minorHAnsi" w:cs="Helvetica"/>
          <w:color w:val="000000"/>
          <w:sz w:val="24"/>
        </w:rPr>
        <w:t xml:space="preserve">Similarly, the Applicant’s comprehensive approach to the patient care process will directly improve overall outcomes and quality of life. Through routinely screening SDOH, connecting individuals to community resources, and ensuring care is delivered in each patient’s preferred language, the Applicant consistently works to remove barriers that often prevent people from accessing or fully engaging with their care. Additionally, the Applicant’s recent initiative to systematically collect RELD/SOGI data during registration and through patient </w:t>
      </w:r>
      <w:r w:rsidRPr="00E301AE">
        <w:rPr>
          <w:rFonts w:asciiTheme="minorHAnsi" w:eastAsiaTheme="minorHAnsi" w:hAnsiTheme="minorHAnsi" w:cs="Helvetica"/>
          <w:color w:val="000000"/>
          <w:sz w:val="24"/>
        </w:rPr>
        <w:lastRenderedPageBreak/>
        <w:t>self-reporting further supports efforts to identify and address health disparities. This initiative, developed in collaboration with a multidisciplinary team and patient representatives, ensures standardized and reliable data collection, enabling ongoing monitoring of health equity across the Patient Panel. Through these efforts, the Applicant fosters greater patient involvement, understanding, and empowerment in health decisions, advancing both overall outcomes and health equity for the entire Patient Panel.</w:t>
      </w:r>
    </w:p>
    <w:p w14:paraId="0A63AB30" w14:textId="77777777" w:rsidR="00C90141" w:rsidRPr="00E301AE" w:rsidRDefault="00715AD3" w:rsidP="00C90141">
      <w:pPr>
        <w:pStyle w:val="Heading2"/>
        <w:rPr>
          <w:sz w:val="24"/>
          <w:szCs w:val="24"/>
        </w:rPr>
      </w:pPr>
      <w:r w:rsidRPr="00E301AE">
        <w:rPr>
          <w:sz w:val="24"/>
          <w:szCs w:val="24"/>
        </w:rPr>
        <w:t>F1.c</w:t>
      </w:r>
      <w:r w:rsidRPr="00E301AE">
        <w:rPr>
          <w:sz w:val="24"/>
          <w:szCs w:val="24"/>
        </w:rPr>
        <w:tab/>
      </w:r>
    </w:p>
    <w:p w14:paraId="5E82512F" w14:textId="0B4FAB1A" w:rsidR="00715AD3" w:rsidRPr="00E301AE" w:rsidRDefault="00715AD3" w:rsidP="00C90141">
      <w:pPr>
        <w:widowControl w:val="0"/>
        <w:suppressAutoHyphens w:val="0"/>
        <w:spacing w:after="120"/>
        <w:ind w:left="1440" w:right="136"/>
        <w:jc w:val="both"/>
        <w:rPr>
          <w:rFonts w:asciiTheme="minorHAnsi" w:hAnsiTheme="minorHAnsi" w:cstheme="minorBidi"/>
          <w:b/>
          <w:sz w:val="24"/>
        </w:rPr>
      </w:pPr>
      <w:r w:rsidRPr="00E301AE">
        <w:rPr>
          <w:rFonts w:asciiTheme="minorHAnsi" w:hAnsiTheme="minorHAnsi" w:cstheme="minorBidi"/>
          <w:b/>
          <w:sz w:val="24"/>
        </w:rPr>
        <w:t xml:space="preserve">Provide evidence that the Proposed Project will operate efficiently and effectively by furthering and improving continuity and coordination of care for the Applicant's Patient Panel, </w:t>
      </w:r>
      <w:proofErr w:type="gramStart"/>
      <w:r w:rsidRPr="00E301AE">
        <w:rPr>
          <w:rFonts w:asciiTheme="minorHAnsi" w:hAnsiTheme="minorHAnsi" w:cstheme="minorBidi"/>
          <w:b/>
          <w:sz w:val="24"/>
        </w:rPr>
        <w:t>including,</w:t>
      </w:r>
      <w:proofErr w:type="gramEnd"/>
      <w:r w:rsidRPr="00E301AE">
        <w:rPr>
          <w:rFonts w:asciiTheme="minorHAnsi" w:hAnsiTheme="minorHAnsi" w:cstheme="minorBidi"/>
          <w:b/>
          <w:sz w:val="24"/>
        </w:rPr>
        <w:t xml:space="preserve"> how the Proposed Project will create or ensure appropriate linkages to patients' primary care services.</w:t>
      </w:r>
    </w:p>
    <w:bookmarkEnd w:id="4"/>
    <w:p w14:paraId="0247FC61" w14:textId="3FFE8D77" w:rsidR="00E31610" w:rsidRPr="00E301AE" w:rsidRDefault="00715AD3" w:rsidP="00E31610">
      <w:pPr>
        <w:suppressAutoHyphens w:val="0"/>
        <w:spacing w:after="120"/>
        <w:jc w:val="both"/>
        <w:rPr>
          <w:rFonts w:asciiTheme="minorHAnsi" w:hAnsiTheme="minorHAnsi" w:cs="Helvetica"/>
          <w:color w:val="000000"/>
          <w:sz w:val="24"/>
        </w:rPr>
      </w:pPr>
      <w:r w:rsidRPr="00E301AE">
        <w:rPr>
          <w:rFonts w:asciiTheme="minorHAnsi" w:hAnsiTheme="minorHAnsi" w:cs="Helvetica"/>
          <w:color w:val="000000"/>
          <w:sz w:val="24"/>
        </w:rPr>
        <w:t xml:space="preserve">Expanding capacity for inpatient, cardiac, and diagnostic imaging services will further strengthen continuity and coordination of care throughout the Applicant’s network. </w:t>
      </w:r>
      <w:r w:rsidR="00E31610" w:rsidRPr="00E301AE">
        <w:rPr>
          <w:rFonts w:asciiTheme="minorHAnsi" w:hAnsiTheme="minorHAnsi" w:cs="Helvetica"/>
          <w:color w:val="000000"/>
          <w:sz w:val="24"/>
        </w:rPr>
        <w:t xml:space="preserve">LHMC is </w:t>
      </w:r>
      <w:r w:rsidR="003560B4" w:rsidRPr="00E301AE">
        <w:rPr>
          <w:rFonts w:asciiTheme="minorHAnsi" w:hAnsiTheme="minorHAnsi" w:cs="Helvetica"/>
          <w:color w:val="000000"/>
          <w:sz w:val="24"/>
        </w:rPr>
        <w:t xml:space="preserve">a </w:t>
      </w:r>
      <w:r w:rsidR="00E31610" w:rsidRPr="00E301AE">
        <w:rPr>
          <w:rFonts w:asciiTheme="minorHAnsi" w:hAnsiTheme="minorHAnsi" w:cs="Helvetica"/>
          <w:color w:val="000000"/>
          <w:sz w:val="24"/>
        </w:rPr>
        <w:t xml:space="preserve">teaching hospital affiliated with primary care offices, specialists, community health centers, and urgent care centers.  Given these affiliations, integrated medical records are central to promoting quality of care and public health outcomes through effective coordination of care. Accordingly, LHMCs EMR serves as the primary linkage between the Hospital and community providers, specialists, and primary care providers. In the first instance, the EMR allows LHMC real-time access to a patient’s comprehensive medical information, including medical history, lab results, and clinical notes while caring for patients at the Hospital. Once the patient is discharged from LHMC, the EMR enables results and information to be available to primary care and specialty physicians across the system and integrated into the patient’s medical record. The EMR also allows authorized providers outside of BILH to view their patients’ records and send progress notes back </w:t>
      </w:r>
      <w:proofErr w:type="gramStart"/>
      <w:r w:rsidR="00E31610" w:rsidRPr="00E301AE">
        <w:rPr>
          <w:rFonts w:asciiTheme="minorHAnsi" w:hAnsiTheme="minorHAnsi" w:cs="Helvetica"/>
          <w:color w:val="000000"/>
          <w:sz w:val="24"/>
        </w:rPr>
        <w:t>for</w:t>
      </w:r>
      <w:proofErr w:type="gramEnd"/>
      <w:r w:rsidR="00E31610" w:rsidRPr="00E301AE">
        <w:rPr>
          <w:rFonts w:asciiTheme="minorHAnsi" w:hAnsiTheme="minorHAnsi" w:cs="Helvetica"/>
          <w:color w:val="000000"/>
          <w:sz w:val="24"/>
        </w:rPr>
        <w:t xml:space="preserve"> improved continuity of care. This integration ensures that LHMC’s patients benefit from care coordination through better outcomes and improved quality of life.</w:t>
      </w:r>
    </w:p>
    <w:p w14:paraId="4031FABB" w14:textId="77777777" w:rsidR="00715AD3" w:rsidRPr="00E301AE" w:rsidRDefault="00715AD3" w:rsidP="00715AD3">
      <w:pPr>
        <w:suppressAutoHyphens w:val="0"/>
        <w:spacing w:after="120"/>
        <w:jc w:val="both"/>
        <w:rPr>
          <w:rFonts w:asciiTheme="minorHAnsi" w:hAnsiTheme="minorHAnsi" w:cs="Helvetica"/>
          <w:color w:val="000000"/>
          <w:sz w:val="24"/>
        </w:rPr>
      </w:pPr>
      <w:r w:rsidRPr="00E301AE">
        <w:rPr>
          <w:rFonts w:asciiTheme="minorHAnsi" w:hAnsiTheme="minorHAnsi" w:cs="Helvetica"/>
          <w:color w:val="000000"/>
          <w:sz w:val="24"/>
        </w:rPr>
        <w:t>Additionally, the Applicant participates in the MassHealth ACO Program through the Beth Israel Lahey Health Performance Network (BILHPN) and its clinically integrated network. In alignment with the MassHealth ACO Program’s goals, BILHPN is dedicated to increasing access to high-quality care for individuals who are more likely to experience unmet social determinants of health needs. Through robust care coordination, advanced data analytics, and risk management tools, including a Population Health Management Tool that supports primary care physicians in monitoring and managing chronic conditions, the Applicant ensures that patients benefit from a connected, community-based approach to care. Strong links between specialists and primary care providers remain central to delivering timely, high-quality services, and the Proposed Project will further support these connections by enhancing access to inpatient, cardiac, and diagnostic imaging services for all patients within the Applicant’s network.</w:t>
      </w:r>
    </w:p>
    <w:p w14:paraId="586CA1E3" w14:textId="77777777" w:rsidR="00715AD3" w:rsidRPr="00E301AE" w:rsidRDefault="00715AD3" w:rsidP="00715AD3">
      <w:pPr>
        <w:suppressAutoHyphens w:val="0"/>
        <w:spacing w:after="120" w:line="256" w:lineRule="auto"/>
        <w:jc w:val="both"/>
        <w:rPr>
          <w:rFonts w:asciiTheme="minorHAnsi" w:eastAsiaTheme="minorHAnsi" w:hAnsiTheme="minorHAnsi" w:cstheme="minorBidi"/>
          <w:sz w:val="24"/>
        </w:rPr>
      </w:pPr>
      <w:r w:rsidRPr="00E301AE">
        <w:rPr>
          <w:rFonts w:asciiTheme="minorHAnsi" w:eastAsiaTheme="minorHAnsi" w:hAnsiTheme="minorHAnsi" w:cstheme="minorBidi"/>
          <w:sz w:val="24"/>
        </w:rPr>
        <w:t xml:space="preserve">Ultimately, the Proposed Project will promote access to high-quality, equitable care by expanding access to critical services, addressing SDOH, and ensuring effective communication for all patients. Through coordinated care, community partnerships, and a </w:t>
      </w:r>
      <w:r w:rsidRPr="00E301AE">
        <w:rPr>
          <w:rFonts w:asciiTheme="minorHAnsi" w:eastAsiaTheme="minorHAnsi" w:hAnsiTheme="minorHAnsi" w:cstheme="minorBidi"/>
          <w:sz w:val="24"/>
        </w:rPr>
        <w:lastRenderedPageBreak/>
        <w:t>patient-centered approach, the Applicant is committed to improving health outcomes, advancing health equity, and supporting the well-being of its entire Patient Panel.</w:t>
      </w:r>
    </w:p>
    <w:p w14:paraId="7B2A6024" w14:textId="77777777" w:rsidR="00C90141" w:rsidRPr="00E301AE" w:rsidRDefault="00715AD3" w:rsidP="00C90141">
      <w:pPr>
        <w:pStyle w:val="Heading2"/>
        <w:rPr>
          <w:sz w:val="24"/>
          <w:szCs w:val="24"/>
        </w:rPr>
      </w:pPr>
      <w:r w:rsidRPr="00E301AE">
        <w:rPr>
          <w:sz w:val="24"/>
          <w:szCs w:val="24"/>
        </w:rPr>
        <w:t>F1.d</w:t>
      </w:r>
      <w:r w:rsidRPr="00E301AE">
        <w:rPr>
          <w:sz w:val="24"/>
          <w:szCs w:val="24"/>
        </w:rPr>
        <w:tab/>
      </w:r>
    </w:p>
    <w:p w14:paraId="5A8B6604" w14:textId="2685EEE4" w:rsidR="00715AD3" w:rsidRPr="00E301AE" w:rsidRDefault="00715AD3" w:rsidP="00C90141">
      <w:pPr>
        <w:suppressAutoHyphens w:val="0"/>
        <w:spacing w:after="120" w:line="256" w:lineRule="auto"/>
        <w:ind w:left="1440"/>
        <w:jc w:val="both"/>
        <w:rPr>
          <w:rFonts w:asciiTheme="minorHAnsi" w:eastAsiaTheme="minorHAnsi" w:hAnsiTheme="minorHAnsi" w:cs="Arial"/>
          <w:bCs/>
          <w:i/>
          <w:iCs/>
          <w:sz w:val="24"/>
        </w:rPr>
      </w:pPr>
      <w:r w:rsidRPr="00E301AE">
        <w:rPr>
          <w:rFonts w:asciiTheme="minorHAnsi" w:eastAsiaTheme="minorHAnsi" w:hAnsiTheme="minorHAnsi" w:cs="Arial"/>
          <w:b/>
          <w:sz w:val="24"/>
        </w:rPr>
        <w:t>Provide evidence of consultation, both prior to and after the Filing Date, with all Government Agencies with relevant licensure, certification, or other regulatory oversight of the Applicant or the Proposed Project</w:t>
      </w:r>
      <w:r w:rsidRPr="00E301AE">
        <w:rPr>
          <w:rFonts w:asciiTheme="minorHAnsi" w:eastAsiaTheme="minorHAnsi" w:hAnsiTheme="minorHAnsi" w:cs="Arial"/>
          <w:bCs/>
          <w:i/>
          <w:iCs/>
          <w:sz w:val="24"/>
        </w:rPr>
        <w:t>.</w:t>
      </w:r>
    </w:p>
    <w:p w14:paraId="30D59E84" w14:textId="77777777" w:rsidR="00715AD3" w:rsidRPr="00E301AE" w:rsidRDefault="00715AD3" w:rsidP="00715AD3">
      <w:pPr>
        <w:suppressAutoHyphens w:val="0"/>
        <w:spacing w:after="120" w:line="256" w:lineRule="auto"/>
        <w:jc w:val="both"/>
        <w:rPr>
          <w:rFonts w:asciiTheme="minorHAnsi" w:eastAsiaTheme="minorHAnsi" w:hAnsiTheme="minorHAnsi" w:cs="Arial"/>
          <w:sz w:val="24"/>
        </w:rPr>
      </w:pPr>
      <w:r w:rsidRPr="00E301AE">
        <w:rPr>
          <w:rFonts w:asciiTheme="minorHAnsi" w:eastAsiaTheme="minorHAnsi" w:hAnsiTheme="minorHAnsi" w:cs="Arial"/>
          <w:sz w:val="24"/>
        </w:rPr>
        <w:t>The Applicant consulted with the following agencies regarding the Proposed Project:</w:t>
      </w:r>
    </w:p>
    <w:p w14:paraId="0E2EF97C" w14:textId="77777777" w:rsidR="00715AD3" w:rsidRPr="00E301AE" w:rsidRDefault="00715AD3" w:rsidP="00715AD3">
      <w:pPr>
        <w:numPr>
          <w:ilvl w:val="0"/>
          <w:numId w:val="13"/>
        </w:numPr>
        <w:suppressAutoHyphens w:val="0"/>
        <w:spacing w:after="120" w:line="256" w:lineRule="auto"/>
        <w:jc w:val="both"/>
        <w:rPr>
          <w:rFonts w:asciiTheme="minorHAnsi" w:eastAsiaTheme="minorHAnsi" w:hAnsiTheme="minorHAnsi" w:cs="Arial"/>
          <w:bCs/>
          <w:sz w:val="24"/>
        </w:rPr>
      </w:pPr>
      <w:r w:rsidRPr="00E301AE">
        <w:rPr>
          <w:rFonts w:asciiTheme="minorHAnsi" w:eastAsiaTheme="minorHAnsi" w:hAnsiTheme="minorHAnsi" w:cs="Arial"/>
          <w:bCs/>
          <w:sz w:val="24"/>
        </w:rPr>
        <w:t>Massachusetts Department of Public Health</w:t>
      </w:r>
    </w:p>
    <w:p w14:paraId="3B25C11F" w14:textId="77777777" w:rsidR="00715AD3" w:rsidRPr="00E301AE" w:rsidRDefault="00715AD3" w:rsidP="00715AD3">
      <w:pPr>
        <w:numPr>
          <w:ilvl w:val="0"/>
          <w:numId w:val="13"/>
        </w:numPr>
        <w:suppressAutoHyphens w:val="0"/>
        <w:spacing w:after="120" w:line="256" w:lineRule="auto"/>
        <w:jc w:val="both"/>
        <w:rPr>
          <w:rFonts w:asciiTheme="minorHAnsi" w:eastAsiaTheme="minorHAnsi" w:hAnsiTheme="minorHAnsi" w:cs="Arial"/>
          <w:bCs/>
          <w:sz w:val="24"/>
        </w:rPr>
      </w:pPr>
      <w:r w:rsidRPr="00E301AE">
        <w:rPr>
          <w:rFonts w:asciiTheme="minorHAnsi" w:eastAsiaTheme="minorHAnsi" w:hAnsiTheme="minorHAnsi" w:cs="Arial"/>
          <w:bCs/>
          <w:sz w:val="24"/>
        </w:rPr>
        <w:t>Massachusetts Executive Office of Health and Human Services</w:t>
      </w:r>
    </w:p>
    <w:p w14:paraId="326E8925" w14:textId="77777777" w:rsidR="00715AD3" w:rsidRPr="00E301AE" w:rsidRDefault="00715AD3" w:rsidP="00715AD3">
      <w:pPr>
        <w:numPr>
          <w:ilvl w:val="0"/>
          <w:numId w:val="13"/>
        </w:numPr>
        <w:suppressAutoHyphens w:val="0"/>
        <w:spacing w:after="120" w:line="256" w:lineRule="auto"/>
        <w:jc w:val="both"/>
        <w:rPr>
          <w:rFonts w:asciiTheme="minorHAnsi" w:eastAsiaTheme="minorHAnsi" w:hAnsiTheme="minorHAnsi" w:cs="Arial"/>
          <w:bCs/>
          <w:sz w:val="24"/>
        </w:rPr>
      </w:pPr>
      <w:r w:rsidRPr="00E301AE">
        <w:rPr>
          <w:rFonts w:asciiTheme="minorHAnsi" w:eastAsiaTheme="minorHAnsi" w:hAnsiTheme="minorHAnsi" w:cs="Arial"/>
          <w:bCs/>
          <w:sz w:val="24"/>
        </w:rPr>
        <w:t>Health Policy Commission</w:t>
      </w:r>
    </w:p>
    <w:p w14:paraId="559023D6" w14:textId="77777777" w:rsidR="00715AD3" w:rsidRPr="00E301AE" w:rsidRDefault="00715AD3" w:rsidP="00715AD3">
      <w:pPr>
        <w:numPr>
          <w:ilvl w:val="0"/>
          <w:numId w:val="13"/>
        </w:numPr>
        <w:suppressAutoHyphens w:val="0"/>
        <w:spacing w:after="120" w:line="256" w:lineRule="auto"/>
        <w:jc w:val="both"/>
        <w:rPr>
          <w:rFonts w:asciiTheme="minorHAnsi" w:eastAsiaTheme="minorHAnsi" w:hAnsiTheme="minorHAnsi" w:cs="Arial"/>
          <w:bCs/>
          <w:sz w:val="24"/>
        </w:rPr>
      </w:pPr>
      <w:r w:rsidRPr="00E301AE">
        <w:rPr>
          <w:rFonts w:asciiTheme="minorHAnsi" w:eastAsiaTheme="minorHAnsi" w:hAnsiTheme="minorHAnsi" w:cs="Arial"/>
          <w:bCs/>
          <w:sz w:val="24"/>
        </w:rPr>
        <w:t>Center for Health Information and Analysis</w:t>
      </w:r>
    </w:p>
    <w:p w14:paraId="15BBA8F4" w14:textId="77777777" w:rsidR="00715AD3" w:rsidRPr="00E301AE" w:rsidRDefault="00715AD3" w:rsidP="00715AD3">
      <w:pPr>
        <w:numPr>
          <w:ilvl w:val="0"/>
          <w:numId w:val="13"/>
        </w:numPr>
        <w:suppressAutoHyphens w:val="0"/>
        <w:spacing w:after="120" w:line="256" w:lineRule="auto"/>
        <w:jc w:val="both"/>
        <w:rPr>
          <w:rFonts w:asciiTheme="minorHAnsi" w:eastAsiaTheme="minorHAnsi" w:hAnsiTheme="minorHAnsi" w:cs="Arial"/>
          <w:bCs/>
          <w:sz w:val="24"/>
        </w:rPr>
      </w:pPr>
      <w:r w:rsidRPr="00E301AE">
        <w:rPr>
          <w:rFonts w:asciiTheme="minorHAnsi" w:eastAsiaTheme="minorHAnsi" w:hAnsiTheme="minorHAnsi" w:cs="Arial"/>
          <w:bCs/>
          <w:sz w:val="24"/>
        </w:rPr>
        <w:t>The Centers for Medicare &amp; Medicaid Services</w:t>
      </w:r>
    </w:p>
    <w:p w14:paraId="5B4D54CF" w14:textId="25FEF1FC" w:rsidR="00715AD3" w:rsidRPr="00E301AE" w:rsidRDefault="00715AD3" w:rsidP="00C90141">
      <w:pPr>
        <w:pStyle w:val="Heading2"/>
        <w:rPr>
          <w:sz w:val="24"/>
          <w:szCs w:val="24"/>
        </w:rPr>
      </w:pPr>
      <w:r w:rsidRPr="00E301AE">
        <w:rPr>
          <w:sz w:val="24"/>
          <w:szCs w:val="24"/>
        </w:rPr>
        <w:t>F1.</w:t>
      </w:r>
      <w:proofErr w:type="gramStart"/>
      <w:r w:rsidRPr="00E301AE">
        <w:rPr>
          <w:sz w:val="24"/>
          <w:szCs w:val="24"/>
        </w:rPr>
        <w:t>e.i</w:t>
      </w:r>
      <w:proofErr w:type="gramEnd"/>
      <w:r w:rsidRPr="00E301AE">
        <w:rPr>
          <w:sz w:val="24"/>
          <w:szCs w:val="24"/>
        </w:rPr>
        <w:tab/>
      </w:r>
      <w:r w:rsidR="00C90141" w:rsidRPr="00E301AE">
        <w:rPr>
          <w:sz w:val="24"/>
          <w:szCs w:val="24"/>
        </w:rPr>
        <w:tab/>
      </w:r>
      <w:r w:rsidRPr="00E301AE">
        <w:rPr>
          <w:sz w:val="24"/>
          <w:szCs w:val="24"/>
        </w:rPr>
        <w:t xml:space="preserve">Process for Determining Need/Evidence of Community Engagement: </w:t>
      </w:r>
    </w:p>
    <w:p w14:paraId="40BB5D92" w14:textId="77777777" w:rsidR="00715AD3" w:rsidRPr="00E301AE" w:rsidRDefault="00715AD3" w:rsidP="00715AD3">
      <w:pPr>
        <w:suppressAutoHyphens w:val="0"/>
        <w:spacing w:after="120" w:line="256" w:lineRule="auto"/>
        <w:ind w:left="1440"/>
        <w:jc w:val="both"/>
        <w:rPr>
          <w:rFonts w:asciiTheme="minorHAnsi" w:eastAsiaTheme="minorHAnsi" w:hAnsiTheme="minorHAnsi" w:cs="Arial"/>
          <w:b/>
          <w:sz w:val="24"/>
        </w:rPr>
      </w:pPr>
      <w:r w:rsidRPr="00E301AE">
        <w:rPr>
          <w:rFonts w:asciiTheme="minorHAnsi" w:eastAsiaTheme="minorHAnsi" w:hAnsiTheme="minorHAnsi" w:cs="Arial"/>
          <w:b/>
          <w:sz w:val="24"/>
        </w:rPr>
        <w:t>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w:t>
      </w:r>
    </w:p>
    <w:p w14:paraId="6F0171BE" w14:textId="1EAA3A5E" w:rsidR="00715AD3" w:rsidRPr="00E301AE" w:rsidRDefault="00715AD3" w:rsidP="00715AD3">
      <w:pPr>
        <w:suppressAutoHyphens w:val="0"/>
        <w:spacing w:after="120" w:line="256" w:lineRule="auto"/>
        <w:jc w:val="both"/>
        <w:rPr>
          <w:rFonts w:asciiTheme="minorHAnsi" w:eastAsiaTheme="minorHAnsi" w:hAnsiTheme="minorHAnsi" w:cs="Arial"/>
          <w:b/>
          <w:sz w:val="24"/>
        </w:rPr>
      </w:pPr>
      <w:r w:rsidRPr="00E301AE">
        <w:rPr>
          <w:rFonts w:asciiTheme="minorHAnsi" w:eastAsia="Arial" w:hAnsiTheme="minorHAnsi" w:cs="Arial"/>
          <w:sz w:val="24"/>
        </w:rPr>
        <w:t xml:space="preserve">In addition to relying on the data described throughout this application that demonstrates the need for the Proposed Projects, the Applicant also sought to engage the community to elicit feedback from patients and families regarding the Proposed Projects. First, the Applicant presented the Proposed Project to the community via a meeting with the Community Benefits Advisory Committee on December 17, 2025. This meeting was attended by eleven (11) total members of the Committee and three (3) guests, all of whom expressed strong support for the projects. Next, the Hospital hosted a public meeting on January 20, 2026. The Hospital’s president, Susan Moffatt-Bruce, presented to 15 community members on the need for the Proposed Projects and how each project will contribute to better patient care and improved health outcomes. Attendees asked about staffing, ongoing communications about the Proposed Projects, and disbursement of community health initiative funds. Overall, the feedback was in support of the Proposed Projects to improve care delivery at the Hospital.  </w:t>
      </w:r>
      <w:r w:rsidR="0060386B" w:rsidRPr="00E301AE">
        <w:rPr>
          <w:rFonts w:asciiTheme="minorHAnsi" w:eastAsia="Arial" w:hAnsiTheme="minorHAnsi" w:cs="Arial"/>
          <w:sz w:val="24"/>
        </w:rPr>
        <w:t>Lastly, the Applicant presented the Proposed Project to the 13-member LHMC Patient and Family Advisory Committee (PFAC) on February 3, 2026. Attendees unanimously endorsed the Proposed Projects.</w:t>
      </w:r>
    </w:p>
    <w:p w14:paraId="78D7B4E0" w14:textId="77777777" w:rsidR="00E44DF7" w:rsidRPr="00E301AE" w:rsidRDefault="00715AD3" w:rsidP="00E44DF7">
      <w:pPr>
        <w:pStyle w:val="Heading2"/>
        <w:rPr>
          <w:sz w:val="24"/>
          <w:szCs w:val="24"/>
        </w:rPr>
      </w:pPr>
      <w:r w:rsidRPr="00E301AE">
        <w:rPr>
          <w:sz w:val="24"/>
          <w:szCs w:val="24"/>
        </w:rPr>
        <w:t>F1.</w:t>
      </w:r>
      <w:proofErr w:type="gramStart"/>
      <w:r w:rsidRPr="00E301AE">
        <w:rPr>
          <w:sz w:val="24"/>
          <w:szCs w:val="24"/>
        </w:rPr>
        <w:t>e.ii</w:t>
      </w:r>
      <w:proofErr w:type="gramEnd"/>
      <w:r w:rsidRPr="00E301AE">
        <w:rPr>
          <w:sz w:val="24"/>
          <w:szCs w:val="24"/>
        </w:rPr>
        <w:tab/>
      </w:r>
    </w:p>
    <w:p w14:paraId="25757FB5" w14:textId="4872D810" w:rsidR="00715AD3" w:rsidRPr="00E301AE" w:rsidRDefault="00715AD3" w:rsidP="00E44DF7">
      <w:pPr>
        <w:suppressAutoHyphens w:val="0"/>
        <w:spacing w:after="120" w:line="256" w:lineRule="auto"/>
        <w:ind w:left="1440"/>
        <w:jc w:val="both"/>
        <w:rPr>
          <w:rFonts w:asciiTheme="minorHAnsi" w:eastAsiaTheme="minorHAnsi" w:hAnsiTheme="minorHAnsi" w:cs="Arial"/>
          <w:bCs/>
          <w:i/>
          <w:iCs/>
          <w:sz w:val="24"/>
        </w:rPr>
      </w:pPr>
      <w:r w:rsidRPr="00E301AE">
        <w:rPr>
          <w:rFonts w:asciiTheme="minorHAnsi" w:eastAsiaTheme="minorHAnsi" w:hAnsiTheme="minorHAnsi" w:cs="Arial"/>
          <w:b/>
          <w:sz w:val="24"/>
        </w:rPr>
        <w:t xml:space="preserve">Please provide evidence of sound Community Engagement and consultation throughout the development of the Proposed Project. A successful Applicant will, at a minimum, describe the process whereby </w:t>
      </w:r>
      <w:r w:rsidRPr="00E301AE">
        <w:rPr>
          <w:rFonts w:asciiTheme="minorHAnsi" w:eastAsiaTheme="minorHAnsi" w:hAnsiTheme="minorHAnsi" w:cs="Arial"/>
          <w:b/>
          <w:sz w:val="24"/>
        </w:rPr>
        <w:lastRenderedPageBreak/>
        <w:t>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p>
    <w:p w14:paraId="27B11BFF" w14:textId="48B022B4" w:rsidR="00715AD3" w:rsidRPr="00E301AE" w:rsidRDefault="00715AD3" w:rsidP="00715AD3">
      <w:pPr>
        <w:suppressAutoHyphens w:val="0"/>
        <w:spacing w:after="120" w:line="256" w:lineRule="auto"/>
        <w:jc w:val="both"/>
        <w:rPr>
          <w:rFonts w:asciiTheme="minorHAnsi" w:eastAsiaTheme="minorHAnsi" w:hAnsiTheme="minorHAnsi" w:cs="Arial"/>
          <w:sz w:val="24"/>
        </w:rPr>
      </w:pPr>
      <w:r w:rsidRPr="00E301AE">
        <w:rPr>
          <w:rFonts w:asciiTheme="minorHAnsi" w:eastAsiaTheme="minorHAnsi" w:hAnsiTheme="minorHAnsi" w:cs="Arial"/>
          <w:sz w:val="24"/>
        </w:rPr>
        <w:t>To ensure sound community engagement throughout the development of the Proposed Project, the Applicant took the actions detailed in Factor F</w:t>
      </w:r>
      <w:proofErr w:type="gramStart"/>
      <w:r w:rsidRPr="00E301AE">
        <w:rPr>
          <w:rFonts w:asciiTheme="minorHAnsi" w:eastAsiaTheme="minorHAnsi" w:hAnsiTheme="minorHAnsi" w:cs="Arial"/>
          <w:sz w:val="24"/>
        </w:rPr>
        <w:t>1.e.i.</w:t>
      </w:r>
      <w:proofErr w:type="gramEnd"/>
      <w:r w:rsidRPr="00E301AE">
        <w:rPr>
          <w:rFonts w:asciiTheme="minorHAnsi" w:eastAsiaTheme="minorHAnsi" w:hAnsiTheme="minorHAnsi" w:cs="Arial"/>
          <w:sz w:val="24"/>
        </w:rPr>
        <w:t xml:space="preserve"> In addition, the Applicant published a legal notice announcing the Proposed Projects in the </w:t>
      </w:r>
      <w:r w:rsidRPr="00E301AE">
        <w:rPr>
          <w:rFonts w:asciiTheme="minorHAnsi" w:eastAsiaTheme="minorHAnsi" w:hAnsiTheme="minorHAnsi" w:cs="Arial"/>
          <w:i/>
          <w:iCs/>
          <w:sz w:val="24"/>
        </w:rPr>
        <w:t>Boston Herald</w:t>
      </w:r>
      <w:r w:rsidRPr="00E301AE">
        <w:rPr>
          <w:rFonts w:asciiTheme="minorHAnsi" w:eastAsiaTheme="minorHAnsi" w:hAnsiTheme="minorHAnsi" w:cs="Arial"/>
          <w:sz w:val="24"/>
        </w:rPr>
        <w:t xml:space="preserve"> on</w:t>
      </w:r>
      <w:r w:rsidR="005E3488" w:rsidRPr="00E301AE">
        <w:rPr>
          <w:rFonts w:asciiTheme="minorHAnsi" w:eastAsiaTheme="minorHAnsi" w:hAnsiTheme="minorHAnsi" w:cs="Arial"/>
          <w:sz w:val="24"/>
        </w:rPr>
        <w:t xml:space="preserve"> March 27, 2026,</w:t>
      </w:r>
      <w:r w:rsidRPr="00E301AE">
        <w:rPr>
          <w:rFonts w:asciiTheme="minorHAnsi" w:eastAsiaTheme="minorHAnsi" w:hAnsiTheme="minorHAnsi" w:cs="Arial"/>
          <w:sz w:val="24"/>
        </w:rPr>
        <w:t xml:space="preserve"> and posted a copy of the legal notice prominently on the Hospital’s website. Please refer to Appendix 7 for copies of the legal notices.</w:t>
      </w:r>
    </w:p>
    <w:p w14:paraId="508BC5ED" w14:textId="7C74934E" w:rsidR="00715AD3" w:rsidRPr="00E301AE" w:rsidRDefault="00715AD3" w:rsidP="00715AD3">
      <w:pPr>
        <w:suppressAutoHyphens w:val="0"/>
        <w:spacing w:after="120"/>
        <w:jc w:val="both"/>
        <w:rPr>
          <w:rFonts w:asciiTheme="minorHAnsi" w:eastAsiaTheme="minorHAnsi" w:hAnsiTheme="minorHAnsi" w:cs="Arial"/>
          <w:b/>
          <w:kern w:val="2"/>
          <w:sz w:val="24"/>
        </w:rPr>
      </w:pPr>
      <w:r w:rsidRPr="00E301AE">
        <w:rPr>
          <w:rFonts w:asciiTheme="minorHAnsi" w:eastAsiaTheme="minorHAnsi" w:hAnsiTheme="minorHAnsi" w:cs="Arial"/>
          <w:b/>
          <w:kern w:val="2"/>
          <w:sz w:val="24"/>
        </w:rPr>
        <w:t xml:space="preserve">Factor 2: Health Priorities </w:t>
      </w:r>
      <w:r w:rsidRPr="00E301AE">
        <w:rPr>
          <w:rFonts w:asciiTheme="minorHAnsi" w:eastAsiaTheme="minorHAnsi" w:hAnsiTheme="minorHAnsi" w:cs="Arial"/>
          <w:b/>
          <w:kern w:val="2"/>
          <w:sz w:val="24"/>
        </w:rPr>
        <w:tab/>
      </w:r>
      <w:r w:rsidRPr="00E301AE">
        <w:rPr>
          <w:rFonts w:asciiTheme="minorHAnsi" w:eastAsiaTheme="minorHAnsi" w:hAnsiTheme="minorHAnsi" w:cs="Arial"/>
          <w:b/>
          <w:kern w:val="2"/>
          <w:sz w:val="24"/>
        </w:rPr>
        <w:tab/>
      </w:r>
      <w:r w:rsidRPr="00E301AE">
        <w:rPr>
          <w:rFonts w:asciiTheme="minorHAnsi" w:eastAsiaTheme="minorHAnsi" w:hAnsiTheme="minorHAnsi" w:cs="Arial"/>
          <w:b/>
          <w:kern w:val="2"/>
          <w:sz w:val="24"/>
        </w:rPr>
        <w:tab/>
      </w:r>
    </w:p>
    <w:p w14:paraId="1D34E918" w14:textId="2376D7EA" w:rsidR="00715AD3" w:rsidRPr="00E301AE" w:rsidRDefault="00715AD3" w:rsidP="00E44DF7">
      <w:pPr>
        <w:pStyle w:val="Heading2"/>
        <w:rPr>
          <w:sz w:val="24"/>
          <w:szCs w:val="24"/>
        </w:rPr>
      </w:pPr>
      <w:r w:rsidRPr="00E301AE">
        <w:rPr>
          <w:sz w:val="24"/>
          <w:szCs w:val="24"/>
        </w:rPr>
        <w:t>F2.a.</w:t>
      </w:r>
      <w:r w:rsidRPr="00E301AE">
        <w:rPr>
          <w:sz w:val="24"/>
          <w:szCs w:val="24"/>
        </w:rPr>
        <w:tab/>
      </w:r>
      <w:r w:rsidR="00E44DF7" w:rsidRPr="00E301AE">
        <w:rPr>
          <w:sz w:val="24"/>
          <w:szCs w:val="24"/>
        </w:rPr>
        <w:tab/>
      </w:r>
      <w:r w:rsidRPr="00E301AE">
        <w:rPr>
          <w:sz w:val="24"/>
          <w:szCs w:val="24"/>
        </w:rPr>
        <w:t xml:space="preserve">Cost Containment: </w:t>
      </w:r>
    </w:p>
    <w:p w14:paraId="11DF08F3" w14:textId="77777777" w:rsidR="00715AD3" w:rsidRPr="00E301AE" w:rsidRDefault="00715AD3" w:rsidP="00715AD3">
      <w:pPr>
        <w:tabs>
          <w:tab w:val="left" w:pos="1440"/>
        </w:tabs>
        <w:suppressAutoHyphens w:val="0"/>
        <w:autoSpaceDE w:val="0"/>
        <w:autoSpaceDN w:val="0"/>
        <w:adjustRightInd w:val="0"/>
        <w:spacing w:after="120"/>
        <w:ind w:left="1440" w:hanging="1440"/>
        <w:jc w:val="both"/>
        <w:rPr>
          <w:rFonts w:asciiTheme="minorHAnsi" w:eastAsiaTheme="minorHAnsi" w:hAnsiTheme="minorHAnsi" w:cs="Arial"/>
          <w:b/>
          <w:kern w:val="2"/>
          <w:sz w:val="24"/>
        </w:rPr>
      </w:pPr>
      <w:r w:rsidRPr="00E301AE">
        <w:rPr>
          <w:rFonts w:asciiTheme="minorHAnsi" w:eastAsiaTheme="minorHAnsi" w:hAnsiTheme="minorHAnsi" w:cs="Arial"/>
          <w:b/>
          <w:sz w:val="24"/>
        </w:rPr>
        <w:tab/>
      </w:r>
      <w:r w:rsidRPr="00E301AE">
        <w:rPr>
          <w:rFonts w:asciiTheme="minorHAnsi" w:eastAsiaTheme="minorHAnsi" w:hAnsiTheme="minorHAnsi" w:cs="Arial"/>
          <w:b/>
          <w:kern w:val="2"/>
          <w:sz w:val="24"/>
        </w:rPr>
        <w:t>Using objective data, please describe, for each new or expanded service, how the Proposed Project will meaningfully contribute to the Commonwealth's goals for cost containment.</w:t>
      </w:r>
    </w:p>
    <w:p w14:paraId="346713D7" w14:textId="77777777" w:rsidR="00715AD3" w:rsidRPr="00E301AE" w:rsidRDefault="00715AD3" w:rsidP="00715AD3">
      <w:pPr>
        <w:tabs>
          <w:tab w:val="left" w:pos="1440"/>
          <w:tab w:val="left" w:pos="5736"/>
        </w:tabs>
        <w:suppressAutoHyphens w:val="0"/>
        <w:autoSpaceDE w:val="0"/>
        <w:autoSpaceDN w:val="0"/>
        <w:adjustRightInd w:val="0"/>
        <w:spacing w:after="120"/>
        <w:jc w:val="both"/>
        <w:rPr>
          <w:rFonts w:asciiTheme="minorHAnsi" w:eastAsiaTheme="minorHAnsi" w:hAnsiTheme="minorHAnsi" w:cstheme="minorBidi"/>
          <w:sz w:val="24"/>
        </w:rPr>
      </w:pPr>
      <w:r w:rsidRPr="00E301AE">
        <w:rPr>
          <w:rFonts w:asciiTheme="minorHAnsi" w:eastAsiaTheme="minorHAnsi" w:hAnsiTheme="minorHAnsi" w:cstheme="minorBidi"/>
          <w:sz w:val="24"/>
        </w:rPr>
        <w:t>The Proposed Project will meaningfully contribute to the Commonwealth’s goals for cost containment by ensuring timely access to essential hospital-based services, including inpatient beds, cardiovascular procedures, and CT imaging. As detailed throughout this Application, the Proposed Projects are designed to meet existing and projected patient demand for existing services of the Hospital, rather than opening new services. As a result, there will not be any changes to contracted rates stemming from the Proposed Projects. Timely access to these critical services allows patients to receive appropriate care without unnecessary delays, which has been shown to improve health outcomes and reduce the likelihood of complications that can lead to more intensive, higher-cost interventions.</w:t>
      </w:r>
      <w:r w:rsidRPr="00E301AE">
        <w:rPr>
          <w:rFonts w:asciiTheme="minorHAnsi" w:eastAsiaTheme="minorHAnsi" w:hAnsiTheme="minorHAnsi" w:cstheme="minorBidi"/>
          <w:sz w:val="24"/>
          <w:vertAlign w:val="superscript"/>
        </w:rPr>
        <w:footnoteReference w:id="114"/>
      </w:r>
      <w:r w:rsidRPr="00E301AE">
        <w:rPr>
          <w:rFonts w:asciiTheme="minorHAnsi" w:eastAsiaTheme="minorHAnsi" w:hAnsiTheme="minorHAnsi" w:cstheme="minorBidi"/>
          <w:sz w:val="24"/>
        </w:rPr>
        <w:t xml:space="preserve"> By alleviating bottlenecks in hospital capacity and diagnostic services, the Proposed Projects will reduce avoidable hospitalizations and ED utilization, while also limiting the need for patients to seek care outside of the BILH network where care can become fragmented and more costly. To that end, the Proposed Projects will support the Commonwealth’s cost containment objectives by maintaining costs for payers and ensuring that patients receive high-quality, efficient care without unnecessary delays.</w:t>
      </w:r>
    </w:p>
    <w:p w14:paraId="7170F678" w14:textId="383E8ABC" w:rsidR="00715AD3" w:rsidRPr="00E301AE" w:rsidRDefault="00715AD3" w:rsidP="00E44DF7">
      <w:pPr>
        <w:pStyle w:val="Heading2"/>
        <w:rPr>
          <w:sz w:val="24"/>
          <w:szCs w:val="24"/>
        </w:rPr>
      </w:pPr>
      <w:r w:rsidRPr="00E301AE">
        <w:rPr>
          <w:sz w:val="24"/>
          <w:szCs w:val="24"/>
        </w:rPr>
        <w:t>F2.b.</w:t>
      </w:r>
      <w:r w:rsidRPr="00E301AE">
        <w:rPr>
          <w:sz w:val="24"/>
          <w:szCs w:val="24"/>
        </w:rPr>
        <w:tab/>
      </w:r>
      <w:r w:rsidR="00E44DF7" w:rsidRPr="00E301AE">
        <w:rPr>
          <w:sz w:val="24"/>
          <w:szCs w:val="24"/>
        </w:rPr>
        <w:tab/>
      </w:r>
      <w:r w:rsidRPr="00E301AE">
        <w:rPr>
          <w:sz w:val="24"/>
          <w:szCs w:val="24"/>
        </w:rPr>
        <w:t xml:space="preserve">Public Health Outcomes: </w:t>
      </w:r>
    </w:p>
    <w:p w14:paraId="15AC51DB" w14:textId="77777777" w:rsidR="00715AD3" w:rsidRPr="00E301AE" w:rsidRDefault="00715AD3" w:rsidP="00715AD3">
      <w:pPr>
        <w:tabs>
          <w:tab w:val="left" w:pos="1440"/>
        </w:tabs>
        <w:suppressAutoHyphens w:val="0"/>
        <w:autoSpaceDE w:val="0"/>
        <w:autoSpaceDN w:val="0"/>
        <w:adjustRightInd w:val="0"/>
        <w:spacing w:after="120"/>
        <w:ind w:left="1440" w:hanging="1440"/>
        <w:jc w:val="both"/>
        <w:rPr>
          <w:rFonts w:asciiTheme="minorHAnsi" w:eastAsiaTheme="minorHAnsi" w:hAnsiTheme="minorHAnsi" w:cs="Arial"/>
          <w:b/>
          <w:kern w:val="2"/>
          <w:sz w:val="24"/>
        </w:rPr>
      </w:pPr>
      <w:r w:rsidRPr="00E301AE">
        <w:rPr>
          <w:rFonts w:asciiTheme="minorHAnsi" w:eastAsiaTheme="minorHAnsi" w:hAnsiTheme="minorHAnsi" w:cs="Arial"/>
          <w:b/>
          <w:kern w:val="2"/>
          <w:sz w:val="24"/>
        </w:rPr>
        <w:tab/>
        <w:t>Describe, as relevant, for each new or expanded service, how the Proposed Project will improve public health outcomes.</w:t>
      </w:r>
    </w:p>
    <w:p w14:paraId="0ECD0691" w14:textId="77777777" w:rsidR="00715AD3" w:rsidRPr="00E301AE" w:rsidRDefault="00715AD3" w:rsidP="00715AD3">
      <w:pPr>
        <w:numPr>
          <w:ilvl w:val="0"/>
          <w:numId w:val="11"/>
        </w:numPr>
        <w:tabs>
          <w:tab w:val="left" w:pos="1440"/>
        </w:tabs>
        <w:suppressAutoHyphens w:val="0"/>
        <w:autoSpaceDE w:val="0"/>
        <w:autoSpaceDN w:val="0"/>
        <w:adjustRightInd w:val="0"/>
        <w:spacing w:after="120" w:line="256" w:lineRule="auto"/>
        <w:jc w:val="both"/>
        <w:rPr>
          <w:rFonts w:asciiTheme="minorHAnsi" w:eastAsiaTheme="minorHAnsi" w:hAnsiTheme="minorHAnsi" w:cs="Arial"/>
          <w:b/>
          <w:sz w:val="24"/>
        </w:rPr>
      </w:pPr>
      <w:r w:rsidRPr="00E301AE">
        <w:rPr>
          <w:rFonts w:asciiTheme="minorHAnsi" w:eastAsiaTheme="minorHAnsi" w:hAnsiTheme="minorHAnsi" w:cs="Arial"/>
          <w:b/>
          <w:sz w:val="24"/>
        </w:rPr>
        <w:t>Medical/Surgical Inpatient Beds</w:t>
      </w:r>
    </w:p>
    <w:p w14:paraId="6A81B181" w14:textId="68D87EE7" w:rsidR="00715AD3" w:rsidRPr="00E301AE" w:rsidRDefault="00715AD3" w:rsidP="00715AD3">
      <w:pPr>
        <w:tabs>
          <w:tab w:val="left" w:pos="1440"/>
        </w:tabs>
        <w:suppressAutoHyphens w:val="0"/>
        <w:autoSpaceDE w:val="0"/>
        <w:autoSpaceDN w:val="0"/>
        <w:adjustRightInd w:val="0"/>
        <w:spacing w:after="120" w:line="256" w:lineRule="auto"/>
        <w:jc w:val="both"/>
        <w:rPr>
          <w:rFonts w:asciiTheme="minorHAnsi" w:eastAsiaTheme="minorHAnsi" w:hAnsiTheme="minorHAnsi" w:cs="Arial"/>
          <w:bCs/>
          <w:sz w:val="24"/>
        </w:rPr>
      </w:pPr>
      <w:r w:rsidRPr="00E301AE">
        <w:rPr>
          <w:rFonts w:asciiTheme="minorHAnsi" w:eastAsiaTheme="minorHAnsi" w:hAnsiTheme="minorHAnsi" w:cs="Arial"/>
          <w:bCs/>
          <w:sz w:val="24"/>
        </w:rPr>
        <w:t>As evidenced by the Hospital’s sustained medical/surgical occupancy rate over 100</w:t>
      </w:r>
      <w:r w:rsidR="00405F69">
        <w:rPr>
          <w:rFonts w:asciiTheme="minorHAnsi" w:eastAsiaTheme="minorHAnsi" w:hAnsiTheme="minorHAnsi" w:cs="Arial"/>
          <w:bCs/>
          <w:sz w:val="24"/>
        </w:rPr>
        <w:t xml:space="preserve"> percent</w:t>
      </w:r>
      <w:r w:rsidRPr="00E301AE">
        <w:rPr>
          <w:rFonts w:asciiTheme="minorHAnsi" w:eastAsiaTheme="minorHAnsi" w:hAnsiTheme="minorHAnsi" w:cs="Arial"/>
          <w:bCs/>
          <w:sz w:val="24"/>
        </w:rPr>
        <w:t xml:space="preserve">, the Proposed Beds are urgently needed to provide timely and safe inpatient care in the appropriate setting. The lack of available licensed inpatient beds requires the Hospital </w:t>
      </w:r>
      <w:r w:rsidRPr="00E301AE">
        <w:rPr>
          <w:rFonts w:asciiTheme="minorHAnsi" w:eastAsiaTheme="minorHAnsi" w:hAnsiTheme="minorHAnsi" w:cs="Arial"/>
          <w:bCs/>
          <w:sz w:val="24"/>
        </w:rPr>
        <w:lastRenderedPageBreak/>
        <w:t xml:space="preserve">to rely on temporary bed waivers and contributes to significant ED boarding, </w:t>
      </w:r>
      <w:r w:rsidR="004A2A83" w:rsidRPr="00E301AE">
        <w:rPr>
          <w:rFonts w:asciiTheme="minorHAnsi" w:eastAsiaTheme="minorHAnsi" w:hAnsiTheme="minorHAnsi" w:cs="Arial"/>
          <w:bCs/>
          <w:sz w:val="24"/>
        </w:rPr>
        <w:t>which has</w:t>
      </w:r>
      <w:r w:rsidRPr="00E301AE">
        <w:rPr>
          <w:rFonts w:asciiTheme="minorHAnsi" w:eastAsiaTheme="minorHAnsi" w:hAnsiTheme="minorHAnsi" w:cs="Arial"/>
          <w:bCs/>
          <w:sz w:val="24"/>
        </w:rPr>
        <w:t xml:space="preserve"> increased year-over-year since FY22. These capacity constraints have a direct negative impact on patient outcomes, increasing the risk of adverse events, delayed care, and higher mortality rates. By expanding inpatient bed capacity, the Hospital will reduce ED boarding and overcrowding, improve patient flow, and ensure timely access to appropriate care settings, ultimately improving health outcomes, enhancing patient safety, and supporting the public health of the broader community.</w:t>
      </w:r>
    </w:p>
    <w:p w14:paraId="0C8390FC" w14:textId="77777777" w:rsidR="00715AD3" w:rsidRPr="00E301AE" w:rsidRDefault="00715AD3" w:rsidP="00715AD3">
      <w:pPr>
        <w:numPr>
          <w:ilvl w:val="0"/>
          <w:numId w:val="11"/>
        </w:numPr>
        <w:tabs>
          <w:tab w:val="left" w:pos="1440"/>
        </w:tabs>
        <w:suppressAutoHyphens w:val="0"/>
        <w:autoSpaceDE w:val="0"/>
        <w:autoSpaceDN w:val="0"/>
        <w:adjustRightInd w:val="0"/>
        <w:spacing w:after="120" w:line="256" w:lineRule="auto"/>
        <w:jc w:val="both"/>
        <w:rPr>
          <w:rFonts w:asciiTheme="minorHAnsi" w:eastAsiaTheme="minorHAnsi" w:hAnsiTheme="minorHAnsi" w:cs="Arial"/>
          <w:b/>
          <w:sz w:val="24"/>
        </w:rPr>
      </w:pPr>
      <w:r w:rsidRPr="00E301AE">
        <w:rPr>
          <w:rFonts w:asciiTheme="minorHAnsi" w:eastAsiaTheme="minorHAnsi" w:hAnsiTheme="minorHAnsi" w:cs="Arial"/>
          <w:b/>
          <w:sz w:val="24"/>
        </w:rPr>
        <w:t>Cardiovascular Procedure Room</w:t>
      </w:r>
    </w:p>
    <w:p w14:paraId="2E5DD556" w14:textId="7C02DE27" w:rsidR="00715AD3" w:rsidRPr="00E301AE" w:rsidRDefault="00715AD3" w:rsidP="00715AD3">
      <w:pPr>
        <w:tabs>
          <w:tab w:val="left" w:pos="1440"/>
        </w:tabs>
        <w:suppressAutoHyphens w:val="0"/>
        <w:autoSpaceDE w:val="0"/>
        <w:autoSpaceDN w:val="0"/>
        <w:adjustRightInd w:val="0"/>
        <w:spacing w:after="120" w:line="256" w:lineRule="auto"/>
        <w:jc w:val="both"/>
        <w:rPr>
          <w:rFonts w:asciiTheme="minorHAnsi" w:eastAsiaTheme="minorHAnsi" w:hAnsiTheme="minorHAnsi" w:cs="Arial"/>
          <w:bCs/>
          <w:sz w:val="24"/>
        </w:rPr>
      </w:pPr>
      <w:r w:rsidRPr="00E301AE">
        <w:rPr>
          <w:rFonts w:asciiTheme="minorHAnsi" w:eastAsiaTheme="minorHAnsi" w:hAnsiTheme="minorHAnsi" w:cs="Arial"/>
          <w:bCs/>
          <w:sz w:val="24"/>
        </w:rPr>
        <w:t>The addition of a seventh cardiovascular procedure room at the Hospital’s main campus is essential to meet growing demand and ensure timely access to life-saving cardiac interventions. Over the last three years, cardiovascular procedure volume at the Hospital has increased 23</w:t>
      </w:r>
      <w:r w:rsidR="00405F69">
        <w:rPr>
          <w:rFonts w:asciiTheme="minorHAnsi" w:eastAsiaTheme="minorHAnsi" w:hAnsiTheme="minorHAnsi" w:cs="Arial"/>
          <w:bCs/>
          <w:sz w:val="24"/>
        </w:rPr>
        <w:t xml:space="preserve"> percent</w:t>
      </w:r>
      <w:r w:rsidRPr="00E301AE">
        <w:rPr>
          <w:rFonts w:asciiTheme="minorHAnsi" w:eastAsiaTheme="minorHAnsi" w:hAnsiTheme="minorHAnsi" w:cs="Arial"/>
          <w:bCs/>
          <w:sz w:val="24"/>
        </w:rPr>
        <w:t>, with urgent procedures increasing 29</w:t>
      </w:r>
      <w:r w:rsidR="00405F69">
        <w:rPr>
          <w:rFonts w:asciiTheme="minorHAnsi" w:eastAsiaTheme="minorHAnsi" w:hAnsiTheme="minorHAnsi" w:cs="Arial"/>
          <w:bCs/>
          <w:sz w:val="24"/>
        </w:rPr>
        <w:t xml:space="preserve"> percent</w:t>
      </w:r>
      <w:r w:rsidRPr="00E301AE">
        <w:rPr>
          <w:rFonts w:asciiTheme="minorHAnsi" w:eastAsiaTheme="minorHAnsi" w:hAnsiTheme="minorHAnsi" w:cs="Arial"/>
          <w:bCs/>
          <w:sz w:val="24"/>
        </w:rPr>
        <w:t xml:space="preserve"> over the same </w:t>
      </w:r>
      <w:r w:rsidR="004A2A83" w:rsidRPr="00E301AE">
        <w:rPr>
          <w:rFonts w:asciiTheme="minorHAnsi" w:eastAsiaTheme="minorHAnsi" w:hAnsiTheme="minorHAnsi" w:cs="Arial"/>
          <w:bCs/>
          <w:sz w:val="24"/>
        </w:rPr>
        <w:t>period</w:t>
      </w:r>
      <w:r w:rsidRPr="00E301AE">
        <w:rPr>
          <w:rFonts w:asciiTheme="minorHAnsi" w:eastAsiaTheme="minorHAnsi" w:hAnsiTheme="minorHAnsi" w:cs="Arial"/>
          <w:bCs/>
          <w:sz w:val="24"/>
        </w:rPr>
        <w:t>. The growing demand for cardiovascular care, driven by an aging patient population and rising rates of cardiovascular disease, has resulted in current wait times of five to six weeks for catheterization procedures and over four months for elective ablations. Delays in access to cardiac procedures are associated with higher rates of complications and mortality, while timely intervention can improve survival by 10–15</w:t>
      </w:r>
      <w:r w:rsidR="00405F69">
        <w:rPr>
          <w:rFonts w:asciiTheme="minorHAnsi" w:eastAsiaTheme="minorHAnsi" w:hAnsiTheme="minorHAnsi" w:cs="Arial"/>
          <w:bCs/>
          <w:sz w:val="24"/>
        </w:rPr>
        <w:t xml:space="preserve"> percent</w:t>
      </w:r>
      <w:r w:rsidRPr="00E301AE">
        <w:rPr>
          <w:rFonts w:asciiTheme="minorHAnsi" w:eastAsiaTheme="minorHAnsi" w:hAnsiTheme="minorHAnsi" w:cs="Arial"/>
          <w:bCs/>
          <w:sz w:val="24"/>
        </w:rPr>
        <w:t>.</w:t>
      </w:r>
      <w:r w:rsidRPr="00E301AE">
        <w:rPr>
          <w:rFonts w:asciiTheme="minorHAnsi" w:eastAsiaTheme="minorHAnsi" w:hAnsiTheme="minorHAnsi" w:cstheme="minorBidi"/>
          <w:sz w:val="24"/>
          <w:vertAlign w:val="superscript"/>
        </w:rPr>
        <w:footnoteReference w:id="115"/>
      </w:r>
      <w:r w:rsidRPr="00E301AE">
        <w:rPr>
          <w:rFonts w:asciiTheme="minorHAnsi" w:eastAsiaTheme="minorHAnsi" w:hAnsiTheme="minorHAnsi" w:cs="Arial"/>
          <w:bCs/>
          <w:sz w:val="24"/>
        </w:rPr>
        <w:t xml:space="preserve"> By expanding capacity, the Hospital will be able to accommodate more patients, reduce wait times, and provide timely care, thereby improving cardiovascular health outcomes and reducing the burden of heart disease in the community.</w:t>
      </w:r>
    </w:p>
    <w:p w14:paraId="60CE0A26" w14:textId="77777777" w:rsidR="00715AD3" w:rsidRPr="00E301AE" w:rsidRDefault="00715AD3" w:rsidP="00715AD3">
      <w:pPr>
        <w:numPr>
          <w:ilvl w:val="0"/>
          <w:numId w:val="11"/>
        </w:numPr>
        <w:tabs>
          <w:tab w:val="left" w:pos="1440"/>
        </w:tabs>
        <w:suppressAutoHyphens w:val="0"/>
        <w:autoSpaceDE w:val="0"/>
        <w:autoSpaceDN w:val="0"/>
        <w:adjustRightInd w:val="0"/>
        <w:spacing w:after="120" w:line="256" w:lineRule="auto"/>
        <w:jc w:val="both"/>
        <w:rPr>
          <w:rFonts w:asciiTheme="minorHAnsi" w:eastAsiaTheme="minorHAnsi" w:hAnsiTheme="minorHAnsi" w:cs="Arial"/>
          <w:b/>
          <w:sz w:val="24"/>
        </w:rPr>
      </w:pPr>
      <w:r w:rsidRPr="00E301AE">
        <w:rPr>
          <w:rFonts w:asciiTheme="minorHAnsi" w:eastAsiaTheme="minorHAnsi" w:hAnsiTheme="minorHAnsi" w:cs="Arial"/>
          <w:b/>
          <w:sz w:val="24"/>
        </w:rPr>
        <w:t>CT Unit</w:t>
      </w:r>
    </w:p>
    <w:p w14:paraId="13DCE8E6" w14:textId="3FA543C0" w:rsidR="00CA5872" w:rsidRPr="00E301AE" w:rsidRDefault="00715AD3" w:rsidP="005E3488">
      <w:pPr>
        <w:tabs>
          <w:tab w:val="left" w:pos="1440"/>
        </w:tabs>
        <w:suppressAutoHyphens w:val="0"/>
        <w:autoSpaceDE w:val="0"/>
        <w:autoSpaceDN w:val="0"/>
        <w:adjustRightInd w:val="0"/>
        <w:spacing w:after="120" w:line="259" w:lineRule="auto"/>
        <w:jc w:val="both"/>
        <w:rPr>
          <w:rFonts w:asciiTheme="minorHAnsi" w:eastAsiaTheme="minorHAnsi" w:hAnsiTheme="minorHAnsi" w:cs="Arial"/>
          <w:bCs/>
          <w:sz w:val="24"/>
        </w:rPr>
      </w:pPr>
      <w:r w:rsidRPr="00E301AE">
        <w:rPr>
          <w:rFonts w:asciiTheme="minorHAnsi" w:eastAsiaTheme="minorHAnsi" w:hAnsiTheme="minorHAnsi" w:cs="Arial"/>
          <w:bCs/>
          <w:sz w:val="24"/>
        </w:rPr>
        <w:t>Adding a second CT unit at LMC Peabody will significantly improve access to critical diagnostic imaging for inpatient, emergency, and outpatient populations. With CT utilization up 12</w:t>
      </w:r>
      <w:r w:rsidR="00405F69">
        <w:rPr>
          <w:rFonts w:asciiTheme="minorHAnsi" w:eastAsiaTheme="minorHAnsi" w:hAnsiTheme="minorHAnsi" w:cs="Arial"/>
          <w:bCs/>
          <w:sz w:val="24"/>
        </w:rPr>
        <w:t xml:space="preserve"> percent</w:t>
      </w:r>
      <w:r w:rsidRPr="00E301AE">
        <w:rPr>
          <w:rFonts w:asciiTheme="minorHAnsi" w:eastAsiaTheme="minorHAnsi" w:hAnsiTheme="minorHAnsi" w:cs="Arial"/>
          <w:bCs/>
          <w:sz w:val="24"/>
        </w:rPr>
        <w:t xml:space="preserve"> since FY23 and the existing unit now operating at 104</w:t>
      </w:r>
      <w:r w:rsidR="00405F69">
        <w:rPr>
          <w:rFonts w:asciiTheme="minorHAnsi" w:eastAsiaTheme="minorHAnsi" w:hAnsiTheme="minorHAnsi" w:cs="Arial"/>
          <w:bCs/>
          <w:sz w:val="24"/>
        </w:rPr>
        <w:t xml:space="preserve"> percent</w:t>
      </w:r>
      <w:r w:rsidRPr="00E301AE">
        <w:rPr>
          <w:rFonts w:asciiTheme="minorHAnsi" w:eastAsiaTheme="minorHAnsi" w:hAnsiTheme="minorHAnsi" w:cs="Arial"/>
          <w:bCs/>
          <w:sz w:val="24"/>
        </w:rPr>
        <w:t xml:space="preserve"> capacity, patients are experiencing wait times beyond five weeks for outpatient scans and may also experience delays and rescheduling on the day of due to disruptions caused by urgent and emergent cases or unscheduled downtime. The current unit’s increasing downtime due to age further jeopardizes timely access, especially for high-priority cases like stroke, in which rapid imaging is essential for positive outcomes. The second CT unit will not only reduce wait times and improve reliability but also will allow expansion of services such as low-dose lung cancer screening and cardiac CT, supporting earlier diagnosis and intervention. These improvements will enhance patient outcomes, support adherence to public health screening guidelines, and ensure equitable access to advanced imaging for a growing and aging patient population.</w:t>
      </w:r>
    </w:p>
    <w:p w14:paraId="4960A572" w14:textId="0D642205" w:rsidR="00715AD3" w:rsidRPr="00E301AE" w:rsidRDefault="00715AD3" w:rsidP="00E44DF7">
      <w:pPr>
        <w:pStyle w:val="Heading2"/>
        <w:rPr>
          <w:sz w:val="24"/>
          <w:szCs w:val="24"/>
        </w:rPr>
      </w:pPr>
      <w:r w:rsidRPr="00E301AE">
        <w:rPr>
          <w:sz w:val="24"/>
          <w:szCs w:val="24"/>
        </w:rPr>
        <w:t>F2.c.</w:t>
      </w:r>
      <w:r w:rsidRPr="00E301AE">
        <w:rPr>
          <w:sz w:val="24"/>
          <w:szCs w:val="24"/>
        </w:rPr>
        <w:tab/>
      </w:r>
      <w:r w:rsidR="00E44DF7" w:rsidRPr="00E301AE">
        <w:rPr>
          <w:sz w:val="24"/>
          <w:szCs w:val="24"/>
        </w:rPr>
        <w:tab/>
      </w:r>
      <w:r w:rsidRPr="00E301AE">
        <w:rPr>
          <w:sz w:val="24"/>
          <w:szCs w:val="24"/>
        </w:rPr>
        <w:t xml:space="preserve">Delivery System Transformation: </w:t>
      </w:r>
    </w:p>
    <w:p w14:paraId="1BB7E414" w14:textId="77777777" w:rsidR="00715AD3" w:rsidRPr="00E301AE" w:rsidRDefault="00715AD3" w:rsidP="00715AD3">
      <w:pPr>
        <w:tabs>
          <w:tab w:val="left" w:pos="1440"/>
        </w:tabs>
        <w:suppressAutoHyphens w:val="0"/>
        <w:autoSpaceDE w:val="0"/>
        <w:autoSpaceDN w:val="0"/>
        <w:adjustRightInd w:val="0"/>
        <w:spacing w:after="120"/>
        <w:ind w:left="1440" w:hanging="1440"/>
        <w:jc w:val="both"/>
        <w:rPr>
          <w:rFonts w:asciiTheme="minorHAnsi" w:eastAsiaTheme="minorHAnsi" w:hAnsiTheme="minorHAnsi" w:cs="Arial"/>
          <w:b/>
          <w:kern w:val="2"/>
          <w:sz w:val="24"/>
        </w:rPr>
      </w:pPr>
      <w:r w:rsidRPr="00E301AE">
        <w:rPr>
          <w:rFonts w:asciiTheme="minorHAnsi" w:eastAsiaTheme="minorHAnsi" w:hAnsiTheme="minorHAnsi" w:cs="Arial"/>
          <w:b/>
          <w:kern w:val="2"/>
          <w:sz w:val="24"/>
        </w:rPr>
        <w:tab/>
        <w:t xml:space="preserve">Because the integration of social services and community-based expertise is central to goal of delivery system transformation, discuss how the needs of their patient panel have been assessed and linkages to social </w:t>
      </w:r>
      <w:r w:rsidRPr="00E301AE">
        <w:rPr>
          <w:rFonts w:asciiTheme="minorHAnsi" w:eastAsiaTheme="minorHAnsi" w:hAnsiTheme="minorHAnsi" w:cs="Arial"/>
          <w:b/>
          <w:kern w:val="2"/>
          <w:sz w:val="24"/>
        </w:rPr>
        <w:lastRenderedPageBreak/>
        <w:t>services organizations have been created and how the social determinants of health have been incorporated into care planning.</w:t>
      </w:r>
    </w:p>
    <w:p w14:paraId="78B588B0" w14:textId="2D0BBC6B" w:rsidR="00715AD3" w:rsidRPr="00E301AE" w:rsidRDefault="00715AD3" w:rsidP="00715AD3">
      <w:pPr>
        <w:suppressAutoHyphens w:val="0"/>
        <w:spacing w:after="120"/>
        <w:jc w:val="both"/>
        <w:rPr>
          <w:rFonts w:asciiTheme="minorHAnsi" w:hAnsiTheme="minorHAnsi" w:cs="Arial"/>
          <w:sz w:val="24"/>
        </w:rPr>
      </w:pPr>
      <w:r w:rsidRPr="00E301AE">
        <w:rPr>
          <w:rFonts w:asciiTheme="minorHAnsi" w:hAnsiTheme="minorHAnsi" w:cs="Arial"/>
          <w:sz w:val="24"/>
        </w:rPr>
        <w:t xml:space="preserve">The Applicant will continue to work with patients and primary care providers to ensure patients are connected to services as needed. First, the Applicant’s Beth Israel Lahey Healthcare primary care practice locations screen all patients’ </w:t>
      </w:r>
      <w:proofErr w:type="spellStart"/>
      <w:r w:rsidRPr="00E301AE">
        <w:rPr>
          <w:rFonts w:asciiTheme="minorHAnsi" w:hAnsiTheme="minorHAnsi" w:cs="Arial"/>
          <w:sz w:val="24"/>
        </w:rPr>
        <w:t>SDoH</w:t>
      </w:r>
      <w:proofErr w:type="spellEnd"/>
      <w:r w:rsidRPr="00E301AE">
        <w:rPr>
          <w:rFonts w:asciiTheme="minorHAnsi" w:hAnsiTheme="minorHAnsi" w:cs="Arial"/>
          <w:sz w:val="24"/>
        </w:rPr>
        <w:t xml:space="preserve"> as part of their annual wellness exam. The form is modified from the Protocols for Responding to and Assessing Patients’ Assets, Risks, and Experiences (PRAPARE). The screener is filled out before the patient’s visit on a tablet or paper. If a safety concern is flagged through the screener, the provider is notified immediately to address the issue during the visit. </w:t>
      </w:r>
    </w:p>
    <w:p w14:paraId="11BE5F37" w14:textId="1CDF8C0F" w:rsidR="00715AD3" w:rsidRPr="00E301AE" w:rsidRDefault="00715AD3" w:rsidP="00CA5872">
      <w:pPr>
        <w:suppressAutoHyphens w:val="0"/>
        <w:spacing w:after="120"/>
        <w:jc w:val="both"/>
        <w:rPr>
          <w:rFonts w:asciiTheme="minorHAnsi" w:hAnsiTheme="minorHAnsi" w:cs="Arial"/>
          <w:sz w:val="24"/>
        </w:rPr>
      </w:pPr>
      <w:r w:rsidRPr="00E301AE">
        <w:rPr>
          <w:rFonts w:asciiTheme="minorHAnsi" w:hAnsiTheme="minorHAnsi" w:cs="Arial"/>
          <w:sz w:val="24"/>
        </w:rPr>
        <w:t xml:space="preserve">At the Hospital specifically, every patient is screened by the nursing staff upon admission to evaluate </w:t>
      </w:r>
      <w:proofErr w:type="spellStart"/>
      <w:r w:rsidRPr="00E301AE">
        <w:rPr>
          <w:rFonts w:asciiTheme="minorHAnsi" w:hAnsiTheme="minorHAnsi" w:cs="Arial"/>
          <w:sz w:val="24"/>
        </w:rPr>
        <w:t>SDoH</w:t>
      </w:r>
      <w:proofErr w:type="spellEnd"/>
      <w:r w:rsidRPr="00E301AE">
        <w:rPr>
          <w:rFonts w:asciiTheme="minorHAnsi" w:hAnsiTheme="minorHAnsi" w:cs="Arial"/>
          <w:sz w:val="24"/>
        </w:rPr>
        <w:t xml:space="preserve"> factors. Each s</w:t>
      </w:r>
      <w:r w:rsidRPr="00E301AE">
        <w:rPr>
          <w:rFonts w:asciiTheme="minorHAnsi" w:eastAsiaTheme="minorHAnsi" w:hAnsiTheme="minorHAnsi" w:cstheme="minorBidi"/>
          <w:bCs/>
          <w:sz w:val="24"/>
        </w:rPr>
        <w:t xml:space="preserve">creening includes targeted questions addressing core social needs, such as food, housing, transportation, and interpersonal safety. The results are documented in the electronic medical record, ensuring that identified needs are tracked and addressed in a timely manner. </w:t>
      </w:r>
      <w:r w:rsidRPr="00E301AE">
        <w:rPr>
          <w:rFonts w:asciiTheme="minorHAnsi" w:hAnsiTheme="minorHAnsi" w:cs="Arial"/>
          <w:sz w:val="24"/>
        </w:rPr>
        <w:t xml:space="preserve">Additionally, certain patient characteristics, such as specific diseases (e.g., diabetes) and high intensity resource utilization may also prompt a needs screening. If a need is identified, a referral is made to a community-based organization or to a resource within the Hospital and/or BILH. Through these approaches, the Applicant has implemented a robust screening and linkages process to identify and address the </w:t>
      </w:r>
      <w:proofErr w:type="spellStart"/>
      <w:r w:rsidRPr="00E301AE">
        <w:rPr>
          <w:rFonts w:asciiTheme="minorHAnsi" w:hAnsiTheme="minorHAnsi" w:cs="Arial"/>
          <w:sz w:val="24"/>
        </w:rPr>
        <w:t>SDoH</w:t>
      </w:r>
      <w:proofErr w:type="spellEnd"/>
      <w:r w:rsidRPr="00E301AE">
        <w:rPr>
          <w:rFonts w:asciiTheme="minorHAnsi" w:hAnsiTheme="minorHAnsi" w:cs="Arial"/>
          <w:sz w:val="24"/>
        </w:rPr>
        <w:t xml:space="preserve"> impacting its patients.</w:t>
      </w:r>
    </w:p>
    <w:p w14:paraId="3063397E" w14:textId="31CEBD24" w:rsidR="00491DEA" w:rsidRPr="007B6D55" w:rsidRDefault="00491DEA" w:rsidP="00491DEA">
      <w:pPr>
        <w:tabs>
          <w:tab w:val="left" w:pos="1440"/>
        </w:tabs>
        <w:autoSpaceDE w:val="0"/>
        <w:autoSpaceDN w:val="0"/>
        <w:adjustRightInd w:val="0"/>
        <w:spacing w:after="120"/>
        <w:jc w:val="both"/>
        <w:rPr>
          <w:rFonts w:asciiTheme="minorHAnsi" w:hAnsiTheme="minorHAnsi" w:cs="Arial"/>
          <w:b/>
          <w:kern w:val="2"/>
          <w:sz w:val="24"/>
          <w14:ligatures w14:val="standardContextual"/>
        </w:rPr>
      </w:pPr>
      <w:r w:rsidRPr="007B6D55">
        <w:rPr>
          <w:rFonts w:asciiTheme="minorHAnsi" w:hAnsiTheme="minorHAnsi" w:cs="Arial"/>
          <w:b/>
          <w:kern w:val="2"/>
          <w:sz w:val="24"/>
          <w14:ligatures w14:val="standardContextual"/>
        </w:rPr>
        <w:t>Factor 5: Relative Merit</w:t>
      </w:r>
    </w:p>
    <w:p w14:paraId="7E2CF759" w14:textId="77777777" w:rsidR="000F0BB9" w:rsidRPr="00E301AE" w:rsidRDefault="00491DEA" w:rsidP="000F0BB9">
      <w:pPr>
        <w:pStyle w:val="Heading2"/>
        <w:rPr>
          <w:sz w:val="24"/>
          <w:szCs w:val="24"/>
        </w:rPr>
      </w:pPr>
      <w:r w:rsidRPr="00E301AE">
        <w:rPr>
          <w:sz w:val="24"/>
          <w:szCs w:val="24"/>
        </w:rPr>
        <w:t>F5.a.i</w:t>
      </w:r>
      <w:r w:rsidRPr="00E301AE">
        <w:rPr>
          <w:sz w:val="24"/>
          <w:szCs w:val="24"/>
        </w:rPr>
        <w:tab/>
      </w:r>
    </w:p>
    <w:p w14:paraId="75AA17D5" w14:textId="1E1A1A3A" w:rsidR="00521BDB" w:rsidRPr="00E301AE" w:rsidRDefault="000F0BB9" w:rsidP="0065204D">
      <w:pPr>
        <w:tabs>
          <w:tab w:val="left" w:pos="1440"/>
        </w:tabs>
        <w:autoSpaceDE w:val="0"/>
        <w:autoSpaceDN w:val="0"/>
        <w:adjustRightInd w:val="0"/>
        <w:spacing w:after="120"/>
        <w:ind w:left="1440" w:hanging="1440"/>
        <w:jc w:val="both"/>
        <w:rPr>
          <w:rFonts w:asciiTheme="minorHAnsi" w:hAnsiTheme="minorHAnsi" w:cs="Arial"/>
          <w:b/>
          <w:kern w:val="2"/>
          <w:sz w:val="24"/>
          <w14:ligatures w14:val="standardContextual"/>
        </w:rPr>
      </w:pPr>
      <w:r w:rsidRPr="00E301AE">
        <w:rPr>
          <w:rFonts w:asciiTheme="minorHAnsi" w:hAnsiTheme="minorHAnsi" w:cs="Arial"/>
          <w:b/>
          <w:kern w:val="2"/>
          <w:sz w:val="24"/>
          <w14:ligatures w14:val="standardContextual"/>
        </w:rPr>
        <w:tab/>
      </w:r>
      <w:r w:rsidR="00491DEA" w:rsidRPr="00E301AE">
        <w:rPr>
          <w:rFonts w:asciiTheme="minorHAnsi" w:hAnsiTheme="minorHAnsi" w:cs="Arial"/>
          <w:b/>
          <w:kern w:val="2"/>
          <w:sz w:val="24"/>
          <w14:ligatures w14:val="standardContextual"/>
        </w:rPr>
        <w:t xml:space="preserve">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w:t>
      </w:r>
      <w:proofErr w:type="gramStart"/>
      <w:r w:rsidR="00491DEA" w:rsidRPr="00E301AE">
        <w:rPr>
          <w:rFonts w:asciiTheme="minorHAnsi" w:hAnsiTheme="minorHAnsi" w:cs="Arial"/>
          <w:b/>
          <w:kern w:val="2"/>
          <w:sz w:val="24"/>
          <w14:ligatures w14:val="standardContextual"/>
        </w:rPr>
        <w:t>take into account</w:t>
      </w:r>
      <w:proofErr w:type="gramEnd"/>
      <w:r w:rsidR="00491DEA" w:rsidRPr="00E301AE">
        <w:rPr>
          <w:rFonts w:asciiTheme="minorHAnsi" w:hAnsiTheme="minorHAnsi" w:cs="Arial"/>
          <w:b/>
          <w:kern w:val="2"/>
          <w:sz w:val="24"/>
          <w14:ligatures w14:val="standardContextual"/>
        </w:rPr>
        <w:t>, at a minimum, the quality, efficiency, and capital and operating costs of the Proposed Project relative to potential alternatives or substitutes, including alternative evidence-based strategies and public health interventions.</w:t>
      </w:r>
    </w:p>
    <w:p w14:paraId="6E4DCC87" w14:textId="77777777" w:rsidR="00491DEA" w:rsidRPr="00E301AE" w:rsidRDefault="00491DEA" w:rsidP="00491DEA">
      <w:pPr>
        <w:numPr>
          <w:ilvl w:val="0"/>
          <w:numId w:val="17"/>
        </w:numPr>
        <w:tabs>
          <w:tab w:val="left" w:pos="1440"/>
        </w:tabs>
        <w:autoSpaceDE w:val="0"/>
        <w:autoSpaceDN w:val="0"/>
        <w:adjustRightInd w:val="0"/>
        <w:spacing w:after="120"/>
        <w:contextualSpacing/>
        <w:jc w:val="both"/>
        <w:rPr>
          <w:rFonts w:asciiTheme="minorHAnsi" w:hAnsiTheme="minorHAnsi" w:cs="Arial"/>
          <w:b/>
          <w:kern w:val="2"/>
          <w:sz w:val="24"/>
          <w14:ligatures w14:val="standardContextual"/>
        </w:rPr>
      </w:pPr>
      <w:r w:rsidRPr="00E301AE">
        <w:rPr>
          <w:rFonts w:asciiTheme="minorHAnsi" w:hAnsiTheme="minorHAnsi" w:cs="Arial"/>
          <w:b/>
          <w:kern w:val="2"/>
          <w:sz w:val="24"/>
          <w14:ligatures w14:val="standardContextual"/>
        </w:rPr>
        <w:t xml:space="preserve">Medical/Surgical Inpatient Beds </w:t>
      </w:r>
    </w:p>
    <w:p w14:paraId="39AC4D6E" w14:textId="77777777" w:rsidR="00491DEA" w:rsidRPr="007B6D55" w:rsidRDefault="00491DEA" w:rsidP="00491DEA">
      <w:pPr>
        <w:tabs>
          <w:tab w:val="left" w:pos="1440"/>
        </w:tabs>
        <w:autoSpaceDE w:val="0"/>
        <w:autoSpaceDN w:val="0"/>
        <w:adjustRightInd w:val="0"/>
        <w:spacing w:after="120"/>
        <w:jc w:val="both"/>
        <w:rPr>
          <w:rFonts w:asciiTheme="minorHAnsi" w:hAnsiTheme="minorHAnsi" w:cs="Arial"/>
          <w:bCs/>
          <w:sz w:val="24"/>
        </w:rPr>
      </w:pPr>
      <w:r w:rsidRPr="007B6D55">
        <w:rPr>
          <w:rFonts w:asciiTheme="minorHAnsi" w:hAnsiTheme="minorHAnsi" w:cs="Arial"/>
          <w:bCs/>
          <w:sz w:val="24"/>
        </w:rPr>
        <w:t xml:space="preserve">Alternative Proposal 1: Expand access to LHMC’s Hospital at Home program. </w:t>
      </w:r>
    </w:p>
    <w:p w14:paraId="22234E81" w14:textId="04271FB1" w:rsidR="00491DEA" w:rsidRPr="00E301AE" w:rsidRDefault="00491DEA" w:rsidP="00491DEA">
      <w:pPr>
        <w:autoSpaceDE w:val="0"/>
        <w:autoSpaceDN w:val="0"/>
        <w:adjustRightInd w:val="0"/>
        <w:spacing w:after="120"/>
        <w:ind w:left="720" w:hanging="1440"/>
        <w:jc w:val="both"/>
        <w:rPr>
          <w:rFonts w:asciiTheme="minorHAnsi" w:hAnsiTheme="minorHAnsi" w:cs="Arial"/>
          <w:bCs/>
          <w:kern w:val="2"/>
          <w:sz w:val="24"/>
          <w14:ligatures w14:val="standardContextual"/>
        </w:rPr>
      </w:pPr>
      <w:r w:rsidRPr="00E301AE">
        <w:rPr>
          <w:rFonts w:asciiTheme="minorHAnsi" w:hAnsiTheme="minorHAnsi" w:cs="Arial"/>
          <w:b/>
          <w:kern w:val="2"/>
          <w:sz w:val="24"/>
          <w14:ligatures w14:val="standardContextual"/>
        </w:rPr>
        <w:tab/>
        <w:t xml:space="preserve">Alternative Quality: </w:t>
      </w:r>
      <w:r w:rsidRPr="00E301AE">
        <w:rPr>
          <w:rFonts w:asciiTheme="minorHAnsi" w:hAnsiTheme="minorHAnsi" w:cs="Arial"/>
          <w:bCs/>
          <w:kern w:val="2"/>
          <w:sz w:val="24"/>
          <w14:ligatures w14:val="standardContextual"/>
        </w:rPr>
        <w:t xml:space="preserve">While LHMC’s Hospital at Home program provides high-quality care for a limited number of eligible, stable patients, it is not designed to address the needs of the most critically ill or medically complex </w:t>
      </w:r>
      <w:r w:rsidR="004A2A83" w:rsidRPr="00E301AE">
        <w:rPr>
          <w:rFonts w:asciiTheme="minorHAnsi" w:hAnsiTheme="minorHAnsi" w:cs="Arial"/>
          <w:bCs/>
          <w:kern w:val="2"/>
          <w:sz w:val="24"/>
          <w14:ligatures w14:val="standardContextual"/>
        </w:rPr>
        <w:t>inpatients or</w:t>
      </w:r>
      <w:r w:rsidRPr="00E301AE">
        <w:rPr>
          <w:rFonts w:asciiTheme="minorHAnsi" w:hAnsiTheme="minorHAnsi" w:cs="Arial"/>
          <w:bCs/>
          <w:kern w:val="2"/>
          <w:sz w:val="24"/>
          <w14:ligatures w14:val="standardContextual"/>
        </w:rPr>
        <w:t xml:space="preserve"> replace inpatient beds entirely. The scale of the Hospital at Home program is inherently limited. </w:t>
      </w:r>
      <w:proofErr w:type="gramStart"/>
      <w:r w:rsidRPr="00E301AE">
        <w:rPr>
          <w:rFonts w:asciiTheme="minorHAnsi" w:hAnsiTheme="minorHAnsi" w:cs="Arial"/>
          <w:bCs/>
          <w:kern w:val="2"/>
          <w:sz w:val="24"/>
          <w14:ligatures w14:val="standardContextual"/>
        </w:rPr>
        <w:t>The majority of</w:t>
      </w:r>
      <w:proofErr w:type="gramEnd"/>
      <w:r w:rsidRPr="00E301AE">
        <w:rPr>
          <w:rFonts w:asciiTheme="minorHAnsi" w:hAnsiTheme="minorHAnsi" w:cs="Arial"/>
          <w:bCs/>
          <w:kern w:val="2"/>
          <w:sz w:val="24"/>
          <w14:ligatures w14:val="standardContextual"/>
        </w:rPr>
        <w:t xml:space="preserve"> patients who require inpatient admission, particularly those with high acuity, advanced age, or multiple comorbidities, are not eligible for home-based care. Accordingly, expanding the Hospital at Home program would not alleviate the persistent strain on the Hospital’s inpatient bed capacity. Critical issues such as ED boarding, delayed admissions, and compromised care for the sickest patients would </w:t>
      </w:r>
      <w:r w:rsidRPr="00E301AE">
        <w:rPr>
          <w:rFonts w:asciiTheme="minorHAnsi" w:hAnsiTheme="minorHAnsi" w:cs="Arial"/>
          <w:bCs/>
          <w:kern w:val="2"/>
          <w:sz w:val="24"/>
          <w14:ligatures w14:val="standardContextual"/>
        </w:rPr>
        <w:lastRenderedPageBreak/>
        <w:t>remain unresolved, as these challenges are primarily associated with patients whose needs exceed what can safely be managed at home.</w:t>
      </w:r>
    </w:p>
    <w:p w14:paraId="3F8760AA" w14:textId="77777777" w:rsidR="00491DEA" w:rsidRPr="00E301AE" w:rsidRDefault="00491DEA" w:rsidP="00491DEA">
      <w:pPr>
        <w:tabs>
          <w:tab w:val="left" w:pos="720"/>
        </w:tabs>
        <w:autoSpaceDE w:val="0"/>
        <w:autoSpaceDN w:val="0"/>
        <w:adjustRightInd w:val="0"/>
        <w:spacing w:after="120"/>
        <w:ind w:left="720" w:hanging="1440"/>
        <w:jc w:val="both"/>
        <w:rPr>
          <w:rFonts w:asciiTheme="minorHAnsi" w:hAnsiTheme="minorHAnsi" w:cs="Arial"/>
          <w:bCs/>
          <w:kern w:val="2"/>
          <w:sz w:val="24"/>
          <w14:ligatures w14:val="standardContextual"/>
        </w:rPr>
      </w:pPr>
      <w:r w:rsidRPr="00E301AE">
        <w:rPr>
          <w:rFonts w:asciiTheme="minorHAnsi" w:hAnsiTheme="minorHAnsi" w:cs="Arial"/>
          <w:b/>
          <w:kern w:val="2"/>
          <w:sz w:val="24"/>
          <w14:ligatures w14:val="standardContextual"/>
        </w:rPr>
        <w:tab/>
        <w:t xml:space="preserve">Alternative Efficiency: </w:t>
      </w:r>
      <w:r w:rsidRPr="00E301AE">
        <w:rPr>
          <w:rFonts w:asciiTheme="minorHAnsi" w:hAnsiTheme="minorHAnsi" w:cs="Arial"/>
          <w:bCs/>
          <w:kern w:val="2"/>
          <w:sz w:val="24"/>
          <w14:ligatures w14:val="standardContextual"/>
        </w:rPr>
        <w:t>LHMC’s Hospital at Home has increased efficiency and hospital throughput by allowing certain inpatients to receive care at home, but only a subset of lower-acuity patients. Because of patient eligibility, the program cannot be expanded to meaningfully impact the Hospital’s ability to manage high volumes of complex admissions or emergency transfers. The most significant bottlenecks, ED boarding and delays in inpatient admissions, are caused by patients whose clinical needs exceed what can safely be managed at home. The limited scale of Hospital at Home would not meet the need for additional inpatient beds. Without expanding physical bed capacity, the Hospital will continue to experience operational inefficiencies.</w:t>
      </w:r>
    </w:p>
    <w:p w14:paraId="47941D45" w14:textId="77777777" w:rsidR="00491DEA" w:rsidRPr="00E301AE" w:rsidRDefault="00491DEA" w:rsidP="00491DEA">
      <w:pPr>
        <w:tabs>
          <w:tab w:val="left" w:pos="720"/>
        </w:tabs>
        <w:autoSpaceDE w:val="0"/>
        <w:autoSpaceDN w:val="0"/>
        <w:adjustRightInd w:val="0"/>
        <w:spacing w:after="120"/>
        <w:ind w:left="720"/>
        <w:jc w:val="both"/>
        <w:rPr>
          <w:rFonts w:asciiTheme="minorHAnsi" w:hAnsiTheme="minorHAnsi" w:cs="Arial"/>
          <w:bCs/>
          <w:kern w:val="2"/>
          <w:sz w:val="24"/>
          <w14:ligatures w14:val="standardContextual"/>
        </w:rPr>
      </w:pPr>
      <w:r w:rsidRPr="00E301AE">
        <w:rPr>
          <w:rFonts w:asciiTheme="minorHAnsi" w:hAnsiTheme="minorHAnsi" w:cs="Arial"/>
          <w:b/>
          <w:kern w:val="2"/>
          <w:sz w:val="24"/>
          <w14:ligatures w14:val="standardContextual"/>
        </w:rPr>
        <w:t xml:space="preserve">Alternative Capital Expenses: </w:t>
      </w:r>
      <w:r w:rsidRPr="00E301AE">
        <w:rPr>
          <w:rFonts w:asciiTheme="minorHAnsi" w:hAnsiTheme="minorHAnsi" w:cs="Arial"/>
          <w:bCs/>
          <w:kern w:val="2"/>
          <w:sz w:val="24"/>
          <w14:ligatures w14:val="standardContextual"/>
        </w:rPr>
        <w:t xml:space="preserve">There are no capital expenses under this alternative. </w:t>
      </w:r>
    </w:p>
    <w:p w14:paraId="1833ACCC" w14:textId="77777777" w:rsidR="00491DEA" w:rsidRPr="00E301AE" w:rsidRDefault="00491DEA" w:rsidP="00491DEA">
      <w:pPr>
        <w:tabs>
          <w:tab w:val="left" w:pos="720"/>
        </w:tabs>
        <w:autoSpaceDE w:val="0"/>
        <w:autoSpaceDN w:val="0"/>
        <w:adjustRightInd w:val="0"/>
        <w:spacing w:after="120"/>
        <w:ind w:left="720" w:hanging="1440"/>
        <w:jc w:val="both"/>
        <w:rPr>
          <w:rFonts w:asciiTheme="minorHAnsi" w:hAnsiTheme="minorHAnsi" w:cs="Arial"/>
          <w:bCs/>
          <w:kern w:val="2"/>
          <w:sz w:val="24"/>
          <w14:ligatures w14:val="standardContextual"/>
        </w:rPr>
      </w:pPr>
      <w:r w:rsidRPr="00E301AE">
        <w:rPr>
          <w:rFonts w:asciiTheme="minorHAnsi" w:hAnsiTheme="minorHAnsi" w:cs="Arial"/>
          <w:b/>
          <w:kern w:val="2"/>
          <w:sz w:val="24"/>
          <w14:ligatures w14:val="standardContextual"/>
        </w:rPr>
        <w:tab/>
        <w:t xml:space="preserve">Alternative Operating Costs: </w:t>
      </w:r>
      <w:r w:rsidRPr="00E301AE">
        <w:rPr>
          <w:rFonts w:asciiTheme="minorHAnsi" w:hAnsiTheme="minorHAnsi" w:cs="Arial"/>
          <w:bCs/>
          <w:kern w:val="2"/>
          <w:sz w:val="24"/>
          <w14:ligatures w14:val="standardContextual"/>
        </w:rPr>
        <w:t>Operating costs may increase moderately due to expanded home care staffing and technology/supply needs. While these operating costs would likely be lower than the Proposed Beds, they would not help reduce the ongoing operational strain and inefficiency within the Hospital’s inpatient setting.</w:t>
      </w:r>
    </w:p>
    <w:p w14:paraId="1178C197" w14:textId="77777777" w:rsidR="00491DEA" w:rsidRPr="007B6D55" w:rsidRDefault="00491DEA" w:rsidP="00491DEA">
      <w:pPr>
        <w:tabs>
          <w:tab w:val="left" w:pos="1440"/>
        </w:tabs>
        <w:autoSpaceDE w:val="0"/>
        <w:autoSpaceDN w:val="0"/>
        <w:adjustRightInd w:val="0"/>
        <w:spacing w:after="120"/>
        <w:jc w:val="both"/>
        <w:rPr>
          <w:rFonts w:asciiTheme="minorHAnsi" w:hAnsiTheme="minorHAnsi" w:cs="Arial"/>
          <w:bCs/>
          <w:sz w:val="24"/>
        </w:rPr>
      </w:pPr>
      <w:r w:rsidRPr="007B6D55">
        <w:rPr>
          <w:rFonts w:asciiTheme="minorHAnsi" w:hAnsiTheme="minorHAnsi" w:cs="Arial"/>
          <w:bCs/>
          <w:sz w:val="24"/>
        </w:rPr>
        <w:t xml:space="preserve">Alternative Proposal 2: Do not expand inpatient med/surg capacity </w:t>
      </w:r>
    </w:p>
    <w:p w14:paraId="60A7692A" w14:textId="77777777" w:rsidR="00491DEA" w:rsidRPr="00E301AE" w:rsidRDefault="00491DEA" w:rsidP="00491DEA">
      <w:pPr>
        <w:autoSpaceDE w:val="0"/>
        <w:autoSpaceDN w:val="0"/>
        <w:adjustRightInd w:val="0"/>
        <w:spacing w:after="120"/>
        <w:ind w:left="720" w:hanging="1440"/>
        <w:jc w:val="both"/>
        <w:rPr>
          <w:rFonts w:asciiTheme="minorHAnsi" w:hAnsiTheme="minorHAnsi" w:cs="Arial"/>
          <w:bCs/>
          <w:kern w:val="2"/>
          <w:sz w:val="24"/>
          <w14:ligatures w14:val="standardContextual"/>
        </w:rPr>
      </w:pPr>
      <w:r w:rsidRPr="00E301AE">
        <w:rPr>
          <w:rFonts w:asciiTheme="minorHAnsi" w:hAnsiTheme="minorHAnsi" w:cs="Arial"/>
          <w:b/>
          <w:kern w:val="2"/>
          <w:sz w:val="24"/>
          <w14:ligatures w14:val="standardContextual"/>
        </w:rPr>
        <w:tab/>
        <w:t xml:space="preserve">Alternative Quality: </w:t>
      </w:r>
      <w:r w:rsidRPr="00E301AE">
        <w:rPr>
          <w:rFonts w:asciiTheme="minorHAnsi" w:hAnsiTheme="minorHAnsi" w:cs="Arial"/>
          <w:bCs/>
          <w:kern w:val="2"/>
          <w:sz w:val="24"/>
          <w14:ligatures w14:val="standardContextual"/>
        </w:rPr>
        <w:t xml:space="preserve">Failure to expand inpatient bed capacity will exacerbate current capacity challenges and impact care delivery. Persistent over-utilization leads to prolonged ED boarding, delays in care, and increased risk of adverse outcomes, including higher mortality rates for boarded patients and reduced patient satisfaction. </w:t>
      </w:r>
    </w:p>
    <w:p w14:paraId="117A49A7" w14:textId="77777777" w:rsidR="00491DEA" w:rsidRPr="00E301AE" w:rsidRDefault="00491DEA" w:rsidP="00491DEA">
      <w:pPr>
        <w:tabs>
          <w:tab w:val="left" w:pos="720"/>
        </w:tabs>
        <w:autoSpaceDE w:val="0"/>
        <w:autoSpaceDN w:val="0"/>
        <w:adjustRightInd w:val="0"/>
        <w:spacing w:after="120"/>
        <w:ind w:left="720" w:hanging="1440"/>
        <w:jc w:val="both"/>
        <w:rPr>
          <w:rFonts w:asciiTheme="minorHAnsi" w:hAnsiTheme="minorHAnsi" w:cs="Arial"/>
          <w:bCs/>
          <w:kern w:val="2"/>
          <w:sz w:val="24"/>
          <w14:ligatures w14:val="standardContextual"/>
        </w:rPr>
      </w:pPr>
      <w:r w:rsidRPr="00E301AE">
        <w:rPr>
          <w:rFonts w:asciiTheme="minorHAnsi" w:hAnsiTheme="minorHAnsi" w:cs="Arial"/>
          <w:b/>
          <w:kern w:val="2"/>
          <w:sz w:val="24"/>
          <w14:ligatures w14:val="standardContextual"/>
        </w:rPr>
        <w:tab/>
        <w:t xml:space="preserve">Alternative Efficiency: </w:t>
      </w:r>
      <w:r w:rsidRPr="00E301AE">
        <w:rPr>
          <w:rFonts w:asciiTheme="minorHAnsi" w:hAnsiTheme="minorHAnsi" w:cs="Arial"/>
          <w:bCs/>
          <w:kern w:val="2"/>
          <w:sz w:val="24"/>
          <w14:ligatures w14:val="standardContextual"/>
        </w:rPr>
        <w:t>Without additional inpatient beds, the Hospital’s operational efficiency will continue to worsen. Overcrowded patient care areas require staff to manage and care for patients in suboptimal settings, disrupt care coordination, and increase length of stay for all patients. The resulting bottlenecks will ripple throughout the system, leading to increased ED wait times, delayed discharges, lower quality patient care, and higher rates of readmission. These inefficiencies will also increase the cost of care, while limiting the Hospital’s ability to serve the community.</w:t>
      </w:r>
    </w:p>
    <w:p w14:paraId="1B683388" w14:textId="77777777" w:rsidR="00491DEA" w:rsidRPr="00E301AE" w:rsidRDefault="00491DEA" w:rsidP="00491DEA">
      <w:pPr>
        <w:tabs>
          <w:tab w:val="left" w:pos="720"/>
        </w:tabs>
        <w:autoSpaceDE w:val="0"/>
        <w:autoSpaceDN w:val="0"/>
        <w:adjustRightInd w:val="0"/>
        <w:spacing w:after="120"/>
        <w:ind w:left="720"/>
        <w:jc w:val="both"/>
        <w:rPr>
          <w:rFonts w:asciiTheme="minorHAnsi" w:hAnsiTheme="minorHAnsi" w:cs="Arial"/>
          <w:bCs/>
          <w:kern w:val="2"/>
          <w:sz w:val="24"/>
          <w14:ligatures w14:val="standardContextual"/>
        </w:rPr>
      </w:pPr>
      <w:r w:rsidRPr="00E301AE">
        <w:rPr>
          <w:rFonts w:asciiTheme="minorHAnsi" w:hAnsiTheme="minorHAnsi" w:cs="Arial"/>
          <w:b/>
          <w:kern w:val="2"/>
          <w:sz w:val="24"/>
          <w14:ligatures w14:val="standardContextual"/>
        </w:rPr>
        <w:t xml:space="preserve">Alternative Capital Expenses: </w:t>
      </w:r>
      <w:r w:rsidRPr="00E301AE">
        <w:rPr>
          <w:rFonts w:asciiTheme="minorHAnsi" w:hAnsiTheme="minorHAnsi" w:cs="Arial"/>
          <w:bCs/>
          <w:kern w:val="2"/>
          <w:sz w:val="24"/>
          <w14:ligatures w14:val="standardContextual"/>
        </w:rPr>
        <w:t xml:space="preserve">There are no capital expenses under this alternative. </w:t>
      </w:r>
    </w:p>
    <w:p w14:paraId="25F2E843" w14:textId="1701C6F7" w:rsidR="00521BDB" w:rsidRPr="00E301AE" w:rsidRDefault="00491DEA" w:rsidP="0065204D">
      <w:pPr>
        <w:tabs>
          <w:tab w:val="left" w:pos="720"/>
        </w:tabs>
        <w:autoSpaceDE w:val="0"/>
        <w:autoSpaceDN w:val="0"/>
        <w:adjustRightInd w:val="0"/>
        <w:spacing w:after="120"/>
        <w:ind w:left="720" w:hanging="1440"/>
        <w:jc w:val="both"/>
        <w:rPr>
          <w:rFonts w:asciiTheme="minorHAnsi" w:hAnsiTheme="minorHAnsi" w:cs="Arial"/>
          <w:bCs/>
          <w:kern w:val="2"/>
          <w:sz w:val="24"/>
          <w14:ligatures w14:val="standardContextual"/>
        </w:rPr>
      </w:pPr>
      <w:r w:rsidRPr="00E301AE">
        <w:rPr>
          <w:rFonts w:asciiTheme="minorHAnsi" w:hAnsiTheme="minorHAnsi" w:cs="Arial"/>
          <w:b/>
          <w:kern w:val="2"/>
          <w:sz w:val="24"/>
          <w14:ligatures w14:val="standardContextual"/>
        </w:rPr>
        <w:tab/>
        <w:t xml:space="preserve">Alternative Operating Costs: </w:t>
      </w:r>
      <w:r w:rsidRPr="00E301AE">
        <w:rPr>
          <w:rFonts w:asciiTheme="minorHAnsi" w:hAnsiTheme="minorHAnsi" w:cs="Arial"/>
          <w:bCs/>
          <w:kern w:val="2"/>
          <w:sz w:val="24"/>
          <w14:ligatures w14:val="standardContextual"/>
        </w:rPr>
        <w:t>Operating costs for inpatient services would remain unchanged, but the Hospital would be unable to meet growing demand or improve patient flow. The ongoing strain on resources would likely result in higher indirect costs from staff turnover</w:t>
      </w:r>
      <w:r w:rsidR="00521BDB" w:rsidRPr="00E301AE">
        <w:rPr>
          <w:rFonts w:asciiTheme="minorHAnsi" w:hAnsiTheme="minorHAnsi" w:cs="Arial"/>
          <w:bCs/>
          <w:kern w:val="2"/>
          <w:sz w:val="24"/>
          <w14:ligatures w14:val="standardContextual"/>
        </w:rPr>
        <w:t>.</w:t>
      </w:r>
    </w:p>
    <w:p w14:paraId="624554DF" w14:textId="77777777" w:rsidR="00491DEA" w:rsidRPr="00E301AE" w:rsidRDefault="00491DEA" w:rsidP="00491DEA">
      <w:pPr>
        <w:numPr>
          <w:ilvl w:val="0"/>
          <w:numId w:val="17"/>
        </w:numPr>
        <w:tabs>
          <w:tab w:val="left" w:pos="1440"/>
        </w:tabs>
        <w:autoSpaceDE w:val="0"/>
        <w:autoSpaceDN w:val="0"/>
        <w:adjustRightInd w:val="0"/>
        <w:spacing w:after="120"/>
        <w:contextualSpacing/>
        <w:jc w:val="both"/>
        <w:rPr>
          <w:rFonts w:asciiTheme="minorHAnsi" w:hAnsiTheme="minorHAnsi" w:cs="Arial"/>
          <w:b/>
          <w:kern w:val="2"/>
          <w:sz w:val="24"/>
          <w14:ligatures w14:val="standardContextual"/>
        </w:rPr>
      </w:pPr>
      <w:r w:rsidRPr="00E301AE">
        <w:rPr>
          <w:rFonts w:asciiTheme="minorHAnsi" w:hAnsiTheme="minorHAnsi" w:cs="Arial"/>
          <w:b/>
          <w:kern w:val="2"/>
          <w:sz w:val="24"/>
          <w14:ligatures w14:val="standardContextual"/>
        </w:rPr>
        <w:t xml:space="preserve">Cardiovascular Procedures </w:t>
      </w:r>
    </w:p>
    <w:p w14:paraId="18D5CFE6" w14:textId="77777777" w:rsidR="00491DEA" w:rsidRPr="007B6D55" w:rsidRDefault="00491DEA" w:rsidP="00491DEA">
      <w:pPr>
        <w:tabs>
          <w:tab w:val="left" w:pos="1440"/>
        </w:tabs>
        <w:autoSpaceDE w:val="0"/>
        <w:autoSpaceDN w:val="0"/>
        <w:adjustRightInd w:val="0"/>
        <w:spacing w:after="120"/>
        <w:jc w:val="both"/>
        <w:rPr>
          <w:rFonts w:asciiTheme="minorHAnsi" w:hAnsiTheme="minorHAnsi" w:cs="Arial"/>
          <w:bCs/>
          <w:sz w:val="24"/>
        </w:rPr>
      </w:pPr>
      <w:r w:rsidRPr="007B6D55">
        <w:rPr>
          <w:rFonts w:asciiTheme="minorHAnsi" w:hAnsiTheme="minorHAnsi" w:cs="Arial"/>
          <w:bCs/>
          <w:sz w:val="24"/>
        </w:rPr>
        <w:t xml:space="preserve">Alternative Proposal 1: Add Cardiovascular Capacity at another BILH Hospital </w:t>
      </w:r>
    </w:p>
    <w:p w14:paraId="5D9558B6" w14:textId="42F1EAA9" w:rsidR="00491DEA" w:rsidRPr="00E301AE" w:rsidRDefault="00491DEA" w:rsidP="00491DEA">
      <w:pPr>
        <w:tabs>
          <w:tab w:val="left" w:pos="720"/>
        </w:tabs>
        <w:autoSpaceDE w:val="0"/>
        <w:autoSpaceDN w:val="0"/>
        <w:adjustRightInd w:val="0"/>
        <w:spacing w:after="120"/>
        <w:ind w:left="720" w:hanging="720"/>
        <w:jc w:val="both"/>
        <w:rPr>
          <w:rFonts w:asciiTheme="minorHAnsi" w:hAnsiTheme="minorHAnsi" w:cs="Arial"/>
          <w:bCs/>
          <w:kern w:val="2"/>
          <w:sz w:val="24"/>
          <w14:ligatures w14:val="standardContextual"/>
        </w:rPr>
      </w:pPr>
      <w:r w:rsidRPr="00E301AE">
        <w:rPr>
          <w:rFonts w:asciiTheme="minorHAnsi" w:hAnsiTheme="minorHAnsi" w:cs="Arial"/>
          <w:b/>
          <w:kern w:val="2"/>
          <w:sz w:val="24"/>
          <w14:ligatures w14:val="standardContextual"/>
        </w:rPr>
        <w:tab/>
        <w:t xml:space="preserve">Alternative Quality: </w:t>
      </w:r>
      <w:r w:rsidRPr="00E301AE">
        <w:rPr>
          <w:rFonts w:asciiTheme="minorHAnsi" w:hAnsiTheme="minorHAnsi" w:cs="Arial"/>
          <w:bCs/>
          <w:kern w:val="2"/>
          <w:sz w:val="24"/>
          <w14:ligatures w14:val="standardContextual"/>
        </w:rPr>
        <w:t xml:space="preserve">Several BILH Hospitals currently offer cardiac catheterization and electrophysiology, including Beth Israel Deaconess Medical Center (BIDMC), Beverly Hospital, and Anna Jaques Hospital. Expanding capacity at any of these </w:t>
      </w:r>
      <w:r w:rsidRPr="00E301AE">
        <w:rPr>
          <w:rFonts w:asciiTheme="minorHAnsi" w:hAnsiTheme="minorHAnsi" w:cs="Arial"/>
          <w:bCs/>
          <w:kern w:val="2"/>
          <w:sz w:val="24"/>
          <w14:ligatures w14:val="standardContextual"/>
        </w:rPr>
        <w:lastRenderedPageBreak/>
        <w:t xml:space="preserve">hospitals was not considered a viable alternative because of the significant distance between the hospitals and LHMC’s main campus, as demonstrated in Table </w:t>
      </w:r>
      <w:r w:rsidR="003560B4" w:rsidRPr="00E301AE">
        <w:rPr>
          <w:rFonts w:asciiTheme="minorHAnsi" w:hAnsiTheme="minorHAnsi" w:cs="Arial"/>
          <w:bCs/>
          <w:kern w:val="2"/>
          <w:sz w:val="24"/>
          <w14:ligatures w14:val="standardContextual"/>
        </w:rPr>
        <w:t>2</w:t>
      </w:r>
      <w:r w:rsidR="001C07ED" w:rsidRPr="00E301AE">
        <w:rPr>
          <w:rFonts w:asciiTheme="minorHAnsi" w:hAnsiTheme="minorHAnsi" w:cs="Arial"/>
          <w:bCs/>
          <w:kern w:val="2"/>
          <w:sz w:val="24"/>
          <w14:ligatures w14:val="standardContextual"/>
        </w:rPr>
        <w:t>2</w:t>
      </w:r>
      <w:r w:rsidRPr="00E301AE">
        <w:rPr>
          <w:rFonts w:asciiTheme="minorHAnsi" w:hAnsiTheme="minorHAnsi" w:cs="Arial"/>
          <w:bCs/>
          <w:kern w:val="2"/>
          <w:sz w:val="24"/>
          <w14:ligatures w14:val="standardContextual"/>
        </w:rPr>
        <w:t xml:space="preserve"> below. Given the time-sensitive nature of emergency cardiovascular procedures, requiring patients to travel to any of the alternative hospitals would delay care and negatively impact outcomes. Therefore, expanding services at these BILH sites would not adequately address the urgent access needs of patients in the Applicant’s community. Furthermore, requiring non-emergent cases to travel to alternative locations would risk patients delaying or deciding not to pursue important care due to long travel distances and increased inconvenience of care.</w:t>
      </w:r>
    </w:p>
    <w:p w14:paraId="457913C3" w14:textId="61115567" w:rsidR="00491DEA" w:rsidRPr="00E301AE" w:rsidRDefault="00491DEA" w:rsidP="00491DEA">
      <w:pPr>
        <w:tabs>
          <w:tab w:val="left" w:pos="720"/>
        </w:tabs>
        <w:autoSpaceDE w:val="0"/>
        <w:autoSpaceDN w:val="0"/>
        <w:adjustRightInd w:val="0"/>
        <w:spacing w:after="120"/>
        <w:ind w:left="720" w:hanging="720"/>
        <w:jc w:val="both"/>
        <w:rPr>
          <w:rFonts w:asciiTheme="minorHAnsi" w:hAnsiTheme="minorHAnsi" w:cs="Arial"/>
          <w:bCs/>
          <w:kern w:val="2"/>
          <w:sz w:val="24"/>
          <w14:ligatures w14:val="standardContextual"/>
        </w:rPr>
      </w:pPr>
      <w:r w:rsidRPr="00E301AE">
        <w:rPr>
          <w:rFonts w:asciiTheme="minorHAnsi" w:hAnsiTheme="minorHAnsi" w:cs="Arial"/>
          <w:b/>
          <w:kern w:val="2"/>
          <w:sz w:val="24"/>
          <w14:ligatures w14:val="standardContextual"/>
        </w:rPr>
        <w:tab/>
        <w:t xml:space="preserve">Alternative Efficiency: </w:t>
      </w:r>
      <w:r w:rsidRPr="00E301AE">
        <w:rPr>
          <w:rFonts w:asciiTheme="minorHAnsi" w:hAnsiTheme="minorHAnsi" w:cs="Arial"/>
          <w:bCs/>
          <w:kern w:val="2"/>
          <w:sz w:val="24"/>
          <w14:ligatures w14:val="standardContextual"/>
        </w:rPr>
        <w:t>Providing additional cardiovascular procedure capacity at an alternative BILH hospital would not improve efficiency for the Hospital’s patients. The travel distances to these alternatives would create barriers to timely care in emergent cases, potentially resulting in treatment delays for acute cardiac events. This would undermine the goal of reducing bottlenecks and improving patient flow, particularly for those requiring rapid intervention.</w:t>
      </w:r>
      <w:r w:rsidR="009B09A6" w:rsidRPr="00E301AE">
        <w:rPr>
          <w:rFonts w:asciiTheme="minorHAnsi" w:hAnsiTheme="minorHAnsi" w:cs="Arial"/>
          <w:bCs/>
          <w:kern w:val="2"/>
          <w:sz w:val="24"/>
          <w14:ligatures w14:val="standardContextual"/>
        </w:rPr>
        <w:t xml:space="preserve"> </w:t>
      </w:r>
    </w:p>
    <w:p w14:paraId="50F7EAEB" w14:textId="6104E994" w:rsidR="00491DEA" w:rsidRPr="00E301AE" w:rsidRDefault="00491DEA" w:rsidP="00491DEA">
      <w:pPr>
        <w:tabs>
          <w:tab w:val="left" w:pos="720"/>
        </w:tabs>
        <w:autoSpaceDE w:val="0"/>
        <w:autoSpaceDN w:val="0"/>
        <w:adjustRightInd w:val="0"/>
        <w:spacing w:after="120"/>
        <w:ind w:left="720" w:hanging="720"/>
        <w:jc w:val="both"/>
        <w:rPr>
          <w:rFonts w:asciiTheme="minorHAnsi" w:hAnsiTheme="minorHAnsi" w:cs="Arial"/>
          <w:bCs/>
          <w:kern w:val="2"/>
          <w:sz w:val="24"/>
          <w14:ligatures w14:val="standardContextual"/>
        </w:rPr>
      </w:pPr>
      <w:r w:rsidRPr="00E301AE">
        <w:rPr>
          <w:rFonts w:asciiTheme="minorHAnsi" w:hAnsiTheme="minorHAnsi" w:cs="Arial"/>
          <w:b/>
          <w:kern w:val="2"/>
          <w:sz w:val="24"/>
          <w14:ligatures w14:val="standardContextual"/>
        </w:rPr>
        <w:tab/>
        <w:t xml:space="preserve">Alternative Capital Expenses: </w:t>
      </w:r>
      <w:r w:rsidRPr="00E301AE">
        <w:rPr>
          <w:rFonts w:asciiTheme="minorHAnsi" w:hAnsiTheme="minorHAnsi" w:cs="Arial"/>
          <w:bCs/>
          <w:kern w:val="2"/>
          <w:sz w:val="24"/>
          <w14:ligatures w14:val="standardContextual"/>
        </w:rPr>
        <w:t xml:space="preserve">Capital expenses would be </w:t>
      </w:r>
      <w:proofErr w:type="gramStart"/>
      <w:r w:rsidRPr="00E301AE">
        <w:rPr>
          <w:rFonts w:asciiTheme="minorHAnsi" w:hAnsiTheme="minorHAnsi" w:cs="Arial"/>
          <w:bCs/>
          <w:kern w:val="2"/>
          <w:sz w:val="24"/>
          <w14:ligatures w14:val="standardContextual"/>
        </w:rPr>
        <w:t>similar to</w:t>
      </w:r>
      <w:proofErr w:type="gramEnd"/>
      <w:r w:rsidRPr="00E301AE">
        <w:rPr>
          <w:rFonts w:asciiTheme="minorHAnsi" w:hAnsiTheme="minorHAnsi" w:cs="Arial"/>
          <w:bCs/>
          <w:kern w:val="2"/>
          <w:sz w:val="24"/>
          <w14:ligatures w14:val="standardContextual"/>
        </w:rPr>
        <w:t xml:space="preserve"> the </w:t>
      </w:r>
      <w:r w:rsidR="00F1087E" w:rsidRPr="00E301AE">
        <w:rPr>
          <w:rFonts w:asciiTheme="minorHAnsi" w:hAnsiTheme="minorHAnsi" w:cs="Arial"/>
          <w:bCs/>
          <w:kern w:val="2"/>
          <w:sz w:val="24"/>
          <w14:ligatures w14:val="standardContextual"/>
        </w:rPr>
        <w:t>proposed lab</w:t>
      </w:r>
      <w:r w:rsidRPr="00E301AE">
        <w:rPr>
          <w:rFonts w:asciiTheme="minorHAnsi" w:hAnsiTheme="minorHAnsi" w:cs="Arial"/>
          <w:bCs/>
          <w:kern w:val="2"/>
          <w:sz w:val="24"/>
          <w14:ligatures w14:val="standardContextual"/>
        </w:rPr>
        <w:t xml:space="preserve">. </w:t>
      </w:r>
    </w:p>
    <w:p w14:paraId="66C1F72D" w14:textId="72C527AE" w:rsidR="00430DB6" w:rsidRPr="00E301AE" w:rsidRDefault="00491DEA" w:rsidP="00521BDB">
      <w:pPr>
        <w:tabs>
          <w:tab w:val="left" w:pos="720"/>
        </w:tabs>
        <w:autoSpaceDE w:val="0"/>
        <w:autoSpaceDN w:val="0"/>
        <w:adjustRightInd w:val="0"/>
        <w:spacing w:after="120"/>
        <w:ind w:left="720" w:hanging="720"/>
        <w:jc w:val="both"/>
        <w:rPr>
          <w:rFonts w:asciiTheme="minorHAnsi" w:hAnsiTheme="minorHAnsi" w:cs="Arial"/>
          <w:bCs/>
          <w:kern w:val="2"/>
          <w:sz w:val="24"/>
          <w14:ligatures w14:val="standardContextual"/>
        </w:rPr>
      </w:pPr>
      <w:r w:rsidRPr="00E301AE">
        <w:rPr>
          <w:rFonts w:asciiTheme="minorHAnsi" w:hAnsiTheme="minorHAnsi" w:cs="Arial"/>
          <w:b/>
          <w:kern w:val="2"/>
          <w:sz w:val="24"/>
          <w14:ligatures w14:val="standardContextual"/>
        </w:rPr>
        <w:tab/>
        <w:t xml:space="preserve">Alternative Operating Costs: </w:t>
      </w:r>
      <w:r w:rsidRPr="00E301AE">
        <w:rPr>
          <w:rFonts w:asciiTheme="minorHAnsi" w:hAnsiTheme="minorHAnsi" w:cs="Arial"/>
          <w:bCs/>
          <w:kern w:val="2"/>
          <w:sz w:val="24"/>
          <w14:ligatures w14:val="standardContextual"/>
        </w:rPr>
        <w:t xml:space="preserve">Operating costs would be similar initially with the potential for operating costs at LHMC to increase in the </w:t>
      </w:r>
      <w:r w:rsidR="004A2A83" w:rsidRPr="00E301AE">
        <w:rPr>
          <w:rFonts w:asciiTheme="minorHAnsi" w:hAnsiTheme="minorHAnsi" w:cs="Arial"/>
          <w:bCs/>
          <w:kern w:val="2"/>
          <w:sz w:val="24"/>
          <w14:ligatures w14:val="standardContextual"/>
        </w:rPr>
        <w:t>long term</w:t>
      </w:r>
      <w:r w:rsidRPr="00E301AE">
        <w:rPr>
          <w:rFonts w:asciiTheme="minorHAnsi" w:hAnsiTheme="minorHAnsi" w:cs="Arial"/>
          <w:bCs/>
          <w:kern w:val="2"/>
          <w:sz w:val="24"/>
          <w14:ligatures w14:val="standardContextual"/>
        </w:rPr>
        <w:t xml:space="preserve"> as some patients may require more advanced care if they decide to delay care due to travel lengths to the alternatives and </w:t>
      </w:r>
      <w:proofErr w:type="gramStart"/>
      <w:r w:rsidRPr="00E301AE">
        <w:rPr>
          <w:rFonts w:asciiTheme="minorHAnsi" w:hAnsiTheme="minorHAnsi" w:cs="Arial"/>
          <w:bCs/>
          <w:kern w:val="2"/>
          <w:sz w:val="24"/>
          <w14:ligatures w14:val="standardContextual"/>
        </w:rPr>
        <w:t>wait</w:t>
      </w:r>
      <w:proofErr w:type="gramEnd"/>
      <w:r w:rsidRPr="00E301AE">
        <w:rPr>
          <w:rFonts w:asciiTheme="minorHAnsi" w:hAnsiTheme="minorHAnsi" w:cs="Arial"/>
          <w:bCs/>
          <w:kern w:val="2"/>
          <w:sz w:val="24"/>
          <w14:ligatures w14:val="standardContextual"/>
        </w:rPr>
        <w:t xml:space="preserve"> times at Lahey. As a result, these patients may present later with more advanced illnesses or complications, requiring more intensive and costly inpatient care when they eventually arrive at the Hospital, necessitating higher staffing levels and resource use within the Hospital.</w:t>
      </w:r>
    </w:p>
    <w:p w14:paraId="4E7F9008" w14:textId="1D7D30B3" w:rsidR="00491DEA" w:rsidRPr="00E301AE" w:rsidRDefault="00491DEA" w:rsidP="00491DEA">
      <w:pPr>
        <w:tabs>
          <w:tab w:val="left" w:pos="720"/>
        </w:tabs>
        <w:autoSpaceDE w:val="0"/>
        <w:autoSpaceDN w:val="0"/>
        <w:adjustRightInd w:val="0"/>
        <w:spacing w:after="120"/>
        <w:ind w:left="720" w:hanging="720"/>
        <w:jc w:val="both"/>
        <w:rPr>
          <w:rFonts w:asciiTheme="minorHAnsi" w:hAnsiTheme="minorHAnsi" w:cs="Arial"/>
          <w:b/>
          <w:kern w:val="2"/>
          <w:sz w:val="24"/>
          <w14:ligatures w14:val="standardContextual"/>
        </w:rPr>
      </w:pPr>
      <w:r w:rsidRPr="00E301AE">
        <w:rPr>
          <w:rFonts w:asciiTheme="minorHAnsi" w:hAnsiTheme="minorHAnsi" w:cs="Arial"/>
          <w:b/>
          <w:kern w:val="2"/>
          <w:sz w:val="24"/>
          <w14:ligatures w14:val="standardContextual"/>
        </w:rPr>
        <w:t xml:space="preserve">Table </w:t>
      </w:r>
      <w:r w:rsidR="005E3488" w:rsidRPr="00E301AE">
        <w:rPr>
          <w:rFonts w:asciiTheme="minorHAnsi" w:hAnsiTheme="minorHAnsi" w:cs="Arial"/>
          <w:b/>
          <w:kern w:val="2"/>
          <w:sz w:val="24"/>
          <w14:ligatures w14:val="standardContextual"/>
        </w:rPr>
        <w:t>2</w:t>
      </w:r>
      <w:r w:rsidR="001C07ED" w:rsidRPr="00E301AE">
        <w:rPr>
          <w:rFonts w:asciiTheme="minorHAnsi" w:hAnsiTheme="minorHAnsi" w:cs="Arial"/>
          <w:b/>
          <w:kern w:val="2"/>
          <w:sz w:val="24"/>
          <w14:ligatures w14:val="standardContextual"/>
        </w:rPr>
        <w:t>2</w:t>
      </w:r>
      <w:r w:rsidRPr="00E301AE">
        <w:rPr>
          <w:rFonts w:asciiTheme="minorHAnsi" w:hAnsiTheme="minorHAnsi" w:cs="Arial"/>
          <w:b/>
          <w:kern w:val="2"/>
          <w:sz w:val="24"/>
          <w14:ligatures w14:val="standardContextual"/>
        </w:rPr>
        <w:t xml:space="preserve">: Distance from LHMC Main Campus to BILH Alternative Cardiac Sites </w:t>
      </w:r>
    </w:p>
    <w:tbl>
      <w:tblPr>
        <w:tblStyle w:val="TableGrid1"/>
        <w:tblW w:w="5000" w:type="pct"/>
        <w:tblLook w:val="04A0" w:firstRow="1" w:lastRow="0" w:firstColumn="1" w:lastColumn="0" w:noHBand="0" w:noVBand="1"/>
        <w:tblCaption w:val="Distance from LHMC Main Campus to BILH Alternative Cardiac Sites "/>
      </w:tblPr>
      <w:tblGrid>
        <w:gridCol w:w="2516"/>
        <w:gridCol w:w="2610"/>
        <w:gridCol w:w="2070"/>
        <w:gridCol w:w="2154"/>
      </w:tblGrid>
      <w:tr w:rsidR="00491DEA" w:rsidRPr="00E301AE" w14:paraId="34AAC4AF" w14:textId="77777777" w:rsidTr="0025683B">
        <w:trPr>
          <w:cantSplit/>
          <w:tblHeader/>
        </w:trPr>
        <w:tc>
          <w:tcPr>
            <w:tcW w:w="1345" w:type="pct"/>
            <w:shd w:val="clear" w:color="auto" w:fill="153D63" w:themeFill="text2" w:themeFillTint="E6"/>
          </w:tcPr>
          <w:p w14:paraId="0EC5540F" w14:textId="77777777" w:rsidR="00491DEA" w:rsidRPr="00E301AE" w:rsidRDefault="00491DEA" w:rsidP="00491DEA">
            <w:pPr>
              <w:rPr>
                <w:b/>
                <w:bCs/>
                <w:sz w:val="24"/>
              </w:rPr>
            </w:pPr>
            <w:r w:rsidRPr="00E301AE">
              <w:rPr>
                <w:b/>
                <w:bCs/>
                <w:sz w:val="24"/>
              </w:rPr>
              <w:t>BILH Hospital</w:t>
            </w:r>
          </w:p>
        </w:tc>
        <w:tc>
          <w:tcPr>
            <w:tcW w:w="1395" w:type="pct"/>
            <w:shd w:val="clear" w:color="auto" w:fill="153D63" w:themeFill="text2" w:themeFillTint="E6"/>
          </w:tcPr>
          <w:p w14:paraId="43366C0F" w14:textId="77777777" w:rsidR="00491DEA" w:rsidRPr="00E301AE" w:rsidRDefault="00491DEA" w:rsidP="00491DEA">
            <w:pPr>
              <w:jc w:val="center"/>
              <w:rPr>
                <w:b/>
                <w:bCs/>
                <w:sz w:val="24"/>
              </w:rPr>
            </w:pPr>
            <w:r w:rsidRPr="00E301AE">
              <w:rPr>
                <w:b/>
                <w:bCs/>
                <w:sz w:val="24"/>
              </w:rPr>
              <w:t>Distance to LHMC Main Campus (miles)</w:t>
            </w:r>
          </w:p>
        </w:tc>
        <w:tc>
          <w:tcPr>
            <w:tcW w:w="1107" w:type="pct"/>
            <w:shd w:val="clear" w:color="auto" w:fill="153D63" w:themeFill="text2" w:themeFillTint="E6"/>
          </w:tcPr>
          <w:p w14:paraId="19DC6686" w14:textId="77777777" w:rsidR="00491DEA" w:rsidRPr="00E301AE" w:rsidRDefault="00491DEA" w:rsidP="00491DEA">
            <w:pPr>
              <w:jc w:val="center"/>
              <w:rPr>
                <w:b/>
                <w:bCs/>
                <w:sz w:val="24"/>
              </w:rPr>
            </w:pPr>
            <w:r w:rsidRPr="00E301AE">
              <w:rPr>
                <w:b/>
                <w:bCs/>
                <w:sz w:val="24"/>
              </w:rPr>
              <w:t>Peak</w:t>
            </w:r>
            <w:r w:rsidRPr="00E301AE">
              <w:rPr>
                <w:b/>
                <w:bCs/>
                <w:sz w:val="24"/>
                <w:vertAlign w:val="superscript"/>
              </w:rPr>
              <w:footnoteReference w:id="116"/>
            </w:r>
            <w:r w:rsidRPr="00E301AE">
              <w:rPr>
                <w:b/>
                <w:bCs/>
                <w:sz w:val="24"/>
              </w:rPr>
              <w:t xml:space="preserve"> Drive Time</w:t>
            </w:r>
          </w:p>
          <w:p w14:paraId="3755EBD0" w14:textId="77777777" w:rsidR="00491DEA" w:rsidRPr="00E301AE" w:rsidRDefault="00491DEA" w:rsidP="00491DEA">
            <w:pPr>
              <w:jc w:val="center"/>
              <w:rPr>
                <w:b/>
                <w:bCs/>
                <w:sz w:val="24"/>
              </w:rPr>
            </w:pPr>
            <w:r w:rsidRPr="00E301AE">
              <w:rPr>
                <w:b/>
                <w:bCs/>
                <w:sz w:val="24"/>
              </w:rPr>
              <w:t>(mins)</w:t>
            </w:r>
          </w:p>
        </w:tc>
        <w:tc>
          <w:tcPr>
            <w:tcW w:w="1152" w:type="pct"/>
            <w:shd w:val="clear" w:color="auto" w:fill="153D63" w:themeFill="text2" w:themeFillTint="E6"/>
          </w:tcPr>
          <w:p w14:paraId="764448D3" w14:textId="77777777" w:rsidR="00491DEA" w:rsidRPr="00E301AE" w:rsidRDefault="00491DEA" w:rsidP="00491DEA">
            <w:pPr>
              <w:jc w:val="center"/>
              <w:rPr>
                <w:b/>
                <w:bCs/>
                <w:sz w:val="24"/>
              </w:rPr>
            </w:pPr>
            <w:r w:rsidRPr="00E301AE">
              <w:rPr>
                <w:b/>
                <w:bCs/>
                <w:sz w:val="24"/>
              </w:rPr>
              <w:t>Non-Peak</w:t>
            </w:r>
            <w:r w:rsidRPr="00E301AE">
              <w:rPr>
                <w:b/>
                <w:bCs/>
                <w:sz w:val="24"/>
                <w:vertAlign w:val="superscript"/>
              </w:rPr>
              <w:footnoteReference w:id="117"/>
            </w:r>
            <w:r w:rsidRPr="00E301AE">
              <w:rPr>
                <w:b/>
                <w:bCs/>
                <w:sz w:val="24"/>
              </w:rPr>
              <w:t xml:space="preserve"> Drive Time (mins)</w:t>
            </w:r>
          </w:p>
        </w:tc>
      </w:tr>
      <w:tr w:rsidR="00491DEA" w:rsidRPr="00E301AE" w14:paraId="2707DC26" w14:textId="77777777" w:rsidTr="0025683B">
        <w:trPr>
          <w:cantSplit/>
        </w:trPr>
        <w:tc>
          <w:tcPr>
            <w:tcW w:w="1345" w:type="pct"/>
            <w:vAlign w:val="center"/>
          </w:tcPr>
          <w:p w14:paraId="16483522" w14:textId="77777777" w:rsidR="00491DEA" w:rsidRPr="00E301AE" w:rsidRDefault="00491DEA" w:rsidP="00491DEA">
            <w:pPr>
              <w:rPr>
                <w:b/>
                <w:bCs/>
                <w:sz w:val="24"/>
              </w:rPr>
            </w:pPr>
            <w:r w:rsidRPr="00E301AE">
              <w:rPr>
                <w:b/>
                <w:bCs/>
                <w:sz w:val="24"/>
              </w:rPr>
              <w:t>BIDMC</w:t>
            </w:r>
          </w:p>
        </w:tc>
        <w:tc>
          <w:tcPr>
            <w:tcW w:w="1395" w:type="pct"/>
            <w:vAlign w:val="center"/>
          </w:tcPr>
          <w:p w14:paraId="6B2B1EBC" w14:textId="77777777" w:rsidR="00491DEA" w:rsidRPr="00E301AE" w:rsidRDefault="00491DEA" w:rsidP="00491DEA">
            <w:pPr>
              <w:jc w:val="center"/>
              <w:rPr>
                <w:sz w:val="24"/>
              </w:rPr>
            </w:pPr>
            <w:r w:rsidRPr="00E301AE">
              <w:rPr>
                <w:sz w:val="24"/>
              </w:rPr>
              <w:t xml:space="preserve">19.4 </w:t>
            </w:r>
          </w:p>
        </w:tc>
        <w:tc>
          <w:tcPr>
            <w:tcW w:w="1107" w:type="pct"/>
            <w:vAlign w:val="center"/>
          </w:tcPr>
          <w:p w14:paraId="7046F3C7" w14:textId="77777777" w:rsidR="00491DEA" w:rsidRPr="00E301AE" w:rsidRDefault="00491DEA" w:rsidP="00491DEA">
            <w:pPr>
              <w:jc w:val="center"/>
              <w:rPr>
                <w:sz w:val="24"/>
              </w:rPr>
            </w:pPr>
            <w:r w:rsidRPr="00E301AE">
              <w:rPr>
                <w:sz w:val="24"/>
              </w:rPr>
              <w:t xml:space="preserve">45 – 60 </w:t>
            </w:r>
          </w:p>
        </w:tc>
        <w:tc>
          <w:tcPr>
            <w:tcW w:w="1152" w:type="pct"/>
            <w:vAlign w:val="center"/>
          </w:tcPr>
          <w:p w14:paraId="6D02FF45" w14:textId="77777777" w:rsidR="00491DEA" w:rsidRPr="00E301AE" w:rsidRDefault="00491DEA" w:rsidP="00491DEA">
            <w:pPr>
              <w:jc w:val="center"/>
              <w:rPr>
                <w:sz w:val="24"/>
              </w:rPr>
            </w:pPr>
            <w:r w:rsidRPr="00E301AE">
              <w:rPr>
                <w:sz w:val="24"/>
              </w:rPr>
              <w:t xml:space="preserve">28-50 </w:t>
            </w:r>
          </w:p>
        </w:tc>
      </w:tr>
      <w:tr w:rsidR="00491DEA" w:rsidRPr="00E301AE" w14:paraId="517B19DD" w14:textId="77777777" w:rsidTr="0025683B">
        <w:trPr>
          <w:cantSplit/>
        </w:trPr>
        <w:tc>
          <w:tcPr>
            <w:tcW w:w="1345" w:type="pct"/>
            <w:vAlign w:val="center"/>
          </w:tcPr>
          <w:p w14:paraId="73956ECD" w14:textId="77777777" w:rsidR="00491DEA" w:rsidRPr="00E301AE" w:rsidRDefault="00491DEA" w:rsidP="00491DEA">
            <w:pPr>
              <w:rPr>
                <w:b/>
                <w:bCs/>
                <w:sz w:val="24"/>
              </w:rPr>
            </w:pPr>
            <w:r w:rsidRPr="00E301AE">
              <w:rPr>
                <w:b/>
                <w:bCs/>
                <w:sz w:val="24"/>
              </w:rPr>
              <w:t>Beverly Hospital</w:t>
            </w:r>
          </w:p>
        </w:tc>
        <w:tc>
          <w:tcPr>
            <w:tcW w:w="1395" w:type="pct"/>
            <w:vAlign w:val="center"/>
          </w:tcPr>
          <w:p w14:paraId="46C895E0" w14:textId="77777777" w:rsidR="00491DEA" w:rsidRPr="00E301AE" w:rsidRDefault="00491DEA" w:rsidP="00491DEA">
            <w:pPr>
              <w:jc w:val="center"/>
              <w:rPr>
                <w:sz w:val="24"/>
              </w:rPr>
            </w:pPr>
            <w:r w:rsidRPr="00E301AE">
              <w:rPr>
                <w:sz w:val="24"/>
              </w:rPr>
              <w:t xml:space="preserve">22 </w:t>
            </w:r>
          </w:p>
        </w:tc>
        <w:tc>
          <w:tcPr>
            <w:tcW w:w="1107" w:type="pct"/>
            <w:vAlign w:val="center"/>
          </w:tcPr>
          <w:p w14:paraId="182A7F54" w14:textId="77777777" w:rsidR="00491DEA" w:rsidRPr="00E301AE" w:rsidRDefault="00491DEA" w:rsidP="00491DEA">
            <w:pPr>
              <w:jc w:val="center"/>
              <w:rPr>
                <w:sz w:val="24"/>
              </w:rPr>
            </w:pPr>
            <w:r w:rsidRPr="00E301AE">
              <w:rPr>
                <w:sz w:val="24"/>
              </w:rPr>
              <w:t xml:space="preserve">28-40 </w:t>
            </w:r>
          </w:p>
        </w:tc>
        <w:tc>
          <w:tcPr>
            <w:tcW w:w="1152" w:type="pct"/>
            <w:vAlign w:val="center"/>
          </w:tcPr>
          <w:p w14:paraId="316381E6" w14:textId="77777777" w:rsidR="00491DEA" w:rsidRPr="00E301AE" w:rsidRDefault="00491DEA" w:rsidP="00491DEA">
            <w:pPr>
              <w:jc w:val="center"/>
              <w:rPr>
                <w:sz w:val="24"/>
              </w:rPr>
            </w:pPr>
            <w:r w:rsidRPr="00E301AE">
              <w:rPr>
                <w:sz w:val="24"/>
              </w:rPr>
              <w:t xml:space="preserve">28-40 </w:t>
            </w:r>
          </w:p>
        </w:tc>
      </w:tr>
      <w:tr w:rsidR="00491DEA" w:rsidRPr="00E301AE" w14:paraId="60F0E208" w14:textId="77777777" w:rsidTr="0025683B">
        <w:trPr>
          <w:cantSplit/>
        </w:trPr>
        <w:tc>
          <w:tcPr>
            <w:tcW w:w="1345" w:type="pct"/>
            <w:vAlign w:val="center"/>
          </w:tcPr>
          <w:p w14:paraId="7A9C0DCC" w14:textId="77777777" w:rsidR="00491DEA" w:rsidRPr="00E301AE" w:rsidRDefault="00491DEA" w:rsidP="00491DEA">
            <w:pPr>
              <w:rPr>
                <w:b/>
                <w:bCs/>
                <w:sz w:val="24"/>
              </w:rPr>
            </w:pPr>
            <w:r w:rsidRPr="00E301AE">
              <w:rPr>
                <w:b/>
                <w:bCs/>
                <w:sz w:val="24"/>
              </w:rPr>
              <w:t>Anna Jaques Hospital</w:t>
            </w:r>
          </w:p>
        </w:tc>
        <w:tc>
          <w:tcPr>
            <w:tcW w:w="1395" w:type="pct"/>
            <w:vAlign w:val="center"/>
          </w:tcPr>
          <w:p w14:paraId="4FCA3522" w14:textId="77777777" w:rsidR="00491DEA" w:rsidRPr="00E301AE" w:rsidRDefault="00491DEA" w:rsidP="00491DEA">
            <w:pPr>
              <w:jc w:val="center"/>
              <w:rPr>
                <w:sz w:val="24"/>
              </w:rPr>
            </w:pPr>
            <w:r w:rsidRPr="00E301AE">
              <w:rPr>
                <w:sz w:val="24"/>
              </w:rPr>
              <w:t xml:space="preserve">37.2 </w:t>
            </w:r>
          </w:p>
        </w:tc>
        <w:tc>
          <w:tcPr>
            <w:tcW w:w="1107" w:type="pct"/>
            <w:vAlign w:val="center"/>
          </w:tcPr>
          <w:p w14:paraId="1B653418" w14:textId="77777777" w:rsidR="00491DEA" w:rsidRPr="00E301AE" w:rsidRDefault="00491DEA" w:rsidP="00491DEA">
            <w:pPr>
              <w:jc w:val="center"/>
              <w:rPr>
                <w:sz w:val="24"/>
              </w:rPr>
            </w:pPr>
            <w:r w:rsidRPr="00E301AE">
              <w:rPr>
                <w:sz w:val="24"/>
              </w:rPr>
              <w:t xml:space="preserve">35-50 </w:t>
            </w:r>
          </w:p>
        </w:tc>
        <w:tc>
          <w:tcPr>
            <w:tcW w:w="1152" w:type="pct"/>
            <w:vAlign w:val="center"/>
          </w:tcPr>
          <w:p w14:paraId="148C2EEC" w14:textId="77777777" w:rsidR="00491DEA" w:rsidRPr="00E301AE" w:rsidRDefault="00491DEA" w:rsidP="00491DEA">
            <w:pPr>
              <w:jc w:val="center"/>
              <w:rPr>
                <w:sz w:val="24"/>
              </w:rPr>
            </w:pPr>
            <w:r w:rsidRPr="00E301AE">
              <w:rPr>
                <w:sz w:val="24"/>
              </w:rPr>
              <w:t xml:space="preserve">35-50 </w:t>
            </w:r>
          </w:p>
        </w:tc>
      </w:tr>
    </w:tbl>
    <w:p w14:paraId="141C45FE" w14:textId="77777777" w:rsidR="00491DEA" w:rsidRPr="00E301AE" w:rsidRDefault="00491DEA" w:rsidP="00491DEA">
      <w:pPr>
        <w:tabs>
          <w:tab w:val="left" w:pos="720"/>
        </w:tabs>
        <w:autoSpaceDE w:val="0"/>
        <w:autoSpaceDN w:val="0"/>
        <w:adjustRightInd w:val="0"/>
        <w:spacing w:after="120"/>
        <w:ind w:left="720" w:hanging="720"/>
        <w:jc w:val="both"/>
        <w:rPr>
          <w:rFonts w:cs="Arial"/>
          <w:b/>
          <w:kern w:val="2"/>
          <w:sz w:val="24"/>
          <w14:ligatures w14:val="standardContextual"/>
        </w:rPr>
      </w:pPr>
    </w:p>
    <w:p w14:paraId="1BB5E922" w14:textId="77777777" w:rsidR="00491DEA" w:rsidRPr="007B6D55" w:rsidRDefault="00491DEA" w:rsidP="00491DEA">
      <w:pPr>
        <w:tabs>
          <w:tab w:val="left" w:pos="1440"/>
        </w:tabs>
        <w:autoSpaceDE w:val="0"/>
        <w:autoSpaceDN w:val="0"/>
        <w:adjustRightInd w:val="0"/>
        <w:spacing w:after="120"/>
        <w:jc w:val="both"/>
        <w:rPr>
          <w:rFonts w:asciiTheme="minorHAnsi" w:hAnsiTheme="minorHAnsi" w:cs="Arial"/>
          <w:bCs/>
          <w:sz w:val="24"/>
        </w:rPr>
      </w:pPr>
      <w:r w:rsidRPr="007B6D55">
        <w:rPr>
          <w:rFonts w:asciiTheme="minorHAnsi" w:hAnsiTheme="minorHAnsi" w:cs="Arial"/>
          <w:bCs/>
          <w:sz w:val="24"/>
        </w:rPr>
        <w:t xml:space="preserve">Alternative Proposal 2: Do not expand cardiovascular procedural capacity at LHMC.  </w:t>
      </w:r>
    </w:p>
    <w:p w14:paraId="2CBD783F" w14:textId="77777777" w:rsidR="00491DEA" w:rsidRPr="00E301AE" w:rsidRDefault="00491DEA" w:rsidP="00491DEA">
      <w:pPr>
        <w:tabs>
          <w:tab w:val="left" w:pos="720"/>
        </w:tabs>
        <w:autoSpaceDE w:val="0"/>
        <w:autoSpaceDN w:val="0"/>
        <w:adjustRightInd w:val="0"/>
        <w:spacing w:after="120"/>
        <w:ind w:left="720" w:hanging="720"/>
        <w:jc w:val="both"/>
        <w:rPr>
          <w:rFonts w:asciiTheme="minorHAnsi" w:hAnsiTheme="minorHAnsi" w:cs="Arial"/>
          <w:bCs/>
          <w:kern w:val="2"/>
          <w:sz w:val="24"/>
          <w14:ligatures w14:val="standardContextual"/>
        </w:rPr>
      </w:pPr>
      <w:r w:rsidRPr="00E301AE">
        <w:rPr>
          <w:rFonts w:asciiTheme="minorHAnsi" w:hAnsiTheme="minorHAnsi" w:cs="Arial"/>
          <w:b/>
          <w:kern w:val="2"/>
          <w:sz w:val="24"/>
          <w14:ligatures w14:val="standardContextual"/>
        </w:rPr>
        <w:tab/>
        <w:t xml:space="preserve">Alternative Quality: </w:t>
      </w:r>
      <w:r w:rsidRPr="00E301AE">
        <w:rPr>
          <w:rFonts w:asciiTheme="minorHAnsi" w:hAnsiTheme="minorHAnsi" w:cs="Arial"/>
          <w:bCs/>
          <w:kern w:val="2"/>
          <w:sz w:val="24"/>
          <w14:ligatures w14:val="standardContextual"/>
        </w:rPr>
        <w:t xml:space="preserve">Not providing sufficient capacity within the community can compromise timely access to life-saving care, worsen patient outcomes, increase health disparities, and strain both staff and healthcare resources, ultimately reducing the overall quality of care. </w:t>
      </w:r>
    </w:p>
    <w:p w14:paraId="7BBAD9E2" w14:textId="77777777" w:rsidR="00491DEA" w:rsidRPr="00E301AE" w:rsidRDefault="00491DEA" w:rsidP="00491DEA">
      <w:pPr>
        <w:tabs>
          <w:tab w:val="left" w:pos="720"/>
        </w:tabs>
        <w:autoSpaceDE w:val="0"/>
        <w:autoSpaceDN w:val="0"/>
        <w:adjustRightInd w:val="0"/>
        <w:spacing w:after="120"/>
        <w:ind w:left="720" w:hanging="720"/>
        <w:jc w:val="both"/>
        <w:rPr>
          <w:rFonts w:asciiTheme="minorHAnsi" w:hAnsiTheme="minorHAnsi" w:cs="Arial"/>
          <w:b/>
          <w:kern w:val="2"/>
          <w:sz w:val="24"/>
          <w14:ligatures w14:val="standardContextual"/>
        </w:rPr>
      </w:pPr>
      <w:r w:rsidRPr="00E301AE">
        <w:rPr>
          <w:rFonts w:asciiTheme="minorHAnsi" w:hAnsiTheme="minorHAnsi" w:cs="Arial"/>
          <w:b/>
          <w:kern w:val="2"/>
          <w:sz w:val="24"/>
          <w14:ligatures w14:val="standardContextual"/>
        </w:rPr>
        <w:lastRenderedPageBreak/>
        <w:tab/>
        <w:t xml:space="preserve">Alternative Efficiency: </w:t>
      </w:r>
      <w:r w:rsidRPr="00E301AE">
        <w:rPr>
          <w:rFonts w:asciiTheme="minorHAnsi" w:hAnsiTheme="minorHAnsi" w:cs="Arial"/>
          <w:bCs/>
          <w:kern w:val="2"/>
          <w:sz w:val="24"/>
          <w14:ligatures w14:val="standardContextual"/>
        </w:rPr>
        <w:t>Forgoing the expansion of cardiovascular procedures will disrupt patient throughput, leading to longer wait times, more acute patients, longer hospital stays, and higher readmission rates. Delayed patient care will negatively impact health outcomes and overall healthcare costs. Continued capacity challenges negatively impact the overall effectiveness and value of healthcare delivery.</w:t>
      </w:r>
    </w:p>
    <w:p w14:paraId="4A459A81" w14:textId="77777777" w:rsidR="00491DEA" w:rsidRPr="00E301AE" w:rsidRDefault="00491DEA" w:rsidP="00491DEA">
      <w:pPr>
        <w:tabs>
          <w:tab w:val="left" w:pos="720"/>
        </w:tabs>
        <w:autoSpaceDE w:val="0"/>
        <w:autoSpaceDN w:val="0"/>
        <w:adjustRightInd w:val="0"/>
        <w:spacing w:after="120"/>
        <w:ind w:left="720" w:hanging="720"/>
        <w:jc w:val="both"/>
        <w:rPr>
          <w:rFonts w:asciiTheme="minorHAnsi" w:hAnsiTheme="minorHAnsi" w:cs="Arial"/>
          <w:b/>
          <w:kern w:val="2"/>
          <w:sz w:val="24"/>
          <w14:ligatures w14:val="standardContextual"/>
        </w:rPr>
      </w:pPr>
      <w:r w:rsidRPr="00E301AE">
        <w:rPr>
          <w:rFonts w:asciiTheme="minorHAnsi" w:hAnsiTheme="minorHAnsi" w:cs="Arial"/>
          <w:b/>
          <w:kern w:val="2"/>
          <w:sz w:val="24"/>
          <w14:ligatures w14:val="standardContextual"/>
        </w:rPr>
        <w:tab/>
        <w:t xml:space="preserve">Alternative Capital Expenses: </w:t>
      </w:r>
      <w:r w:rsidRPr="00E301AE">
        <w:rPr>
          <w:rFonts w:asciiTheme="minorHAnsi" w:hAnsiTheme="minorHAnsi" w:cs="Arial"/>
          <w:bCs/>
          <w:kern w:val="2"/>
          <w:sz w:val="24"/>
          <w14:ligatures w14:val="standardContextual"/>
        </w:rPr>
        <w:t>There are no capital expenses under this alternative.</w:t>
      </w:r>
    </w:p>
    <w:p w14:paraId="6B4513D0" w14:textId="77777777" w:rsidR="00491DEA" w:rsidRPr="00E301AE" w:rsidRDefault="00491DEA" w:rsidP="00491DEA">
      <w:pPr>
        <w:tabs>
          <w:tab w:val="left" w:pos="720"/>
        </w:tabs>
        <w:autoSpaceDE w:val="0"/>
        <w:autoSpaceDN w:val="0"/>
        <w:adjustRightInd w:val="0"/>
        <w:spacing w:after="120"/>
        <w:ind w:left="720" w:hanging="720"/>
        <w:jc w:val="both"/>
        <w:rPr>
          <w:rFonts w:asciiTheme="minorHAnsi" w:hAnsiTheme="minorHAnsi" w:cs="Arial"/>
          <w:bCs/>
          <w:kern w:val="2"/>
          <w:sz w:val="24"/>
          <w14:ligatures w14:val="standardContextual"/>
        </w:rPr>
      </w:pPr>
      <w:r w:rsidRPr="00E301AE">
        <w:rPr>
          <w:rFonts w:asciiTheme="minorHAnsi" w:hAnsiTheme="minorHAnsi" w:cs="Arial"/>
          <w:b/>
          <w:kern w:val="2"/>
          <w:sz w:val="24"/>
          <w14:ligatures w14:val="standardContextual"/>
        </w:rPr>
        <w:tab/>
        <w:t xml:space="preserve">Alternative Operating Costs: </w:t>
      </w:r>
      <w:r w:rsidRPr="00E301AE">
        <w:rPr>
          <w:rFonts w:asciiTheme="minorHAnsi" w:hAnsiTheme="minorHAnsi" w:cs="Arial"/>
          <w:bCs/>
          <w:kern w:val="2"/>
          <w:sz w:val="24"/>
          <w14:ligatures w14:val="standardContextual"/>
        </w:rPr>
        <w:t>The Applicant’s operating costs for cardiovascular procedure services will remain unchanged under this alternative, but the inability to expand these services will prevent the Applicant from meeting growing demand and improving care delivery.</w:t>
      </w:r>
    </w:p>
    <w:p w14:paraId="5416014E" w14:textId="77777777" w:rsidR="00491DEA" w:rsidRPr="00E301AE" w:rsidRDefault="00491DEA" w:rsidP="00491DEA">
      <w:pPr>
        <w:numPr>
          <w:ilvl w:val="0"/>
          <w:numId w:val="17"/>
        </w:numPr>
        <w:tabs>
          <w:tab w:val="left" w:pos="720"/>
        </w:tabs>
        <w:autoSpaceDE w:val="0"/>
        <w:autoSpaceDN w:val="0"/>
        <w:adjustRightInd w:val="0"/>
        <w:spacing w:after="120"/>
        <w:contextualSpacing/>
        <w:jc w:val="both"/>
        <w:rPr>
          <w:rFonts w:asciiTheme="minorHAnsi" w:hAnsiTheme="minorHAnsi" w:cs="Arial"/>
          <w:b/>
          <w:i/>
          <w:iCs/>
          <w:kern w:val="2"/>
          <w:sz w:val="24"/>
          <w14:ligatures w14:val="standardContextual"/>
        </w:rPr>
      </w:pPr>
      <w:r w:rsidRPr="00E301AE">
        <w:rPr>
          <w:rFonts w:asciiTheme="minorHAnsi" w:hAnsiTheme="minorHAnsi" w:cs="Arial"/>
          <w:b/>
          <w:kern w:val="2"/>
          <w:sz w:val="24"/>
          <w14:ligatures w14:val="standardContextual"/>
        </w:rPr>
        <w:t xml:space="preserve">Peabody CT </w:t>
      </w:r>
    </w:p>
    <w:p w14:paraId="6B3CF928" w14:textId="77777777" w:rsidR="00491DEA" w:rsidRPr="007B6D55" w:rsidRDefault="00491DEA" w:rsidP="00491DEA">
      <w:pPr>
        <w:tabs>
          <w:tab w:val="left" w:pos="720"/>
        </w:tabs>
        <w:autoSpaceDE w:val="0"/>
        <w:autoSpaceDN w:val="0"/>
        <w:adjustRightInd w:val="0"/>
        <w:spacing w:after="120"/>
        <w:jc w:val="both"/>
        <w:rPr>
          <w:rFonts w:asciiTheme="minorHAnsi" w:hAnsiTheme="minorHAnsi" w:cs="Arial"/>
          <w:bCs/>
          <w:kern w:val="2"/>
          <w:sz w:val="24"/>
          <w14:ligatures w14:val="standardContextual"/>
        </w:rPr>
      </w:pPr>
      <w:r w:rsidRPr="007B6D55">
        <w:rPr>
          <w:rFonts w:asciiTheme="minorHAnsi" w:hAnsiTheme="minorHAnsi" w:cs="Arial"/>
          <w:bCs/>
          <w:sz w:val="24"/>
        </w:rPr>
        <w:t>Alternative Proposal 1: Acquire a part-time mobile CT</w:t>
      </w:r>
    </w:p>
    <w:p w14:paraId="1D2F5BFC" w14:textId="77777777" w:rsidR="00491DEA" w:rsidRPr="00E301AE" w:rsidRDefault="00491DEA" w:rsidP="00491DEA">
      <w:pPr>
        <w:tabs>
          <w:tab w:val="left" w:pos="720"/>
        </w:tabs>
        <w:autoSpaceDE w:val="0"/>
        <w:autoSpaceDN w:val="0"/>
        <w:adjustRightInd w:val="0"/>
        <w:spacing w:after="120"/>
        <w:ind w:left="720" w:hanging="720"/>
        <w:jc w:val="both"/>
        <w:rPr>
          <w:rFonts w:asciiTheme="minorHAnsi" w:hAnsiTheme="minorHAnsi" w:cs="Arial"/>
          <w:bCs/>
          <w:kern w:val="2"/>
          <w:sz w:val="24"/>
          <w14:ligatures w14:val="standardContextual"/>
        </w:rPr>
      </w:pPr>
      <w:r w:rsidRPr="00E301AE">
        <w:rPr>
          <w:rFonts w:asciiTheme="minorHAnsi" w:hAnsiTheme="minorHAnsi" w:cs="Arial"/>
          <w:b/>
          <w:kern w:val="2"/>
          <w:sz w:val="24"/>
          <w14:ligatures w14:val="standardContextual"/>
        </w:rPr>
        <w:tab/>
        <w:t xml:space="preserve">Alternative Quality: </w:t>
      </w:r>
      <w:r w:rsidRPr="00E301AE">
        <w:rPr>
          <w:rFonts w:asciiTheme="minorHAnsi" w:hAnsiTheme="minorHAnsi" w:cs="Arial"/>
          <w:bCs/>
          <w:kern w:val="2"/>
          <w:sz w:val="24"/>
          <w14:ligatures w14:val="standardContextual"/>
        </w:rPr>
        <w:t xml:space="preserve">This alternative does not address the need by LMC Peabody’s patient population to have 24/7 access to CT imaging because a part-time unit cannot guarantee redundancy when the part-time unit is not on-site. </w:t>
      </w:r>
    </w:p>
    <w:p w14:paraId="3CE88E1E" w14:textId="77777777" w:rsidR="00491DEA" w:rsidRPr="00E301AE" w:rsidRDefault="00491DEA" w:rsidP="00491DEA">
      <w:pPr>
        <w:tabs>
          <w:tab w:val="left" w:pos="720"/>
        </w:tabs>
        <w:autoSpaceDE w:val="0"/>
        <w:autoSpaceDN w:val="0"/>
        <w:adjustRightInd w:val="0"/>
        <w:spacing w:after="120"/>
        <w:ind w:left="720" w:hanging="720"/>
        <w:jc w:val="both"/>
        <w:rPr>
          <w:rFonts w:asciiTheme="minorHAnsi" w:hAnsiTheme="minorHAnsi"/>
          <w:bCs/>
          <w:sz w:val="24"/>
        </w:rPr>
      </w:pPr>
      <w:r w:rsidRPr="00E301AE">
        <w:rPr>
          <w:rFonts w:asciiTheme="minorHAnsi" w:hAnsiTheme="minorHAnsi" w:cs="Arial"/>
          <w:b/>
          <w:kern w:val="2"/>
          <w:sz w:val="24"/>
          <w14:ligatures w14:val="standardContextual"/>
        </w:rPr>
        <w:tab/>
        <w:t xml:space="preserve">Alternative Efficiency: </w:t>
      </w:r>
      <w:r w:rsidRPr="00E301AE">
        <w:rPr>
          <w:rFonts w:asciiTheme="minorHAnsi" w:hAnsiTheme="minorHAnsi" w:cs="Arial"/>
          <w:bCs/>
          <w:kern w:val="2"/>
          <w:sz w:val="24"/>
          <w14:ligatures w14:val="standardContextual"/>
        </w:rPr>
        <w:t xml:space="preserve">Utilizing a part-time unit would initially reduce outpatient wait times and allow for cardiac CT to be offered at LMC Peabody, but not at the same volume as the Proposed CT. As a result, a part-time unit would not create sufficient capacity necessary to expand or introduce programs at LMC Peabody including LDCT lung cancer screening, and cardiac CT. </w:t>
      </w:r>
    </w:p>
    <w:p w14:paraId="40A0D7E2" w14:textId="77777777" w:rsidR="00491DEA" w:rsidRPr="00E301AE" w:rsidRDefault="00491DEA" w:rsidP="00491DEA">
      <w:pPr>
        <w:tabs>
          <w:tab w:val="left" w:pos="720"/>
        </w:tabs>
        <w:autoSpaceDE w:val="0"/>
        <w:autoSpaceDN w:val="0"/>
        <w:adjustRightInd w:val="0"/>
        <w:spacing w:after="120"/>
        <w:ind w:left="720" w:hanging="720"/>
        <w:jc w:val="both"/>
        <w:rPr>
          <w:rFonts w:asciiTheme="minorHAnsi" w:hAnsiTheme="minorHAnsi" w:cs="Arial"/>
          <w:bCs/>
          <w:kern w:val="2"/>
          <w:sz w:val="24"/>
          <w14:ligatures w14:val="standardContextual"/>
        </w:rPr>
      </w:pPr>
      <w:r w:rsidRPr="00E301AE">
        <w:rPr>
          <w:rFonts w:asciiTheme="minorHAnsi" w:hAnsiTheme="minorHAnsi" w:cs="Arial"/>
          <w:b/>
          <w:kern w:val="2"/>
          <w:sz w:val="24"/>
          <w14:ligatures w14:val="standardContextual"/>
        </w:rPr>
        <w:tab/>
        <w:t xml:space="preserve">Alternative Capital Expenses: </w:t>
      </w:r>
      <w:r w:rsidRPr="00E301AE">
        <w:rPr>
          <w:rFonts w:asciiTheme="minorHAnsi" w:hAnsiTheme="minorHAnsi" w:cs="Arial"/>
          <w:bCs/>
          <w:kern w:val="2"/>
          <w:sz w:val="24"/>
          <w14:ligatures w14:val="standardContextual"/>
        </w:rPr>
        <w:t xml:space="preserve">Capital expenses would be lower under this alternative. </w:t>
      </w:r>
    </w:p>
    <w:p w14:paraId="7586E1C6" w14:textId="77777777" w:rsidR="00491DEA" w:rsidRPr="00E301AE" w:rsidRDefault="00491DEA" w:rsidP="00491DEA">
      <w:pPr>
        <w:tabs>
          <w:tab w:val="left" w:pos="720"/>
        </w:tabs>
        <w:autoSpaceDE w:val="0"/>
        <w:autoSpaceDN w:val="0"/>
        <w:adjustRightInd w:val="0"/>
        <w:spacing w:after="120"/>
        <w:ind w:left="720" w:hanging="720"/>
        <w:jc w:val="both"/>
        <w:rPr>
          <w:rFonts w:asciiTheme="minorHAnsi" w:hAnsiTheme="minorHAnsi" w:cs="Arial"/>
          <w:bCs/>
          <w:kern w:val="2"/>
          <w:sz w:val="24"/>
          <w14:ligatures w14:val="standardContextual"/>
        </w:rPr>
      </w:pPr>
      <w:r w:rsidRPr="00E301AE">
        <w:rPr>
          <w:rFonts w:asciiTheme="minorHAnsi" w:hAnsiTheme="minorHAnsi" w:cs="Arial"/>
          <w:b/>
          <w:kern w:val="2"/>
          <w:sz w:val="24"/>
          <w14:ligatures w14:val="standardContextual"/>
        </w:rPr>
        <w:tab/>
        <w:t xml:space="preserve">Alternative Operating Costs: </w:t>
      </w:r>
      <w:r w:rsidRPr="00E301AE">
        <w:rPr>
          <w:rFonts w:asciiTheme="minorHAnsi" w:hAnsiTheme="minorHAnsi" w:cs="Arial"/>
          <w:bCs/>
          <w:kern w:val="2"/>
          <w:sz w:val="24"/>
          <w14:ligatures w14:val="standardContextual"/>
        </w:rPr>
        <w:t xml:space="preserve">Operating costs would be lower under this alternative. </w:t>
      </w:r>
    </w:p>
    <w:p w14:paraId="52905F9E" w14:textId="4053B9F5" w:rsidR="00491DEA" w:rsidRPr="007B6D55" w:rsidRDefault="00491DEA" w:rsidP="00491DEA">
      <w:pPr>
        <w:tabs>
          <w:tab w:val="left" w:pos="720"/>
        </w:tabs>
        <w:autoSpaceDE w:val="0"/>
        <w:autoSpaceDN w:val="0"/>
        <w:adjustRightInd w:val="0"/>
        <w:spacing w:after="120"/>
        <w:jc w:val="both"/>
        <w:rPr>
          <w:rFonts w:asciiTheme="minorHAnsi" w:hAnsiTheme="minorHAnsi" w:cs="Arial"/>
          <w:bCs/>
          <w:kern w:val="2"/>
          <w:sz w:val="24"/>
          <w14:ligatures w14:val="standardContextual"/>
        </w:rPr>
      </w:pPr>
      <w:r w:rsidRPr="007B6D55">
        <w:rPr>
          <w:rFonts w:asciiTheme="minorHAnsi" w:hAnsiTheme="minorHAnsi" w:cs="Arial"/>
          <w:bCs/>
          <w:sz w:val="24"/>
        </w:rPr>
        <w:t xml:space="preserve">Alternative Proposal </w:t>
      </w:r>
      <w:r w:rsidR="003560B4" w:rsidRPr="007B6D55">
        <w:rPr>
          <w:rFonts w:asciiTheme="minorHAnsi" w:hAnsiTheme="minorHAnsi" w:cs="Arial"/>
          <w:bCs/>
          <w:sz w:val="24"/>
        </w:rPr>
        <w:t>2</w:t>
      </w:r>
      <w:r w:rsidRPr="007B6D55">
        <w:rPr>
          <w:rFonts w:asciiTheme="minorHAnsi" w:hAnsiTheme="minorHAnsi" w:cs="Arial"/>
          <w:bCs/>
          <w:sz w:val="24"/>
        </w:rPr>
        <w:t xml:space="preserve">: Do not expand CT capacity </w:t>
      </w:r>
    </w:p>
    <w:p w14:paraId="07B0FF74" w14:textId="77777777" w:rsidR="00491DEA" w:rsidRPr="00E301AE" w:rsidRDefault="00491DEA" w:rsidP="00491DEA">
      <w:pPr>
        <w:tabs>
          <w:tab w:val="left" w:pos="720"/>
        </w:tabs>
        <w:autoSpaceDE w:val="0"/>
        <w:autoSpaceDN w:val="0"/>
        <w:adjustRightInd w:val="0"/>
        <w:spacing w:after="120"/>
        <w:ind w:left="720" w:hanging="720"/>
        <w:jc w:val="both"/>
        <w:rPr>
          <w:rFonts w:asciiTheme="minorHAnsi" w:hAnsiTheme="minorHAnsi" w:cs="Arial"/>
          <w:bCs/>
          <w:kern w:val="2"/>
          <w:sz w:val="24"/>
          <w14:ligatures w14:val="standardContextual"/>
        </w:rPr>
      </w:pPr>
      <w:r w:rsidRPr="00E301AE">
        <w:rPr>
          <w:rFonts w:asciiTheme="minorHAnsi" w:hAnsiTheme="minorHAnsi" w:cs="Arial"/>
          <w:b/>
          <w:kern w:val="2"/>
          <w:sz w:val="24"/>
          <w14:ligatures w14:val="standardContextual"/>
        </w:rPr>
        <w:tab/>
        <w:t>Alternative Quality</w:t>
      </w:r>
      <w:r w:rsidRPr="00E301AE">
        <w:rPr>
          <w:rFonts w:asciiTheme="minorHAnsi" w:hAnsiTheme="minorHAnsi" w:cs="Arial"/>
          <w:bCs/>
          <w:kern w:val="2"/>
          <w:sz w:val="24"/>
          <w14:ligatures w14:val="standardContextual"/>
        </w:rPr>
        <w:t xml:space="preserve">: This alternative does not address the need </w:t>
      </w:r>
      <w:proofErr w:type="gramStart"/>
      <w:r w:rsidRPr="00E301AE">
        <w:rPr>
          <w:rFonts w:asciiTheme="minorHAnsi" w:hAnsiTheme="minorHAnsi" w:cs="Arial"/>
          <w:bCs/>
          <w:kern w:val="2"/>
          <w:sz w:val="24"/>
          <w14:ligatures w14:val="standardContextual"/>
        </w:rPr>
        <w:t>of</w:t>
      </w:r>
      <w:proofErr w:type="gramEnd"/>
      <w:r w:rsidRPr="00E301AE">
        <w:rPr>
          <w:rFonts w:asciiTheme="minorHAnsi" w:hAnsiTheme="minorHAnsi" w:cs="Arial"/>
          <w:bCs/>
          <w:kern w:val="2"/>
          <w:sz w:val="24"/>
          <w14:ligatures w14:val="standardContextual"/>
        </w:rPr>
        <w:t xml:space="preserve"> Peabody’s patient population to have timely access to CT imaging. Delays in diagnosis result in delayed treatment, which can adversely impact patient outcomes, quality of life and increase costs.</w:t>
      </w:r>
    </w:p>
    <w:p w14:paraId="2C44AA75" w14:textId="29CD06D8" w:rsidR="00491DEA" w:rsidRPr="00E301AE" w:rsidRDefault="00491DEA" w:rsidP="00491DEA">
      <w:pPr>
        <w:tabs>
          <w:tab w:val="left" w:pos="720"/>
        </w:tabs>
        <w:autoSpaceDE w:val="0"/>
        <w:autoSpaceDN w:val="0"/>
        <w:adjustRightInd w:val="0"/>
        <w:spacing w:after="120"/>
        <w:ind w:left="720" w:hanging="720"/>
        <w:jc w:val="both"/>
        <w:rPr>
          <w:rFonts w:asciiTheme="minorHAnsi" w:hAnsiTheme="minorHAnsi" w:cs="Arial"/>
          <w:bCs/>
          <w:kern w:val="2"/>
          <w:sz w:val="24"/>
          <w14:ligatures w14:val="standardContextual"/>
        </w:rPr>
      </w:pPr>
      <w:r w:rsidRPr="00E301AE">
        <w:rPr>
          <w:rFonts w:asciiTheme="minorHAnsi" w:hAnsiTheme="minorHAnsi" w:cs="Arial"/>
          <w:bCs/>
          <w:kern w:val="2"/>
          <w:sz w:val="24"/>
          <w14:ligatures w14:val="standardContextual"/>
        </w:rPr>
        <w:tab/>
      </w:r>
      <w:r w:rsidRPr="00E301AE">
        <w:rPr>
          <w:rFonts w:asciiTheme="minorHAnsi" w:hAnsiTheme="minorHAnsi" w:cs="Arial"/>
          <w:b/>
          <w:kern w:val="2"/>
          <w:sz w:val="24"/>
          <w14:ligatures w14:val="standardContextual"/>
        </w:rPr>
        <w:t>Alternative Efficiency</w:t>
      </w:r>
      <w:r w:rsidRPr="00E301AE">
        <w:rPr>
          <w:rFonts w:asciiTheme="minorHAnsi" w:hAnsiTheme="minorHAnsi" w:cs="Arial"/>
          <w:bCs/>
          <w:kern w:val="2"/>
          <w:sz w:val="24"/>
          <w14:ligatures w14:val="standardContextual"/>
        </w:rPr>
        <w:t xml:space="preserve">: LMC Peabody’s resources will continue to be strained under this alternative. As demand for CT continues to grow, outpatients will experience delayed access to CT imaging as wait times increase. Moreover, when LMC Peabody experiences CT downtime, emergency patients, inpatients, and outpatients must wait or be diverted to another facility. Finally, the existing CT unit does not provide for the ability to accommodate cardiac CT procedures or </w:t>
      </w:r>
      <w:r w:rsidR="004A2A83" w:rsidRPr="00E301AE">
        <w:rPr>
          <w:rFonts w:asciiTheme="minorHAnsi" w:hAnsiTheme="minorHAnsi" w:cs="Arial"/>
          <w:bCs/>
          <w:kern w:val="2"/>
          <w:sz w:val="24"/>
          <w14:ligatures w14:val="standardContextual"/>
        </w:rPr>
        <w:t>expand LDCT</w:t>
      </w:r>
      <w:r w:rsidRPr="00E301AE">
        <w:rPr>
          <w:rFonts w:asciiTheme="minorHAnsi" w:hAnsiTheme="minorHAnsi" w:cs="Arial"/>
          <w:bCs/>
          <w:kern w:val="2"/>
          <w:sz w:val="24"/>
          <w14:ligatures w14:val="standardContextual"/>
        </w:rPr>
        <w:t xml:space="preserve"> lung cancer screening. A second unit will create the </w:t>
      </w:r>
      <w:proofErr w:type="gramStart"/>
      <w:r w:rsidRPr="00E301AE">
        <w:rPr>
          <w:rFonts w:asciiTheme="minorHAnsi" w:hAnsiTheme="minorHAnsi" w:cs="Arial"/>
          <w:bCs/>
          <w:kern w:val="2"/>
          <w:sz w:val="24"/>
          <w14:ligatures w14:val="standardContextual"/>
        </w:rPr>
        <w:t>capacity necessary</w:t>
      </w:r>
      <w:proofErr w:type="gramEnd"/>
      <w:r w:rsidRPr="00E301AE">
        <w:rPr>
          <w:rFonts w:asciiTheme="minorHAnsi" w:hAnsiTheme="minorHAnsi" w:cs="Arial"/>
          <w:bCs/>
          <w:kern w:val="2"/>
          <w:sz w:val="24"/>
          <w14:ligatures w14:val="standardContextual"/>
        </w:rPr>
        <w:t xml:space="preserve"> to introduce and expand these programs at LMC Peabody. </w:t>
      </w:r>
    </w:p>
    <w:p w14:paraId="614C0F83" w14:textId="77777777" w:rsidR="00491DEA" w:rsidRPr="00E301AE" w:rsidRDefault="00491DEA" w:rsidP="00491DEA">
      <w:pPr>
        <w:tabs>
          <w:tab w:val="left" w:pos="720"/>
        </w:tabs>
        <w:autoSpaceDE w:val="0"/>
        <w:autoSpaceDN w:val="0"/>
        <w:adjustRightInd w:val="0"/>
        <w:spacing w:after="120"/>
        <w:ind w:left="720" w:hanging="720"/>
        <w:jc w:val="both"/>
        <w:rPr>
          <w:rFonts w:asciiTheme="minorHAnsi" w:hAnsiTheme="minorHAnsi" w:cs="Arial"/>
          <w:bCs/>
          <w:kern w:val="2"/>
          <w:sz w:val="24"/>
          <w14:ligatures w14:val="standardContextual"/>
        </w:rPr>
      </w:pPr>
      <w:r w:rsidRPr="00E301AE">
        <w:rPr>
          <w:rFonts w:asciiTheme="minorHAnsi" w:hAnsiTheme="minorHAnsi" w:cs="Arial"/>
          <w:bCs/>
          <w:kern w:val="2"/>
          <w:sz w:val="24"/>
          <w14:ligatures w14:val="standardContextual"/>
        </w:rPr>
        <w:tab/>
      </w:r>
      <w:r w:rsidRPr="00E301AE">
        <w:rPr>
          <w:rFonts w:asciiTheme="minorHAnsi" w:hAnsiTheme="minorHAnsi" w:cs="Arial"/>
          <w:b/>
          <w:kern w:val="2"/>
          <w:sz w:val="24"/>
          <w14:ligatures w14:val="standardContextual"/>
        </w:rPr>
        <w:t>Alternative Capital Expenses</w:t>
      </w:r>
      <w:r w:rsidRPr="00E301AE">
        <w:rPr>
          <w:rFonts w:asciiTheme="minorHAnsi" w:hAnsiTheme="minorHAnsi" w:cs="Arial"/>
          <w:bCs/>
          <w:kern w:val="2"/>
          <w:sz w:val="24"/>
          <w14:ligatures w14:val="standardContextual"/>
        </w:rPr>
        <w:t xml:space="preserve">: There are no capital expenses under this alternative.  </w:t>
      </w:r>
    </w:p>
    <w:p w14:paraId="3DFBF998" w14:textId="77777777" w:rsidR="00491DEA" w:rsidRPr="00E301AE" w:rsidRDefault="00491DEA" w:rsidP="00491DEA">
      <w:pPr>
        <w:tabs>
          <w:tab w:val="left" w:pos="720"/>
        </w:tabs>
        <w:autoSpaceDE w:val="0"/>
        <w:autoSpaceDN w:val="0"/>
        <w:adjustRightInd w:val="0"/>
        <w:spacing w:after="120"/>
        <w:ind w:left="720" w:hanging="720"/>
        <w:jc w:val="both"/>
        <w:rPr>
          <w:rFonts w:asciiTheme="minorHAnsi" w:hAnsiTheme="minorHAnsi" w:cs="Arial"/>
          <w:bCs/>
          <w:kern w:val="2"/>
          <w:sz w:val="24"/>
          <w14:ligatures w14:val="standardContextual"/>
        </w:rPr>
      </w:pPr>
      <w:r w:rsidRPr="00E301AE">
        <w:rPr>
          <w:rFonts w:asciiTheme="minorHAnsi" w:hAnsiTheme="minorHAnsi" w:cs="Arial"/>
          <w:bCs/>
          <w:kern w:val="2"/>
          <w:sz w:val="24"/>
          <w14:ligatures w14:val="standardContextual"/>
        </w:rPr>
        <w:lastRenderedPageBreak/>
        <w:tab/>
      </w:r>
      <w:r w:rsidRPr="00E301AE">
        <w:rPr>
          <w:rFonts w:asciiTheme="minorHAnsi" w:hAnsiTheme="minorHAnsi" w:cs="Arial"/>
          <w:b/>
          <w:kern w:val="2"/>
          <w:sz w:val="24"/>
          <w14:ligatures w14:val="standardContextual"/>
        </w:rPr>
        <w:t>Alternative Operating Costs</w:t>
      </w:r>
      <w:r w:rsidRPr="00E301AE">
        <w:rPr>
          <w:rFonts w:asciiTheme="minorHAnsi" w:hAnsiTheme="minorHAnsi" w:cs="Arial"/>
          <w:bCs/>
          <w:kern w:val="2"/>
          <w:sz w:val="24"/>
          <w14:ligatures w14:val="standardContextual"/>
        </w:rPr>
        <w:t xml:space="preserve">: There are no additional operating costs under this option.  </w:t>
      </w:r>
    </w:p>
    <w:p w14:paraId="06A3105E" w14:textId="6B5FCAE8" w:rsidR="00491DEA" w:rsidRPr="00E301AE" w:rsidRDefault="00A84FAE" w:rsidP="000F0BB9">
      <w:pPr>
        <w:pStyle w:val="Heading2"/>
        <w:rPr>
          <w:sz w:val="24"/>
          <w:szCs w:val="24"/>
        </w:rPr>
      </w:pPr>
      <w:r w:rsidRPr="00E301AE">
        <w:rPr>
          <w:sz w:val="24"/>
          <w:szCs w:val="24"/>
        </w:rPr>
        <w:t>Factor 6: Community Health Initiative</w:t>
      </w:r>
    </w:p>
    <w:p w14:paraId="1AABF6A1" w14:textId="77777777" w:rsidR="00A84FAE" w:rsidRPr="00E301AE" w:rsidRDefault="00A84FAE" w:rsidP="00A84FAE">
      <w:pPr>
        <w:pStyle w:val="ListParagraph"/>
        <w:numPr>
          <w:ilvl w:val="0"/>
          <w:numId w:val="28"/>
        </w:numPr>
        <w:suppressAutoHyphens w:val="0"/>
        <w:spacing w:after="120"/>
        <w:ind w:left="1080"/>
        <w:contextualSpacing w:val="0"/>
        <w:jc w:val="both"/>
        <w:rPr>
          <w:rFonts w:asciiTheme="minorHAnsi" w:eastAsiaTheme="minorEastAsia" w:hAnsiTheme="minorHAnsi"/>
          <w:i/>
          <w:iCs/>
        </w:rPr>
      </w:pPr>
      <w:r w:rsidRPr="00E301AE">
        <w:rPr>
          <w:rFonts w:asciiTheme="minorHAnsi" w:eastAsiaTheme="minorEastAsia" w:hAnsiTheme="minorHAnsi"/>
          <w:i/>
          <w:iCs/>
        </w:rPr>
        <w:t>Community Health Initiative Monies</w:t>
      </w:r>
    </w:p>
    <w:p w14:paraId="522132B6" w14:textId="77777777" w:rsidR="00A84FAE" w:rsidRPr="00E301AE" w:rsidRDefault="00A84FAE" w:rsidP="00A84FAE">
      <w:pPr>
        <w:spacing w:after="120"/>
        <w:jc w:val="both"/>
        <w:rPr>
          <w:rFonts w:asciiTheme="minorHAnsi" w:eastAsiaTheme="minorEastAsia" w:hAnsiTheme="minorHAnsi"/>
          <w:sz w:val="24"/>
        </w:rPr>
      </w:pPr>
      <w:bookmarkStart w:id="5" w:name="_Hlk3556169"/>
      <w:r w:rsidRPr="00E301AE">
        <w:rPr>
          <w:rFonts w:asciiTheme="minorHAnsi" w:eastAsiaTheme="minorEastAsia" w:hAnsiTheme="minorHAnsi"/>
          <w:sz w:val="24"/>
        </w:rPr>
        <w:t xml:space="preserve">This Determination of Need Application requests approval for Lahey Hospital &amp; Medical Center (LHMC or the “Hospital”) to expand inpatient, cardiovascular, and advanced imaging services (the “Proposed Project”). The Maximum Capital Expenditure (MCE) for the Proposed Project is $79,520,606.00. The Community Health Initiative (CHI) will be $3,976,030.30, a Tier 2 initiative. </w:t>
      </w:r>
    </w:p>
    <w:p w14:paraId="5EA3611C" w14:textId="77777777" w:rsidR="00A84FAE" w:rsidRPr="00E301AE" w:rsidRDefault="00A84FAE" w:rsidP="00A84FAE">
      <w:pPr>
        <w:spacing w:after="120"/>
        <w:jc w:val="both"/>
        <w:rPr>
          <w:rFonts w:asciiTheme="minorHAnsi" w:eastAsiaTheme="minorEastAsia" w:hAnsiTheme="minorHAnsi"/>
          <w:sz w:val="24"/>
        </w:rPr>
      </w:pPr>
      <w:r w:rsidRPr="00E301AE">
        <w:rPr>
          <w:rFonts w:asciiTheme="minorHAnsi" w:eastAsiaTheme="minorEastAsia" w:hAnsiTheme="minorHAnsi"/>
          <w:sz w:val="24"/>
        </w:rPr>
        <w:t>A breakdown of the CHI monies for the Proposed Project is as follows:</w:t>
      </w:r>
      <w:bookmarkEnd w:id="5"/>
    </w:p>
    <w:tbl>
      <w:tblPr>
        <w:tblStyle w:val="TableGrid"/>
        <w:tblW w:w="9495"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Caption w:val="breakdown of the CHI monies for the Proposed Project"/>
      </w:tblPr>
      <w:tblGrid>
        <w:gridCol w:w="2775"/>
        <w:gridCol w:w="1620"/>
        <w:gridCol w:w="5100"/>
      </w:tblGrid>
      <w:tr w:rsidR="00A84FAE" w:rsidRPr="00E301AE" w14:paraId="47A937BD" w14:textId="77777777" w:rsidTr="00AE6A96">
        <w:trPr>
          <w:cantSplit/>
          <w:trHeight w:val="300"/>
          <w:tblHeader/>
        </w:trPr>
        <w:tc>
          <w:tcPr>
            <w:tcW w:w="2775" w:type="dxa"/>
            <w:shd w:val="clear" w:color="auto" w:fill="153D63" w:themeFill="text2" w:themeFillTint="E6"/>
            <w:tcMar>
              <w:left w:w="90" w:type="dxa"/>
              <w:right w:w="90" w:type="dxa"/>
            </w:tcMar>
            <w:vAlign w:val="center"/>
          </w:tcPr>
          <w:p w14:paraId="3CD145B7" w14:textId="77777777" w:rsidR="00A84FAE" w:rsidRPr="00E301AE" w:rsidRDefault="00A84FAE" w:rsidP="00A84FAE">
            <w:pPr>
              <w:rPr>
                <w:rFonts w:eastAsiaTheme="minorEastAsia"/>
                <w:b/>
                <w:color w:val="FFFFFF" w:themeColor="background1"/>
                <w:sz w:val="24"/>
              </w:rPr>
            </w:pPr>
            <w:r w:rsidRPr="00E301AE">
              <w:rPr>
                <w:rFonts w:eastAsiaTheme="minorEastAsia"/>
                <w:b/>
                <w:color w:val="FFFFFF" w:themeColor="background1"/>
                <w:sz w:val="24"/>
              </w:rPr>
              <w:t>CHI Monies</w:t>
            </w:r>
          </w:p>
        </w:tc>
        <w:tc>
          <w:tcPr>
            <w:tcW w:w="1620" w:type="dxa"/>
            <w:shd w:val="clear" w:color="auto" w:fill="153D63" w:themeFill="text2" w:themeFillTint="E6"/>
            <w:tcMar>
              <w:left w:w="90" w:type="dxa"/>
              <w:right w:w="90" w:type="dxa"/>
            </w:tcMar>
            <w:vAlign w:val="center"/>
          </w:tcPr>
          <w:p w14:paraId="436C4F74" w14:textId="77777777" w:rsidR="00A84FAE" w:rsidRPr="00E301AE" w:rsidRDefault="00A84FAE" w:rsidP="00A84FAE">
            <w:pPr>
              <w:rPr>
                <w:rFonts w:eastAsiaTheme="minorEastAsia"/>
                <w:b/>
                <w:color w:val="FFFFFF" w:themeColor="background1"/>
                <w:sz w:val="24"/>
              </w:rPr>
            </w:pPr>
            <w:r w:rsidRPr="00E301AE">
              <w:rPr>
                <w:rFonts w:eastAsiaTheme="minorEastAsia"/>
                <w:b/>
                <w:color w:val="FFFFFF" w:themeColor="background1"/>
                <w:sz w:val="24"/>
              </w:rPr>
              <w:t>Total</w:t>
            </w:r>
          </w:p>
        </w:tc>
        <w:tc>
          <w:tcPr>
            <w:tcW w:w="5100" w:type="dxa"/>
            <w:shd w:val="clear" w:color="auto" w:fill="153D63" w:themeFill="text2" w:themeFillTint="E6"/>
            <w:tcMar>
              <w:left w:w="90" w:type="dxa"/>
              <w:right w:w="90" w:type="dxa"/>
            </w:tcMar>
            <w:vAlign w:val="center"/>
          </w:tcPr>
          <w:p w14:paraId="2D30E40B" w14:textId="77777777" w:rsidR="00A84FAE" w:rsidRPr="00E301AE" w:rsidRDefault="00A84FAE" w:rsidP="00A84FAE">
            <w:pPr>
              <w:rPr>
                <w:rFonts w:eastAsiaTheme="minorEastAsia"/>
                <w:b/>
                <w:color w:val="FFFFFF" w:themeColor="background1"/>
                <w:sz w:val="24"/>
              </w:rPr>
            </w:pPr>
            <w:r w:rsidRPr="00E301AE">
              <w:rPr>
                <w:rFonts w:eastAsiaTheme="minorEastAsia"/>
                <w:b/>
                <w:color w:val="FFFFFF" w:themeColor="background1"/>
                <w:sz w:val="24"/>
              </w:rPr>
              <w:t>Description</w:t>
            </w:r>
          </w:p>
        </w:tc>
      </w:tr>
      <w:tr w:rsidR="00A84FAE" w:rsidRPr="00E301AE" w14:paraId="02715F0A" w14:textId="77777777" w:rsidTr="00AE6A96">
        <w:trPr>
          <w:cantSplit/>
          <w:trHeight w:val="300"/>
        </w:trPr>
        <w:tc>
          <w:tcPr>
            <w:tcW w:w="2775" w:type="dxa"/>
            <w:tcMar>
              <w:left w:w="90" w:type="dxa"/>
              <w:right w:w="90" w:type="dxa"/>
            </w:tcMar>
            <w:vAlign w:val="center"/>
          </w:tcPr>
          <w:p w14:paraId="41CC1AE9" w14:textId="77777777" w:rsidR="00A84FAE" w:rsidRPr="00E301AE" w:rsidRDefault="00A84FAE" w:rsidP="00B05E27">
            <w:pPr>
              <w:rPr>
                <w:rFonts w:asciiTheme="minorHAnsi" w:eastAsiaTheme="minorEastAsia" w:hAnsiTheme="minorHAnsi"/>
                <w:color w:val="000000" w:themeColor="text1"/>
                <w:sz w:val="24"/>
              </w:rPr>
            </w:pPr>
            <w:r w:rsidRPr="00E301AE">
              <w:rPr>
                <w:rFonts w:asciiTheme="minorHAnsi" w:eastAsiaTheme="minorEastAsia" w:hAnsiTheme="minorHAnsi"/>
                <w:color w:val="000000" w:themeColor="text1"/>
                <w:sz w:val="24"/>
              </w:rPr>
              <w:t>MCE</w:t>
            </w:r>
          </w:p>
        </w:tc>
        <w:tc>
          <w:tcPr>
            <w:tcW w:w="1620" w:type="dxa"/>
            <w:tcMar>
              <w:left w:w="90" w:type="dxa"/>
              <w:right w:w="90" w:type="dxa"/>
            </w:tcMar>
            <w:vAlign w:val="center"/>
          </w:tcPr>
          <w:p w14:paraId="4E3140E6" w14:textId="77777777" w:rsidR="00A84FAE" w:rsidRPr="00E301AE" w:rsidRDefault="00A84FAE" w:rsidP="00B05E27">
            <w:pPr>
              <w:rPr>
                <w:rFonts w:asciiTheme="minorHAnsi" w:eastAsiaTheme="minorEastAsia" w:hAnsiTheme="minorHAnsi"/>
                <w:color w:val="000000" w:themeColor="text1"/>
                <w:sz w:val="24"/>
              </w:rPr>
            </w:pPr>
            <w:r w:rsidRPr="00E301AE">
              <w:rPr>
                <w:rFonts w:asciiTheme="minorHAnsi" w:hAnsiTheme="minorHAnsi"/>
                <w:sz w:val="24"/>
              </w:rPr>
              <w:t xml:space="preserve">$79,520,606.00 </w:t>
            </w:r>
          </w:p>
        </w:tc>
        <w:tc>
          <w:tcPr>
            <w:tcW w:w="5100" w:type="dxa"/>
            <w:tcMar>
              <w:left w:w="90" w:type="dxa"/>
              <w:right w:w="90" w:type="dxa"/>
            </w:tcMar>
            <w:vAlign w:val="center"/>
          </w:tcPr>
          <w:p w14:paraId="529392BE" w14:textId="77777777" w:rsidR="00A84FAE" w:rsidRPr="00E301AE" w:rsidRDefault="00A84FAE" w:rsidP="00B05E27">
            <w:pPr>
              <w:rPr>
                <w:rFonts w:asciiTheme="minorHAnsi" w:eastAsiaTheme="minorEastAsia" w:hAnsiTheme="minorHAnsi"/>
                <w:color w:val="000000" w:themeColor="text1"/>
                <w:sz w:val="24"/>
              </w:rPr>
            </w:pPr>
            <w:r w:rsidRPr="00E301AE">
              <w:rPr>
                <w:rFonts w:asciiTheme="minorHAnsi" w:eastAsiaTheme="minorEastAsia" w:hAnsiTheme="minorHAnsi"/>
                <w:color w:val="000000" w:themeColor="text1"/>
                <w:sz w:val="24"/>
              </w:rPr>
              <w:t>DoN Maximum Capital Expenditure</w:t>
            </w:r>
          </w:p>
        </w:tc>
      </w:tr>
      <w:tr w:rsidR="00A84FAE" w:rsidRPr="00E301AE" w14:paraId="4108E81F" w14:textId="77777777" w:rsidTr="00AE6A96">
        <w:trPr>
          <w:cantSplit/>
          <w:trHeight w:val="300"/>
        </w:trPr>
        <w:tc>
          <w:tcPr>
            <w:tcW w:w="2775" w:type="dxa"/>
            <w:tcMar>
              <w:left w:w="90" w:type="dxa"/>
              <w:right w:w="90" w:type="dxa"/>
            </w:tcMar>
            <w:vAlign w:val="center"/>
          </w:tcPr>
          <w:p w14:paraId="5257B835" w14:textId="77777777" w:rsidR="00A84FAE" w:rsidRPr="00E301AE" w:rsidRDefault="00A84FAE" w:rsidP="00B05E27">
            <w:pPr>
              <w:rPr>
                <w:rFonts w:asciiTheme="minorHAnsi" w:eastAsiaTheme="minorEastAsia" w:hAnsiTheme="minorHAnsi"/>
                <w:color w:val="000000" w:themeColor="text1"/>
                <w:sz w:val="24"/>
              </w:rPr>
            </w:pPr>
            <w:r w:rsidRPr="00E301AE">
              <w:rPr>
                <w:rFonts w:asciiTheme="minorHAnsi" w:eastAsiaTheme="minorEastAsia" w:hAnsiTheme="minorHAnsi"/>
                <w:color w:val="000000" w:themeColor="text1"/>
                <w:sz w:val="24"/>
              </w:rPr>
              <w:t>CHI Monies</w:t>
            </w:r>
          </w:p>
        </w:tc>
        <w:tc>
          <w:tcPr>
            <w:tcW w:w="1620" w:type="dxa"/>
            <w:tcMar>
              <w:left w:w="90" w:type="dxa"/>
              <w:right w:w="90" w:type="dxa"/>
            </w:tcMar>
            <w:vAlign w:val="center"/>
          </w:tcPr>
          <w:p w14:paraId="0A429E3B" w14:textId="77777777" w:rsidR="00A84FAE" w:rsidRPr="00E301AE" w:rsidRDefault="00A84FAE" w:rsidP="00B05E27">
            <w:pPr>
              <w:tabs>
                <w:tab w:val="left" w:pos="1425"/>
              </w:tabs>
              <w:rPr>
                <w:rFonts w:asciiTheme="minorHAnsi" w:eastAsiaTheme="minorEastAsia" w:hAnsiTheme="minorHAnsi"/>
                <w:color w:val="000000" w:themeColor="text1"/>
                <w:sz w:val="24"/>
              </w:rPr>
            </w:pPr>
            <w:r w:rsidRPr="00E301AE">
              <w:rPr>
                <w:rFonts w:asciiTheme="minorHAnsi" w:hAnsiTheme="minorHAnsi"/>
                <w:sz w:val="24"/>
              </w:rPr>
              <w:t xml:space="preserve">$3,976,030.30 </w:t>
            </w:r>
          </w:p>
        </w:tc>
        <w:tc>
          <w:tcPr>
            <w:tcW w:w="5100" w:type="dxa"/>
            <w:tcMar>
              <w:left w:w="90" w:type="dxa"/>
              <w:right w:w="90" w:type="dxa"/>
            </w:tcMar>
            <w:vAlign w:val="center"/>
          </w:tcPr>
          <w:p w14:paraId="38BCE0CD" w14:textId="77777777" w:rsidR="00A84FAE" w:rsidRPr="00E301AE" w:rsidRDefault="00A84FAE" w:rsidP="00B05E27">
            <w:pPr>
              <w:rPr>
                <w:rFonts w:asciiTheme="minorHAnsi" w:eastAsiaTheme="minorEastAsia" w:hAnsiTheme="minorHAnsi"/>
                <w:color w:val="000000" w:themeColor="text1"/>
                <w:sz w:val="24"/>
              </w:rPr>
            </w:pPr>
            <w:r w:rsidRPr="00E301AE">
              <w:rPr>
                <w:rFonts w:asciiTheme="minorHAnsi" w:eastAsiaTheme="minorEastAsia" w:hAnsiTheme="minorHAnsi"/>
                <w:color w:val="000000" w:themeColor="text1"/>
                <w:sz w:val="24"/>
              </w:rPr>
              <w:t>5% of Maximum Capital Expenditure</w:t>
            </w:r>
          </w:p>
        </w:tc>
      </w:tr>
      <w:tr w:rsidR="00A84FAE" w:rsidRPr="00E301AE" w14:paraId="3EADE7D4" w14:textId="77777777" w:rsidTr="00AE6A96">
        <w:trPr>
          <w:cantSplit/>
          <w:trHeight w:val="300"/>
        </w:trPr>
        <w:tc>
          <w:tcPr>
            <w:tcW w:w="2775" w:type="dxa"/>
            <w:tcMar>
              <w:left w:w="90" w:type="dxa"/>
              <w:right w:w="90" w:type="dxa"/>
            </w:tcMar>
            <w:vAlign w:val="center"/>
          </w:tcPr>
          <w:p w14:paraId="0DBDCA53" w14:textId="77777777" w:rsidR="00A84FAE" w:rsidRPr="00E301AE" w:rsidRDefault="00A84FAE" w:rsidP="00B05E27">
            <w:pPr>
              <w:rPr>
                <w:rFonts w:asciiTheme="minorHAnsi" w:eastAsiaTheme="minorEastAsia" w:hAnsiTheme="minorHAnsi"/>
                <w:color w:val="000000" w:themeColor="text1"/>
                <w:sz w:val="24"/>
              </w:rPr>
            </w:pPr>
            <w:r w:rsidRPr="00E301AE">
              <w:rPr>
                <w:rFonts w:asciiTheme="minorHAnsi" w:eastAsiaTheme="minorEastAsia" w:hAnsiTheme="minorHAnsi"/>
                <w:color w:val="000000" w:themeColor="text1"/>
                <w:sz w:val="24"/>
              </w:rPr>
              <w:t>Administrative Fee</w:t>
            </w:r>
          </w:p>
        </w:tc>
        <w:tc>
          <w:tcPr>
            <w:tcW w:w="1620" w:type="dxa"/>
            <w:tcMar>
              <w:left w:w="90" w:type="dxa"/>
              <w:right w:w="90" w:type="dxa"/>
            </w:tcMar>
            <w:vAlign w:val="center"/>
          </w:tcPr>
          <w:p w14:paraId="45079C8E" w14:textId="77777777" w:rsidR="00A84FAE" w:rsidRPr="00E301AE" w:rsidRDefault="00A84FAE" w:rsidP="00B05E27">
            <w:pPr>
              <w:rPr>
                <w:rFonts w:asciiTheme="minorHAnsi" w:eastAsiaTheme="minorEastAsia" w:hAnsiTheme="minorHAnsi"/>
                <w:color w:val="000000" w:themeColor="text1"/>
                <w:sz w:val="24"/>
              </w:rPr>
            </w:pPr>
            <w:r w:rsidRPr="00E301AE">
              <w:rPr>
                <w:rFonts w:asciiTheme="minorHAnsi" w:hAnsiTheme="minorHAnsi"/>
                <w:sz w:val="24"/>
              </w:rPr>
              <w:t xml:space="preserve">$119,280.91 </w:t>
            </w:r>
          </w:p>
        </w:tc>
        <w:tc>
          <w:tcPr>
            <w:tcW w:w="5100" w:type="dxa"/>
            <w:tcMar>
              <w:left w:w="90" w:type="dxa"/>
              <w:right w:w="90" w:type="dxa"/>
            </w:tcMar>
            <w:vAlign w:val="center"/>
          </w:tcPr>
          <w:p w14:paraId="500DDB96" w14:textId="77777777" w:rsidR="00A84FAE" w:rsidRPr="00E301AE" w:rsidRDefault="00A84FAE" w:rsidP="00B05E27">
            <w:pPr>
              <w:rPr>
                <w:rFonts w:asciiTheme="minorHAnsi" w:eastAsiaTheme="minorEastAsia" w:hAnsiTheme="minorHAnsi"/>
                <w:color w:val="000000" w:themeColor="text1"/>
                <w:sz w:val="24"/>
              </w:rPr>
            </w:pPr>
            <w:r w:rsidRPr="00E301AE">
              <w:rPr>
                <w:rFonts w:asciiTheme="minorHAnsi" w:eastAsiaTheme="minorEastAsia" w:hAnsiTheme="minorHAnsi"/>
                <w:color w:val="000000" w:themeColor="text1"/>
                <w:sz w:val="24"/>
              </w:rPr>
              <w:t>3</w:t>
            </w:r>
            <w:r w:rsidRPr="00E301AE">
              <w:rPr>
                <w:rFonts w:asciiTheme="minorHAnsi" w:eastAsiaTheme="minorEastAsia" w:hAnsiTheme="minorHAnsi"/>
                <w:sz w:val="24"/>
              </w:rPr>
              <w:t>%</w:t>
            </w:r>
            <w:r w:rsidRPr="00E301AE">
              <w:rPr>
                <w:rFonts w:asciiTheme="minorHAnsi" w:eastAsiaTheme="minorEastAsia" w:hAnsiTheme="minorHAnsi"/>
                <w:color w:val="000000" w:themeColor="text1"/>
                <w:sz w:val="24"/>
              </w:rPr>
              <w:t xml:space="preserve"> of the CHI Monies, retained by Applicant</w:t>
            </w:r>
          </w:p>
        </w:tc>
      </w:tr>
      <w:tr w:rsidR="00A84FAE" w:rsidRPr="00E301AE" w14:paraId="5D94943B" w14:textId="77777777" w:rsidTr="00AE6A96">
        <w:trPr>
          <w:cantSplit/>
          <w:trHeight w:val="300"/>
        </w:trPr>
        <w:tc>
          <w:tcPr>
            <w:tcW w:w="2775" w:type="dxa"/>
            <w:tcMar>
              <w:left w:w="90" w:type="dxa"/>
              <w:right w:w="90" w:type="dxa"/>
            </w:tcMar>
            <w:vAlign w:val="center"/>
          </w:tcPr>
          <w:p w14:paraId="30A37DCB" w14:textId="77777777" w:rsidR="00A84FAE" w:rsidRPr="00E301AE" w:rsidRDefault="00A84FAE" w:rsidP="00B05E27">
            <w:pPr>
              <w:rPr>
                <w:rFonts w:asciiTheme="minorHAnsi" w:eastAsiaTheme="minorEastAsia" w:hAnsiTheme="minorHAnsi"/>
                <w:color w:val="000000" w:themeColor="text1"/>
                <w:sz w:val="24"/>
              </w:rPr>
            </w:pPr>
            <w:r w:rsidRPr="00E301AE">
              <w:rPr>
                <w:rFonts w:asciiTheme="minorHAnsi" w:eastAsiaTheme="minorEastAsia" w:hAnsiTheme="minorHAnsi"/>
                <w:color w:val="000000" w:themeColor="text1"/>
                <w:sz w:val="24"/>
              </w:rPr>
              <w:t>Remaining Monies</w:t>
            </w:r>
          </w:p>
        </w:tc>
        <w:tc>
          <w:tcPr>
            <w:tcW w:w="1620" w:type="dxa"/>
            <w:tcMar>
              <w:left w:w="90" w:type="dxa"/>
              <w:right w:w="90" w:type="dxa"/>
            </w:tcMar>
            <w:vAlign w:val="center"/>
          </w:tcPr>
          <w:p w14:paraId="0B1D9D0E" w14:textId="77777777" w:rsidR="00A84FAE" w:rsidRPr="00E301AE" w:rsidRDefault="00A84FAE" w:rsidP="00B05E27">
            <w:pPr>
              <w:rPr>
                <w:rFonts w:asciiTheme="minorHAnsi" w:eastAsiaTheme="minorEastAsia" w:hAnsiTheme="minorHAnsi"/>
                <w:color w:val="000000" w:themeColor="text1"/>
                <w:sz w:val="24"/>
              </w:rPr>
            </w:pPr>
            <w:r w:rsidRPr="00E301AE">
              <w:rPr>
                <w:rFonts w:asciiTheme="minorHAnsi" w:hAnsiTheme="minorHAnsi"/>
                <w:sz w:val="24"/>
              </w:rPr>
              <w:t xml:space="preserve">$3,856,749.39 </w:t>
            </w:r>
          </w:p>
        </w:tc>
        <w:tc>
          <w:tcPr>
            <w:tcW w:w="5100" w:type="dxa"/>
            <w:tcMar>
              <w:left w:w="90" w:type="dxa"/>
              <w:right w:w="90" w:type="dxa"/>
            </w:tcMar>
            <w:vAlign w:val="center"/>
          </w:tcPr>
          <w:p w14:paraId="0A1EE06E" w14:textId="77777777" w:rsidR="00A84FAE" w:rsidRPr="00E301AE" w:rsidRDefault="00A84FAE" w:rsidP="00B05E27">
            <w:pPr>
              <w:rPr>
                <w:rFonts w:asciiTheme="minorHAnsi" w:eastAsiaTheme="minorEastAsia" w:hAnsiTheme="minorHAnsi"/>
                <w:color w:val="000000" w:themeColor="text1"/>
                <w:sz w:val="24"/>
              </w:rPr>
            </w:pPr>
            <w:r w:rsidRPr="00E301AE">
              <w:rPr>
                <w:rFonts w:asciiTheme="minorHAnsi" w:eastAsiaTheme="minorEastAsia" w:hAnsiTheme="minorHAnsi"/>
                <w:color w:val="000000" w:themeColor="text1"/>
                <w:sz w:val="24"/>
              </w:rPr>
              <w:t>CHI Monies, minus the Administrative Fee</w:t>
            </w:r>
          </w:p>
        </w:tc>
      </w:tr>
      <w:tr w:rsidR="00A84FAE" w:rsidRPr="00E301AE" w14:paraId="1A8950C1" w14:textId="77777777" w:rsidTr="00AE6A96">
        <w:trPr>
          <w:cantSplit/>
          <w:trHeight w:val="300"/>
        </w:trPr>
        <w:tc>
          <w:tcPr>
            <w:tcW w:w="2775" w:type="dxa"/>
            <w:tcMar>
              <w:left w:w="90" w:type="dxa"/>
              <w:right w:w="90" w:type="dxa"/>
            </w:tcMar>
            <w:vAlign w:val="center"/>
          </w:tcPr>
          <w:p w14:paraId="28078516" w14:textId="77777777" w:rsidR="00A84FAE" w:rsidRPr="00E301AE" w:rsidRDefault="00A84FAE" w:rsidP="00B05E27">
            <w:pPr>
              <w:rPr>
                <w:rFonts w:asciiTheme="minorHAnsi" w:eastAsiaTheme="minorEastAsia" w:hAnsiTheme="minorHAnsi"/>
                <w:color w:val="000000" w:themeColor="text1"/>
                <w:sz w:val="24"/>
              </w:rPr>
            </w:pPr>
            <w:r w:rsidRPr="00E301AE">
              <w:rPr>
                <w:rFonts w:asciiTheme="minorHAnsi" w:eastAsiaTheme="minorEastAsia" w:hAnsiTheme="minorHAnsi"/>
                <w:color w:val="000000" w:themeColor="text1"/>
                <w:sz w:val="24"/>
              </w:rPr>
              <w:t>Statewide Initiative</w:t>
            </w:r>
          </w:p>
        </w:tc>
        <w:tc>
          <w:tcPr>
            <w:tcW w:w="1620" w:type="dxa"/>
            <w:tcMar>
              <w:left w:w="90" w:type="dxa"/>
              <w:right w:w="90" w:type="dxa"/>
            </w:tcMar>
            <w:vAlign w:val="center"/>
          </w:tcPr>
          <w:p w14:paraId="438954D0" w14:textId="77777777" w:rsidR="00A84FAE" w:rsidRPr="00E301AE" w:rsidRDefault="00A84FAE" w:rsidP="00B05E27">
            <w:pPr>
              <w:rPr>
                <w:rFonts w:asciiTheme="minorHAnsi" w:eastAsiaTheme="minorEastAsia" w:hAnsiTheme="minorHAnsi"/>
                <w:color w:val="000000" w:themeColor="text1"/>
                <w:sz w:val="24"/>
              </w:rPr>
            </w:pPr>
            <w:r w:rsidRPr="00E301AE">
              <w:rPr>
                <w:rFonts w:asciiTheme="minorHAnsi" w:hAnsiTheme="minorHAnsi"/>
                <w:sz w:val="24"/>
              </w:rPr>
              <w:t xml:space="preserve">$964,187.35 </w:t>
            </w:r>
          </w:p>
        </w:tc>
        <w:tc>
          <w:tcPr>
            <w:tcW w:w="5100" w:type="dxa"/>
            <w:tcMar>
              <w:left w:w="90" w:type="dxa"/>
              <w:right w:w="90" w:type="dxa"/>
            </w:tcMar>
            <w:vAlign w:val="center"/>
          </w:tcPr>
          <w:p w14:paraId="068795C5" w14:textId="77777777" w:rsidR="00A84FAE" w:rsidRPr="00E301AE" w:rsidRDefault="00A84FAE" w:rsidP="00B05E27">
            <w:pPr>
              <w:rPr>
                <w:rFonts w:asciiTheme="minorHAnsi" w:eastAsiaTheme="minorEastAsia" w:hAnsiTheme="minorHAnsi"/>
                <w:color w:val="000000" w:themeColor="text1"/>
                <w:sz w:val="24"/>
              </w:rPr>
            </w:pPr>
            <w:r w:rsidRPr="00E301AE">
              <w:rPr>
                <w:rFonts w:asciiTheme="minorHAnsi" w:eastAsiaTheme="minorEastAsia" w:hAnsiTheme="minorHAnsi"/>
                <w:color w:val="000000" w:themeColor="text1"/>
                <w:sz w:val="24"/>
              </w:rPr>
              <w:t>25% of Remaining Monies, paid to State-wide Fund</w:t>
            </w:r>
          </w:p>
        </w:tc>
      </w:tr>
      <w:tr w:rsidR="00A84FAE" w:rsidRPr="00E301AE" w14:paraId="26A8ECED" w14:textId="77777777" w:rsidTr="00AE6A96">
        <w:trPr>
          <w:cantSplit/>
          <w:trHeight w:val="300"/>
        </w:trPr>
        <w:tc>
          <w:tcPr>
            <w:tcW w:w="2775" w:type="dxa"/>
            <w:tcMar>
              <w:left w:w="90" w:type="dxa"/>
              <w:right w:w="90" w:type="dxa"/>
            </w:tcMar>
            <w:vAlign w:val="center"/>
          </w:tcPr>
          <w:p w14:paraId="20EBB9B5" w14:textId="77777777" w:rsidR="00A84FAE" w:rsidRPr="00E301AE" w:rsidRDefault="00A84FAE" w:rsidP="00B05E27">
            <w:pPr>
              <w:rPr>
                <w:rFonts w:asciiTheme="minorHAnsi" w:eastAsiaTheme="minorEastAsia" w:hAnsiTheme="minorHAnsi"/>
                <w:color w:val="000000" w:themeColor="text1"/>
                <w:sz w:val="24"/>
              </w:rPr>
            </w:pPr>
            <w:r w:rsidRPr="00E301AE">
              <w:rPr>
                <w:rFonts w:asciiTheme="minorHAnsi" w:eastAsiaTheme="minorEastAsia" w:hAnsiTheme="minorHAnsi"/>
                <w:color w:val="000000" w:themeColor="text1"/>
                <w:sz w:val="24"/>
              </w:rPr>
              <w:t>Local Initiative</w:t>
            </w:r>
          </w:p>
        </w:tc>
        <w:tc>
          <w:tcPr>
            <w:tcW w:w="1620" w:type="dxa"/>
            <w:tcMar>
              <w:left w:w="90" w:type="dxa"/>
              <w:right w:w="90" w:type="dxa"/>
            </w:tcMar>
            <w:vAlign w:val="center"/>
          </w:tcPr>
          <w:p w14:paraId="0E401412" w14:textId="77777777" w:rsidR="00A84FAE" w:rsidRPr="00E301AE" w:rsidRDefault="00A84FAE" w:rsidP="00B05E27">
            <w:pPr>
              <w:rPr>
                <w:rFonts w:asciiTheme="minorHAnsi" w:eastAsiaTheme="minorEastAsia" w:hAnsiTheme="minorHAnsi"/>
                <w:color w:val="000000" w:themeColor="text1"/>
                <w:sz w:val="24"/>
              </w:rPr>
            </w:pPr>
            <w:r w:rsidRPr="00E301AE">
              <w:rPr>
                <w:rFonts w:asciiTheme="minorHAnsi" w:hAnsiTheme="minorHAnsi"/>
                <w:sz w:val="24"/>
              </w:rPr>
              <w:t xml:space="preserve">$2,892,562.04 </w:t>
            </w:r>
          </w:p>
        </w:tc>
        <w:tc>
          <w:tcPr>
            <w:tcW w:w="5100" w:type="dxa"/>
            <w:tcMar>
              <w:left w:w="90" w:type="dxa"/>
              <w:right w:w="90" w:type="dxa"/>
            </w:tcMar>
            <w:vAlign w:val="center"/>
          </w:tcPr>
          <w:p w14:paraId="4B4EBCAC" w14:textId="77777777" w:rsidR="00A84FAE" w:rsidRPr="00E301AE" w:rsidRDefault="00A84FAE" w:rsidP="00B05E27">
            <w:pPr>
              <w:rPr>
                <w:rFonts w:asciiTheme="minorHAnsi" w:eastAsiaTheme="minorEastAsia" w:hAnsiTheme="minorHAnsi"/>
                <w:color w:val="000000" w:themeColor="text1"/>
                <w:sz w:val="24"/>
              </w:rPr>
            </w:pPr>
            <w:r w:rsidRPr="00E301AE">
              <w:rPr>
                <w:rFonts w:asciiTheme="minorHAnsi" w:eastAsiaTheme="minorEastAsia" w:hAnsiTheme="minorHAnsi"/>
                <w:color w:val="000000" w:themeColor="text1"/>
                <w:sz w:val="24"/>
              </w:rPr>
              <w:t>75% of Remaining Monies</w:t>
            </w:r>
          </w:p>
        </w:tc>
      </w:tr>
      <w:tr w:rsidR="00A84FAE" w:rsidRPr="00E301AE" w14:paraId="58395E69" w14:textId="77777777" w:rsidTr="00AE6A96">
        <w:trPr>
          <w:cantSplit/>
          <w:trHeight w:val="300"/>
        </w:trPr>
        <w:tc>
          <w:tcPr>
            <w:tcW w:w="2775" w:type="dxa"/>
            <w:tcMar>
              <w:left w:w="90" w:type="dxa"/>
              <w:right w:w="90" w:type="dxa"/>
            </w:tcMar>
            <w:vAlign w:val="center"/>
          </w:tcPr>
          <w:p w14:paraId="3995FCCA" w14:textId="77777777" w:rsidR="00A84FAE" w:rsidRPr="00E301AE" w:rsidRDefault="00A84FAE" w:rsidP="00B05E27">
            <w:pPr>
              <w:rPr>
                <w:rFonts w:asciiTheme="minorHAnsi" w:eastAsiaTheme="minorEastAsia" w:hAnsiTheme="minorHAnsi"/>
                <w:color w:val="000000" w:themeColor="text1"/>
                <w:sz w:val="24"/>
              </w:rPr>
            </w:pPr>
            <w:r w:rsidRPr="00E301AE">
              <w:rPr>
                <w:rFonts w:asciiTheme="minorHAnsi" w:eastAsiaTheme="minorEastAsia" w:hAnsiTheme="minorHAnsi"/>
                <w:color w:val="000000" w:themeColor="text1"/>
                <w:sz w:val="24"/>
              </w:rPr>
              <w:t>Evaluation Monies</w:t>
            </w:r>
          </w:p>
        </w:tc>
        <w:tc>
          <w:tcPr>
            <w:tcW w:w="1620" w:type="dxa"/>
            <w:tcMar>
              <w:left w:w="90" w:type="dxa"/>
              <w:right w:w="90" w:type="dxa"/>
            </w:tcMar>
            <w:vAlign w:val="center"/>
          </w:tcPr>
          <w:p w14:paraId="4A0FB02B" w14:textId="77777777" w:rsidR="00A84FAE" w:rsidRPr="00E301AE" w:rsidRDefault="00A84FAE" w:rsidP="00B05E27">
            <w:pPr>
              <w:rPr>
                <w:rFonts w:asciiTheme="minorHAnsi" w:eastAsiaTheme="minorEastAsia" w:hAnsiTheme="minorHAnsi"/>
                <w:color w:val="000000" w:themeColor="text1"/>
                <w:sz w:val="24"/>
              </w:rPr>
            </w:pPr>
            <w:r w:rsidRPr="00E301AE">
              <w:rPr>
                <w:rFonts w:asciiTheme="minorHAnsi" w:hAnsiTheme="minorHAnsi"/>
                <w:sz w:val="24"/>
              </w:rPr>
              <w:t xml:space="preserve">$289,256.20 </w:t>
            </w:r>
          </w:p>
        </w:tc>
        <w:tc>
          <w:tcPr>
            <w:tcW w:w="5100" w:type="dxa"/>
            <w:tcMar>
              <w:left w:w="90" w:type="dxa"/>
              <w:right w:w="90" w:type="dxa"/>
            </w:tcMar>
            <w:vAlign w:val="center"/>
          </w:tcPr>
          <w:p w14:paraId="56E632D8" w14:textId="77777777" w:rsidR="00A84FAE" w:rsidRPr="00E301AE" w:rsidRDefault="00A84FAE" w:rsidP="00B05E27">
            <w:pPr>
              <w:rPr>
                <w:rFonts w:asciiTheme="minorHAnsi" w:eastAsiaTheme="minorEastAsia" w:hAnsiTheme="minorHAnsi"/>
                <w:color w:val="000000" w:themeColor="text1"/>
                <w:sz w:val="24"/>
              </w:rPr>
            </w:pPr>
            <w:r w:rsidRPr="00E301AE">
              <w:rPr>
                <w:rFonts w:asciiTheme="minorHAnsi" w:eastAsiaTheme="minorEastAsia" w:hAnsiTheme="minorHAnsi"/>
                <w:color w:val="000000" w:themeColor="text1"/>
                <w:sz w:val="24"/>
              </w:rPr>
              <w:t>10% of Local Initiative, retained by Applicant</w:t>
            </w:r>
          </w:p>
        </w:tc>
      </w:tr>
      <w:tr w:rsidR="00A84FAE" w:rsidRPr="00E301AE" w14:paraId="3E6F9B02" w14:textId="77777777" w:rsidTr="00AE6A96">
        <w:trPr>
          <w:cantSplit/>
          <w:trHeight w:val="300"/>
        </w:trPr>
        <w:tc>
          <w:tcPr>
            <w:tcW w:w="2775" w:type="dxa"/>
            <w:shd w:val="clear" w:color="auto" w:fill="156082" w:themeFill="accent1"/>
            <w:tcMar>
              <w:left w:w="90" w:type="dxa"/>
              <w:right w:w="90" w:type="dxa"/>
            </w:tcMar>
            <w:vAlign w:val="center"/>
          </w:tcPr>
          <w:p w14:paraId="2BE7C919" w14:textId="77777777" w:rsidR="00A84FAE" w:rsidRPr="00E301AE" w:rsidRDefault="00A84FAE" w:rsidP="00B05E27">
            <w:pPr>
              <w:rPr>
                <w:rFonts w:eastAsiaTheme="minorEastAsia"/>
                <w:b/>
                <w:bCs/>
                <w:color w:val="FFFFFF" w:themeColor="background1"/>
                <w:sz w:val="24"/>
              </w:rPr>
            </w:pPr>
            <w:r w:rsidRPr="00E301AE">
              <w:rPr>
                <w:rFonts w:eastAsiaTheme="minorEastAsia"/>
                <w:b/>
                <w:bCs/>
                <w:color w:val="FFFFFF" w:themeColor="background1"/>
                <w:sz w:val="24"/>
              </w:rPr>
              <w:t>CHI Monies for Local Grants</w:t>
            </w:r>
          </w:p>
        </w:tc>
        <w:tc>
          <w:tcPr>
            <w:tcW w:w="1620" w:type="dxa"/>
            <w:shd w:val="clear" w:color="auto" w:fill="156082" w:themeFill="accent1"/>
            <w:tcMar>
              <w:left w:w="90" w:type="dxa"/>
              <w:right w:w="90" w:type="dxa"/>
            </w:tcMar>
            <w:vAlign w:val="center"/>
          </w:tcPr>
          <w:p w14:paraId="761A8D95" w14:textId="77777777" w:rsidR="00A84FAE" w:rsidRPr="00E301AE" w:rsidRDefault="00A84FAE" w:rsidP="00B05E27">
            <w:pPr>
              <w:rPr>
                <w:rFonts w:eastAsiaTheme="minorEastAsia"/>
                <w:b/>
                <w:bCs/>
                <w:color w:val="FFFFFF" w:themeColor="background1"/>
                <w:sz w:val="24"/>
              </w:rPr>
            </w:pPr>
            <w:r w:rsidRPr="00E301AE">
              <w:rPr>
                <w:b/>
                <w:bCs/>
                <w:color w:val="FFFFFF" w:themeColor="background1"/>
                <w:sz w:val="24"/>
              </w:rPr>
              <w:t xml:space="preserve">$2,603,305.84 </w:t>
            </w:r>
          </w:p>
        </w:tc>
        <w:tc>
          <w:tcPr>
            <w:tcW w:w="5100" w:type="dxa"/>
            <w:shd w:val="clear" w:color="auto" w:fill="156082" w:themeFill="accent1"/>
            <w:tcMar>
              <w:left w:w="90" w:type="dxa"/>
              <w:right w:w="90" w:type="dxa"/>
            </w:tcMar>
            <w:vAlign w:val="center"/>
          </w:tcPr>
          <w:p w14:paraId="73B69499" w14:textId="101B056D" w:rsidR="00A84FAE" w:rsidRPr="00E301AE" w:rsidRDefault="00AE6A96" w:rsidP="00B05E27">
            <w:pPr>
              <w:rPr>
                <w:rFonts w:eastAsiaTheme="minorEastAsia"/>
                <w:b/>
                <w:bCs/>
                <w:color w:val="FFFFFF" w:themeColor="background1"/>
                <w:sz w:val="24"/>
              </w:rPr>
            </w:pPr>
            <w:r>
              <w:rPr>
                <w:rFonts w:eastAsiaTheme="minorEastAsia"/>
                <w:b/>
                <w:bCs/>
                <w:color w:val="FFFFFF" w:themeColor="background1"/>
                <w:sz w:val="24"/>
              </w:rPr>
              <w:t>n/a</w:t>
            </w:r>
          </w:p>
        </w:tc>
      </w:tr>
    </w:tbl>
    <w:p w14:paraId="5A9A6514" w14:textId="77777777" w:rsidR="00A84FAE" w:rsidRPr="00E301AE" w:rsidRDefault="00A84FAE" w:rsidP="00A84FAE">
      <w:pPr>
        <w:pStyle w:val="ListParagraph"/>
        <w:numPr>
          <w:ilvl w:val="0"/>
          <w:numId w:val="28"/>
        </w:numPr>
        <w:suppressAutoHyphens w:val="0"/>
        <w:spacing w:before="240" w:after="120"/>
        <w:ind w:left="1080"/>
        <w:contextualSpacing w:val="0"/>
        <w:jc w:val="both"/>
        <w:rPr>
          <w:rFonts w:asciiTheme="minorHAnsi" w:eastAsiaTheme="minorEastAsia" w:hAnsiTheme="minorHAnsi"/>
          <w:i/>
          <w:iCs/>
        </w:rPr>
      </w:pPr>
      <w:r w:rsidRPr="00E301AE">
        <w:rPr>
          <w:rFonts w:asciiTheme="minorHAnsi" w:eastAsiaTheme="minorEastAsia" w:hAnsiTheme="minorHAnsi"/>
          <w:i/>
          <w:iCs/>
        </w:rPr>
        <w:t xml:space="preserve">Overview of Community Health Needs Assessment and CHI Process </w:t>
      </w:r>
    </w:p>
    <w:p w14:paraId="7024A9CC" w14:textId="77777777" w:rsidR="00A84FAE" w:rsidRPr="00E301AE" w:rsidRDefault="00A84FAE" w:rsidP="00A84FAE">
      <w:pPr>
        <w:spacing w:after="120"/>
        <w:jc w:val="both"/>
        <w:rPr>
          <w:rFonts w:asciiTheme="minorHAnsi" w:eastAsiaTheme="minorEastAsia" w:hAnsiTheme="minorHAnsi"/>
          <w:sz w:val="24"/>
        </w:rPr>
      </w:pPr>
      <w:r w:rsidRPr="00E301AE">
        <w:rPr>
          <w:rFonts w:asciiTheme="minorHAnsi" w:eastAsiaTheme="minorEastAsia" w:hAnsiTheme="minorHAnsi"/>
          <w:sz w:val="24"/>
        </w:rPr>
        <w:t xml:space="preserve">The CHI processes and community engagement for the proposed DoN Project will be conducted by LHMC, a world-renowned tertiary medical center known for its innovative technology, pioneering medical treatment, and leading-edge research. The Hospital is committed to helping improve the health and wellbeing of its community through a variety of ways. These include leveraging LHMC resources and creating and collaborating on programs with community organizations and stakeholders to address the unmet health needs for underserved populations. LHMC’s Community Benefits Service Area (CBSA) includes the nine municipalities of Arlington, Bedford, Billerica, Burlington, Danvers, Lexington, Lowell, Lynnfield, and Peabody. To understand the needs of the community, LHMC conducts a CHNA in its CBSA every three years. </w:t>
      </w:r>
      <w:r w:rsidRPr="00E301AE">
        <w:rPr>
          <w:rStyle w:val="normaltextrun"/>
          <w:rFonts w:asciiTheme="minorHAnsi" w:eastAsiaTheme="minorEastAsia" w:hAnsiTheme="minorHAnsi"/>
          <w:sz w:val="24"/>
        </w:rPr>
        <w:t xml:space="preserve">The LHMC 2025 CHNA was approved by the Board of Trustees on September 8, 2025, findings were publicly shared on September 17, 2025, and published on LHMC’s website on September 30, 2025, linked here </w:t>
      </w:r>
      <w:hyperlink r:id="rId12">
        <w:r w:rsidRPr="00E301AE">
          <w:rPr>
            <w:rStyle w:val="Hyperlink"/>
            <w:rFonts w:asciiTheme="minorHAnsi" w:eastAsiaTheme="minorEastAsia" w:hAnsiTheme="minorHAnsi"/>
            <w:sz w:val="24"/>
          </w:rPr>
          <w:t>LHMC 2025 Community Health Needs Assessment.</w:t>
        </w:r>
      </w:hyperlink>
    </w:p>
    <w:p w14:paraId="4992E8C6" w14:textId="77777777" w:rsidR="00A84FAE" w:rsidRPr="00E301AE" w:rsidRDefault="00A84FAE" w:rsidP="00A84FAE">
      <w:pPr>
        <w:spacing w:after="120"/>
        <w:jc w:val="both"/>
        <w:rPr>
          <w:rFonts w:asciiTheme="minorHAnsi" w:eastAsiaTheme="minorEastAsia" w:hAnsiTheme="minorHAnsi"/>
          <w:sz w:val="24"/>
        </w:rPr>
      </w:pPr>
      <w:r w:rsidRPr="00E301AE">
        <w:rPr>
          <w:rFonts w:asciiTheme="minorHAnsi" w:eastAsiaTheme="minorEastAsia" w:hAnsiTheme="minorHAnsi"/>
          <w:sz w:val="24"/>
        </w:rPr>
        <w:t>The CHNA serves to:</w:t>
      </w:r>
    </w:p>
    <w:p w14:paraId="23F8E2E7" w14:textId="77777777" w:rsidR="00A84FAE" w:rsidRPr="00E301AE" w:rsidRDefault="00A84FAE" w:rsidP="00A84FAE">
      <w:pPr>
        <w:pStyle w:val="ListParagraph"/>
        <w:numPr>
          <w:ilvl w:val="0"/>
          <w:numId w:val="27"/>
        </w:numPr>
        <w:suppressAutoHyphens w:val="0"/>
        <w:spacing w:after="120"/>
        <w:ind w:left="720" w:hanging="360"/>
        <w:contextualSpacing w:val="0"/>
        <w:jc w:val="both"/>
        <w:rPr>
          <w:rFonts w:asciiTheme="minorHAnsi" w:eastAsiaTheme="minorEastAsia" w:hAnsiTheme="minorHAnsi"/>
        </w:rPr>
      </w:pPr>
      <w:r w:rsidRPr="00E301AE">
        <w:rPr>
          <w:rFonts w:asciiTheme="minorHAnsi" w:eastAsiaTheme="minorEastAsia" w:hAnsiTheme="minorHAnsi"/>
        </w:rPr>
        <w:lastRenderedPageBreak/>
        <w:t>Assess community health needs, defined broadly to include health status and disparities, social determinants, environmental factors, and service system strengths and weaknesses;</w:t>
      </w:r>
    </w:p>
    <w:p w14:paraId="1E256BC5" w14:textId="77777777" w:rsidR="00A84FAE" w:rsidRPr="00E301AE" w:rsidRDefault="00A84FAE" w:rsidP="00A84FAE">
      <w:pPr>
        <w:pStyle w:val="ListParagraph"/>
        <w:numPr>
          <w:ilvl w:val="0"/>
          <w:numId w:val="27"/>
        </w:numPr>
        <w:suppressAutoHyphens w:val="0"/>
        <w:spacing w:after="120"/>
        <w:ind w:left="720" w:hanging="360"/>
        <w:contextualSpacing w:val="0"/>
        <w:jc w:val="both"/>
        <w:rPr>
          <w:rFonts w:asciiTheme="minorHAnsi" w:eastAsiaTheme="minorEastAsia" w:hAnsiTheme="minorHAnsi"/>
        </w:rPr>
      </w:pPr>
      <w:r w:rsidRPr="00E301AE">
        <w:rPr>
          <w:rFonts w:asciiTheme="minorHAnsi" w:eastAsiaTheme="minorEastAsia" w:hAnsiTheme="minorHAnsi"/>
        </w:rPr>
        <w:t>Engage the community, including local health departments, service providers across sectors and community residents, as well as LHMC leadership and staff; and</w:t>
      </w:r>
    </w:p>
    <w:p w14:paraId="1CA432B8" w14:textId="77777777" w:rsidR="00A84FAE" w:rsidRPr="00E301AE" w:rsidRDefault="00A84FAE" w:rsidP="00A84FAE">
      <w:pPr>
        <w:pStyle w:val="ListParagraph"/>
        <w:numPr>
          <w:ilvl w:val="0"/>
          <w:numId w:val="27"/>
        </w:numPr>
        <w:suppressAutoHyphens w:val="0"/>
        <w:spacing w:after="120"/>
        <w:ind w:left="720" w:hanging="360"/>
        <w:contextualSpacing w:val="0"/>
        <w:jc w:val="both"/>
        <w:rPr>
          <w:rFonts w:asciiTheme="minorHAnsi" w:eastAsiaTheme="minorEastAsia" w:hAnsiTheme="minorHAnsi"/>
        </w:rPr>
      </w:pPr>
      <w:r w:rsidRPr="00E301AE">
        <w:rPr>
          <w:rFonts w:asciiTheme="minorHAnsi" w:eastAsiaTheme="minorEastAsia" w:hAnsiTheme="minorHAnsi"/>
        </w:rPr>
        <w:t>Identify the leading health issues and the population segment most at-risk based on a review of the quantitative and qualitative information gathered by the assessment.</w:t>
      </w:r>
    </w:p>
    <w:p w14:paraId="623A81A0" w14:textId="77777777" w:rsidR="00A84FAE" w:rsidRPr="00E301AE" w:rsidRDefault="00A84FAE" w:rsidP="00A84FAE">
      <w:pPr>
        <w:spacing w:after="120"/>
        <w:jc w:val="both"/>
        <w:rPr>
          <w:rFonts w:asciiTheme="minorHAnsi" w:eastAsiaTheme="minorEastAsia" w:hAnsiTheme="minorHAnsi"/>
          <w:sz w:val="24"/>
        </w:rPr>
      </w:pPr>
      <w:r w:rsidRPr="00E301AE">
        <w:rPr>
          <w:rFonts w:asciiTheme="minorHAnsi" w:eastAsiaTheme="minorEastAsia" w:hAnsiTheme="minorHAnsi"/>
          <w:sz w:val="24"/>
        </w:rPr>
        <w:t>LHMC utilizes a participatory, collaborative approach to carry out each CHNA and is committed to exploring health in its broadest context. The CHNA process includes a community listening session, a community health survey, focus groups and interviews. LHMC collects information from community residents with a special focus on those not typically engaged/included in such processes, LHMC leadership, service providers, public health, public officials and other key stakeholders. LHMC also analyzes quantitative and qualitative data on demographics and various social determinants of health (e.g., income, employment, transportation, education, housing, food, etc.), as well as health status and access to care and services. Throughout the CHNA process, the LHMC relies on the input and oversight of its Community Benefits Advisory Committee (CBAC) and key LHMC leadership. The Hospital's CBAC includes a diverse group of individuals and organizations, ensuring input and decision-making is reflective of the community. Accordingly, the CHNA report illustrates key findings of the assessment process, which continues to explore a range of health behaviors and outcomes; social and economic issues; including the social determinants of health; health care access and gaps; and strengths of existing resources and services.</w:t>
      </w:r>
    </w:p>
    <w:p w14:paraId="798BCD95" w14:textId="77777777" w:rsidR="00A84FAE" w:rsidRPr="00E301AE" w:rsidRDefault="00A84FAE" w:rsidP="00A84FAE">
      <w:pPr>
        <w:spacing w:after="120"/>
        <w:jc w:val="both"/>
        <w:rPr>
          <w:rFonts w:asciiTheme="minorHAnsi" w:eastAsiaTheme="minorEastAsia" w:hAnsiTheme="minorHAnsi"/>
          <w:sz w:val="24"/>
        </w:rPr>
      </w:pPr>
      <w:r w:rsidRPr="00E301AE">
        <w:rPr>
          <w:rFonts w:asciiTheme="minorHAnsi" w:eastAsiaTheme="minorEastAsia" w:hAnsiTheme="minorHAnsi"/>
          <w:sz w:val="24"/>
        </w:rPr>
        <w:t>LHMC will work with its CBAC to ensure a robust and meaningful engagement process that builds on learning from the 2025 CHNA.</w:t>
      </w:r>
    </w:p>
    <w:p w14:paraId="035AD401" w14:textId="77777777" w:rsidR="00A84FAE" w:rsidRPr="00E301AE" w:rsidRDefault="00A84FAE" w:rsidP="00A84FAE">
      <w:pPr>
        <w:pStyle w:val="ListParagraph"/>
        <w:numPr>
          <w:ilvl w:val="0"/>
          <w:numId w:val="28"/>
        </w:numPr>
        <w:suppressAutoHyphens w:val="0"/>
        <w:spacing w:after="120"/>
        <w:ind w:left="1080"/>
        <w:contextualSpacing w:val="0"/>
        <w:jc w:val="both"/>
        <w:rPr>
          <w:rFonts w:asciiTheme="minorHAnsi" w:eastAsiaTheme="minorEastAsia" w:hAnsiTheme="minorHAnsi"/>
          <w:i/>
          <w:iCs/>
        </w:rPr>
      </w:pPr>
      <w:r w:rsidRPr="00E301AE">
        <w:rPr>
          <w:rFonts w:asciiTheme="minorHAnsi" w:eastAsiaTheme="minorEastAsia" w:hAnsiTheme="minorHAnsi"/>
          <w:i/>
          <w:iCs/>
        </w:rPr>
        <w:t>Oversight of the CHI Process</w:t>
      </w:r>
    </w:p>
    <w:p w14:paraId="4E83DC0A" w14:textId="77777777" w:rsidR="00A84FAE" w:rsidRPr="00E301AE" w:rsidRDefault="00A84FAE" w:rsidP="00A84FAE">
      <w:pPr>
        <w:spacing w:after="120"/>
        <w:jc w:val="both"/>
        <w:rPr>
          <w:rFonts w:asciiTheme="minorHAnsi" w:eastAsiaTheme="minorEastAsia" w:hAnsiTheme="minorHAnsi"/>
          <w:sz w:val="24"/>
        </w:rPr>
      </w:pPr>
      <w:r w:rsidRPr="00E301AE">
        <w:rPr>
          <w:rFonts w:asciiTheme="minorHAnsi" w:eastAsiaTheme="minorEastAsia" w:hAnsiTheme="minorHAnsi"/>
          <w:sz w:val="24"/>
        </w:rPr>
        <w:t xml:space="preserve">LHMC is committed to a transparent and community-engaged process with respect to its CHNA, corresponding Implementation Strategy and this CHI. The Hospital will collaborate with its CBAC to ensure robust, transparent and meaningful CHI process. CBAC membership includes community residents, leaders and key staff from community-based organizations, hospital leadership, Community Benefits and other hospital staff. The CBAC intentionally reflects sector requirements as recommended in CHI guidelines.  As standard practice, all CBAC members complete an annual conflict of interest disclosure. The CBAC will drive the CHI process. </w:t>
      </w:r>
    </w:p>
    <w:p w14:paraId="339D55E2" w14:textId="77777777" w:rsidR="00A84FAE" w:rsidRPr="00E301AE" w:rsidRDefault="00A84FAE" w:rsidP="00A84FAE">
      <w:pPr>
        <w:spacing w:after="120"/>
        <w:jc w:val="both"/>
        <w:rPr>
          <w:rFonts w:asciiTheme="minorHAnsi" w:eastAsiaTheme="minorEastAsia" w:hAnsiTheme="minorHAnsi"/>
          <w:sz w:val="24"/>
        </w:rPr>
      </w:pPr>
      <w:r w:rsidRPr="00E301AE">
        <w:rPr>
          <w:rFonts w:asciiTheme="minorHAnsi" w:eastAsiaTheme="minorEastAsia" w:hAnsiTheme="minorHAnsi"/>
          <w:sz w:val="24"/>
        </w:rPr>
        <w:t xml:space="preserve">The CBAC’s responsibilities include: </w:t>
      </w:r>
    </w:p>
    <w:p w14:paraId="35F4884F" w14:textId="77777777" w:rsidR="00A84FAE" w:rsidRPr="00E301AE" w:rsidRDefault="00A84FAE" w:rsidP="00A84FAE">
      <w:pPr>
        <w:pStyle w:val="ListParagraph"/>
        <w:numPr>
          <w:ilvl w:val="0"/>
          <w:numId w:val="24"/>
        </w:numPr>
        <w:suppressAutoHyphens w:val="0"/>
        <w:spacing w:after="120"/>
        <w:contextualSpacing w:val="0"/>
        <w:jc w:val="both"/>
        <w:rPr>
          <w:rFonts w:asciiTheme="minorHAnsi" w:eastAsiaTheme="minorEastAsia" w:hAnsiTheme="minorHAnsi"/>
        </w:rPr>
      </w:pPr>
      <w:r w:rsidRPr="00E301AE">
        <w:rPr>
          <w:rFonts w:asciiTheme="minorHAnsi" w:eastAsiaTheme="minorEastAsia" w:hAnsiTheme="minorHAnsi"/>
        </w:rPr>
        <w:t>Providing input to hospital leadership when designing the Community Health Needs Assessment (CHNA), Implementation Strategy (IS), and the LHMC Community Benefits Mission Statement;</w:t>
      </w:r>
    </w:p>
    <w:p w14:paraId="011E03F0" w14:textId="77777777" w:rsidR="00A84FAE" w:rsidRPr="00E301AE" w:rsidRDefault="00A84FAE" w:rsidP="00A84FAE">
      <w:pPr>
        <w:pStyle w:val="ListParagraph"/>
        <w:numPr>
          <w:ilvl w:val="0"/>
          <w:numId w:val="24"/>
        </w:numPr>
        <w:suppressAutoHyphens w:val="0"/>
        <w:spacing w:after="120"/>
        <w:contextualSpacing w:val="0"/>
        <w:jc w:val="both"/>
        <w:rPr>
          <w:rFonts w:asciiTheme="minorHAnsi" w:eastAsiaTheme="minorEastAsia" w:hAnsiTheme="minorHAnsi"/>
        </w:rPr>
      </w:pPr>
      <w:r w:rsidRPr="00E301AE">
        <w:rPr>
          <w:rFonts w:asciiTheme="minorHAnsi" w:eastAsiaTheme="minorEastAsia" w:hAnsiTheme="minorHAnsi"/>
        </w:rPr>
        <w:lastRenderedPageBreak/>
        <w:t>Guiding LHMC’s triennial CHNA, in coordination with local and regional community health efforts to identify the most pressing health needs in LHMC’s Community Benefits Service Area (CBSA);</w:t>
      </w:r>
    </w:p>
    <w:p w14:paraId="7789BB5E" w14:textId="77777777" w:rsidR="00A84FAE" w:rsidRPr="00E301AE" w:rsidRDefault="00A84FAE" w:rsidP="00A84FAE">
      <w:pPr>
        <w:pStyle w:val="ListParagraph"/>
        <w:numPr>
          <w:ilvl w:val="0"/>
          <w:numId w:val="24"/>
        </w:numPr>
        <w:suppressAutoHyphens w:val="0"/>
        <w:spacing w:after="120"/>
        <w:contextualSpacing w:val="0"/>
        <w:jc w:val="both"/>
        <w:rPr>
          <w:rFonts w:asciiTheme="minorHAnsi" w:eastAsiaTheme="minorEastAsia" w:hAnsiTheme="minorHAnsi"/>
        </w:rPr>
      </w:pPr>
      <w:r w:rsidRPr="00E301AE">
        <w:rPr>
          <w:rFonts w:asciiTheme="minorHAnsi" w:eastAsiaTheme="minorEastAsia" w:hAnsiTheme="minorHAnsi"/>
        </w:rPr>
        <w:t>Assisting LHMC in fulfilling Massachusetts Department of Public Health (DPH) Determination of Need (DoN) requirements for ongoing and future DoN-related initiatives, including any Community-Based Health Initiative. This may include providing input to the Allocation Committee and evaluators about metrics used, grantee data, and overall progress of CBAC efforts. These efforts will help LHMC maximize sustainable change, monitor the impact of community investments, and achieve the greatest impact on upstream root causes that influence health and health equity in LHMC’s CBSA;</w:t>
      </w:r>
    </w:p>
    <w:p w14:paraId="79E5F34A" w14:textId="77777777" w:rsidR="00A84FAE" w:rsidRPr="00E301AE" w:rsidRDefault="00A84FAE" w:rsidP="00A84FAE">
      <w:pPr>
        <w:pStyle w:val="ListParagraph"/>
        <w:numPr>
          <w:ilvl w:val="0"/>
          <w:numId w:val="24"/>
        </w:numPr>
        <w:suppressAutoHyphens w:val="0"/>
        <w:spacing w:after="120"/>
        <w:contextualSpacing w:val="0"/>
        <w:jc w:val="both"/>
        <w:rPr>
          <w:rFonts w:asciiTheme="minorHAnsi" w:eastAsiaTheme="minorEastAsia" w:hAnsiTheme="minorHAnsi"/>
        </w:rPr>
      </w:pPr>
      <w:r w:rsidRPr="00E301AE">
        <w:rPr>
          <w:rFonts w:asciiTheme="minorHAnsi" w:eastAsiaTheme="minorEastAsia" w:hAnsiTheme="minorHAnsi"/>
        </w:rPr>
        <w:t>Participating in and enhancing community engagement throughout LHMC’s CBSA, including, but not limited to, LHMC’s annual Community Benefits public meeting, Community Benefits activities, the LHMC CHNA, and current and future DoN initiatives; and</w:t>
      </w:r>
    </w:p>
    <w:p w14:paraId="05B36A14" w14:textId="77777777" w:rsidR="00A84FAE" w:rsidRPr="00E301AE" w:rsidRDefault="00A84FAE" w:rsidP="00A84FAE">
      <w:pPr>
        <w:pStyle w:val="ListParagraph"/>
        <w:numPr>
          <w:ilvl w:val="0"/>
          <w:numId w:val="23"/>
        </w:numPr>
        <w:suppressAutoHyphens w:val="0"/>
        <w:spacing w:after="120"/>
        <w:contextualSpacing w:val="0"/>
        <w:jc w:val="both"/>
        <w:rPr>
          <w:rFonts w:asciiTheme="minorHAnsi" w:eastAsiaTheme="minorEastAsia" w:hAnsiTheme="minorHAnsi"/>
        </w:rPr>
      </w:pPr>
      <w:r w:rsidRPr="00E301AE">
        <w:rPr>
          <w:rFonts w:asciiTheme="minorHAnsi" w:eastAsiaTheme="minorEastAsia" w:hAnsiTheme="minorHAnsi"/>
        </w:rPr>
        <w:t>Advising LHMC on Community Benefits programming by reviewing the Community Benefits regulatory reports.</w:t>
      </w:r>
    </w:p>
    <w:p w14:paraId="4EF92F0C" w14:textId="77777777" w:rsidR="00A84FAE" w:rsidRPr="00E301AE" w:rsidRDefault="00A84FAE" w:rsidP="00A84FAE">
      <w:pPr>
        <w:spacing w:after="120"/>
        <w:jc w:val="both"/>
        <w:rPr>
          <w:rFonts w:asciiTheme="minorHAnsi" w:eastAsiaTheme="minorEastAsia" w:hAnsiTheme="minorHAnsi"/>
          <w:sz w:val="24"/>
        </w:rPr>
      </w:pPr>
      <w:r w:rsidRPr="00E301AE">
        <w:rPr>
          <w:rFonts w:asciiTheme="minorHAnsi" w:eastAsiaTheme="minorEastAsia" w:hAnsiTheme="minorHAnsi"/>
          <w:sz w:val="24"/>
        </w:rPr>
        <w:t>LHMC’s CBAC was instrumental and very involved in defining and guiding community resident engagement for the FY25 CHNA. As such, the CBAC’s responsibilities for this CHI will include:</w:t>
      </w:r>
    </w:p>
    <w:p w14:paraId="488EB886" w14:textId="77777777" w:rsidR="00A84FAE" w:rsidRPr="00E301AE" w:rsidRDefault="00A84FAE" w:rsidP="00A84FAE">
      <w:pPr>
        <w:pStyle w:val="ListParagraph"/>
        <w:numPr>
          <w:ilvl w:val="0"/>
          <w:numId w:val="25"/>
        </w:numPr>
        <w:suppressAutoHyphens w:val="0"/>
        <w:spacing w:after="120"/>
        <w:contextualSpacing w:val="0"/>
        <w:jc w:val="both"/>
        <w:rPr>
          <w:rFonts w:asciiTheme="minorHAnsi" w:eastAsiaTheme="minorEastAsia" w:hAnsiTheme="minorHAnsi"/>
        </w:rPr>
      </w:pPr>
      <w:r w:rsidRPr="00E301AE">
        <w:rPr>
          <w:rFonts w:asciiTheme="minorHAnsi" w:eastAsiaTheme="minorEastAsia" w:hAnsiTheme="minorHAnsi"/>
        </w:rPr>
        <w:t>Reviewing Community Health Need Assessment results and revisiting and discussing the identified priorities. Determining the Health Priority(</w:t>
      </w:r>
      <w:proofErr w:type="spellStart"/>
      <w:r w:rsidRPr="00E301AE">
        <w:rPr>
          <w:rFonts w:asciiTheme="minorHAnsi" w:eastAsiaTheme="minorEastAsia" w:hAnsiTheme="minorHAnsi"/>
        </w:rPr>
        <w:t>ies</w:t>
      </w:r>
      <w:proofErr w:type="spellEnd"/>
      <w:r w:rsidRPr="00E301AE">
        <w:rPr>
          <w:rFonts w:asciiTheme="minorHAnsi" w:eastAsiaTheme="minorEastAsia" w:hAnsiTheme="minorHAnsi"/>
        </w:rPr>
        <w:t xml:space="preserve">) for CHI funding based upon the needs identified in the 2025 CHNA and in alignment with the Department of </w:t>
      </w:r>
      <w:proofErr w:type="gramStart"/>
      <w:r w:rsidRPr="00E301AE">
        <w:rPr>
          <w:rFonts w:asciiTheme="minorHAnsi" w:eastAsiaTheme="minorEastAsia" w:hAnsiTheme="minorHAnsi"/>
        </w:rPr>
        <w:t>Public Health’s</w:t>
      </w:r>
      <w:proofErr w:type="gramEnd"/>
      <w:r w:rsidRPr="00E301AE">
        <w:rPr>
          <w:rFonts w:asciiTheme="minorHAnsi" w:eastAsiaTheme="minorEastAsia" w:hAnsiTheme="minorHAnsi"/>
        </w:rPr>
        <w:t xml:space="preserve"> Health Priorities and the Executive Office of Health and Human Services’ Focus Areas. </w:t>
      </w:r>
    </w:p>
    <w:p w14:paraId="2649CC5D" w14:textId="77777777" w:rsidR="00A84FAE" w:rsidRPr="00E301AE" w:rsidRDefault="00A84FAE" w:rsidP="00A84FAE">
      <w:pPr>
        <w:numPr>
          <w:ilvl w:val="0"/>
          <w:numId w:val="25"/>
        </w:numPr>
        <w:suppressAutoHyphens w:val="0"/>
        <w:spacing w:after="120"/>
        <w:jc w:val="both"/>
        <w:rPr>
          <w:rFonts w:asciiTheme="minorHAnsi" w:eastAsiaTheme="minorEastAsia" w:hAnsiTheme="minorHAnsi"/>
          <w:sz w:val="24"/>
        </w:rPr>
      </w:pPr>
      <w:r w:rsidRPr="00E301AE">
        <w:rPr>
          <w:rFonts w:asciiTheme="minorHAnsi" w:eastAsiaTheme="minorEastAsia" w:hAnsiTheme="minorHAnsi"/>
          <w:sz w:val="24"/>
        </w:rPr>
        <w:t>Determining the allocation strategy for the CHI funding</w:t>
      </w:r>
    </w:p>
    <w:p w14:paraId="7831E3E6" w14:textId="77777777" w:rsidR="00A84FAE" w:rsidRPr="00E301AE" w:rsidRDefault="00A84FAE" w:rsidP="00A84FAE">
      <w:pPr>
        <w:numPr>
          <w:ilvl w:val="0"/>
          <w:numId w:val="25"/>
        </w:numPr>
        <w:suppressAutoHyphens w:val="0"/>
        <w:spacing w:after="120"/>
        <w:jc w:val="both"/>
        <w:rPr>
          <w:rFonts w:asciiTheme="minorHAnsi" w:eastAsiaTheme="minorEastAsia" w:hAnsiTheme="minorHAnsi"/>
          <w:sz w:val="24"/>
        </w:rPr>
      </w:pPr>
      <w:r w:rsidRPr="00E301AE">
        <w:rPr>
          <w:rFonts w:asciiTheme="minorHAnsi" w:eastAsiaTheme="minorEastAsia" w:hAnsiTheme="minorHAnsi"/>
          <w:sz w:val="24"/>
        </w:rPr>
        <w:t>Reviewing applications for community-based collectives and approving submitted project applications</w:t>
      </w:r>
    </w:p>
    <w:p w14:paraId="2D00DFC6" w14:textId="77777777" w:rsidR="00A84FAE" w:rsidRPr="00E301AE" w:rsidRDefault="00A84FAE" w:rsidP="00A84FAE">
      <w:pPr>
        <w:numPr>
          <w:ilvl w:val="0"/>
          <w:numId w:val="25"/>
        </w:numPr>
        <w:suppressAutoHyphens w:val="0"/>
        <w:spacing w:after="120"/>
        <w:jc w:val="both"/>
        <w:rPr>
          <w:rFonts w:asciiTheme="minorHAnsi" w:eastAsiaTheme="minorEastAsia" w:hAnsiTheme="minorHAnsi"/>
          <w:sz w:val="24"/>
        </w:rPr>
      </w:pPr>
      <w:r w:rsidRPr="00E301AE">
        <w:rPr>
          <w:rFonts w:asciiTheme="minorHAnsi" w:eastAsiaTheme="minorEastAsia" w:hAnsiTheme="minorHAnsi"/>
          <w:sz w:val="24"/>
        </w:rPr>
        <w:t xml:space="preserve">Advising LHMC staff and leadership on the process for promoting and soliciting funding opportunities. </w:t>
      </w:r>
    </w:p>
    <w:p w14:paraId="15957417" w14:textId="69B837C7" w:rsidR="00A84FAE" w:rsidRPr="00E301AE" w:rsidRDefault="00A84FAE" w:rsidP="00A84FAE">
      <w:pPr>
        <w:spacing w:after="120"/>
        <w:jc w:val="both"/>
        <w:rPr>
          <w:rFonts w:asciiTheme="minorHAnsi" w:eastAsiaTheme="minorEastAsia" w:hAnsiTheme="minorHAnsi"/>
          <w:sz w:val="24"/>
        </w:rPr>
      </w:pPr>
      <w:r w:rsidRPr="00E301AE">
        <w:rPr>
          <w:rFonts w:asciiTheme="minorHAnsi" w:eastAsiaTheme="minorEastAsia" w:hAnsiTheme="minorHAnsi"/>
          <w:sz w:val="24"/>
        </w:rPr>
        <w:t>The proposed LHMC process for CHI investment will expand on the successful model established through the Beth Israel Lahey Health trust-based philanthropic</w:t>
      </w:r>
      <w:r w:rsidRPr="00E301AE">
        <w:rPr>
          <w:rStyle w:val="FootnoteReference"/>
          <w:rFonts w:asciiTheme="minorHAnsi" w:eastAsiaTheme="minorEastAsia" w:hAnsiTheme="minorHAnsi"/>
          <w:sz w:val="24"/>
        </w:rPr>
        <w:footnoteReference w:id="118"/>
      </w:r>
      <w:r w:rsidRPr="00E301AE">
        <w:rPr>
          <w:rFonts w:asciiTheme="minorHAnsi" w:eastAsiaTheme="minorEastAsia" w:hAnsiTheme="minorHAnsi"/>
          <w:sz w:val="24"/>
        </w:rPr>
        <w:t xml:space="preserve"> efforts in the City of Brockton as well as Beth Israel Deaconess Medical Center’s (BIDMC) Healthy Neighborhoods Initiative (HNI). LHMC will share this work with its CBAC and, if the CBAC agrees, LHMC will issue an RFP inviting a collective of community residents, community-</w:t>
      </w:r>
      <w:r w:rsidRPr="00E301AE">
        <w:rPr>
          <w:rFonts w:asciiTheme="minorHAnsi" w:eastAsiaTheme="minorEastAsia" w:hAnsiTheme="minorHAnsi"/>
          <w:sz w:val="24"/>
        </w:rPr>
        <w:lastRenderedPageBreak/>
        <w:t xml:space="preserve">based organizations, public entities, etc. within each municipality to collaborate on addressing a need prioritized by that community. </w:t>
      </w:r>
      <w:hyperlink r:id="rId13" w:history="1">
        <w:r w:rsidRPr="003918D6">
          <w:rPr>
            <w:rStyle w:val="Hyperlink"/>
            <w:rFonts w:asciiTheme="minorHAnsi" w:eastAsiaTheme="minorEastAsia" w:hAnsiTheme="minorHAnsi"/>
            <w:sz w:val="24"/>
          </w:rPr>
          <w:t>More information on the outcomes and impact of the successful HNI is available here</w:t>
        </w:r>
      </w:hyperlink>
      <w:r w:rsidRPr="00E301AE">
        <w:rPr>
          <w:rFonts w:asciiTheme="minorHAnsi" w:eastAsiaTheme="minorEastAsia" w:hAnsiTheme="minorHAnsi"/>
          <w:sz w:val="24"/>
        </w:rPr>
        <w:t>.</w:t>
      </w:r>
    </w:p>
    <w:p w14:paraId="219362EF" w14:textId="77777777" w:rsidR="00A84FAE" w:rsidRPr="00E301AE" w:rsidRDefault="00A84FAE" w:rsidP="00A84FAE">
      <w:pPr>
        <w:pStyle w:val="ListParagraph"/>
        <w:numPr>
          <w:ilvl w:val="0"/>
          <w:numId w:val="28"/>
        </w:numPr>
        <w:suppressAutoHyphens w:val="0"/>
        <w:spacing w:after="120"/>
        <w:ind w:left="1080"/>
        <w:contextualSpacing w:val="0"/>
        <w:jc w:val="both"/>
        <w:rPr>
          <w:rFonts w:asciiTheme="minorHAnsi" w:eastAsiaTheme="minorEastAsia" w:hAnsiTheme="minorHAnsi"/>
          <w:i/>
          <w:iCs/>
        </w:rPr>
      </w:pPr>
      <w:r w:rsidRPr="00E301AE">
        <w:rPr>
          <w:rFonts w:asciiTheme="minorHAnsi" w:eastAsiaTheme="minorEastAsia" w:hAnsiTheme="minorHAnsi"/>
          <w:i/>
          <w:iCs/>
        </w:rPr>
        <w:t>Timeline for CHI Activities</w:t>
      </w:r>
    </w:p>
    <w:p w14:paraId="2E4736BA" w14:textId="77777777" w:rsidR="00A84FAE" w:rsidRPr="00E301AE" w:rsidRDefault="00A84FAE" w:rsidP="00A84FAE">
      <w:pPr>
        <w:spacing w:after="120"/>
        <w:jc w:val="both"/>
        <w:rPr>
          <w:rFonts w:asciiTheme="minorHAnsi" w:eastAsiaTheme="minorEastAsia" w:hAnsiTheme="minorHAnsi"/>
          <w:sz w:val="24"/>
        </w:rPr>
      </w:pPr>
      <w:r w:rsidRPr="00E301AE">
        <w:rPr>
          <w:rFonts w:asciiTheme="minorHAnsi" w:eastAsiaTheme="minorEastAsia" w:hAnsiTheme="minorHAnsi"/>
          <w:sz w:val="24"/>
        </w:rPr>
        <w:t>The timeline for CHI activities is as follows:</w:t>
      </w:r>
    </w:p>
    <w:p w14:paraId="7D0B577B" w14:textId="77777777" w:rsidR="00A84FAE" w:rsidRPr="00E301AE" w:rsidRDefault="00A84FAE" w:rsidP="00A84FAE">
      <w:pPr>
        <w:pStyle w:val="ListParagraph"/>
        <w:keepNext/>
        <w:widowControl w:val="0"/>
        <w:numPr>
          <w:ilvl w:val="0"/>
          <w:numId w:val="26"/>
        </w:numPr>
        <w:tabs>
          <w:tab w:val="left" w:pos="839"/>
        </w:tabs>
        <w:suppressAutoHyphens w:val="0"/>
        <w:spacing w:after="120"/>
        <w:ind w:left="720"/>
        <w:contextualSpacing w:val="0"/>
        <w:rPr>
          <w:rFonts w:asciiTheme="minorHAnsi" w:eastAsiaTheme="minorEastAsia" w:hAnsiTheme="minorHAnsi"/>
        </w:rPr>
      </w:pPr>
      <w:r w:rsidRPr="00CF377A">
        <w:rPr>
          <w:rFonts w:asciiTheme="minorHAnsi" w:eastAsiaTheme="minorEastAsia" w:hAnsiTheme="minorHAnsi"/>
        </w:rPr>
        <w:t>Within 3 months post-approval:</w:t>
      </w:r>
      <w:r w:rsidRPr="00E301AE">
        <w:rPr>
          <w:rFonts w:asciiTheme="minorHAnsi" w:eastAsiaTheme="minorEastAsia" w:hAnsiTheme="minorHAnsi"/>
        </w:rPr>
        <w:t xml:space="preserve"> The CBAC reviews 2025 CHNA and 2026 – 2028 IS methods and priorities, engages in a prioritization process, advises on funding method(s) to use, assists with development of parameters for funding and evaluation, and participates in a Conflict-of-Interest disclosure process.</w:t>
      </w:r>
    </w:p>
    <w:p w14:paraId="372808B0" w14:textId="77777777" w:rsidR="00A84FAE" w:rsidRPr="00E301AE" w:rsidRDefault="00A84FAE" w:rsidP="00A84FAE">
      <w:pPr>
        <w:keepNext/>
        <w:widowControl w:val="0"/>
        <w:numPr>
          <w:ilvl w:val="0"/>
          <w:numId w:val="26"/>
        </w:numPr>
        <w:suppressAutoHyphens w:val="0"/>
        <w:spacing w:after="120"/>
        <w:ind w:left="720"/>
        <w:rPr>
          <w:rFonts w:asciiTheme="minorHAnsi" w:eastAsiaTheme="minorEastAsia" w:hAnsiTheme="minorHAnsi"/>
          <w:sz w:val="24"/>
        </w:rPr>
      </w:pPr>
      <w:r w:rsidRPr="00CF377A">
        <w:rPr>
          <w:rFonts w:asciiTheme="minorHAnsi" w:eastAsiaTheme="minorEastAsia" w:hAnsiTheme="minorHAnsi"/>
          <w:sz w:val="24"/>
        </w:rPr>
        <w:t>4 – 6 months post-approval:</w:t>
      </w:r>
      <w:r w:rsidRPr="00E301AE">
        <w:rPr>
          <w:rFonts w:asciiTheme="minorHAnsi" w:eastAsiaTheme="minorEastAsia" w:hAnsiTheme="minorHAnsi"/>
          <w:sz w:val="24"/>
        </w:rPr>
        <w:t xml:space="preserve"> LHMC submits the proposed Health Priorities and Strategies Form to DPH for approval and orients Allocation Committee. </w:t>
      </w:r>
    </w:p>
    <w:p w14:paraId="15E21D49" w14:textId="77777777" w:rsidR="00A84FAE" w:rsidRPr="00E301AE" w:rsidRDefault="00A84FAE" w:rsidP="00A84FAE">
      <w:pPr>
        <w:pStyle w:val="ListParagraph"/>
        <w:keepNext/>
        <w:widowControl w:val="0"/>
        <w:numPr>
          <w:ilvl w:val="0"/>
          <w:numId w:val="26"/>
        </w:numPr>
        <w:suppressAutoHyphens w:val="0"/>
        <w:spacing w:after="120"/>
        <w:ind w:left="720"/>
        <w:contextualSpacing w:val="0"/>
        <w:rPr>
          <w:rFonts w:asciiTheme="minorHAnsi" w:eastAsiaTheme="minorEastAsia" w:hAnsiTheme="minorHAnsi"/>
        </w:rPr>
      </w:pPr>
      <w:r w:rsidRPr="00CF377A">
        <w:rPr>
          <w:rFonts w:asciiTheme="minorHAnsi" w:eastAsiaTheme="minorEastAsia" w:hAnsiTheme="minorHAnsi"/>
        </w:rPr>
        <w:t>6 – 7 months post-approval:</w:t>
      </w:r>
      <w:r w:rsidRPr="00E301AE">
        <w:rPr>
          <w:rFonts w:asciiTheme="minorHAnsi" w:eastAsiaTheme="minorEastAsia" w:hAnsiTheme="minorHAnsi"/>
        </w:rPr>
        <w:t xml:space="preserve"> LHMC conducts solicitation process in community for proposals addressing selected health priorities and strategies. Funding decisions for collectives are made by the Allocation Committee and are communicated back to the CBAC. </w:t>
      </w:r>
    </w:p>
    <w:p w14:paraId="1E8A28BA" w14:textId="77777777" w:rsidR="00A84FAE" w:rsidRPr="00E301AE" w:rsidRDefault="00A84FAE" w:rsidP="008F5A6A">
      <w:pPr>
        <w:widowControl w:val="0"/>
        <w:numPr>
          <w:ilvl w:val="0"/>
          <w:numId w:val="26"/>
        </w:numPr>
        <w:suppressAutoHyphens w:val="0"/>
        <w:spacing w:after="120"/>
        <w:ind w:left="720"/>
        <w:rPr>
          <w:rFonts w:asciiTheme="minorHAnsi" w:eastAsiaTheme="minorEastAsia" w:hAnsiTheme="minorHAnsi"/>
          <w:sz w:val="24"/>
        </w:rPr>
      </w:pPr>
      <w:r w:rsidRPr="00CF377A">
        <w:rPr>
          <w:rFonts w:asciiTheme="minorHAnsi" w:eastAsiaTheme="minorEastAsia" w:hAnsiTheme="minorHAnsi"/>
          <w:sz w:val="24"/>
        </w:rPr>
        <w:t>15 months – 4 years post-approval:</w:t>
      </w:r>
      <w:r w:rsidRPr="00E301AE">
        <w:rPr>
          <w:rFonts w:asciiTheme="minorHAnsi" w:eastAsiaTheme="minorEastAsia" w:hAnsiTheme="minorHAnsi"/>
          <w:sz w:val="24"/>
        </w:rPr>
        <w:t xml:space="preserve"> Contracts are executed and strategies are implemented; monitoring, evaluation and reporting with community partners is completed on an annual basis.</w:t>
      </w:r>
    </w:p>
    <w:p w14:paraId="172B800B" w14:textId="22FB1DF1" w:rsidR="00A84FAE" w:rsidRPr="00E301AE" w:rsidRDefault="00A84FAE" w:rsidP="008F5A6A">
      <w:pPr>
        <w:pStyle w:val="ListParagraph"/>
        <w:widowControl w:val="0"/>
        <w:numPr>
          <w:ilvl w:val="0"/>
          <w:numId w:val="26"/>
        </w:numPr>
        <w:suppressAutoHyphens w:val="0"/>
        <w:spacing w:after="120"/>
        <w:ind w:left="720"/>
        <w:contextualSpacing w:val="0"/>
        <w:rPr>
          <w:rFonts w:asciiTheme="minorHAnsi" w:eastAsiaTheme="minorEastAsia" w:hAnsiTheme="minorHAnsi"/>
        </w:rPr>
      </w:pPr>
      <w:r w:rsidRPr="00CF377A">
        <w:rPr>
          <w:rFonts w:asciiTheme="minorHAnsi" w:eastAsiaTheme="minorEastAsia" w:hAnsiTheme="minorHAnsi"/>
        </w:rPr>
        <w:t>4 – 5 years post-approval:</w:t>
      </w:r>
      <w:r w:rsidRPr="00E301AE">
        <w:rPr>
          <w:rFonts w:asciiTheme="minorHAnsi" w:eastAsiaTheme="minorEastAsia" w:hAnsiTheme="minorHAnsi"/>
        </w:rPr>
        <w:t xml:space="preserve"> Final evaluation and reporting of funded projects to DPH.</w:t>
      </w:r>
    </w:p>
    <w:p w14:paraId="52E1CA7A" w14:textId="77777777" w:rsidR="008F5A6A" w:rsidRPr="00E301AE" w:rsidRDefault="008F5A6A" w:rsidP="008F5A6A">
      <w:pPr>
        <w:widowControl w:val="0"/>
        <w:suppressAutoHyphens w:val="0"/>
        <w:spacing w:after="120"/>
        <w:rPr>
          <w:rFonts w:asciiTheme="minorHAnsi" w:eastAsiaTheme="minorEastAsia" w:hAnsiTheme="minorHAnsi"/>
          <w:sz w:val="24"/>
        </w:rPr>
      </w:pPr>
    </w:p>
    <w:p w14:paraId="531D9052" w14:textId="77777777" w:rsidR="00A84FAE" w:rsidRPr="00E301AE" w:rsidRDefault="00A84FAE" w:rsidP="008F5A6A">
      <w:pPr>
        <w:pStyle w:val="ListParagraph"/>
        <w:numPr>
          <w:ilvl w:val="0"/>
          <w:numId w:val="28"/>
        </w:numPr>
        <w:suppressAutoHyphens w:val="0"/>
        <w:spacing w:after="120"/>
        <w:ind w:left="1080"/>
        <w:contextualSpacing w:val="0"/>
        <w:jc w:val="both"/>
        <w:rPr>
          <w:rFonts w:asciiTheme="minorHAnsi" w:eastAsiaTheme="minorEastAsia" w:hAnsiTheme="minorHAnsi"/>
          <w:i/>
          <w:iCs/>
        </w:rPr>
      </w:pPr>
      <w:r w:rsidRPr="00E301AE">
        <w:rPr>
          <w:rFonts w:asciiTheme="minorHAnsi" w:eastAsiaTheme="minorEastAsia" w:hAnsiTheme="minorHAnsi"/>
          <w:i/>
          <w:iCs/>
        </w:rPr>
        <w:t>Administrative Monies</w:t>
      </w:r>
    </w:p>
    <w:p w14:paraId="51DFFB69" w14:textId="0E885B57" w:rsidR="00A84FAE" w:rsidRPr="00E301AE" w:rsidRDefault="00A84FAE" w:rsidP="008F5A6A">
      <w:pPr>
        <w:spacing w:after="120"/>
        <w:jc w:val="both"/>
        <w:rPr>
          <w:rFonts w:asciiTheme="minorHAnsi" w:eastAsiaTheme="minorEastAsia" w:hAnsiTheme="minorHAnsi"/>
          <w:sz w:val="24"/>
        </w:rPr>
      </w:pPr>
      <w:r w:rsidRPr="00E301AE">
        <w:rPr>
          <w:rFonts w:asciiTheme="minorHAnsi" w:eastAsiaTheme="minorEastAsia" w:hAnsiTheme="minorHAnsi"/>
          <w:sz w:val="24"/>
        </w:rPr>
        <w:t xml:space="preserve">LHMC is seeking to use three percent of the CHI Monies ($119,280.91) for administrative expenses to execute the CHI. Administrative funds will be used to offset the grantmaking process, incurred consultant and/or staff costs to ensure robust and effective CHI process including development of the RFP(s), promoting grant opportunities, translation and interpretation, childcare, supplies and other needs.  </w:t>
      </w:r>
    </w:p>
    <w:p w14:paraId="18BCD459" w14:textId="77777777" w:rsidR="00A84FAE" w:rsidRPr="00E301AE" w:rsidRDefault="00A84FAE" w:rsidP="00A84FAE">
      <w:pPr>
        <w:pStyle w:val="ListParagraph"/>
        <w:numPr>
          <w:ilvl w:val="0"/>
          <w:numId w:val="28"/>
        </w:numPr>
        <w:suppressAutoHyphens w:val="0"/>
        <w:spacing w:after="120"/>
        <w:ind w:left="1080"/>
        <w:contextualSpacing w:val="0"/>
        <w:jc w:val="both"/>
        <w:rPr>
          <w:rFonts w:asciiTheme="minorHAnsi" w:eastAsiaTheme="minorEastAsia" w:hAnsiTheme="minorHAnsi"/>
          <w:i/>
          <w:iCs/>
        </w:rPr>
      </w:pPr>
      <w:r w:rsidRPr="00E301AE">
        <w:rPr>
          <w:rFonts w:asciiTheme="minorHAnsi" w:eastAsiaTheme="minorEastAsia" w:hAnsiTheme="minorHAnsi"/>
          <w:i/>
          <w:iCs/>
        </w:rPr>
        <w:t>Evaluation Overview</w:t>
      </w:r>
    </w:p>
    <w:p w14:paraId="1F2B0EB6" w14:textId="063AD6D3" w:rsidR="00A84FAE" w:rsidRPr="00E301AE" w:rsidRDefault="00A84FAE" w:rsidP="00A84FAE">
      <w:pPr>
        <w:jc w:val="both"/>
        <w:rPr>
          <w:rFonts w:asciiTheme="minorHAnsi" w:hAnsiTheme="minorHAnsi"/>
          <w:color w:val="000000"/>
          <w:sz w:val="24"/>
        </w:rPr>
      </w:pPr>
      <w:r w:rsidRPr="00E301AE">
        <w:rPr>
          <w:rFonts w:asciiTheme="minorHAnsi" w:eastAsiaTheme="minorEastAsia" w:hAnsiTheme="minorHAnsi"/>
          <w:sz w:val="24"/>
        </w:rPr>
        <w:t>LHMC is seeking to use 10</w:t>
      </w:r>
      <w:r w:rsidR="001478F8">
        <w:rPr>
          <w:rFonts w:asciiTheme="minorHAnsi" w:eastAsiaTheme="minorEastAsia" w:hAnsiTheme="minorHAnsi"/>
          <w:sz w:val="24"/>
        </w:rPr>
        <w:t xml:space="preserve"> percent</w:t>
      </w:r>
      <w:r w:rsidRPr="00E301AE">
        <w:rPr>
          <w:rFonts w:asciiTheme="minorHAnsi" w:eastAsiaTheme="minorEastAsia" w:hAnsiTheme="minorHAnsi"/>
          <w:sz w:val="24"/>
        </w:rPr>
        <w:t xml:space="preserve"> of local initiative funding (</w:t>
      </w:r>
      <w:r w:rsidRPr="00E301AE">
        <w:rPr>
          <w:rFonts w:asciiTheme="minorHAnsi" w:hAnsiTheme="minorHAnsi"/>
          <w:color w:val="000000"/>
          <w:sz w:val="24"/>
        </w:rPr>
        <w:t xml:space="preserve">$289,256.20) </w:t>
      </w:r>
      <w:r w:rsidRPr="00E301AE">
        <w:rPr>
          <w:rFonts w:asciiTheme="minorHAnsi" w:eastAsiaTheme="minorEastAsia" w:hAnsiTheme="minorHAnsi"/>
          <w:sz w:val="24"/>
        </w:rPr>
        <w:t xml:space="preserve">for evaluation efforts. These funds will allow for the evaluation of the planning process, as well as the overarching impact of all CHI funds. </w:t>
      </w:r>
    </w:p>
    <w:p w14:paraId="66DC5DB9" w14:textId="77777777" w:rsidR="001963DD" w:rsidRPr="00E301AE" w:rsidRDefault="001963DD" w:rsidP="00D60941">
      <w:pPr>
        <w:rPr>
          <w:rFonts w:asciiTheme="majorHAnsi" w:hAnsiTheme="majorHAnsi"/>
          <w:sz w:val="24"/>
        </w:rPr>
      </w:pPr>
    </w:p>
    <w:sectPr w:rsidR="001963DD" w:rsidRPr="00E301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43D27" w14:textId="77777777" w:rsidR="00164A3A" w:rsidRDefault="00164A3A" w:rsidP="0020351A">
      <w:r>
        <w:separator/>
      </w:r>
    </w:p>
  </w:endnote>
  <w:endnote w:type="continuationSeparator" w:id="0">
    <w:p w14:paraId="0E3D1B3D" w14:textId="77777777" w:rsidR="00164A3A" w:rsidRDefault="00164A3A" w:rsidP="00203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hiller">
    <w:panose1 w:val="040204040310070206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40"/>
      </w:rPr>
      <w:id w:val="-1564411906"/>
      <w:docPartObj>
        <w:docPartGallery w:val="Page Numbers (Bottom of Page)"/>
        <w:docPartUnique/>
      </w:docPartObj>
    </w:sdtPr>
    <w:sdtEndPr>
      <w:rPr>
        <w:noProof/>
      </w:rPr>
    </w:sdtEndPr>
    <w:sdtContent>
      <w:p w14:paraId="0FED4484" w14:textId="15E37086" w:rsidR="00816947" w:rsidRPr="00FF7854" w:rsidRDefault="00816947">
        <w:pPr>
          <w:pStyle w:val="Footer"/>
          <w:jc w:val="center"/>
          <w:rPr>
            <w:noProof/>
            <w:sz w:val="24"/>
            <w:szCs w:val="40"/>
          </w:rPr>
        </w:pPr>
        <w:r w:rsidRPr="00FF7854">
          <w:rPr>
            <w:sz w:val="24"/>
            <w:szCs w:val="40"/>
          </w:rPr>
          <w:fldChar w:fldCharType="begin"/>
        </w:r>
        <w:r w:rsidRPr="00FF7854">
          <w:rPr>
            <w:sz w:val="24"/>
            <w:szCs w:val="40"/>
          </w:rPr>
          <w:instrText xml:space="preserve"> PAGE   \* MERGEFORMAT </w:instrText>
        </w:r>
        <w:r w:rsidRPr="00FF7854">
          <w:rPr>
            <w:sz w:val="24"/>
            <w:szCs w:val="40"/>
          </w:rPr>
          <w:fldChar w:fldCharType="separate"/>
        </w:r>
        <w:r w:rsidRPr="00FF7854">
          <w:rPr>
            <w:noProof/>
            <w:sz w:val="24"/>
            <w:szCs w:val="40"/>
          </w:rPr>
          <w:t>2</w:t>
        </w:r>
        <w:r w:rsidRPr="00FF7854">
          <w:rPr>
            <w:noProof/>
            <w:sz w:val="24"/>
            <w:szCs w:val="4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2D992" w14:textId="77777777" w:rsidR="00164A3A" w:rsidRDefault="00164A3A" w:rsidP="0020351A">
      <w:r>
        <w:separator/>
      </w:r>
    </w:p>
  </w:footnote>
  <w:footnote w:type="continuationSeparator" w:id="0">
    <w:p w14:paraId="39BC4BBA" w14:textId="77777777" w:rsidR="00164A3A" w:rsidRDefault="00164A3A" w:rsidP="0020351A">
      <w:r>
        <w:continuationSeparator/>
      </w:r>
    </w:p>
  </w:footnote>
  <w:footnote w:id="1">
    <w:p w14:paraId="5D072364" w14:textId="77777777" w:rsidR="00DF1F6F" w:rsidRPr="00FF7854" w:rsidRDefault="00DF1F6F" w:rsidP="00DF1F6F">
      <w:pPr>
        <w:pStyle w:val="FootnoteText"/>
        <w:rPr>
          <w:rFonts w:asciiTheme="minorHAnsi" w:hAnsiTheme="minorHAnsi"/>
          <w:sz w:val="20"/>
          <w:szCs w:val="24"/>
        </w:rPr>
      </w:pPr>
      <w:r w:rsidRPr="00FF7854">
        <w:rPr>
          <w:rStyle w:val="FootnoteReference"/>
          <w:rFonts w:asciiTheme="minorHAnsi" w:hAnsiTheme="minorHAnsi" w:cs="Arial"/>
          <w:sz w:val="20"/>
        </w:rPr>
        <w:footnoteRef/>
      </w:r>
      <w:r w:rsidRPr="00FF7854">
        <w:rPr>
          <w:rFonts w:asciiTheme="minorHAnsi" w:hAnsiTheme="minorHAnsi"/>
          <w:sz w:val="20"/>
          <w:szCs w:val="24"/>
        </w:rPr>
        <w:t xml:space="preserve"> Greater Boston includes the following cities/towns:  Acton, Arlington, Ashland, Bedford, Belmont, Boston, Boxborough, Braintree, Brighton, Brookline, Burlington, Cambridge, Canton, Carlisle, Chelsea, Cohasset, Concord, Dedham, Dorchester, Dover, Foxboro, Framingham, Hingham, Holbrook, Holliston, Hopkinton, Hudson, Hull, Lexington, Lincoln, Littleton, Marlborough, Maynard, Medfield, Millis, Milton, Natick, Needham, Newton, Norfolk, Northborough, Norwell, Norwood, Quincy, Randolph, Revere, Roslindale, Scituate, Sharon, Sherborn, Somerville, Southborough, Stow, Sudbury, Walpole, Waltham, Watertown, Wayland, Wellesley, Westborough, Weston, Westwood, Weymouth, Wilmington, Winchester, Winthrop, Woburn, and Wrentham.</w:t>
      </w:r>
    </w:p>
  </w:footnote>
  <w:footnote w:id="2">
    <w:p w14:paraId="0B5C1138" w14:textId="2E9AF829" w:rsidR="00BE7ACE" w:rsidRPr="00FF7854" w:rsidRDefault="00BE7ACE">
      <w:pPr>
        <w:pStyle w:val="FootnoteText"/>
        <w:rPr>
          <w:sz w:val="20"/>
          <w:szCs w:val="24"/>
        </w:rPr>
      </w:pPr>
      <w:r w:rsidRPr="00FF7854">
        <w:rPr>
          <w:rStyle w:val="FootnoteReference"/>
          <w:sz w:val="20"/>
          <w:szCs w:val="24"/>
        </w:rPr>
        <w:footnoteRef/>
      </w:r>
      <w:r w:rsidRPr="00FF7854">
        <w:rPr>
          <w:sz w:val="20"/>
          <w:szCs w:val="24"/>
        </w:rPr>
        <w:t xml:space="preserve"> Includes self-pay, health safety net, and liability coverage other than worker’s compensation for an injury event.</w:t>
      </w:r>
    </w:p>
  </w:footnote>
  <w:footnote w:id="3">
    <w:p w14:paraId="411DA824" w14:textId="062E2AC2" w:rsidR="0062479A" w:rsidRPr="00FF7854" w:rsidRDefault="0062479A">
      <w:pPr>
        <w:pStyle w:val="FootnoteText"/>
        <w:rPr>
          <w:sz w:val="20"/>
          <w:szCs w:val="24"/>
        </w:rPr>
      </w:pPr>
      <w:r w:rsidRPr="00FF7854">
        <w:rPr>
          <w:rStyle w:val="FootnoteReference"/>
          <w:sz w:val="20"/>
          <w:szCs w:val="24"/>
        </w:rPr>
        <w:footnoteRef/>
      </w:r>
      <w:r w:rsidRPr="00FF7854">
        <w:rPr>
          <w:sz w:val="20"/>
          <w:szCs w:val="24"/>
        </w:rPr>
        <w:t xml:space="preserve"> Includes individuals identifying as other/unknown.</w:t>
      </w:r>
    </w:p>
  </w:footnote>
  <w:footnote w:id="4">
    <w:p w14:paraId="1B0F5D8F" w14:textId="7001B7B1" w:rsidR="0062479A" w:rsidRDefault="0062479A">
      <w:pPr>
        <w:pStyle w:val="FootnoteText"/>
      </w:pPr>
      <w:r w:rsidRPr="00FF7854">
        <w:rPr>
          <w:rStyle w:val="FootnoteReference"/>
          <w:sz w:val="20"/>
          <w:szCs w:val="24"/>
        </w:rPr>
        <w:footnoteRef/>
      </w:r>
      <w:r w:rsidRPr="00FF7854">
        <w:rPr>
          <w:sz w:val="20"/>
          <w:szCs w:val="24"/>
        </w:rPr>
        <w:t xml:space="preserve"> Includes individuals identifying with Native Hawaiian Other Pacific Islander and American Indian or Alaska Native</w:t>
      </w:r>
      <w:r w:rsidR="00CE3618" w:rsidRPr="00FF7854">
        <w:rPr>
          <w:sz w:val="20"/>
          <w:szCs w:val="24"/>
        </w:rPr>
        <w:t xml:space="preserve"> due to patient confidentiality. </w:t>
      </w:r>
    </w:p>
  </w:footnote>
  <w:footnote w:id="5">
    <w:p w14:paraId="684FEAF8" w14:textId="1E109794" w:rsidR="00F161F0" w:rsidRPr="00FF7854" w:rsidRDefault="00F161F0" w:rsidP="00F161F0">
      <w:pPr>
        <w:pStyle w:val="FootnoteText"/>
        <w:rPr>
          <w:sz w:val="20"/>
        </w:rPr>
      </w:pPr>
      <w:r w:rsidRPr="00FF7854">
        <w:rPr>
          <w:rStyle w:val="FootnoteReference"/>
          <w:sz w:val="20"/>
        </w:rPr>
        <w:footnoteRef/>
      </w:r>
      <w:r w:rsidRPr="00FF7854">
        <w:rPr>
          <w:sz w:val="20"/>
        </w:rPr>
        <w:t xml:space="preserve"> </w:t>
      </w:r>
      <w:r w:rsidRPr="00FF7854">
        <w:rPr>
          <w:rFonts w:asciiTheme="minorHAnsi" w:eastAsiaTheme="minorHAnsi" w:hAnsiTheme="minorHAnsi" w:cstheme="minorBidi"/>
          <w:sz w:val="20"/>
        </w:rPr>
        <w:t xml:space="preserve">As of </w:t>
      </w:r>
      <w:r w:rsidR="00BB6164" w:rsidRPr="00FF7854">
        <w:rPr>
          <w:rFonts w:asciiTheme="minorHAnsi" w:eastAsiaTheme="minorHAnsi" w:hAnsiTheme="minorHAnsi" w:cstheme="minorBidi"/>
          <w:sz w:val="20"/>
        </w:rPr>
        <w:t>this Application</w:t>
      </w:r>
      <w:r w:rsidRPr="00FF7854">
        <w:rPr>
          <w:rFonts w:asciiTheme="minorHAnsi" w:eastAsiaTheme="minorHAnsi" w:hAnsiTheme="minorHAnsi" w:cstheme="minorBidi"/>
          <w:sz w:val="20"/>
        </w:rPr>
        <w:t>, t</w:t>
      </w:r>
      <w:r w:rsidR="00BB6164" w:rsidRPr="00FF7854">
        <w:rPr>
          <w:rFonts w:asciiTheme="minorHAnsi" w:eastAsiaTheme="minorHAnsi" w:hAnsiTheme="minorHAnsi" w:cstheme="minorBidi"/>
          <w:sz w:val="20"/>
        </w:rPr>
        <w:t xml:space="preserve">he </w:t>
      </w:r>
      <w:r w:rsidRPr="00FF7854">
        <w:rPr>
          <w:rFonts w:asciiTheme="minorHAnsi" w:eastAsiaTheme="minorHAnsi" w:hAnsiTheme="minorHAnsi" w:cstheme="minorBidi"/>
          <w:sz w:val="20"/>
        </w:rPr>
        <w:t>waiver request is pending with the Department.</w:t>
      </w:r>
    </w:p>
  </w:footnote>
  <w:footnote w:id="6">
    <w:p w14:paraId="5DDFDF35" w14:textId="35E4EE4F" w:rsidR="0056538A" w:rsidRPr="00FF7854" w:rsidRDefault="0056538A">
      <w:pPr>
        <w:pStyle w:val="FootnoteText"/>
        <w:rPr>
          <w:sz w:val="20"/>
          <w:szCs w:val="24"/>
        </w:rPr>
      </w:pPr>
      <w:r w:rsidRPr="00FF7854">
        <w:rPr>
          <w:rStyle w:val="FootnoteReference"/>
          <w:sz w:val="20"/>
          <w:szCs w:val="24"/>
        </w:rPr>
        <w:footnoteRef/>
      </w:r>
      <w:r w:rsidRPr="00FF7854">
        <w:rPr>
          <w:sz w:val="20"/>
          <w:szCs w:val="24"/>
        </w:rPr>
        <w:t xml:space="preserve"> The average monthly declined transfers </w:t>
      </w:r>
      <w:proofErr w:type="gramStart"/>
      <w:r w:rsidRPr="00FF7854">
        <w:rPr>
          <w:sz w:val="20"/>
          <w:szCs w:val="24"/>
        </w:rPr>
        <w:t>was</w:t>
      </w:r>
      <w:proofErr w:type="gramEnd"/>
      <w:r w:rsidRPr="00FF7854">
        <w:rPr>
          <w:sz w:val="20"/>
          <w:szCs w:val="24"/>
        </w:rPr>
        <w:t xml:space="preserve"> 46 in FY25 and 50 in FY26 through Q2.</w:t>
      </w:r>
    </w:p>
  </w:footnote>
  <w:footnote w:id="7">
    <w:p w14:paraId="43D5E725" w14:textId="0E7FABD5" w:rsidR="00232C2D" w:rsidRPr="00FF7854" w:rsidRDefault="00232C2D" w:rsidP="00232C2D">
      <w:pPr>
        <w:pStyle w:val="FootnoteText"/>
        <w:rPr>
          <w:rFonts w:asciiTheme="minorHAnsi" w:hAnsiTheme="minorHAnsi"/>
          <w:sz w:val="20"/>
        </w:rPr>
      </w:pPr>
      <w:r w:rsidRPr="00FF7854">
        <w:rPr>
          <w:rStyle w:val="FootnoteReference"/>
          <w:rFonts w:asciiTheme="minorHAnsi" w:hAnsiTheme="minorHAnsi"/>
          <w:sz w:val="20"/>
        </w:rPr>
        <w:footnoteRef/>
      </w:r>
      <w:r w:rsidRPr="00FF7854">
        <w:rPr>
          <w:rFonts w:asciiTheme="minorHAnsi" w:hAnsiTheme="minorHAnsi"/>
          <w:sz w:val="20"/>
          <w:lang w:val="fr-CA"/>
        </w:rPr>
        <w:t xml:space="preserve"> Sonis, Jonathan D et al. </w:t>
      </w:r>
      <w:r w:rsidRPr="00FF7854">
        <w:rPr>
          <w:rFonts w:asciiTheme="minorHAnsi" w:hAnsiTheme="minorHAnsi"/>
          <w:sz w:val="20"/>
        </w:rPr>
        <w:t>“</w:t>
      </w:r>
      <w:hyperlink r:id="rId1" w:history="1">
        <w:r w:rsidRPr="00663E5B">
          <w:rPr>
            <w:rStyle w:val="Hyperlink"/>
            <w:rFonts w:asciiTheme="minorHAnsi" w:hAnsiTheme="minorHAnsi"/>
            <w:i/>
            <w:iCs/>
            <w:sz w:val="20"/>
          </w:rPr>
          <w:t>Emergency Department Patient Experience: A Systematic Review of the Literature</w:t>
        </w:r>
      </w:hyperlink>
      <w:r w:rsidRPr="00FF7854">
        <w:rPr>
          <w:rFonts w:asciiTheme="minorHAnsi" w:hAnsiTheme="minorHAnsi"/>
          <w:sz w:val="20"/>
        </w:rPr>
        <w:t xml:space="preserve">.” </w:t>
      </w:r>
      <w:r w:rsidR="005F1A62" w:rsidRPr="005F1A62">
        <w:rPr>
          <w:rFonts w:asciiTheme="minorHAnsi" w:hAnsiTheme="minorHAnsi"/>
          <w:sz w:val="20"/>
          <w:lang w:val="fr-CA"/>
        </w:rPr>
        <w:t xml:space="preserve">Journal </w:t>
      </w:r>
      <w:r w:rsidR="005E6B87">
        <w:rPr>
          <w:rFonts w:asciiTheme="minorHAnsi" w:hAnsiTheme="minorHAnsi"/>
          <w:sz w:val="20"/>
          <w:lang w:val="fr-CA"/>
        </w:rPr>
        <w:t>o</w:t>
      </w:r>
      <w:r w:rsidR="005F1A62" w:rsidRPr="005F1A62">
        <w:rPr>
          <w:rFonts w:asciiTheme="minorHAnsi" w:hAnsiTheme="minorHAnsi"/>
          <w:sz w:val="20"/>
          <w:lang w:val="fr-CA"/>
        </w:rPr>
        <w:t xml:space="preserve">f Patient </w:t>
      </w:r>
      <w:proofErr w:type="spellStart"/>
      <w:r w:rsidR="005F1A62" w:rsidRPr="005F1A62">
        <w:rPr>
          <w:rFonts w:asciiTheme="minorHAnsi" w:hAnsiTheme="minorHAnsi"/>
          <w:sz w:val="20"/>
          <w:lang w:val="fr-CA"/>
        </w:rPr>
        <w:t>Experience</w:t>
      </w:r>
      <w:proofErr w:type="spellEnd"/>
      <w:r w:rsidR="005F1A62" w:rsidRPr="005F1A62">
        <w:rPr>
          <w:rFonts w:asciiTheme="minorHAnsi" w:hAnsiTheme="minorHAnsi"/>
          <w:sz w:val="20"/>
          <w:lang w:val="fr-CA"/>
        </w:rPr>
        <w:t xml:space="preserve"> </w:t>
      </w:r>
      <w:r w:rsidRPr="00FF7854">
        <w:rPr>
          <w:rFonts w:asciiTheme="minorHAnsi" w:hAnsiTheme="minorHAnsi"/>
          <w:sz w:val="20"/>
        </w:rPr>
        <w:t xml:space="preserve">(2018). </w:t>
      </w:r>
    </w:p>
  </w:footnote>
  <w:footnote w:id="8">
    <w:p w14:paraId="001160C5" w14:textId="71AEC873" w:rsidR="00232C2D" w:rsidRPr="00FF7854" w:rsidRDefault="00232C2D" w:rsidP="00232C2D">
      <w:pPr>
        <w:pStyle w:val="FootnoteText"/>
        <w:rPr>
          <w:rFonts w:asciiTheme="minorHAnsi" w:hAnsiTheme="minorHAnsi"/>
          <w:sz w:val="20"/>
        </w:rPr>
      </w:pPr>
      <w:r w:rsidRPr="00FF7854">
        <w:rPr>
          <w:rStyle w:val="FootnoteReference"/>
          <w:rFonts w:asciiTheme="minorHAnsi" w:hAnsiTheme="minorHAnsi"/>
          <w:sz w:val="20"/>
        </w:rPr>
        <w:footnoteRef/>
      </w:r>
      <w:r w:rsidRPr="00FF7854">
        <w:rPr>
          <w:rFonts w:asciiTheme="minorHAnsi" w:hAnsiTheme="minorHAnsi"/>
          <w:sz w:val="20"/>
          <w:lang w:val="fr-CA"/>
        </w:rPr>
        <w:t xml:space="preserve"> Laam LA, Wary et al. </w:t>
      </w:r>
      <w:r w:rsidRPr="00FF7854">
        <w:rPr>
          <w:rFonts w:asciiTheme="minorHAnsi" w:hAnsiTheme="minorHAnsi"/>
          <w:sz w:val="20"/>
        </w:rPr>
        <w:t>“</w:t>
      </w:r>
      <w:hyperlink r:id="rId2" w:history="1">
        <w:r w:rsidRPr="00735C7C">
          <w:rPr>
            <w:rStyle w:val="Hyperlink"/>
            <w:rFonts w:asciiTheme="minorHAnsi" w:hAnsiTheme="minorHAnsi"/>
            <w:i/>
            <w:iCs/>
            <w:sz w:val="20"/>
          </w:rPr>
          <w:t>Quantifying the impact of patient boarding on emergency department length of stay: All admitted patients are negatively affected by boarding</w:t>
        </w:r>
        <w:r w:rsidRPr="00735C7C">
          <w:rPr>
            <w:rStyle w:val="Hyperlink"/>
            <w:rFonts w:asciiTheme="minorHAnsi" w:hAnsiTheme="minorHAnsi"/>
            <w:sz w:val="20"/>
          </w:rPr>
          <w:t>.</w:t>
        </w:r>
      </w:hyperlink>
      <w:r w:rsidRPr="00FF7854">
        <w:rPr>
          <w:rFonts w:asciiTheme="minorHAnsi" w:hAnsiTheme="minorHAnsi"/>
          <w:sz w:val="20"/>
        </w:rPr>
        <w:t xml:space="preserve">” </w:t>
      </w:r>
      <w:r w:rsidRPr="005E6B87">
        <w:rPr>
          <w:rFonts w:asciiTheme="minorHAnsi" w:hAnsiTheme="minorHAnsi"/>
          <w:sz w:val="20"/>
          <w:lang w:val="fr-CA"/>
        </w:rPr>
        <w:t>Journal of the American College of Emergency Physicians</w:t>
      </w:r>
      <w:r w:rsidRPr="00FF7854">
        <w:rPr>
          <w:rFonts w:asciiTheme="minorHAnsi" w:hAnsiTheme="minorHAnsi"/>
          <w:sz w:val="20"/>
        </w:rPr>
        <w:t xml:space="preserve"> (2021). </w:t>
      </w:r>
    </w:p>
  </w:footnote>
  <w:footnote w:id="9">
    <w:p w14:paraId="35BA0F61" w14:textId="47A58E5D" w:rsidR="00232C2D" w:rsidRPr="00FF7854" w:rsidRDefault="00232C2D" w:rsidP="00232C2D">
      <w:pPr>
        <w:pStyle w:val="FootnoteText"/>
        <w:rPr>
          <w:rFonts w:asciiTheme="minorHAnsi" w:hAnsiTheme="minorHAnsi"/>
          <w:sz w:val="20"/>
        </w:rPr>
      </w:pPr>
      <w:r w:rsidRPr="00FF7854">
        <w:rPr>
          <w:rStyle w:val="FootnoteReference"/>
          <w:rFonts w:asciiTheme="minorHAnsi" w:hAnsiTheme="minorHAnsi"/>
          <w:sz w:val="20"/>
        </w:rPr>
        <w:footnoteRef/>
      </w:r>
      <w:r w:rsidRPr="00FF7854">
        <w:rPr>
          <w:rFonts w:asciiTheme="minorHAnsi" w:hAnsiTheme="minorHAnsi"/>
          <w:sz w:val="20"/>
          <w:lang w:val="fr-CA"/>
        </w:rPr>
        <w:t xml:space="preserve"> Sun, Benjamin C et al. </w:t>
      </w:r>
      <w:r w:rsidRPr="00FF7854">
        <w:rPr>
          <w:rFonts w:asciiTheme="minorHAnsi" w:hAnsiTheme="minorHAnsi"/>
          <w:sz w:val="20"/>
        </w:rPr>
        <w:t>“</w:t>
      </w:r>
      <w:hyperlink r:id="rId3" w:anchor=":~:text=In%20summary%2C%20we%20found%20that,who%20might%20require%20hospital%20admission" w:history="1">
        <w:r w:rsidRPr="001C2D82">
          <w:rPr>
            <w:rStyle w:val="Hyperlink"/>
            <w:rFonts w:asciiTheme="minorHAnsi" w:hAnsiTheme="minorHAnsi"/>
            <w:i/>
            <w:iCs/>
            <w:sz w:val="20"/>
          </w:rPr>
          <w:t>Effect of emergency department crowding on outcomes of admitted patients</w:t>
        </w:r>
        <w:r w:rsidRPr="001C2D82">
          <w:rPr>
            <w:rStyle w:val="Hyperlink"/>
            <w:rFonts w:asciiTheme="minorHAnsi" w:hAnsiTheme="minorHAnsi"/>
            <w:sz w:val="20"/>
          </w:rPr>
          <w:t>.</w:t>
        </w:r>
      </w:hyperlink>
      <w:r w:rsidRPr="00FF7854">
        <w:rPr>
          <w:rFonts w:asciiTheme="minorHAnsi" w:hAnsiTheme="minorHAnsi"/>
          <w:sz w:val="20"/>
        </w:rPr>
        <w:t xml:space="preserve">” </w:t>
      </w:r>
      <w:r w:rsidRPr="005E6B87">
        <w:rPr>
          <w:rFonts w:asciiTheme="minorHAnsi" w:hAnsiTheme="minorHAnsi"/>
          <w:sz w:val="20"/>
          <w:lang w:val="fr-CA"/>
        </w:rPr>
        <w:t xml:space="preserve">Annals of Emergency Medicine </w:t>
      </w:r>
      <w:r w:rsidRPr="00FF7854">
        <w:rPr>
          <w:rFonts w:asciiTheme="minorHAnsi" w:hAnsiTheme="minorHAnsi"/>
          <w:sz w:val="20"/>
        </w:rPr>
        <w:t xml:space="preserve">(2013). </w:t>
      </w:r>
    </w:p>
  </w:footnote>
  <w:footnote w:id="10">
    <w:p w14:paraId="3DECBD5A" w14:textId="75D5D441" w:rsidR="00232C2D" w:rsidRPr="00B21005" w:rsidRDefault="00232C2D" w:rsidP="00232C2D">
      <w:pPr>
        <w:pStyle w:val="FootnoteText"/>
        <w:rPr>
          <w:rFonts w:asciiTheme="minorHAnsi" w:hAnsiTheme="minorHAnsi"/>
          <w:sz w:val="18"/>
          <w:szCs w:val="18"/>
        </w:rPr>
      </w:pPr>
      <w:r w:rsidRPr="00FF7854">
        <w:rPr>
          <w:rStyle w:val="FootnoteReference"/>
          <w:rFonts w:asciiTheme="minorHAnsi" w:hAnsiTheme="minorHAnsi"/>
          <w:sz w:val="20"/>
        </w:rPr>
        <w:footnoteRef/>
      </w:r>
      <w:r w:rsidRPr="00FF7854">
        <w:rPr>
          <w:rFonts w:asciiTheme="minorHAnsi" w:hAnsiTheme="minorHAnsi"/>
          <w:sz w:val="20"/>
          <w:lang w:val="fr-CA"/>
        </w:rPr>
        <w:t xml:space="preserve"> </w:t>
      </w:r>
      <w:r w:rsidR="00521BDB" w:rsidRPr="00FF7854">
        <w:rPr>
          <w:rFonts w:asciiTheme="minorHAnsi" w:hAnsiTheme="minorHAnsi"/>
          <w:sz w:val="20"/>
          <w:lang w:val="fr-CA"/>
        </w:rPr>
        <w:t>S</w:t>
      </w:r>
      <w:proofErr w:type="spellStart"/>
      <w:r w:rsidR="00521BDB" w:rsidRPr="00FF7854">
        <w:rPr>
          <w:rFonts w:asciiTheme="minorHAnsi" w:hAnsiTheme="minorHAnsi"/>
          <w:sz w:val="20"/>
        </w:rPr>
        <w:t>onis</w:t>
      </w:r>
      <w:proofErr w:type="spellEnd"/>
      <w:r w:rsidR="00521BDB" w:rsidRPr="00FF7854">
        <w:rPr>
          <w:rFonts w:asciiTheme="minorHAnsi" w:hAnsiTheme="minorHAnsi"/>
          <w:sz w:val="20"/>
        </w:rPr>
        <w:t xml:space="preserve"> et al., </w:t>
      </w:r>
      <w:r w:rsidR="00521BDB" w:rsidRPr="00FF7854">
        <w:rPr>
          <w:rFonts w:asciiTheme="minorHAnsi" w:hAnsiTheme="minorHAnsi"/>
          <w:i/>
          <w:iCs/>
          <w:sz w:val="20"/>
        </w:rPr>
        <w:t>supra</w:t>
      </w:r>
      <w:r w:rsidR="00521BDB" w:rsidRPr="00FF7854">
        <w:rPr>
          <w:rFonts w:asciiTheme="minorHAnsi" w:hAnsiTheme="minorHAnsi"/>
          <w:sz w:val="20"/>
        </w:rPr>
        <w:t xml:space="preserve"> note 6. </w:t>
      </w:r>
    </w:p>
  </w:footnote>
  <w:footnote w:id="11">
    <w:p w14:paraId="0C78C2CE" w14:textId="2422BF1A" w:rsidR="00F80523" w:rsidRPr="00FD57DF" w:rsidRDefault="00F80523">
      <w:pPr>
        <w:pStyle w:val="FootnoteText"/>
        <w:rPr>
          <w:sz w:val="20"/>
          <w:szCs w:val="24"/>
        </w:rPr>
      </w:pPr>
      <w:r w:rsidRPr="00FD57DF">
        <w:rPr>
          <w:rStyle w:val="FootnoteReference"/>
          <w:sz w:val="20"/>
          <w:szCs w:val="24"/>
        </w:rPr>
        <w:footnoteRef/>
      </w:r>
      <w:r w:rsidRPr="00FD57DF">
        <w:rPr>
          <w:sz w:val="20"/>
          <w:szCs w:val="24"/>
        </w:rPr>
        <w:t xml:space="preserve"> The Hospital’s license also includes 53 intensive care beds and 8 coronary care beds. </w:t>
      </w:r>
    </w:p>
  </w:footnote>
  <w:footnote w:id="12">
    <w:p w14:paraId="3E290741" w14:textId="4442696C" w:rsidR="00232C2D" w:rsidRPr="000640E2" w:rsidRDefault="00232C2D" w:rsidP="00232C2D">
      <w:pPr>
        <w:pStyle w:val="FootnoteText"/>
      </w:pPr>
      <w:r w:rsidRPr="00FD57DF">
        <w:rPr>
          <w:rStyle w:val="FootnoteReference"/>
          <w:sz w:val="20"/>
        </w:rPr>
        <w:footnoteRef/>
      </w:r>
      <w:r w:rsidRPr="00FD57DF">
        <w:rPr>
          <w:sz w:val="20"/>
        </w:rPr>
        <w:t xml:space="preserve"> </w:t>
      </w:r>
      <w:r w:rsidRPr="00FD57DF">
        <w:rPr>
          <w:i/>
          <w:iCs/>
          <w:sz w:val="20"/>
        </w:rPr>
        <w:t xml:space="preserve">See </w:t>
      </w:r>
      <w:hyperlink r:id="rId4" w:history="1">
        <w:r w:rsidR="007A7C58" w:rsidRPr="007A7C58">
          <w:rPr>
            <w:rStyle w:val="Hyperlink"/>
            <w:i/>
            <w:iCs/>
            <w:sz w:val="20"/>
          </w:rPr>
          <w:t>U.S. centenarian population is projected to quadruple over the next 30 years</w:t>
        </w:r>
      </w:hyperlink>
      <w:r w:rsidRPr="00FD57DF">
        <w:rPr>
          <w:sz w:val="20"/>
        </w:rPr>
        <w:t>, finding that the number of adults age 65 and older is expected to grow by more than 20 million individuals by 2050.</w:t>
      </w:r>
    </w:p>
  </w:footnote>
  <w:footnote w:id="13">
    <w:p w14:paraId="34F6C40E" w14:textId="536814C6" w:rsidR="00D943FF" w:rsidRPr="003166E6" w:rsidRDefault="00D943FF">
      <w:pPr>
        <w:pStyle w:val="FootnoteText"/>
        <w:rPr>
          <w:sz w:val="20"/>
          <w:szCs w:val="24"/>
        </w:rPr>
      </w:pPr>
      <w:r w:rsidRPr="003166E6">
        <w:rPr>
          <w:rStyle w:val="FootnoteReference"/>
          <w:sz w:val="20"/>
          <w:szCs w:val="24"/>
        </w:rPr>
        <w:footnoteRef/>
      </w:r>
      <w:r w:rsidRPr="003166E6">
        <w:rPr>
          <w:sz w:val="20"/>
          <w:szCs w:val="24"/>
        </w:rPr>
        <w:t xml:space="preserve"> Some rooms are available 2</w:t>
      </w:r>
      <w:r w:rsidR="00551CE4" w:rsidRPr="003166E6">
        <w:rPr>
          <w:sz w:val="20"/>
          <w:szCs w:val="24"/>
        </w:rPr>
        <w:t>4</w:t>
      </w:r>
      <w:r w:rsidRPr="003166E6">
        <w:rPr>
          <w:sz w:val="20"/>
          <w:szCs w:val="24"/>
        </w:rPr>
        <w:t xml:space="preserve">/7 for urgent and emergent cases, including weekends and holidays. </w:t>
      </w:r>
    </w:p>
  </w:footnote>
  <w:footnote w:id="14">
    <w:p w14:paraId="32EFC26E" w14:textId="77777777" w:rsidR="00E108F3" w:rsidRPr="00431140" w:rsidRDefault="00E108F3" w:rsidP="00E108F3">
      <w:pPr>
        <w:pStyle w:val="FootnoteText"/>
        <w:rPr>
          <w:rFonts w:asciiTheme="minorHAnsi" w:hAnsiTheme="minorHAnsi"/>
        </w:rPr>
      </w:pPr>
      <w:r w:rsidRPr="003166E6">
        <w:rPr>
          <w:rStyle w:val="FootnoteReference"/>
          <w:rFonts w:asciiTheme="minorHAnsi" w:hAnsiTheme="minorHAnsi"/>
          <w:sz w:val="20"/>
          <w:szCs w:val="24"/>
        </w:rPr>
        <w:footnoteRef/>
      </w:r>
      <w:r w:rsidRPr="003166E6">
        <w:rPr>
          <w:rFonts w:asciiTheme="minorHAnsi" w:hAnsiTheme="minorHAnsi"/>
          <w:sz w:val="20"/>
          <w:szCs w:val="24"/>
        </w:rPr>
        <w:t xml:space="preserve"> Due to the migration of data to a new platform, some information is unavailable for FY23.</w:t>
      </w:r>
      <w:r w:rsidRPr="00431140">
        <w:rPr>
          <w:rFonts w:asciiTheme="minorHAnsi" w:hAnsiTheme="minorHAnsi"/>
        </w:rPr>
        <w:t xml:space="preserve"> </w:t>
      </w:r>
    </w:p>
  </w:footnote>
  <w:footnote w:id="15">
    <w:p w14:paraId="3302BF04" w14:textId="5CB43DF9" w:rsidR="00E108F3" w:rsidRPr="003166E6" w:rsidRDefault="00E108F3" w:rsidP="00E108F3">
      <w:pPr>
        <w:pStyle w:val="FootnoteText"/>
        <w:rPr>
          <w:rFonts w:asciiTheme="minorHAnsi" w:hAnsiTheme="minorHAnsi"/>
          <w:sz w:val="20"/>
        </w:rPr>
      </w:pPr>
      <w:r w:rsidRPr="003166E6">
        <w:rPr>
          <w:rStyle w:val="FootnoteReference"/>
          <w:rFonts w:asciiTheme="minorHAnsi" w:hAnsiTheme="minorHAnsi"/>
          <w:sz w:val="20"/>
        </w:rPr>
        <w:footnoteRef/>
      </w:r>
      <w:r w:rsidRPr="003166E6">
        <w:rPr>
          <w:rFonts w:asciiTheme="minorHAnsi" w:hAnsiTheme="minorHAnsi"/>
          <w:sz w:val="20"/>
        </w:rPr>
        <w:t xml:space="preserve"> </w:t>
      </w:r>
      <w:r w:rsidR="00521BDB" w:rsidRPr="003166E6">
        <w:rPr>
          <w:rFonts w:asciiTheme="minorHAnsi" w:hAnsiTheme="minorHAnsi"/>
          <w:sz w:val="20"/>
        </w:rPr>
        <w:t xml:space="preserve">Dharman, Sunitha, </w:t>
      </w:r>
      <w:hyperlink r:id="rId5" w:history="1">
        <w:r w:rsidR="00521BDB" w:rsidRPr="00667F09">
          <w:rPr>
            <w:rStyle w:val="Hyperlink"/>
            <w:rFonts w:asciiTheme="minorHAnsi" w:hAnsiTheme="minorHAnsi"/>
            <w:i/>
            <w:iCs/>
            <w:sz w:val="20"/>
          </w:rPr>
          <w:t>Improving Access to Cardiac Catheterization</w:t>
        </w:r>
      </w:hyperlink>
      <w:r w:rsidR="00521BDB" w:rsidRPr="003166E6">
        <w:rPr>
          <w:rFonts w:asciiTheme="minorHAnsi" w:hAnsiTheme="minorHAnsi"/>
          <w:sz w:val="20"/>
        </w:rPr>
        <w:t>, Scholarly Projects, University of South Alabama (SOAR Repository).</w:t>
      </w:r>
    </w:p>
  </w:footnote>
  <w:footnote w:id="16">
    <w:p w14:paraId="0B66DA1E" w14:textId="4BD2FEC8" w:rsidR="00E108F3" w:rsidRPr="003166E6" w:rsidRDefault="00E108F3" w:rsidP="00E108F3">
      <w:pPr>
        <w:pStyle w:val="FootnoteText"/>
        <w:rPr>
          <w:rFonts w:asciiTheme="minorHAnsi" w:hAnsiTheme="minorHAnsi"/>
          <w:i/>
          <w:iCs/>
          <w:sz w:val="20"/>
        </w:rPr>
      </w:pPr>
      <w:r w:rsidRPr="003166E6">
        <w:rPr>
          <w:rStyle w:val="FootnoteReference"/>
          <w:rFonts w:asciiTheme="minorHAnsi" w:hAnsiTheme="minorHAnsi"/>
          <w:sz w:val="20"/>
        </w:rPr>
        <w:footnoteRef/>
      </w:r>
      <w:r w:rsidRPr="003166E6">
        <w:rPr>
          <w:rFonts w:asciiTheme="minorHAnsi" w:hAnsiTheme="minorHAnsi"/>
          <w:sz w:val="20"/>
        </w:rPr>
        <w:t xml:space="preserve"> </w:t>
      </w:r>
      <w:r w:rsidR="009814FF" w:rsidRPr="003166E6">
        <w:rPr>
          <w:rFonts w:asciiTheme="minorHAnsi" w:hAnsiTheme="minorHAnsi"/>
          <w:i/>
          <w:iCs/>
          <w:sz w:val="20"/>
        </w:rPr>
        <w:t xml:space="preserve">Id. </w:t>
      </w:r>
    </w:p>
  </w:footnote>
  <w:footnote w:id="17">
    <w:p w14:paraId="03CA6654" w14:textId="3F545158" w:rsidR="00E108F3" w:rsidRPr="003166E6" w:rsidRDefault="00E108F3" w:rsidP="00E108F3">
      <w:pPr>
        <w:pStyle w:val="FootnoteText"/>
        <w:rPr>
          <w:rFonts w:asciiTheme="minorHAnsi" w:hAnsiTheme="minorHAnsi"/>
          <w:sz w:val="20"/>
        </w:rPr>
      </w:pPr>
      <w:r w:rsidRPr="003166E6">
        <w:rPr>
          <w:rStyle w:val="FootnoteReference"/>
          <w:rFonts w:asciiTheme="minorHAnsi" w:hAnsiTheme="minorHAnsi"/>
          <w:sz w:val="20"/>
        </w:rPr>
        <w:footnoteRef/>
      </w:r>
      <w:r w:rsidRPr="003166E6">
        <w:rPr>
          <w:rFonts w:asciiTheme="minorHAnsi" w:hAnsiTheme="minorHAnsi"/>
          <w:sz w:val="20"/>
        </w:rPr>
        <w:t xml:space="preserve"> Based on a maximum of 17 cardiac catheterization cases per room per day and a maximum of 13 EP cases per room per day, and accounts for an equal split of the </w:t>
      </w:r>
      <w:r w:rsidR="00F1087E" w:rsidRPr="003166E6">
        <w:rPr>
          <w:rFonts w:asciiTheme="minorHAnsi" w:hAnsiTheme="minorHAnsi"/>
          <w:sz w:val="20"/>
        </w:rPr>
        <w:t>proposed lab</w:t>
      </w:r>
      <w:r w:rsidRPr="003166E6">
        <w:rPr>
          <w:rFonts w:asciiTheme="minorHAnsi" w:hAnsiTheme="minorHAnsi"/>
          <w:sz w:val="20"/>
        </w:rPr>
        <w:t xml:space="preserve">. </w:t>
      </w:r>
    </w:p>
  </w:footnote>
  <w:footnote w:id="18">
    <w:p w14:paraId="43281A55" w14:textId="3D979DC5" w:rsidR="0016006B" w:rsidRPr="00431140" w:rsidRDefault="0016006B" w:rsidP="0016006B">
      <w:pPr>
        <w:pStyle w:val="FootnoteText"/>
        <w:rPr>
          <w:rFonts w:asciiTheme="minorHAnsi" w:hAnsiTheme="minorHAnsi"/>
          <w:szCs w:val="16"/>
        </w:rPr>
      </w:pPr>
      <w:r w:rsidRPr="003166E6">
        <w:rPr>
          <w:rStyle w:val="FootnoteReference"/>
          <w:rFonts w:asciiTheme="minorHAnsi" w:hAnsiTheme="minorHAnsi"/>
          <w:sz w:val="20"/>
        </w:rPr>
        <w:footnoteRef/>
      </w:r>
      <w:r w:rsidRPr="003166E6">
        <w:rPr>
          <w:rFonts w:asciiTheme="minorHAnsi" w:hAnsiTheme="minorHAnsi"/>
          <w:sz w:val="20"/>
        </w:rPr>
        <w:t xml:space="preserve"> </w:t>
      </w:r>
      <w:r w:rsidR="008D0B51" w:rsidRPr="003166E6">
        <w:rPr>
          <w:rFonts w:asciiTheme="minorHAnsi" w:hAnsiTheme="minorHAnsi"/>
          <w:sz w:val="20"/>
        </w:rPr>
        <w:t xml:space="preserve">UMass Donahue Institute, </w:t>
      </w:r>
      <w:hyperlink r:id="rId6" w:history="1">
        <w:r w:rsidRPr="005324E1">
          <w:rPr>
            <w:rStyle w:val="Hyperlink"/>
            <w:rFonts w:asciiTheme="minorHAnsi" w:hAnsiTheme="minorHAnsi"/>
            <w:i/>
            <w:iCs/>
            <w:sz w:val="20"/>
          </w:rPr>
          <w:t>Massachusetts Population Projections</w:t>
        </w:r>
      </w:hyperlink>
      <w:r w:rsidRPr="003166E6">
        <w:rPr>
          <w:rFonts w:asciiTheme="minorHAnsi" w:hAnsiTheme="minorHAnsi"/>
          <w:sz w:val="20"/>
        </w:rPr>
        <w:t>, (last visited February 20, 2026).</w:t>
      </w:r>
    </w:p>
  </w:footnote>
  <w:footnote w:id="19">
    <w:p w14:paraId="329EFD68" w14:textId="33B69980" w:rsidR="00E108F3" w:rsidRPr="003166E6" w:rsidRDefault="00E108F3" w:rsidP="00E108F3">
      <w:pPr>
        <w:pStyle w:val="FootnoteText"/>
        <w:rPr>
          <w:rFonts w:asciiTheme="minorHAnsi" w:hAnsiTheme="minorHAnsi"/>
          <w:sz w:val="20"/>
        </w:rPr>
      </w:pPr>
      <w:r w:rsidRPr="003166E6">
        <w:rPr>
          <w:rStyle w:val="FootnoteReference"/>
          <w:rFonts w:asciiTheme="minorHAnsi" w:hAnsiTheme="minorHAnsi"/>
          <w:sz w:val="20"/>
        </w:rPr>
        <w:footnoteRef/>
      </w:r>
      <w:r w:rsidRPr="003166E6">
        <w:rPr>
          <w:rFonts w:asciiTheme="minorHAnsi" w:hAnsiTheme="minorHAnsi"/>
          <w:sz w:val="20"/>
        </w:rPr>
        <w:t xml:space="preserve"> </w:t>
      </w:r>
      <w:r w:rsidR="00B13044" w:rsidRPr="003166E6">
        <w:rPr>
          <w:rFonts w:asciiTheme="minorHAnsi" w:hAnsiTheme="minorHAnsi"/>
          <w:sz w:val="20"/>
        </w:rPr>
        <w:t xml:space="preserve">American Heart </w:t>
      </w:r>
      <w:proofErr w:type="spellStart"/>
      <w:r w:rsidR="00B13044" w:rsidRPr="003166E6">
        <w:rPr>
          <w:rFonts w:asciiTheme="minorHAnsi" w:hAnsiTheme="minorHAnsi"/>
          <w:sz w:val="20"/>
        </w:rPr>
        <w:t>Ass'n</w:t>
      </w:r>
      <w:proofErr w:type="spellEnd"/>
      <w:r w:rsidR="00B13044" w:rsidRPr="003166E6">
        <w:rPr>
          <w:rFonts w:asciiTheme="minorHAnsi" w:hAnsiTheme="minorHAnsi"/>
          <w:sz w:val="20"/>
        </w:rPr>
        <w:t xml:space="preserve">, </w:t>
      </w:r>
      <w:hyperlink r:id="rId7" w:history="1">
        <w:r w:rsidR="00B13044" w:rsidRPr="005324E1">
          <w:rPr>
            <w:rStyle w:val="Hyperlink"/>
            <w:rFonts w:asciiTheme="minorHAnsi" w:hAnsiTheme="minorHAnsi"/>
            <w:i/>
            <w:iCs/>
            <w:sz w:val="20"/>
          </w:rPr>
          <w:t xml:space="preserve">2025 </w:t>
        </w:r>
        <w:proofErr w:type="gramStart"/>
        <w:r w:rsidR="00B13044" w:rsidRPr="005324E1">
          <w:rPr>
            <w:rStyle w:val="Hyperlink"/>
            <w:rFonts w:asciiTheme="minorHAnsi" w:hAnsiTheme="minorHAnsi"/>
            <w:i/>
            <w:iCs/>
            <w:sz w:val="20"/>
          </w:rPr>
          <w:t>Heart Disease</w:t>
        </w:r>
        <w:proofErr w:type="gramEnd"/>
        <w:r w:rsidR="00B13044" w:rsidRPr="005324E1">
          <w:rPr>
            <w:rStyle w:val="Hyperlink"/>
            <w:rFonts w:asciiTheme="minorHAnsi" w:hAnsiTheme="minorHAnsi"/>
            <w:i/>
            <w:iCs/>
            <w:sz w:val="20"/>
          </w:rPr>
          <w:t xml:space="preserve"> and Stroke Statistics Update Fact Sheet</w:t>
        </w:r>
      </w:hyperlink>
      <w:r w:rsidR="00B13044" w:rsidRPr="003166E6">
        <w:rPr>
          <w:rFonts w:asciiTheme="minorHAnsi" w:hAnsiTheme="minorHAnsi"/>
          <w:i/>
          <w:iCs/>
          <w:sz w:val="20"/>
        </w:rPr>
        <w:t xml:space="preserve">. </w:t>
      </w:r>
      <w:r w:rsidR="00B13044" w:rsidRPr="003166E6">
        <w:rPr>
          <w:rFonts w:asciiTheme="minorHAnsi" w:hAnsiTheme="minorHAnsi"/>
          <w:sz w:val="20"/>
        </w:rPr>
        <w:t xml:space="preserve"> (last visited April 25, 2026).</w:t>
      </w:r>
      <w:r w:rsidR="0016006B" w:rsidRPr="003166E6">
        <w:rPr>
          <w:rFonts w:asciiTheme="minorHAnsi" w:hAnsiTheme="minorHAnsi"/>
          <w:sz w:val="20"/>
        </w:rPr>
        <w:t xml:space="preserve"> </w:t>
      </w:r>
    </w:p>
  </w:footnote>
  <w:footnote w:id="20">
    <w:p w14:paraId="203D6E95" w14:textId="548247A2" w:rsidR="00521BDB" w:rsidRPr="003166E6" w:rsidRDefault="00E108F3" w:rsidP="00521BDB">
      <w:pPr>
        <w:pStyle w:val="FootnoteText"/>
        <w:rPr>
          <w:rFonts w:asciiTheme="minorHAnsi" w:hAnsiTheme="minorHAnsi"/>
          <w:sz w:val="20"/>
        </w:rPr>
      </w:pPr>
      <w:r w:rsidRPr="003166E6">
        <w:rPr>
          <w:rStyle w:val="FootnoteReference"/>
          <w:rFonts w:asciiTheme="minorHAnsi" w:hAnsiTheme="minorHAnsi"/>
          <w:sz w:val="20"/>
        </w:rPr>
        <w:footnoteRef/>
      </w:r>
      <w:r w:rsidRPr="003166E6">
        <w:rPr>
          <w:rFonts w:asciiTheme="minorHAnsi" w:hAnsiTheme="minorHAnsi"/>
          <w:sz w:val="20"/>
        </w:rPr>
        <w:t xml:space="preserve"> </w:t>
      </w:r>
      <w:r w:rsidR="00B13044" w:rsidRPr="003166E6">
        <w:rPr>
          <w:rFonts w:asciiTheme="minorHAnsi" w:hAnsiTheme="minorHAnsi"/>
          <w:sz w:val="20"/>
        </w:rPr>
        <w:t xml:space="preserve">American Heart </w:t>
      </w:r>
      <w:proofErr w:type="spellStart"/>
      <w:r w:rsidR="00B13044" w:rsidRPr="003166E6">
        <w:rPr>
          <w:rFonts w:asciiTheme="minorHAnsi" w:hAnsiTheme="minorHAnsi"/>
          <w:sz w:val="20"/>
        </w:rPr>
        <w:t>Ass’n</w:t>
      </w:r>
      <w:proofErr w:type="spellEnd"/>
      <w:r w:rsidR="00B13044" w:rsidRPr="003166E6">
        <w:rPr>
          <w:rFonts w:asciiTheme="minorHAnsi" w:hAnsiTheme="minorHAnsi"/>
          <w:sz w:val="20"/>
        </w:rPr>
        <w:t xml:space="preserve">, </w:t>
      </w:r>
      <w:hyperlink r:id="rId8" w:history="1">
        <w:r w:rsidR="00B13044" w:rsidRPr="00C80132">
          <w:rPr>
            <w:rStyle w:val="Hyperlink"/>
            <w:rFonts w:asciiTheme="minorHAnsi" w:hAnsiTheme="minorHAnsi"/>
            <w:i/>
            <w:iCs/>
            <w:sz w:val="20"/>
          </w:rPr>
          <w:t>Population shifts, risk factors may triple U.S. cardiovascular disease costs by 2050</w:t>
        </w:r>
      </w:hyperlink>
      <w:r w:rsidR="00B13044" w:rsidRPr="003166E6">
        <w:rPr>
          <w:rFonts w:asciiTheme="minorHAnsi" w:hAnsiTheme="minorHAnsi"/>
          <w:sz w:val="20"/>
        </w:rPr>
        <w:t>. (last visited on April 25, 2026).</w:t>
      </w:r>
    </w:p>
    <w:p w14:paraId="186C56C0" w14:textId="6FC81B6C" w:rsidR="00E108F3" w:rsidRDefault="00E108F3" w:rsidP="00E108F3">
      <w:pPr>
        <w:pStyle w:val="FootnoteText"/>
      </w:pPr>
    </w:p>
  </w:footnote>
  <w:footnote w:id="21">
    <w:p w14:paraId="0F8915C9" w14:textId="27D032B4" w:rsidR="00CE48F8" w:rsidRPr="003166E6" w:rsidRDefault="00CE48F8" w:rsidP="00CE48F8">
      <w:pPr>
        <w:pStyle w:val="FootnoteText"/>
        <w:rPr>
          <w:sz w:val="20"/>
          <w:szCs w:val="24"/>
        </w:rPr>
      </w:pPr>
      <w:r w:rsidRPr="003166E6">
        <w:rPr>
          <w:rStyle w:val="FootnoteReference"/>
          <w:sz w:val="20"/>
          <w:szCs w:val="24"/>
        </w:rPr>
        <w:footnoteRef/>
      </w:r>
      <w:r w:rsidRPr="003166E6">
        <w:rPr>
          <w:sz w:val="20"/>
          <w:szCs w:val="24"/>
        </w:rPr>
        <w:t xml:space="preserve"> Maximum capacity methodology: (</w:t>
      </w:r>
      <w:r w:rsidR="00164221" w:rsidRPr="003166E6">
        <w:rPr>
          <w:sz w:val="20"/>
          <w:szCs w:val="24"/>
        </w:rPr>
        <w:t>4,320</w:t>
      </w:r>
      <w:r w:rsidRPr="003166E6">
        <w:rPr>
          <w:sz w:val="20"/>
          <w:szCs w:val="24"/>
        </w:rPr>
        <w:t xml:space="preserve"> minutes available per week x 52 weeks per year)/14 minutes per scan = </w:t>
      </w:r>
      <w:r w:rsidR="00164221" w:rsidRPr="003166E6">
        <w:rPr>
          <w:sz w:val="20"/>
          <w:szCs w:val="24"/>
        </w:rPr>
        <w:t>16,045</w:t>
      </w:r>
      <w:r w:rsidRPr="003166E6">
        <w:rPr>
          <w:sz w:val="20"/>
          <w:szCs w:val="24"/>
        </w:rPr>
        <w:t xml:space="preserve"> scans per year. </w:t>
      </w:r>
    </w:p>
  </w:footnote>
  <w:footnote w:id="22">
    <w:p w14:paraId="191569FB" w14:textId="77777777" w:rsidR="00CE48F8" w:rsidRDefault="00CE48F8" w:rsidP="00CE48F8">
      <w:pPr>
        <w:pStyle w:val="FootnoteText"/>
      </w:pPr>
      <w:r w:rsidRPr="003166E6">
        <w:rPr>
          <w:rStyle w:val="FootnoteReference"/>
          <w:sz w:val="20"/>
          <w:szCs w:val="24"/>
        </w:rPr>
        <w:footnoteRef/>
      </w:r>
      <w:r w:rsidRPr="003166E6">
        <w:rPr>
          <w:sz w:val="20"/>
          <w:szCs w:val="24"/>
        </w:rPr>
        <w:t xml:space="preserve"> LHMC operates a Satellite Emergency Facility at LMC Peabody. </w:t>
      </w:r>
    </w:p>
  </w:footnote>
  <w:footnote w:id="23">
    <w:p w14:paraId="658F913B" w14:textId="77777777" w:rsidR="00CE48F8" w:rsidRPr="003166E6" w:rsidRDefault="00CE48F8" w:rsidP="00CE48F8">
      <w:pPr>
        <w:pStyle w:val="FootnoteText"/>
        <w:rPr>
          <w:sz w:val="20"/>
          <w:szCs w:val="24"/>
        </w:rPr>
      </w:pPr>
      <w:r w:rsidRPr="003166E6">
        <w:rPr>
          <w:rStyle w:val="FootnoteReference"/>
          <w:sz w:val="20"/>
          <w:szCs w:val="24"/>
        </w:rPr>
        <w:footnoteRef/>
      </w:r>
      <w:r w:rsidRPr="003166E6">
        <w:rPr>
          <w:sz w:val="20"/>
          <w:szCs w:val="24"/>
        </w:rPr>
        <w:t xml:space="preserve"> Downtime reflects anytime CT was unavailable at LMC Peabody to all patients. </w:t>
      </w:r>
    </w:p>
  </w:footnote>
  <w:footnote w:id="24">
    <w:p w14:paraId="19E40679" w14:textId="086C9C90"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Pr="003166E6">
        <w:rPr>
          <w:rFonts w:asciiTheme="minorHAnsi" w:hAnsiTheme="minorHAnsi"/>
          <w:i/>
          <w:iCs/>
          <w:sz w:val="20"/>
        </w:rPr>
        <w:t xml:space="preserve">See, e.g., </w:t>
      </w:r>
      <w:r w:rsidRPr="003166E6">
        <w:rPr>
          <w:rFonts w:asciiTheme="minorHAnsi" w:hAnsiTheme="minorHAnsi"/>
          <w:sz w:val="20"/>
        </w:rPr>
        <w:t xml:space="preserve">Foley, Mathew et. al., </w:t>
      </w:r>
      <w:hyperlink r:id="rId9" w:history="1">
        <w:r w:rsidRPr="008864AA">
          <w:rPr>
            <w:rStyle w:val="Hyperlink"/>
            <w:rFonts w:asciiTheme="minorHAnsi" w:hAnsiTheme="minorHAnsi"/>
            <w:i/>
            <w:iCs/>
            <w:sz w:val="20"/>
          </w:rPr>
          <w:t>Financial Impact of Emergency Department Crowding</w:t>
        </w:r>
        <w:r w:rsidRPr="008864AA">
          <w:rPr>
            <w:rStyle w:val="Hyperlink"/>
            <w:rFonts w:asciiTheme="minorHAnsi" w:hAnsiTheme="minorHAnsi"/>
            <w:sz w:val="20"/>
          </w:rPr>
          <w:t>,</w:t>
        </w:r>
      </w:hyperlink>
      <w:r w:rsidRPr="003166E6">
        <w:rPr>
          <w:rFonts w:asciiTheme="minorHAnsi" w:hAnsiTheme="minorHAnsi"/>
          <w:sz w:val="20"/>
        </w:rPr>
        <w:t xml:space="preserve"> </w:t>
      </w:r>
      <w:r w:rsidRPr="00C53AD5">
        <w:rPr>
          <w:rFonts w:asciiTheme="minorHAnsi" w:hAnsiTheme="minorHAnsi"/>
          <w:sz w:val="20"/>
        </w:rPr>
        <w:t>West J Emerg Med</w:t>
      </w:r>
      <w:r w:rsidRPr="003166E6">
        <w:rPr>
          <w:rFonts w:asciiTheme="minorHAnsi" w:hAnsiTheme="minorHAnsi"/>
          <w:sz w:val="20"/>
        </w:rPr>
        <w:t xml:space="preserve"> (2011). </w:t>
      </w:r>
    </w:p>
  </w:footnote>
  <w:footnote w:id="25">
    <w:p w14:paraId="5BD914D1" w14:textId="740FFB14" w:rsidR="00715AD3" w:rsidRPr="000F40EB" w:rsidRDefault="00715AD3" w:rsidP="00715AD3">
      <w:pPr>
        <w:pStyle w:val="FootnoteText"/>
        <w:rPr>
          <w:rFonts w:asciiTheme="minorHAnsi" w:hAnsiTheme="minorHAnsi"/>
          <w:szCs w:val="16"/>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Pr="003166E6">
        <w:rPr>
          <w:rFonts w:asciiTheme="minorHAnsi" w:hAnsiTheme="minorHAnsi"/>
          <w:i/>
          <w:iCs/>
          <w:sz w:val="20"/>
        </w:rPr>
        <w:t>Id.</w:t>
      </w:r>
      <w:r w:rsidRPr="003166E6">
        <w:rPr>
          <w:rFonts w:asciiTheme="minorHAnsi" w:hAnsiTheme="minorHAnsi"/>
          <w:sz w:val="20"/>
        </w:rPr>
        <w:t xml:space="preserve">, </w:t>
      </w:r>
      <w:r w:rsidRPr="003166E6">
        <w:rPr>
          <w:rFonts w:asciiTheme="minorHAnsi" w:hAnsiTheme="minorHAnsi"/>
          <w:i/>
          <w:iCs/>
          <w:sz w:val="20"/>
        </w:rPr>
        <w:t xml:space="preserve">see also </w:t>
      </w:r>
      <w:r w:rsidRPr="003166E6">
        <w:rPr>
          <w:rFonts w:asciiTheme="minorHAnsi" w:hAnsiTheme="minorHAnsi"/>
          <w:sz w:val="20"/>
        </w:rPr>
        <w:t xml:space="preserve">Kelen, GD et. al., </w:t>
      </w:r>
      <w:hyperlink r:id="rId10" w:history="1">
        <w:r w:rsidRPr="008864AA">
          <w:rPr>
            <w:rStyle w:val="Hyperlink"/>
            <w:rFonts w:asciiTheme="minorHAnsi" w:hAnsiTheme="minorHAnsi"/>
            <w:i/>
            <w:iCs/>
            <w:sz w:val="20"/>
          </w:rPr>
          <w:t>Emergency Department Crowding: The Canary in the Health Care System</w:t>
        </w:r>
      </w:hyperlink>
      <w:r w:rsidRPr="003166E6">
        <w:rPr>
          <w:rFonts w:asciiTheme="minorHAnsi" w:hAnsiTheme="minorHAnsi"/>
          <w:sz w:val="20"/>
        </w:rPr>
        <w:t xml:space="preserve">, </w:t>
      </w:r>
      <w:r w:rsidRPr="00C53AD5">
        <w:rPr>
          <w:rFonts w:asciiTheme="minorHAnsi" w:hAnsiTheme="minorHAnsi"/>
          <w:sz w:val="20"/>
        </w:rPr>
        <w:t>NEJM Catalyst</w:t>
      </w:r>
      <w:r w:rsidRPr="003166E6">
        <w:rPr>
          <w:rFonts w:asciiTheme="minorHAnsi" w:hAnsiTheme="minorHAnsi"/>
          <w:sz w:val="20"/>
        </w:rPr>
        <w:t xml:space="preserve"> (Sept. 2021).</w:t>
      </w:r>
    </w:p>
  </w:footnote>
  <w:footnote w:id="26">
    <w:p w14:paraId="32006CFE" w14:textId="61ABFABC" w:rsidR="00715AD3" w:rsidRPr="003166E6" w:rsidRDefault="00715AD3" w:rsidP="00715AD3">
      <w:pPr>
        <w:pStyle w:val="FootnoteText"/>
        <w:rPr>
          <w:sz w:val="20"/>
          <w:szCs w:val="24"/>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521BDB" w:rsidRPr="003166E6">
        <w:rPr>
          <w:sz w:val="20"/>
          <w:szCs w:val="24"/>
        </w:rPr>
        <w:t xml:space="preserve">Tsao, Connie W. et al., </w:t>
      </w:r>
      <w:hyperlink r:id="rId11" w:history="1">
        <w:proofErr w:type="gramStart"/>
        <w:r w:rsidR="00521BDB" w:rsidRPr="008864AA">
          <w:rPr>
            <w:rStyle w:val="Hyperlink"/>
            <w:i/>
            <w:iCs/>
            <w:sz w:val="20"/>
            <w:szCs w:val="24"/>
          </w:rPr>
          <w:t>Heart Disease</w:t>
        </w:r>
        <w:proofErr w:type="gramEnd"/>
        <w:r w:rsidR="00521BDB" w:rsidRPr="008864AA">
          <w:rPr>
            <w:rStyle w:val="Hyperlink"/>
            <w:i/>
            <w:iCs/>
            <w:sz w:val="20"/>
            <w:szCs w:val="24"/>
          </w:rPr>
          <w:t xml:space="preserve"> and Stroke Statistics—2023 Update: A Report from the American Heart Association</w:t>
        </w:r>
      </w:hyperlink>
      <w:r w:rsidR="00521BDB" w:rsidRPr="003166E6">
        <w:rPr>
          <w:sz w:val="20"/>
          <w:szCs w:val="24"/>
        </w:rPr>
        <w:t>, 147(8) Circulation e93 (2023).</w:t>
      </w:r>
    </w:p>
  </w:footnote>
  <w:footnote w:id="27">
    <w:p w14:paraId="556228A9" w14:textId="40D98E34"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521BDB" w:rsidRPr="003166E6">
        <w:rPr>
          <w:rFonts w:asciiTheme="minorHAnsi" w:hAnsiTheme="minorHAnsi"/>
          <w:i/>
          <w:iCs/>
          <w:sz w:val="20"/>
        </w:rPr>
        <w:t xml:space="preserve">Supra </w:t>
      </w:r>
      <w:r w:rsidR="00521BDB" w:rsidRPr="003166E6">
        <w:rPr>
          <w:rFonts w:asciiTheme="minorHAnsi" w:hAnsiTheme="minorHAnsi"/>
          <w:sz w:val="20"/>
        </w:rPr>
        <w:t>note 14;</w:t>
      </w:r>
      <w:r w:rsidRPr="003166E6">
        <w:rPr>
          <w:rFonts w:asciiTheme="minorHAnsi" w:hAnsiTheme="minorHAnsi"/>
          <w:sz w:val="20"/>
        </w:rPr>
        <w:t xml:space="preserve"> </w:t>
      </w:r>
      <w:hyperlink r:id="rId12" w:history="1">
        <w:r w:rsidR="00F01E1B" w:rsidRPr="00F01E1B">
          <w:rPr>
            <w:rStyle w:val="Hyperlink"/>
            <w:rFonts w:asciiTheme="minorHAnsi" w:hAnsiTheme="minorHAnsi"/>
            <w:sz w:val="20"/>
          </w:rPr>
          <w:t xml:space="preserve">Forgone Medical Care Associated </w:t>
        </w:r>
        <w:proofErr w:type="gramStart"/>
        <w:r w:rsidR="00F01E1B" w:rsidRPr="00F01E1B">
          <w:rPr>
            <w:rStyle w:val="Hyperlink"/>
            <w:rFonts w:asciiTheme="minorHAnsi" w:hAnsiTheme="minorHAnsi"/>
            <w:sz w:val="20"/>
          </w:rPr>
          <w:t>With</w:t>
        </w:r>
        <w:proofErr w:type="gramEnd"/>
        <w:r w:rsidR="00F01E1B" w:rsidRPr="00F01E1B">
          <w:rPr>
            <w:rStyle w:val="Hyperlink"/>
            <w:rFonts w:asciiTheme="minorHAnsi" w:hAnsiTheme="minorHAnsi"/>
            <w:sz w:val="20"/>
          </w:rPr>
          <w:t xml:space="preserve"> Increased Health Care Costs Among the U.S. Heart Failure Population </w:t>
        </w:r>
      </w:hyperlink>
    </w:p>
  </w:footnote>
  <w:footnote w:id="28">
    <w:p w14:paraId="31BEB3D0" w14:textId="5132E9D9"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521BDB" w:rsidRPr="003166E6">
        <w:rPr>
          <w:rFonts w:asciiTheme="minorHAnsi" w:hAnsiTheme="minorHAnsi"/>
          <w:sz w:val="20"/>
        </w:rPr>
        <w:t>Thomas A, Valero</w:t>
      </w:r>
      <w:r w:rsidR="00521BDB" w:rsidRPr="003166E6">
        <w:rPr>
          <w:rFonts w:asciiTheme="minorHAnsi" w:hAnsiTheme="minorHAnsi"/>
          <w:sz w:val="20"/>
        </w:rPr>
        <w:noBreakHyphen/>
        <w:t>Elizondo J, Khera R, Warraich HJ, Reinhardt SW, Ali H</w:t>
      </w:r>
      <w:r w:rsidR="00521BDB" w:rsidRPr="003166E6">
        <w:rPr>
          <w:rFonts w:asciiTheme="minorHAnsi" w:hAnsiTheme="minorHAnsi"/>
          <w:sz w:val="20"/>
        </w:rPr>
        <w:noBreakHyphen/>
        <w:t>J, Nasir K, Desai NR</w:t>
      </w:r>
      <w:r w:rsidR="00521BDB" w:rsidRPr="003166E6">
        <w:rPr>
          <w:rFonts w:asciiTheme="minorHAnsi" w:hAnsiTheme="minorHAnsi"/>
          <w:i/>
          <w:iCs/>
          <w:sz w:val="20"/>
        </w:rPr>
        <w:t>. Forgone medical care associated with increased health care costs among the U.S. heart failure population.</w:t>
      </w:r>
      <w:r w:rsidR="00521BDB" w:rsidRPr="003166E6">
        <w:rPr>
          <w:rFonts w:asciiTheme="minorHAnsi" w:hAnsiTheme="minorHAnsi"/>
          <w:sz w:val="20"/>
        </w:rPr>
        <w:t xml:space="preserve"> JACC: Heart Failure</w:t>
      </w:r>
      <w:r w:rsidR="00521BDB" w:rsidRPr="003166E6">
        <w:rPr>
          <w:rFonts w:asciiTheme="minorHAnsi" w:hAnsiTheme="minorHAnsi"/>
          <w:i/>
          <w:iCs/>
          <w:sz w:val="20"/>
        </w:rPr>
        <w:t>.</w:t>
      </w:r>
      <w:r w:rsidR="00521BDB" w:rsidRPr="003166E6">
        <w:rPr>
          <w:rFonts w:asciiTheme="minorHAnsi" w:hAnsiTheme="minorHAnsi"/>
          <w:sz w:val="20"/>
        </w:rPr>
        <w:t xml:space="preserve"> 2021;9(10):710–719. </w:t>
      </w:r>
      <w:proofErr w:type="gramStart"/>
      <w:r w:rsidR="00521BDB" w:rsidRPr="003166E6">
        <w:rPr>
          <w:rFonts w:asciiTheme="minorHAnsi" w:hAnsiTheme="minorHAnsi"/>
          <w:sz w:val="20"/>
        </w:rPr>
        <w:t>doi:10.1016/j.jchf</w:t>
      </w:r>
      <w:proofErr w:type="gramEnd"/>
      <w:r w:rsidR="00521BDB" w:rsidRPr="003166E6">
        <w:rPr>
          <w:rFonts w:asciiTheme="minorHAnsi" w:hAnsiTheme="minorHAnsi"/>
          <w:sz w:val="20"/>
        </w:rPr>
        <w:t>.2021.05.010</w:t>
      </w:r>
    </w:p>
  </w:footnote>
  <w:footnote w:id="29">
    <w:p w14:paraId="7C04F2EC" w14:textId="24F99D43" w:rsidR="00715AD3" w:rsidRPr="00D37DA3" w:rsidRDefault="00715AD3" w:rsidP="00715AD3">
      <w:pPr>
        <w:pStyle w:val="FootnoteText"/>
        <w:rPr>
          <w:szCs w:val="16"/>
          <w:lang w:val="es-MX"/>
        </w:rPr>
      </w:pPr>
      <w:r w:rsidRPr="003166E6">
        <w:rPr>
          <w:rStyle w:val="FootnoteReference"/>
          <w:sz w:val="20"/>
          <w:szCs w:val="24"/>
        </w:rPr>
        <w:footnoteRef/>
      </w:r>
      <w:r w:rsidRPr="003166E6">
        <w:rPr>
          <w:sz w:val="20"/>
          <w:lang w:val="es-MX"/>
        </w:rPr>
        <w:t xml:space="preserve"> UMDI, </w:t>
      </w:r>
      <w:r w:rsidRPr="003166E6">
        <w:rPr>
          <w:i/>
          <w:iCs/>
          <w:sz w:val="20"/>
          <w:lang w:val="es-MX"/>
        </w:rPr>
        <w:t xml:space="preserve">supra </w:t>
      </w:r>
      <w:r w:rsidRPr="003166E6">
        <w:rPr>
          <w:sz w:val="20"/>
          <w:lang w:val="es-MX"/>
        </w:rPr>
        <w:t xml:space="preserve">note </w:t>
      </w:r>
      <w:r w:rsidR="00D37DA3" w:rsidRPr="003166E6">
        <w:rPr>
          <w:sz w:val="20"/>
          <w:lang w:val="es-MX"/>
        </w:rPr>
        <w:t>1</w:t>
      </w:r>
      <w:r w:rsidR="00551CE4" w:rsidRPr="003166E6">
        <w:rPr>
          <w:sz w:val="20"/>
          <w:lang w:val="es-MX"/>
        </w:rPr>
        <w:t>7</w:t>
      </w:r>
      <w:r w:rsidR="00D37DA3" w:rsidRPr="003166E6">
        <w:rPr>
          <w:sz w:val="20"/>
          <w:lang w:val="es-MX"/>
        </w:rPr>
        <w:t xml:space="preserve">. </w:t>
      </w:r>
    </w:p>
  </w:footnote>
  <w:footnote w:id="30">
    <w:p w14:paraId="64E8490F" w14:textId="37F33B29" w:rsidR="00715AD3" w:rsidRPr="003166E6" w:rsidRDefault="00715AD3" w:rsidP="00715AD3">
      <w:pPr>
        <w:pStyle w:val="FootnoteText"/>
        <w:rPr>
          <w:sz w:val="20"/>
          <w:lang w:val="es-MX"/>
        </w:rPr>
      </w:pPr>
      <w:r w:rsidRPr="003166E6">
        <w:rPr>
          <w:rStyle w:val="FootnoteReference"/>
          <w:sz w:val="20"/>
          <w:szCs w:val="24"/>
        </w:rPr>
        <w:footnoteRef/>
      </w:r>
      <w:r w:rsidRPr="003166E6">
        <w:rPr>
          <w:sz w:val="20"/>
          <w:lang w:val="es-MX"/>
        </w:rPr>
        <w:t xml:space="preserve"> UMDI, </w:t>
      </w:r>
      <w:r w:rsidRPr="003166E6">
        <w:rPr>
          <w:i/>
          <w:iCs/>
          <w:sz w:val="20"/>
          <w:lang w:val="es-MX"/>
        </w:rPr>
        <w:t xml:space="preserve">supra </w:t>
      </w:r>
      <w:r w:rsidRPr="003166E6">
        <w:rPr>
          <w:sz w:val="20"/>
          <w:lang w:val="es-MX"/>
        </w:rPr>
        <w:t>not</w:t>
      </w:r>
      <w:r w:rsidR="00521BDB" w:rsidRPr="003166E6">
        <w:rPr>
          <w:sz w:val="20"/>
          <w:lang w:val="es-MX"/>
        </w:rPr>
        <w:t>e 17</w:t>
      </w:r>
      <w:r w:rsidRPr="003166E6">
        <w:rPr>
          <w:sz w:val="20"/>
          <w:lang w:val="es-MX"/>
        </w:rPr>
        <w:t>.</w:t>
      </w:r>
    </w:p>
  </w:footnote>
  <w:footnote w:id="31">
    <w:p w14:paraId="3E47B212" w14:textId="5DB2BCD0" w:rsidR="00715AD3" w:rsidRPr="003166E6" w:rsidRDefault="00715AD3" w:rsidP="00715AD3">
      <w:pPr>
        <w:pStyle w:val="FootnoteText"/>
        <w:rPr>
          <w:sz w:val="20"/>
          <w:lang w:val="es-MX"/>
        </w:rPr>
      </w:pPr>
      <w:r w:rsidRPr="003166E6">
        <w:rPr>
          <w:rStyle w:val="FootnoteReference"/>
          <w:sz w:val="20"/>
          <w:szCs w:val="24"/>
        </w:rPr>
        <w:footnoteRef/>
      </w:r>
      <w:r w:rsidRPr="003166E6">
        <w:rPr>
          <w:sz w:val="20"/>
          <w:lang w:val="es-MX"/>
        </w:rPr>
        <w:t xml:space="preserve"> UMDI, </w:t>
      </w:r>
      <w:r w:rsidRPr="003166E6">
        <w:rPr>
          <w:i/>
          <w:iCs/>
          <w:sz w:val="20"/>
          <w:lang w:val="es-MX"/>
        </w:rPr>
        <w:t xml:space="preserve">supra </w:t>
      </w:r>
      <w:r w:rsidR="00521BDB" w:rsidRPr="003166E6">
        <w:rPr>
          <w:sz w:val="20"/>
          <w:lang w:val="es-MX"/>
        </w:rPr>
        <w:t>note 17.</w:t>
      </w:r>
    </w:p>
  </w:footnote>
  <w:footnote w:id="32">
    <w:p w14:paraId="5F872C69" w14:textId="4EA8DAB1" w:rsidR="00715AD3" w:rsidRPr="003166E6" w:rsidRDefault="00715AD3" w:rsidP="00715AD3">
      <w:pPr>
        <w:pStyle w:val="FootnoteText"/>
        <w:rPr>
          <w:sz w:val="20"/>
          <w:lang w:val="es-MX"/>
        </w:rPr>
      </w:pPr>
      <w:r w:rsidRPr="003166E6">
        <w:rPr>
          <w:rStyle w:val="FootnoteReference"/>
          <w:sz w:val="20"/>
          <w:szCs w:val="24"/>
        </w:rPr>
        <w:footnoteRef/>
      </w:r>
      <w:r w:rsidRPr="003166E6">
        <w:rPr>
          <w:sz w:val="20"/>
          <w:lang w:val="es-MX"/>
        </w:rPr>
        <w:t xml:space="preserve"> UMDI, </w:t>
      </w:r>
      <w:r w:rsidRPr="003166E6">
        <w:rPr>
          <w:i/>
          <w:iCs/>
          <w:sz w:val="20"/>
          <w:lang w:val="es-MX"/>
        </w:rPr>
        <w:t xml:space="preserve">supra </w:t>
      </w:r>
      <w:r w:rsidR="00521BDB" w:rsidRPr="003166E6">
        <w:rPr>
          <w:sz w:val="20"/>
          <w:lang w:val="es-MX"/>
        </w:rPr>
        <w:t>note 17.</w:t>
      </w:r>
    </w:p>
  </w:footnote>
  <w:footnote w:id="33">
    <w:p w14:paraId="56EDD893" w14:textId="38976623" w:rsidR="00715AD3" w:rsidRPr="00521BDB" w:rsidRDefault="00715AD3" w:rsidP="00715AD3">
      <w:pPr>
        <w:pStyle w:val="FootnoteText"/>
        <w:rPr>
          <w:szCs w:val="16"/>
        </w:rPr>
      </w:pPr>
      <w:r w:rsidRPr="003166E6">
        <w:rPr>
          <w:rStyle w:val="FootnoteReference"/>
          <w:sz w:val="20"/>
          <w:szCs w:val="24"/>
        </w:rPr>
        <w:footnoteRef/>
      </w:r>
      <w:r w:rsidRPr="003166E6">
        <w:rPr>
          <w:sz w:val="20"/>
        </w:rPr>
        <w:t xml:space="preserve"> UMDI, </w:t>
      </w:r>
      <w:r w:rsidRPr="003166E6">
        <w:rPr>
          <w:i/>
          <w:iCs/>
          <w:sz w:val="20"/>
        </w:rPr>
        <w:t xml:space="preserve">supra </w:t>
      </w:r>
      <w:r w:rsidR="00521BDB" w:rsidRPr="003166E6">
        <w:rPr>
          <w:sz w:val="20"/>
          <w:lang w:val="es-MX"/>
        </w:rPr>
        <w:t>note 17.</w:t>
      </w:r>
    </w:p>
  </w:footnote>
  <w:footnote w:id="34">
    <w:p w14:paraId="7D9A6886" w14:textId="181DD756"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Pr="003166E6">
        <w:rPr>
          <w:rFonts w:asciiTheme="minorHAnsi" w:hAnsiTheme="minorHAnsi"/>
          <w:i/>
          <w:iCs/>
          <w:sz w:val="20"/>
        </w:rPr>
        <w:t xml:space="preserve">See, e.g., </w:t>
      </w:r>
      <w:r w:rsidRPr="003166E6">
        <w:rPr>
          <w:rFonts w:asciiTheme="minorHAnsi" w:hAnsiTheme="minorHAnsi"/>
          <w:sz w:val="20"/>
        </w:rPr>
        <w:t xml:space="preserve">Alan J. Forster et al, </w:t>
      </w:r>
      <w:hyperlink r:id="rId13" w:history="1">
        <w:r w:rsidRPr="00C16380">
          <w:rPr>
            <w:rStyle w:val="Hyperlink"/>
            <w:rFonts w:asciiTheme="minorHAnsi" w:hAnsiTheme="minorHAnsi"/>
            <w:i/>
            <w:iCs/>
            <w:sz w:val="20"/>
          </w:rPr>
          <w:t>The Effect of Hospital Occupancy on Emergency Department Length of Stay and Patient Disposition</w:t>
        </w:r>
        <w:r w:rsidRPr="00C16380">
          <w:rPr>
            <w:rStyle w:val="Hyperlink"/>
            <w:rFonts w:asciiTheme="minorHAnsi" w:hAnsiTheme="minorHAnsi"/>
            <w:sz w:val="20"/>
          </w:rPr>
          <w:t>,</w:t>
        </w:r>
      </w:hyperlink>
      <w:r w:rsidRPr="003166E6">
        <w:rPr>
          <w:rFonts w:asciiTheme="minorHAnsi" w:hAnsiTheme="minorHAnsi"/>
          <w:sz w:val="20"/>
        </w:rPr>
        <w:t xml:space="preserve"> </w:t>
      </w:r>
      <w:r w:rsidRPr="00125A18">
        <w:rPr>
          <w:rFonts w:asciiTheme="minorHAnsi" w:hAnsiTheme="minorHAnsi"/>
          <w:sz w:val="20"/>
        </w:rPr>
        <w:t>Acad Emerg Med</w:t>
      </w:r>
      <w:r w:rsidRPr="003166E6">
        <w:rPr>
          <w:rFonts w:asciiTheme="minorHAnsi" w:hAnsiTheme="minorHAnsi"/>
          <w:sz w:val="20"/>
        </w:rPr>
        <w:t xml:space="preserve"> (2003). </w:t>
      </w:r>
      <w:r w:rsidRPr="003166E6">
        <w:rPr>
          <w:rFonts w:asciiTheme="minorHAnsi" w:hAnsiTheme="minorHAnsi"/>
          <w:i/>
          <w:iCs/>
          <w:sz w:val="20"/>
        </w:rPr>
        <w:t xml:space="preserve">See also </w:t>
      </w:r>
      <w:r w:rsidRPr="003166E6">
        <w:rPr>
          <w:rFonts w:asciiTheme="minorHAnsi" w:hAnsiTheme="minorHAnsi"/>
          <w:sz w:val="20"/>
        </w:rPr>
        <w:t xml:space="preserve">A. </w:t>
      </w:r>
      <w:proofErr w:type="spellStart"/>
      <w:r w:rsidRPr="003166E6">
        <w:rPr>
          <w:rFonts w:asciiTheme="minorHAnsi" w:hAnsiTheme="minorHAnsi"/>
          <w:sz w:val="20"/>
        </w:rPr>
        <w:t>Bagust</w:t>
      </w:r>
      <w:proofErr w:type="spellEnd"/>
      <w:r w:rsidRPr="003166E6">
        <w:rPr>
          <w:rFonts w:asciiTheme="minorHAnsi" w:hAnsiTheme="minorHAnsi"/>
          <w:sz w:val="20"/>
        </w:rPr>
        <w:t xml:space="preserve"> et al, </w:t>
      </w:r>
      <w:hyperlink r:id="rId14" w:history="1">
        <w:r w:rsidRPr="00C16380">
          <w:rPr>
            <w:rStyle w:val="Hyperlink"/>
            <w:rFonts w:asciiTheme="minorHAnsi" w:hAnsiTheme="minorHAnsi"/>
            <w:i/>
            <w:iCs/>
            <w:sz w:val="20"/>
          </w:rPr>
          <w:t>Dynamics of Bed Use in Accommodating Emergency Admissions: Stochastic Simulation Model</w:t>
        </w:r>
      </w:hyperlink>
      <w:r w:rsidRPr="003166E6">
        <w:rPr>
          <w:rFonts w:asciiTheme="minorHAnsi" w:hAnsiTheme="minorHAnsi"/>
          <w:sz w:val="20"/>
        </w:rPr>
        <w:t xml:space="preserve">, BMJ (1999). </w:t>
      </w:r>
    </w:p>
  </w:footnote>
  <w:footnote w:id="35">
    <w:p w14:paraId="27A8D6D1" w14:textId="5C197AD8"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A. </w:t>
      </w:r>
      <w:proofErr w:type="spellStart"/>
      <w:r w:rsidRPr="003166E6">
        <w:rPr>
          <w:rFonts w:asciiTheme="minorHAnsi" w:hAnsiTheme="minorHAnsi"/>
          <w:sz w:val="20"/>
        </w:rPr>
        <w:t>Bagust</w:t>
      </w:r>
      <w:proofErr w:type="spellEnd"/>
      <w:r w:rsidRPr="003166E6">
        <w:rPr>
          <w:rFonts w:asciiTheme="minorHAnsi" w:hAnsiTheme="minorHAnsi"/>
          <w:sz w:val="20"/>
        </w:rPr>
        <w:t xml:space="preserve"> et al, </w:t>
      </w:r>
      <w:hyperlink r:id="rId15" w:history="1">
        <w:r w:rsidRPr="00DD5EA4">
          <w:rPr>
            <w:rStyle w:val="Hyperlink"/>
            <w:rFonts w:asciiTheme="minorHAnsi" w:hAnsiTheme="minorHAnsi"/>
            <w:i/>
            <w:iCs/>
            <w:sz w:val="20"/>
          </w:rPr>
          <w:t xml:space="preserve">Dynamics of Bed Use in Accommodating Emergency Admissions: Stochastic Simulation </w:t>
        </w:r>
      </w:hyperlink>
      <w:r w:rsidRPr="003166E6">
        <w:rPr>
          <w:rFonts w:asciiTheme="minorHAnsi" w:hAnsiTheme="minorHAnsi"/>
          <w:i/>
          <w:iCs/>
          <w:sz w:val="20"/>
        </w:rPr>
        <w:t>Model</w:t>
      </w:r>
      <w:r w:rsidRPr="003166E6">
        <w:rPr>
          <w:rFonts w:asciiTheme="minorHAnsi" w:hAnsiTheme="minorHAnsi"/>
          <w:sz w:val="20"/>
        </w:rPr>
        <w:t>, BMJ (1999).</w:t>
      </w:r>
    </w:p>
  </w:footnote>
  <w:footnote w:id="36">
    <w:p w14:paraId="1345C667" w14:textId="7F09BC06"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Alan J. Forster et al, </w:t>
      </w:r>
      <w:hyperlink r:id="rId16" w:history="1">
        <w:r w:rsidRPr="00CA36B4">
          <w:rPr>
            <w:rStyle w:val="Hyperlink"/>
            <w:rFonts w:asciiTheme="minorHAnsi" w:hAnsiTheme="minorHAnsi"/>
            <w:i/>
            <w:iCs/>
            <w:sz w:val="20"/>
          </w:rPr>
          <w:t>The Effect of Hospital Occupancy on Emergency Department Length of Stay and Patient Disposition</w:t>
        </w:r>
      </w:hyperlink>
      <w:r w:rsidRPr="003166E6">
        <w:rPr>
          <w:rFonts w:asciiTheme="minorHAnsi" w:hAnsiTheme="minorHAnsi"/>
          <w:sz w:val="20"/>
        </w:rPr>
        <w:t xml:space="preserve">, </w:t>
      </w:r>
      <w:r w:rsidRPr="00125A18">
        <w:rPr>
          <w:rFonts w:asciiTheme="minorHAnsi" w:hAnsiTheme="minorHAnsi"/>
          <w:sz w:val="20"/>
        </w:rPr>
        <w:t>Acad Emerg Med</w:t>
      </w:r>
      <w:r w:rsidRPr="003166E6">
        <w:rPr>
          <w:rFonts w:asciiTheme="minorHAnsi" w:hAnsiTheme="minorHAnsi"/>
          <w:sz w:val="20"/>
        </w:rPr>
        <w:t xml:space="preserve"> (2003). </w:t>
      </w:r>
    </w:p>
  </w:footnote>
  <w:footnote w:id="37">
    <w:p w14:paraId="76D912EA" w14:textId="375C6493"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D37DA3" w:rsidRPr="003166E6">
        <w:rPr>
          <w:rFonts w:asciiTheme="minorHAnsi" w:hAnsiTheme="minorHAnsi"/>
          <w:i/>
          <w:iCs/>
          <w:sz w:val="20"/>
        </w:rPr>
        <w:t xml:space="preserve">Id. </w:t>
      </w:r>
      <w:r w:rsidRPr="003166E6">
        <w:rPr>
          <w:rFonts w:asciiTheme="minorHAnsi" w:hAnsiTheme="minorHAnsi"/>
          <w:sz w:val="20"/>
        </w:rPr>
        <w:t xml:space="preserve"> </w:t>
      </w:r>
    </w:p>
  </w:footnote>
  <w:footnote w:id="38">
    <w:p w14:paraId="00B78F60" w14:textId="66DE4923"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lang w:val="fr-CA"/>
        </w:rPr>
        <w:t xml:space="preserve"> Sun, Benjamin</w:t>
      </w:r>
      <w:r w:rsidR="00551CE4" w:rsidRPr="003166E6">
        <w:rPr>
          <w:rFonts w:asciiTheme="minorHAnsi" w:hAnsiTheme="minorHAnsi"/>
          <w:sz w:val="20"/>
          <w:lang w:val="fr-CA"/>
        </w:rPr>
        <w:t xml:space="preserve"> </w:t>
      </w:r>
      <w:r w:rsidR="00551CE4" w:rsidRPr="003166E6">
        <w:rPr>
          <w:rFonts w:asciiTheme="minorHAnsi" w:hAnsiTheme="minorHAnsi"/>
          <w:i/>
          <w:iCs/>
          <w:sz w:val="20"/>
          <w:lang w:val="fr-CA"/>
        </w:rPr>
        <w:t xml:space="preserve">supra </w:t>
      </w:r>
      <w:r w:rsidR="00551CE4" w:rsidRPr="003166E6">
        <w:rPr>
          <w:rFonts w:asciiTheme="minorHAnsi" w:hAnsiTheme="minorHAnsi"/>
          <w:sz w:val="20"/>
          <w:lang w:val="fr-CA"/>
        </w:rPr>
        <w:t>note 8</w:t>
      </w:r>
      <w:r w:rsidRPr="003166E6">
        <w:rPr>
          <w:rFonts w:asciiTheme="minorHAnsi" w:hAnsiTheme="minorHAnsi"/>
          <w:sz w:val="20"/>
        </w:rPr>
        <w:t>.</w:t>
      </w:r>
    </w:p>
  </w:footnote>
  <w:footnote w:id="39">
    <w:p w14:paraId="1D040CCD" w14:textId="224FA3F5"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lang w:val="fr-CA"/>
        </w:rPr>
        <w:t xml:space="preserve"> Sonis, Jonathan D et al. </w:t>
      </w:r>
      <w:r w:rsidRPr="003166E6">
        <w:rPr>
          <w:rFonts w:asciiTheme="minorHAnsi" w:hAnsiTheme="minorHAnsi"/>
          <w:sz w:val="20"/>
        </w:rPr>
        <w:t>“</w:t>
      </w:r>
      <w:hyperlink r:id="rId17" w:history="1">
        <w:r w:rsidRPr="00035399">
          <w:rPr>
            <w:rStyle w:val="Hyperlink"/>
            <w:rFonts w:asciiTheme="minorHAnsi" w:hAnsiTheme="minorHAnsi"/>
            <w:i/>
            <w:iCs/>
            <w:sz w:val="20"/>
          </w:rPr>
          <w:t>Emergency Department Patient Experience: A Systematic Review of the Literature</w:t>
        </w:r>
      </w:hyperlink>
      <w:r w:rsidRPr="003166E6">
        <w:rPr>
          <w:rFonts w:asciiTheme="minorHAnsi" w:hAnsiTheme="minorHAnsi"/>
          <w:sz w:val="20"/>
        </w:rPr>
        <w:t xml:space="preserve">.” </w:t>
      </w:r>
      <w:r w:rsidRPr="00125A18">
        <w:rPr>
          <w:rFonts w:asciiTheme="minorHAnsi" w:hAnsiTheme="minorHAnsi"/>
          <w:sz w:val="20"/>
        </w:rPr>
        <w:t>Journal of Patient Experience</w:t>
      </w:r>
      <w:r w:rsidRPr="003166E6">
        <w:rPr>
          <w:rFonts w:asciiTheme="minorHAnsi" w:hAnsiTheme="minorHAnsi"/>
          <w:sz w:val="20"/>
        </w:rPr>
        <w:t xml:space="preserve"> (2018).  </w:t>
      </w:r>
    </w:p>
  </w:footnote>
  <w:footnote w:id="40">
    <w:p w14:paraId="3F6BCD6B" w14:textId="6D26D8BF" w:rsidR="00715AD3" w:rsidRPr="003166E6" w:rsidRDefault="00715AD3" w:rsidP="00715AD3">
      <w:pPr>
        <w:pStyle w:val="FootnoteText"/>
        <w:rPr>
          <w:sz w:val="20"/>
          <w:szCs w:val="24"/>
        </w:rPr>
      </w:pPr>
      <w:r w:rsidRPr="003166E6">
        <w:rPr>
          <w:rStyle w:val="FootnoteReference"/>
          <w:rFonts w:asciiTheme="minorHAnsi" w:hAnsiTheme="minorHAnsi"/>
          <w:sz w:val="20"/>
          <w:szCs w:val="24"/>
        </w:rPr>
        <w:footnoteRef/>
      </w:r>
      <w:r w:rsidRPr="003166E6">
        <w:rPr>
          <w:rFonts w:asciiTheme="minorHAnsi" w:hAnsiTheme="minorHAnsi"/>
          <w:sz w:val="20"/>
        </w:rPr>
        <w:t xml:space="preserve"> Adam J. Singer et al., </w:t>
      </w:r>
      <w:hyperlink r:id="rId18" w:history="1">
        <w:r w:rsidRPr="009D119A">
          <w:rPr>
            <w:rStyle w:val="Hyperlink"/>
            <w:rFonts w:asciiTheme="minorHAnsi" w:hAnsiTheme="minorHAnsi"/>
            <w:i/>
            <w:iCs/>
            <w:sz w:val="20"/>
          </w:rPr>
          <w:t>The Association Between Length of Emergency Department Boarding and Mortality</w:t>
        </w:r>
      </w:hyperlink>
      <w:r w:rsidRPr="003166E6">
        <w:rPr>
          <w:rFonts w:asciiTheme="minorHAnsi" w:hAnsiTheme="minorHAnsi"/>
          <w:sz w:val="20"/>
        </w:rPr>
        <w:t xml:space="preserve">, </w:t>
      </w:r>
      <w:r w:rsidRPr="00125A18">
        <w:rPr>
          <w:rFonts w:asciiTheme="minorHAnsi" w:hAnsiTheme="minorHAnsi"/>
          <w:sz w:val="20"/>
        </w:rPr>
        <w:t>Acad Emerg Med</w:t>
      </w:r>
      <w:r w:rsidRPr="003166E6">
        <w:rPr>
          <w:rFonts w:asciiTheme="minorHAnsi" w:hAnsiTheme="minorHAnsi"/>
          <w:sz w:val="20"/>
        </w:rPr>
        <w:t xml:space="preserve"> (2011).</w:t>
      </w:r>
      <w:r w:rsidRPr="003166E6">
        <w:rPr>
          <w:sz w:val="20"/>
        </w:rPr>
        <w:t xml:space="preserve"> </w:t>
      </w:r>
    </w:p>
  </w:footnote>
  <w:footnote w:id="41">
    <w:p w14:paraId="25B46903" w14:textId="26533CF0" w:rsidR="00715AD3" w:rsidRPr="003166E6" w:rsidRDefault="00715AD3" w:rsidP="00715AD3">
      <w:pPr>
        <w:pStyle w:val="FootnoteText"/>
        <w:rPr>
          <w:sz w:val="20"/>
        </w:rPr>
      </w:pPr>
      <w:r w:rsidRPr="003166E6">
        <w:rPr>
          <w:rStyle w:val="FootnoteReference"/>
          <w:sz w:val="20"/>
          <w:szCs w:val="24"/>
        </w:rPr>
        <w:footnoteRef/>
      </w:r>
      <w:r w:rsidRPr="003166E6">
        <w:rPr>
          <w:sz w:val="20"/>
        </w:rPr>
        <w:t xml:space="preserve"> </w:t>
      </w:r>
      <w:r w:rsidRPr="003166E6">
        <w:rPr>
          <w:i/>
          <w:iCs/>
          <w:sz w:val="20"/>
        </w:rPr>
        <w:t xml:space="preserve">See, e.g., </w:t>
      </w:r>
      <w:r w:rsidRPr="003166E6">
        <w:rPr>
          <w:sz w:val="20"/>
        </w:rPr>
        <w:t xml:space="preserve">Charles Hammer et al, </w:t>
      </w:r>
      <w:hyperlink r:id="rId19" w:history="1">
        <w:r w:rsidRPr="009D119A">
          <w:rPr>
            <w:rStyle w:val="Hyperlink"/>
            <w:i/>
            <w:iCs/>
            <w:sz w:val="20"/>
          </w:rPr>
          <w:t>Enhancing Hospital-Wide Patient Flow to Reduce Emergency Department Crowding and Boarding</w:t>
        </w:r>
      </w:hyperlink>
      <w:r w:rsidRPr="003166E6">
        <w:rPr>
          <w:sz w:val="20"/>
        </w:rPr>
        <w:t xml:space="preserve">, </w:t>
      </w:r>
      <w:r w:rsidRPr="00125A18">
        <w:rPr>
          <w:rFonts w:asciiTheme="minorHAnsi" w:hAnsiTheme="minorHAnsi"/>
          <w:sz w:val="20"/>
        </w:rPr>
        <w:t>J Emerg Nurs</w:t>
      </w:r>
      <w:r w:rsidRPr="003166E6">
        <w:rPr>
          <w:sz w:val="20"/>
        </w:rPr>
        <w:t xml:space="preserve"> (2022). </w:t>
      </w:r>
    </w:p>
  </w:footnote>
  <w:footnote w:id="42">
    <w:p w14:paraId="152D5FE0" w14:textId="2648ACA5" w:rsidR="00715AD3" w:rsidRPr="003166E6" w:rsidRDefault="00715AD3" w:rsidP="00715AD3">
      <w:pPr>
        <w:pStyle w:val="FootnoteText"/>
        <w:rPr>
          <w:sz w:val="20"/>
        </w:rPr>
      </w:pPr>
      <w:r w:rsidRPr="003166E6">
        <w:rPr>
          <w:rStyle w:val="FootnoteReference"/>
          <w:sz w:val="20"/>
          <w:szCs w:val="24"/>
        </w:rPr>
        <w:footnoteRef/>
      </w:r>
      <w:r w:rsidRPr="003166E6">
        <w:rPr>
          <w:sz w:val="20"/>
          <w:lang w:val="fr-CA"/>
        </w:rPr>
        <w:t xml:space="preserve"> Laam LA, Wary et al. </w:t>
      </w:r>
      <w:r w:rsidRPr="003166E6">
        <w:rPr>
          <w:sz w:val="20"/>
        </w:rPr>
        <w:t>“</w:t>
      </w:r>
      <w:hyperlink r:id="rId20" w:history="1">
        <w:r w:rsidRPr="009D119A">
          <w:rPr>
            <w:rStyle w:val="Hyperlink"/>
            <w:i/>
            <w:iCs/>
            <w:sz w:val="20"/>
          </w:rPr>
          <w:t>Quantifying the impact of patient boarding on emergency department length of stay: All admitted patients are negatively affected by boarding</w:t>
        </w:r>
      </w:hyperlink>
      <w:r w:rsidRPr="003166E6">
        <w:rPr>
          <w:sz w:val="20"/>
        </w:rPr>
        <w:t xml:space="preserve">.” </w:t>
      </w:r>
      <w:r w:rsidRPr="00125A18">
        <w:rPr>
          <w:rFonts w:asciiTheme="minorHAnsi" w:hAnsiTheme="minorHAnsi"/>
          <w:sz w:val="20"/>
        </w:rPr>
        <w:t xml:space="preserve">Journal of the American College of Emergency Physicians </w:t>
      </w:r>
      <w:r w:rsidRPr="003166E6">
        <w:rPr>
          <w:sz w:val="20"/>
        </w:rPr>
        <w:t xml:space="preserve">(2021); </w:t>
      </w:r>
      <w:r w:rsidRPr="003166E6">
        <w:rPr>
          <w:i/>
          <w:iCs/>
          <w:sz w:val="20"/>
        </w:rPr>
        <w:t xml:space="preserve">see also </w:t>
      </w:r>
      <w:r w:rsidRPr="003166E6">
        <w:rPr>
          <w:sz w:val="20"/>
        </w:rPr>
        <w:t>Sun, Benjamin C et al.</w:t>
      </w:r>
      <w:r w:rsidR="00551CE4" w:rsidRPr="003166E6">
        <w:rPr>
          <w:sz w:val="20"/>
        </w:rPr>
        <w:t xml:space="preserve"> </w:t>
      </w:r>
      <w:r w:rsidR="00551CE4" w:rsidRPr="003166E6">
        <w:rPr>
          <w:i/>
          <w:iCs/>
          <w:sz w:val="20"/>
        </w:rPr>
        <w:t xml:space="preserve">supra </w:t>
      </w:r>
      <w:r w:rsidR="00551CE4" w:rsidRPr="003166E6">
        <w:rPr>
          <w:sz w:val="20"/>
        </w:rPr>
        <w:t>note 8</w:t>
      </w:r>
      <w:r w:rsidRPr="003166E6">
        <w:rPr>
          <w:sz w:val="20"/>
        </w:rPr>
        <w:t>.</w:t>
      </w:r>
    </w:p>
  </w:footnote>
  <w:footnote w:id="43">
    <w:p w14:paraId="08C3C84E" w14:textId="6F4A0A5E" w:rsidR="00715AD3" w:rsidRPr="001E3B22" w:rsidRDefault="00715AD3" w:rsidP="00715AD3">
      <w:pPr>
        <w:pStyle w:val="FootnoteText"/>
        <w:rPr>
          <w:rFonts w:asciiTheme="minorHAnsi" w:hAnsiTheme="minorHAnsi"/>
          <w:szCs w:val="16"/>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Pr="003166E6">
        <w:rPr>
          <w:rFonts w:asciiTheme="minorHAnsi" w:hAnsiTheme="minorHAnsi"/>
          <w:i/>
          <w:iCs/>
          <w:sz w:val="20"/>
        </w:rPr>
        <w:t xml:space="preserve">See, e.g., </w:t>
      </w:r>
      <w:r w:rsidRPr="003166E6">
        <w:rPr>
          <w:rFonts w:asciiTheme="minorHAnsi" w:hAnsiTheme="minorHAnsi"/>
          <w:sz w:val="20"/>
        </w:rPr>
        <w:t xml:space="preserve">Foley, Mathew et. al., </w:t>
      </w:r>
      <w:hyperlink r:id="rId21" w:history="1">
        <w:r w:rsidRPr="007669DD">
          <w:rPr>
            <w:rStyle w:val="Hyperlink"/>
            <w:rFonts w:asciiTheme="minorHAnsi" w:hAnsiTheme="minorHAnsi"/>
            <w:i/>
            <w:iCs/>
            <w:sz w:val="20"/>
          </w:rPr>
          <w:t>Financial Impact of Emergency Department Crowding</w:t>
        </w:r>
        <w:r w:rsidRPr="007669DD">
          <w:rPr>
            <w:rStyle w:val="Hyperlink"/>
            <w:rFonts w:asciiTheme="minorHAnsi" w:hAnsiTheme="minorHAnsi"/>
            <w:sz w:val="20"/>
          </w:rPr>
          <w:t>,</w:t>
        </w:r>
      </w:hyperlink>
      <w:r w:rsidRPr="003166E6">
        <w:rPr>
          <w:rFonts w:asciiTheme="minorHAnsi" w:hAnsiTheme="minorHAnsi"/>
          <w:sz w:val="20"/>
        </w:rPr>
        <w:t xml:space="preserve"> </w:t>
      </w:r>
      <w:r w:rsidRPr="00125A18">
        <w:rPr>
          <w:rFonts w:asciiTheme="minorHAnsi" w:hAnsiTheme="minorHAnsi"/>
          <w:sz w:val="20"/>
        </w:rPr>
        <w:t>West J Emerg Med</w:t>
      </w:r>
      <w:r w:rsidRPr="003166E6">
        <w:rPr>
          <w:rFonts w:asciiTheme="minorHAnsi" w:hAnsiTheme="minorHAnsi"/>
          <w:sz w:val="20"/>
        </w:rPr>
        <w:t xml:space="preserve"> (2011). </w:t>
      </w:r>
    </w:p>
  </w:footnote>
  <w:footnote w:id="44">
    <w:p w14:paraId="59E80717" w14:textId="77777777"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Pr="003166E6">
        <w:rPr>
          <w:rFonts w:asciiTheme="minorHAnsi" w:hAnsiTheme="minorHAnsi"/>
          <w:i/>
          <w:iCs/>
          <w:sz w:val="20"/>
        </w:rPr>
        <w:t>Id.</w:t>
      </w:r>
    </w:p>
  </w:footnote>
  <w:footnote w:id="45">
    <w:p w14:paraId="3564E462" w14:textId="2F42155E"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Kelen, GD et. al., </w:t>
      </w:r>
      <w:hyperlink r:id="rId22" w:history="1">
        <w:r w:rsidRPr="00417C61">
          <w:rPr>
            <w:rStyle w:val="Hyperlink"/>
            <w:rFonts w:asciiTheme="minorHAnsi" w:hAnsiTheme="minorHAnsi"/>
            <w:i/>
            <w:iCs/>
            <w:sz w:val="20"/>
          </w:rPr>
          <w:t>Emergency Department Crowding: The Canary in the Health Care System</w:t>
        </w:r>
      </w:hyperlink>
      <w:r w:rsidRPr="003166E6">
        <w:rPr>
          <w:rFonts w:asciiTheme="minorHAnsi" w:hAnsiTheme="minorHAnsi"/>
          <w:sz w:val="20"/>
        </w:rPr>
        <w:t xml:space="preserve">, </w:t>
      </w:r>
      <w:r w:rsidRPr="008415F6">
        <w:rPr>
          <w:rFonts w:asciiTheme="minorHAnsi" w:hAnsiTheme="minorHAnsi"/>
          <w:sz w:val="20"/>
        </w:rPr>
        <w:t>NEJM Catalyst</w:t>
      </w:r>
      <w:r w:rsidRPr="003166E6">
        <w:rPr>
          <w:rFonts w:asciiTheme="minorHAnsi" w:hAnsiTheme="minorHAnsi"/>
          <w:sz w:val="20"/>
        </w:rPr>
        <w:t xml:space="preserve"> (Sept. 2021). </w:t>
      </w:r>
    </w:p>
  </w:footnote>
  <w:footnote w:id="46">
    <w:p w14:paraId="7A9A5412" w14:textId="0B94938A"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521BDB" w:rsidRPr="003166E6">
        <w:rPr>
          <w:rFonts w:asciiTheme="minorHAnsi" w:hAnsiTheme="minorHAnsi"/>
          <w:sz w:val="20"/>
        </w:rPr>
        <w:t xml:space="preserve">Cleveland Clinic, </w:t>
      </w:r>
      <w:hyperlink r:id="rId23" w:history="1">
        <w:proofErr w:type="gramStart"/>
        <w:r w:rsidR="00521BDB" w:rsidRPr="00417C61">
          <w:rPr>
            <w:rStyle w:val="Hyperlink"/>
            <w:rFonts w:asciiTheme="minorHAnsi" w:hAnsiTheme="minorHAnsi"/>
            <w:sz w:val="20"/>
          </w:rPr>
          <w:t>Cardiovascular Disease</w:t>
        </w:r>
        <w:proofErr w:type="gramEnd"/>
      </w:hyperlink>
      <w:r w:rsidR="00521BDB" w:rsidRPr="003166E6">
        <w:rPr>
          <w:rFonts w:asciiTheme="minorHAnsi" w:hAnsiTheme="minorHAnsi"/>
          <w:sz w:val="20"/>
        </w:rPr>
        <w:t>, Cleveland Clinic</w:t>
      </w:r>
      <w:r w:rsidR="00B13044" w:rsidRPr="003166E6">
        <w:rPr>
          <w:rFonts w:asciiTheme="minorHAnsi" w:hAnsiTheme="minorHAnsi"/>
          <w:sz w:val="20"/>
        </w:rPr>
        <w:t xml:space="preserve">. (last visited April 25, 2026). </w:t>
      </w:r>
    </w:p>
  </w:footnote>
  <w:footnote w:id="47">
    <w:p w14:paraId="0D9839E4" w14:textId="37B7BC4A"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D37DA3" w:rsidRPr="003166E6">
        <w:rPr>
          <w:rFonts w:asciiTheme="minorHAnsi" w:hAnsiTheme="minorHAnsi"/>
          <w:i/>
          <w:iCs/>
          <w:sz w:val="20"/>
        </w:rPr>
        <w:t>Id</w:t>
      </w:r>
      <w:r w:rsidR="00D37DA3" w:rsidRPr="003166E6">
        <w:rPr>
          <w:rFonts w:asciiTheme="minorHAnsi" w:hAnsiTheme="minorHAnsi"/>
          <w:sz w:val="20"/>
        </w:rPr>
        <w:t xml:space="preserve">. </w:t>
      </w:r>
    </w:p>
  </w:footnote>
  <w:footnote w:id="48">
    <w:p w14:paraId="23F1A357" w14:textId="5947DFD6"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D37DA3" w:rsidRPr="003166E6">
        <w:rPr>
          <w:rFonts w:asciiTheme="minorHAnsi" w:hAnsiTheme="minorHAnsi"/>
          <w:i/>
          <w:iCs/>
          <w:sz w:val="20"/>
        </w:rPr>
        <w:t>Supra note 46</w:t>
      </w:r>
      <w:r w:rsidR="00D37DA3" w:rsidRPr="003166E6">
        <w:rPr>
          <w:rFonts w:asciiTheme="minorHAnsi" w:hAnsiTheme="minorHAnsi"/>
          <w:sz w:val="20"/>
        </w:rPr>
        <w:t xml:space="preserve">. </w:t>
      </w:r>
    </w:p>
  </w:footnote>
  <w:footnote w:id="49">
    <w:p w14:paraId="08140D56" w14:textId="5B14AB0C"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521BDB" w:rsidRPr="003166E6">
        <w:rPr>
          <w:rFonts w:asciiTheme="minorHAnsi" w:hAnsiTheme="minorHAnsi"/>
          <w:sz w:val="20"/>
        </w:rPr>
        <w:t xml:space="preserve">American Heart </w:t>
      </w:r>
      <w:proofErr w:type="spellStart"/>
      <w:r w:rsidR="00521BDB" w:rsidRPr="003166E6">
        <w:rPr>
          <w:rFonts w:asciiTheme="minorHAnsi" w:hAnsiTheme="minorHAnsi"/>
          <w:sz w:val="20"/>
        </w:rPr>
        <w:t>Ass'n</w:t>
      </w:r>
      <w:proofErr w:type="spellEnd"/>
      <w:r w:rsidR="00521BDB" w:rsidRPr="003166E6">
        <w:rPr>
          <w:rFonts w:asciiTheme="minorHAnsi" w:hAnsiTheme="minorHAnsi"/>
          <w:sz w:val="20"/>
        </w:rPr>
        <w:t xml:space="preserve">, </w:t>
      </w:r>
      <w:hyperlink r:id="rId24" w:history="1">
        <w:r w:rsidR="00521BDB" w:rsidRPr="00A273E0">
          <w:rPr>
            <w:rStyle w:val="Hyperlink"/>
            <w:rFonts w:asciiTheme="minorHAnsi" w:hAnsiTheme="minorHAnsi"/>
            <w:i/>
            <w:iCs/>
            <w:sz w:val="20"/>
          </w:rPr>
          <w:t>What Is Cardiovascular Disease?</w:t>
        </w:r>
      </w:hyperlink>
      <w:r w:rsidR="00521BDB" w:rsidRPr="003166E6">
        <w:rPr>
          <w:rFonts w:asciiTheme="minorHAnsi" w:hAnsiTheme="minorHAnsi"/>
          <w:sz w:val="20"/>
        </w:rPr>
        <w:t>,</w:t>
      </w:r>
      <w:r w:rsidR="00B13044" w:rsidRPr="003166E6">
        <w:rPr>
          <w:rFonts w:asciiTheme="minorHAnsi" w:hAnsiTheme="minorHAnsi"/>
          <w:sz w:val="20"/>
        </w:rPr>
        <w:t xml:space="preserve"> (last visited April 25, 2026). </w:t>
      </w:r>
    </w:p>
  </w:footnote>
  <w:footnote w:id="50">
    <w:p w14:paraId="04504FB9" w14:textId="56C545F4"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521BDB" w:rsidRPr="003166E6">
        <w:rPr>
          <w:rFonts w:asciiTheme="minorHAnsi" w:hAnsiTheme="minorHAnsi"/>
          <w:sz w:val="20"/>
        </w:rPr>
        <w:t xml:space="preserve">Centers for Disease Control &amp; Prevention, </w:t>
      </w:r>
      <w:hyperlink r:id="rId25" w:history="1">
        <w:r w:rsidR="00521BDB" w:rsidRPr="00924EC5">
          <w:rPr>
            <w:rStyle w:val="Hyperlink"/>
            <w:rFonts w:asciiTheme="minorHAnsi" w:hAnsiTheme="minorHAnsi"/>
            <w:i/>
            <w:iCs/>
            <w:sz w:val="20"/>
          </w:rPr>
          <w:t>Cardiovascular Disease Indicator Definitions</w:t>
        </w:r>
      </w:hyperlink>
      <w:r w:rsidR="00924EC5">
        <w:rPr>
          <w:rFonts w:asciiTheme="minorHAnsi" w:hAnsiTheme="minorHAnsi"/>
          <w:sz w:val="20"/>
        </w:rPr>
        <w:t xml:space="preserve">. </w:t>
      </w:r>
      <w:r w:rsidR="00B13044" w:rsidRPr="003166E6">
        <w:rPr>
          <w:rFonts w:asciiTheme="minorHAnsi" w:hAnsiTheme="minorHAnsi"/>
          <w:sz w:val="20"/>
        </w:rPr>
        <w:t xml:space="preserve">(last visited April 25, 2026). </w:t>
      </w:r>
    </w:p>
  </w:footnote>
  <w:footnote w:id="51">
    <w:p w14:paraId="180F1785" w14:textId="283472CF" w:rsidR="00715AD3" w:rsidRPr="001E3B22" w:rsidRDefault="00715AD3" w:rsidP="00715AD3">
      <w:pPr>
        <w:pStyle w:val="FootnoteText"/>
        <w:rPr>
          <w:rFonts w:asciiTheme="minorHAnsi" w:hAnsiTheme="minorHAnsi"/>
          <w:szCs w:val="16"/>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D37DA3" w:rsidRPr="003166E6">
        <w:rPr>
          <w:rFonts w:asciiTheme="minorHAnsi" w:hAnsiTheme="minorHAnsi"/>
          <w:i/>
          <w:iCs/>
          <w:sz w:val="20"/>
        </w:rPr>
        <w:t>Supra note 46</w:t>
      </w:r>
      <w:r w:rsidR="00D37DA3" w:rsidRPr="003166E6">
        <w:rPr>
          <w:rFonts w:asciiTheme="minorHAnsi" w:hAnsiTheme="minorHAnsi"/>
          <w:sz w:val="20"/>
        </w:rPr>
        <w:t>.</w:t>
      </w:r>
    </w:p>
  </w:footnote>
  <w:footnote w:id="52">
    <w:p w14:paraId="1605FC58" w14:textId="0D02A20B"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521BDB" w:rsidRPr="003166E6">
        <w:rPr>
          <w:rFonts w:asciiTheme="minorHAnsi" w:hAnsiTheme="minorHAnsi"/>
          <w:sz w:val="20"/>
        </w:rPr>
        <w:t xml:space="preserve">American Heart </w:t>
      </w:r>
      <w:proofErr w:type="spellStart"/>
      <w:r w:rsidR="00521BDB" w:rsidRPr="003166E6">
        <w:rPr>
          <w:rFonts w:asciiTheme="minorHAnsi" w:hAnsiTheme="minorHAnsi"/>
          <w:sz w:val="20"/>
        </w:rPr>
        <w:t>Ass'n</w:t>
      </w:r>
      <w:proofErr w:type="spellEnd"/>
      <w:r w:rsidR="00521BDB" w:rsidRPr="003166E6">
        <w:rPr>
          <w:rFonts w:asciiTheme="minorHAnsi" w:hAnsiTheme="minorHAnsi"/>
          <w:sz w:val="20"/>
        </w:rPr>
        <w:t xml:space="preserve">, </w:t>
      </w:r>
      <w:r w:rsidR="00B13044" w:rsidRPr="003166E6">
        <w:rPr>
          <w:rFonts w:asciiTheme="minorHAnsi" w:hAnsiTheme="minorHAnsi"/>
          <w:i/>
          <w:iCs/>
          <w:sz w:val="20"/>
        </w:rPr>
        <w:t xml:space="preserve">supra </w:t>
      </w:r>
      <w:r w:rsidR="00B13044" w:rsidRPr="003166E6">
        <w:rPr>
          <w:rFonts w:asciiTheme="minorHAnsi" w:hAnsiTheme="minorHAnsi"/>
          <w:sz w:val="20"/>
        </w:rPr>
        <w:t>note 18.</w:t>
      </w:r>
    </w:p>
  </w:footnote>
  <w:footnote w:id="53">
    <w:p w14:paraId="7EAE8A31" w14:textId="689AA1A9"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B13044" w:rsidRPr="003166E6">
        <w:rPr>
          <w:rFonts w:asciiTheme="minorHAnsi" w:hAnsiTheme="minorHAnsi"/>
          <w:sz w:val="20"/>
        </w:rPr>
        <w:t xml:space="preserve">American Heart </w:t>
      </w:r>
      <w:proofErr w:type="spellStart"/>
      <w:r w:rsidR="00B13044" w:rsidRPr="003166E6">
        <w:rPr>
          <w:rFonts w:asciiTheme="minorHAnsi" w:hAnsiTheme="minorHAnsi"/>
          <w:sz w:val="20"/>
        </w:rPr>
        <w:t>Ass'n</w:t>
      </w:r>
      <w:proofErr w:type="spellEnd"/>
      <w:r w:rsidR="00B13044" w:rsidRPr="003166E6">
        <w:rPr>
          <w:rFonts w:asciiTheme="minorHAnsi" w:hAnsiTheme="minorHAnsi"/>
          <w:sz w:val="20"/>
        </w:rPr>
        <w:t xml:space="preserve">, </w:t>
      </w:r>
      <w:r w:rsidR="00B13044" w:rsidRPr="003166E6">
        <w:rPr>
          <w:rFonts w:asciiTheme="minorHAnsi" w:hAnsiTheme="minorHAnsi"/>
          <w:i/>
          <w:iCs/>
          <w:sz w:val="20"/>
        </w:rPr>
        <w:t xml:space="preserve">supra </w:t>
      </w:r>
      <w:r w:rsidR="00B13044" w:rsidRPr="003166E6">
        <w:rPr>
          <w:rFonts w:asciiTheme="minorHAnsi" w:hAnsiTheme="minorHAnsi"/>
          <w:sz w:val="20"/>
        </w:rPr>
        <w:t>note 18.</w:t>
      </w:r>
    </w:p>
  </w:footnote>
  <w:footnote w:id="54">
    <w:p w14:paraId="08F86BEC" w14:textId="5D59E66F"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521BDB" w:rsidRPr="003166E6">
        <w:rPr>
          <w:rFonts w:asciiTheme="minorHAnsi" w:hAnsiTheme="minorHAnsi"/>
          <w:sz w:val="20"/>
        </w:rPr>
        <w:t xml:space="preserve">Mass. </w:t>
      </w:r>
      <w:proofErr w:type="spellStart"/>
      <w:r w:rsidR="00521BDB" w:rsidRPr="003166E6">
        <w:rPr>
          <w:rFonts w:asciiTheme="minorHAnsi" w:hAnsiTheme="minorHAnsi"/>
          <w:sz w:val="20"/>
        </w:rPr>
        <w:t>Dep't</w:t>
      </w:r>
      <w:proofErr w:type="spellEnd"/>
      <w:r w:rsidR="00521BDB" w:rsidRPr="003166E6">
        <w:rPr>
          <w:rFonts w:asciiTheme="minorHAnsi" w:hAnsiTheme="minorHAnsi"/>
          <w:sz w:val="20"/>
        </w:rPr>
        <w:t xml:space="preserve"> of Pub. Health, </w:t>
      </w:r>
      <w:hyperlink r:id="rId26" w:history="1">
        <w:r w:rsidR="00521BDB" w:rsidRPr="00580442">
          <w:rPr>
            <w:rStyle w:val="Hyperlink"/>
            <w:rFonts w:asciiTheme="minorHAnsi" w:hAnsiTheme="minorHAnsi"/>
            <w:i/>
            <w:iCs/>
            <w:sz w:val="20"/>
          </w:rPr>
          <w:t>Basic Facts About Heart Disease</w:t>
        </w:r>
      </w:hyperlink>
      <w:r w:rsidR="00521BDB" w:rsidRPr="003166E6">
        <w:rPr>
          <w:rFonts w:asciiTheme="minorHAnsi" w:hAnsiTheme="minorHAnsi"/>
          <w:sz w:val="20"/>
        </w:rPr>
        <w:t>.</w:t>
      </w:r>
      <w:r w:rsidR="00B13044" w:rsidRPr="003166E6">
        <w:rPr>
          <w:rFonts w:asciiTheme="minorHAnsi" w:hAnsiTheme="minorHAnsi"/>
          <w:sz w:val="20"/>
        </w:rPr>
        <w:t xml:space="preserve"> Mass.gov (last visited April 25, 2026). </w:t>
      </w:r>
    </w:p>
  </w:footnote>
  <w:footnote w:id="55">
    <w:p w14:paraId="3D50E26C" w14:textId="3C5EB75E"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521BDB" w:rsidRPr="003166E6">
        <w:rPr>
          <w:rFonts w:asciiTheme="minorHAnsi" w:hAnsiTheme="minorHAnsi"/>
          <w:sz w:val="20"/>
        </w:rPr>
        <w:t xml:space="preserve">American Heart </w:t>
      </w:r>
      <w:proofErr w:type="spellStart"/>
      <w:r w:rsidR="00521BDB" w:rsidRPr="003166E6">
        <w:rPr>
          <w:rFonts w:asciiTheme="minorHAnsi" w:hAnsiTheme="minorHAnsi"/>
          <w:sz w:val="20"/>
        </w:rPr>
        <w:t>Ass’n</w:t>
      </w:r>
      <w:proofErr w:type="spellEnd"/>
      <w:r w:rsidR="00521BDB" w:rsidRPr="003166E6">
        <w:rPr>
          <w:rFonts w:asciiTheme="minorHAnsi" w:hAnsiTheme="minorHAnsi"/>
          <w:sz w:val="20"/>
        </w:rPr>
        <w:t xml:space="preserve">, </w:t>
      </w:r>
      <w:hyperlink r:id="rId27" w:history="1">
        <w:r w:rsidR="008415F6" w:rsidRPr="00580442">
          <w:rPr>
            <w:rStyle w:val="Hyperlink"/>
            <w:rFonts w:asciiTheme="minorHAnsi" w:hAnsiTheme="minorHAnsi"/>
            <w:sz w:val="20"/>
          </w:rPr>
          <w:t>Massachusetts Fact Sheet</w:t>
        </w:r>
      </w:hyperlink>
      <w:r w:rsidR="00521BDB" w:rsidRPr="003166E6">
        <w:rPr>
          <w:rFonts w:asciiTheme="minorHAnsi" w:hAnsiTheme="minorHAnsi"/>
          <w:i/>
          <w:iCs/>
          <w:sz w:val="20"/>
        </w:rPr>
        <w:t xml:space="preserve">. </w:t>
      </w:r>
      <w:r w:rsidR="00B13044" w:rsidRPr="003166E6">
        <w:rPr>
          <w:rFonts w:asciiTheme="minorHAnsi" w:hAnsiTheme="minorHAnsi"/>
          <w:sz w:val="20"/>
        </w:rPr>
        <w:t xml:space="preserve">(last visited April 25, 2026). </w:t>
      </w:r>
    </w:p>
  </w:footnote>
  <w:footnote w:id="56">
    <w:p w14:paraId="630B3115" w14:textId="558E41B4" w:rsidR="00715AD3" w:rsidRPr="003166E6" w:rsidRDefault="00715AD3" w:rsidP="00715AD3">
      <w:pPr>
        <w:pStyle w:val="FootnoteText"/>
        <w:rPr>
          <w:rFonts w:asciiTheme="minorHAnsi" w:hAnsiTheme="minorHAnsi"/>
          <w:sz w:val="20"/>
          <w:highlight w:val="yellow"/>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521BDB" w:rsidRPr="003166E6">
        <w:rPr>
          <w:rFonts w:asciiTheme="minorHAnsi" w:hAnsiTheme="minorHAnsi"/>
          <w:sz w:val="20"/>
        </w:rPr>
        <w:t xml:space="preserve">American Heart Association. </w:t>
      </w:r>
      <w:hyperlink r:id="rId28" w:history="1">
        <w:r w:rsidR="00521BDB" w:rsidRPr="00786132">
          <w:rPr>
            <w:rStyle w:val="Hyperlink"/>
            <w:rFonts w:asciiTheme="minorHAnsi" w:hAnsiTheme="minorHAnsi"/>
            <w:i/>
            <w:iCs/>
            <w:sz w:val="20"/>
          </w:rPr>
          <w:t>Population shifts, risk factors may triple U.S. cardiovascular disease costs by 2050</w:t>
        </w:r>
      </w:hyperlink>
      <w:r w:rsidR="00521BDB" w:rsidRPr="003166E6">
        <w:rPr>
          <w:rFonts w:asciiTheme="minorHAnsi" w:hAnsiTheme="minorHAnsi"/>
          <w:i/>
          <w:iCs/>
          <w:sz w:val="20"/>
        </w:rPr>
        <w:t>.</w:t>
      </w:r>
      <w:r w:rsidR="00521BDB" w:rsidRPr="003166E6">
        <w:rPr>
          <w:rFonts w:asciiTheme="minorHAnsi" w:hAnsiTheme="minorHAnsi"/>
          <w:sz w:val="20"/>
        </w:rPr>
        <w:t xml:space="preserve"> </w:t>
      </w:r>
      <w:r w:rsidR="00521BDB" w:rsidRPr="003166E6">
        <w:rPr>
          <w:rFonts w:asciiTheme="minorHAnsi" w:hAnsiTheme="minorHAnsi"/>
          <w:i/>
          <w:iCs/>
          <w:sz w:val="20"/>
        </w:rPr>
        <w:t>American Heart Association Newsroom.</w:t>
      </w:r>
      <w:r w:rsidR="00521BDB" w:rsidRPr="003166E6">
        <w:rPr>
          <w:rFonts w:asciiTheme="minorHAnsi" w:hAnsiTheme="minorHAnsi"/>
          <w:sz w:val="20"/>
        </w:rPr>
        <w:t xml:space="preserve"> Published June 4, 2024. </w:t>
      </w:r>
      <w:r w:rsidR="00B13044" w:rsidRPr="003166E6">
        <w:rPr>
          <w:rFonts w:asciiTheme="minorHAnsi" w:hAnsiTheme="minorHAnsi"/>
          <w:sz w:val="20"/>
        </w:rPr>
        <w:t>(last visited April 24, 2026).</w:t>
      </w:r>
    </w:p>
  </w:footnote>
  <w:footnote w:id="57">
    <w:p w14:paraId="3F66E964" w14:textId="0C5B9F1C"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521BDB" w:rsidRPr="003166E6">
        <w:rPr>
          <w:rFonts w:asciiTheme="minorHAnsi" w:hAnsiTheme="minorHAnsi"/>
          <w:sz w:val="20"/>
        </w:rPr>
        <w:t xml:space="preserve">Manda YR, </w:t>
      </w:r>
      <w:proofErr w:type="spellStart"/>
      <w:r w:rsidR="00521BDB" w:rsidRPr="003166E6">
        <w:rPr>
          <w:rFonts w:asciiTheme="minorHAnsi" w:hAnsiTheme="minorHAnsi"/>
          <w:sz w:val="20"/>
        </w:rPr>
        <w:t>Baradhi</w:t>
      </w:r>
      <w:proofErr w:type="spellEnd"/>
      <w:r w:rsidR="00521BDB" w:rsidRPr="003166E6">
        <w:rPr>
          <w:rFonts w:asciiTheme="minorHAnsi" w:hAnsiTheme="minorHAnsi"/>
          <w:sz w:val="20"/>
        </w:rPr>
        <w:t xml:space="preserve"> KM. </w:t>
      </w:r>
      <w:hyperlink r:id="rId29" w:history="1">
        <w:r w:rsidR="00521BDB" w:rsidRPr="00786132">
          <w:rPr>
            <w:rStyle w:val="Hyperlink"/>
            <w:rFonts w:asciiTheme="minorHAnsi" w:hAnsiTheme="minorHAnsi"/>
            <w:i/>
            <w:iCs/>
            <w:sz w:val="20"/>
          </w:rPr>
          <w:t>Cardiac Catheterization Risks and Complications</w:t>
        </w:r>
      </w:hyperlink>
      <w:r w:rsidR="00521BDB" w:rsidRPr="003166E6">
        <w:rPr>
          <w:rFonts w:asciiTheme="minorHAnsi" w:hAnsiTheme="minorHAnsi"/>
          <w:sz w:val="20"/>
        </w:rPr>
        <w:t xml:space="preserve">. [Updated 2023 Jun 5]. In: </w:t>
      </w:r>
      <w:proofErr w:type="spellStart"/>
      <w:r w:rsidR="00521BDB" w:rsidRPr="003166E6">
        <w:rPr>
          <w:rFonts w:asciiTheme="minorHAnsi" w:hAnsiTheme="minorHAnsi"/>
          <w:sz w:val="20"/>
        </w:rPr>
        <w:t>StatPearls</w:t>
      </w:r>
      <w:proofErr w:type="spellEnd"/>
      <w:r w:rsidR="00521BDB" w:rsidRPr="003166E6">
        <w:rPr>
          <w:rFonts w:asciiTheme="minorHAnsi" w:hAnsiTheme="minorHAnsi"/>
          <w:sz w:val="20"/>
        </w:rPr>
        <w:t xml:space="preserve"> [Internet]. Treasure Island (FL): </w:t>
      </w:r>
      <w:proofErr w:type="spellStart"/>
      <w:r w:rsidR="00521BDB" w:rsidRPr="003166E6">
        <w:rPr>
          <w:rFonts w:asciiTheme="minorHAnsi" w:hAnsiTheme="minorHAnsi"/>
          <w:sz w:val="20"/>
        </w:rPr>
        <w:t>StatPearls</w:t>
      </w:r>
      <w:proofErr w:type="spellEnd"/>
      <w:r w:rsidR="00521BDB" w:rsidRPr="003166E6">
        <w:rPr>
          <w:rFonts w:asciiTheme="minorHAnsi" w:hAnsiTheme="minorHAnsi"/>
          <w:sz w:val="20"/>
        </w:rPr>
        <w:t xml:space="preserve"> Publishing; 2026 Jan-.</w:t>
      </w:r>
    </w:p>
  </w:footnote>
  <w:footnote w:id="58">
    <w:p w14:paraId="6A147758" w14:textId="0B57444E"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521BDB" w:rsidRPr="003166E6">
        <w:rPr>
          <w:rFonts w:asciiTheme="minorHAnsi" w:hAnsiTheme="minorHAnsi"/>
          <w:sz w:val="20"/>
        </w:rPr>
        <w:t xml:space="preserve">Cleveland Clinic, </w:t>
      </w:r>
      <w:hyperlink r:id="rId30" w:history="1">
        <w:r w:rsidR="00521BDB" w:rsidRPr="00DD5F57">
          <w:rPr>
            <w:rStyle w:val="Hyperlink"/>
            <w:rFonts w:asciiTheme="minorHAnsi" w:hAnsiTheme="minorHAnsi"/>
            <w:i/>
            <w:iCs/>
            <w:sz w:val="20"/>
          </w:rPr>
          <w:t>Cardiac Catheterization</w:t>
        </w:r>
      </w:hyperlink>
      <w:r w:rsidR="00521BDB" w:rsidRPr="003166E6">
        <w:rPr>
          <w:rFonts w:asciiTheme="minorHAnsi" w:hAnsiTheme="minorHAnsi"/>
          <w:sz w:val="20"/>
        </w:rPr>
        <w:t>, Cleveland Clinic.</w:t>
      </w:r>
      <w:r w:rsidR="00034896" w:rsidRPr="003166E6">
        <w:rPr>
          <w:rFonts w:asciiTheme="minorHAnsi" w:hAnsiTheme="minorHAnsi"/>
          <w:sz w:val="20"/>
        </w:rPr>
        <w:t xml:space="preserve"> (last visited April 25, 2026). </w:t>
      </w:r>
    </w:p>
  </w:footnote>
  <w:footnote w:id="59">
    <w:p w14:paraId="2E3358E4" w14:textId="480BD3A8" w:rsidR="00715AD3" w:rsidRPr="003166E6" w:rsidRDefault="00715AD3" w:rsidP="00715AD3">
      <w:pPr>
        <w:pStyle w:val="FootnoteText"/>
        <w:rPr>
          <w:rFonts w:asciiTheme="minorHAnsi" w:hAnsiTheme="minorHAnsi"/>
          <w:i/>
          <w:iCs/>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D37DA3" w:rsidRPr="003166E6">
        <w:rPr>
          <w:rFonts w:asciiTheme="minorHAnsi" w:hAnsiTheme="minorHAnsi"/>
          <w:i/>
          <w:iCs/>
          <w:sz w:val="20"/>
        </w:rPr>
        <w:t xml:space="preserve">Id. </w:t>
      </w:r>
    </w:p>
  </w:footnote>
  <w:footnote w:id="60">
    <w:p w14:paraId="02E5E837" w14:textId="2D609A92"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034896" w:rsidRPr="003166E6">
        <w:rPr>
          <w:rFonts w:asciiTheme="minorHAnsi" w:hAnsiTheme="minorHAnsi"/>
          <w:sz w:val="20"/>
        </w:rPr>
        <w:t xml:space="preserve">Cleveland Clinic, </w:t>
      </w:r>
      <w:r w:rsidR="00034896" w:rsidRPr="003166E6">
        <w:rPr>
          <w:rFonts w:asciiTheme="minorHAnsi" w:hAnsiTheme="minorHAnsi"/>
          <w:i/>
          <w:iCs/>
          <w:sz w:val="20"/>
        </w:rPr>
        <w:t>s</w:t>
      </w:r>
      <w:r w:rsidR="00D37DA3" w:rsidRPr="003166E6">
        <w:rPr>
          <w:rFonts w:asciiTheme="minorHAnsi" w:hAnsiTheme="minorHAnsi"/>
          <w:i/>
          <w:iCs/>
          <w:sz w:val="20"/>
        </w:rPr>
        <w:t xml:space="preserve">upra </w:t>
      </w:r>
      <w:r w:rsidR="00D37DA3" w:rsidRPr="003166E6">
        <w:rPr>
          <w:rFonts w:asciiTheme="minorHAnsi" w:hAnsiTheme="minorHAnsi"/>
          <w:sz w:val="20"/>
        </w:rPr>
        <w:t>note 58</w:t>
      </w:r>
      <w:r w:rsidR="00D37DA3" w:rsidRPr="003166E6">
        <w:rPr>
          <w:rFonts w:asciiTheme="minorHAnsi" w:hAnsiTheme="minorHAnsi"/>
          <w:i/>
          <w:iCs/>
          <w:sz w:val="20"/>
        </w:rPr>
        <w:t>.</w:t>
      </w:r>
    </w:p>
  </w:footnote>
  <w:footnote w:id="61">
    <w:p w14:paraId="490A4119" w14:textId="6ADBA788" w:rsidR="00715AD3" w:rsidRDefault="00715AD3" w:rsidP="00715AD3">
      <w:pPr>
        <w:pStyle w:val="FootnoteText"/>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034896" w:rsidRPr="003166E6">
        <w:rPr>
          <w:rFonts w:asciiTheme="minorHAnsi" w:hAnsiTheme="minorHAnsi"/>
          <w:sz w:val="20"/>
        </w:rPr>
        <w:t xml:space="preserve">Cleveland Clinic, </w:t>
      </w:r>
      <w:r w:rsidR="00034896" w:rsidRPr="003166E6">
        <w:rPr>
          <w:rFonts w:asciiTheme="minorHAnsi" w:hAnsiTheme="minorHAnsi"/>
          <w:i/>
          <w:iCs/>
          <w:sz w:val="20"/>
        </w:rPr>
        <w:t xml:space="preserve">supra </w:t>
      </w:r>
      <w:r w:rsidR="00034896" w:rsidRPr="003166E6">
        <w:rPr>
          <w:rFonts w:asciiTheme="minorHAnsi" w:hAnsiTheme="minorHAnsi"/>
          <w:sz w:val="20"/>
        </w:rPr>
        <w:t>note 58</w:t>
      </w:r>
      <w:r w:rsidR="00034896" w:rsidRPr="003166E6">
        <w:rPr>
          <w:rFonts w:asciiTheme="minorHAnsi" w:hAnsiTheme="minorHAnsi"/>
          <w:i/>
          <w:iCs/>
          <w:sz w:val="20"/>
        </w:rPr>
        <w:t>.</w:t>
      </w:r>
    </w:p>
  </w:footnote>
  <w:footnote w:id="62">
    <w:p w14:paraId="297041FD" w14:textId="2421894C"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521BDB" w:rsidRPr="003166E6">
        <w:rPr>
          <w:rFonts w:asciiTheme="minorHAnsi" w:hAnsiTheme="minorHAnsi"/>
          <w:sz w:val="20"/>
        </w:rPr>
        <w:t xml:space="preserve">Garnet Health Med. Ctr., </w:t>
      </w:r>
      <w:hyperlink r:id="rId31" w:history="1">
        <w:r w:rsidR="00521BDB" w:rsidRPr="00DD5F57">
          <w:rPr>
            <w:rStyle w:val="Hyperlink"/>
            <w:rFonts w:asciiTheme="minorHAnsi" w:hAnsiTheme="minorHAnsi"/>
            <w:i/>
            <w:iCs/>
            <w:sz w:val="20"/>
          </w:rPr>
          <w:t>Diagnostic and Interventional Cardiac Catheterization</w:t>
        </w:r>
      </w:hyperlink>
      <w:r w:rsidR="00521BDB" w:rsidRPr="003166E6">
        <w:rPr>
          <w:rFonts w:asciiTheme="minorHAnsi" w:hAnsiTheme="minorHAnsi"/>
          <w:sz w:val="20"/>
        </w:rPr>
        <w:t>, Garnet Health.</w:t>
      </w:r>
      <w:r w:rsidR="00034896" w:rsidRPr="003166E6">
        <w:rPr>
          <w:rFonts w:asciiTheme="minorHAnsi" w:hAnsiTheme="minorHAnsi"/>
          <w:sz w:val="20"/>
        </w:rPr>
        <w:t xml:space="preserve"> (last visited April 25, 2026). </w:t>
      </w:r>
    </w:p>
  </w:footnote>
  <w:footnote w:id="63">
    <w:p w14:paraId="52A05296" w14:textId="0E611D5D" w:rsidR="00715AD3" w:rsidRPr="003166E6" w:rsidRDefault="00715AD3" w:rsidP="00715AD3">
      <w:pPr>
        <w:pStyle w:val="FootnoteText"/>
        <w:rPr>
          <w:rFonts w:asciiTheme="minorHAnsi" w:hAnsiTheme="minorHAnsi"/>
          <w:i/>
          <w:iCs/>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D37DA3" w:rsidRPr="003166E6">
        <w:rPr>
          <w:rFonts w:asciiTheme="minorHAnsi" w:hAnsiTheme="minorHAnsi"/>
          <w:i/>
          <w:iCs/>
          <w:sz w:val="20"/>
        </w:rPr>
        <w:t xml:space="preserve">Id. </w:t>
      </w:r>
    </w:p>
  </w:footnote>
  <w:footnote w:id="64">
    <w:p w14:paraId="6B8D2FDD" w14:textId="0C9815D3" w:rsidR="00715AD3" w:rsidRPr="003166E6" w:rsidRDefault="00715AD3" w:rsidP="00715AD3">
      <w:pPr>
        <w:pStyle w:val="FootnoteText"/>
        <w:rPr>
          <w:rFonts w:asciiTheme="minorHAnsi" w:hAnsiTheme="minorHAnsi"/>
          <w:i/>
          <w:iCs/>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034896" w:rsidRPr="003166E6">
        <w:rPr>
          <w:rFonts w:asciiTheme="minorHAnsi" w:hAnsiTheme="minorHAnsi"/>
          <w:sz w:val="20"/>
        </w:rPr>
        <w:t xml:space="preserve">Garnet Health Med. Ctr., </w:t>
      </w:r>
      <w:r w:rsidR="00034896" w:rsidRPr="003166E6">
        <w:rPr>
          <w:rFonts w:asciiTheme="minorHAnsi" w:hAnsiTheme="minorHAnsi"/>
          <w:i/>
          <w:iCs/>
          <w:sz w:val="20"/>
        </w:rPr>
        <w:t>s</w:t>
      </w:r>
      <w:r w:rsidR="00D37DA3" w:rsidRPr="003166E6">
        <w:rPr>
          <w:rFonts w:asciiTheme="minorHAnsi" w:hAnsiTheme="minorHAnsi"/>
          <w:i/>
          <w:iCs/>
          <w:sz w:val="20"/>
        </w:rPr>
        <w:t xml:space="preserve">upra </w:t>
      </w:r>
      <w:r w:rsidR="00D37DA3" w:rsidRPr="003166E6">
        <w:rPr>
          <w:rFonts w:asciiTheme="minorHAnsi" w:hAnsiTheme="minorHAnsi"/>
          <w:sz w:val="20"/>
        </w:rPr>
        <w:t>note 62.</w:t>
      </w:r>
      <w:r w:rsidR="00D37DA3" w:rsidRPr="003166E6">
        <w:rPr>
          <w:rFonts w:asciiTheme="minorHAnsi" w:hAnsiTheme="minorHAnsi"/>
          <w:i/>
          <w:iCs/>
          <w:sz w:val="20"/>
        </w:rPr>
        <w:t xml:space="preserve"> </w:t>
      </w:r>
    </w:p>
  </w:footnote>
  <w:footnote w:id="65">
    <w:p w14:paraId="2272164A" w14:textId="35334140"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034896" w:rsidRPr="003166E6">
        <w:rPr>
          <w:rFonts w:asciiTheme="minorHAnsi" w:hAnsiTheme="minorHAnsi"/>
          <w:sz w:val="20"/>
        </w:rPr>
        <w:t xml:space="preserve">Cleveland Clinic, </w:t>
      </w:r>
      <w:r w:rsidR="00034896" w:rsidRPr="003166E6">
        <w:rPr>
          <w:rFonts w:asciiTheme="minorHAnsi" w:hAnsiTheme="minorHAnsi"/>
          <w:i/>
          <w:iCs/>
          <w:sz w:val="20"/>
        </w:rPr>
        <w:t xml:space="preserve">supra </w:t>
      </w:r>
      <w:r w:rsidR="00034896" w:rsidRPr="003166E6">
        <w:rPr>
          <w:rFonts w:asciiTheme="minorHAnsi" w:hAnsiTheme="minorHAnsi"/>
          <w:sz w:val="20"/>
        </w:rPr>
        <w:t>note 58</w:t>
      </w:r>
      <w:r w:rsidR="00034896" w:rsidRPr="003166E6">
        <w:rPr>
          <w:rFonts w:asciiTheme="minorHAnsi" w:hAnsiTheme="minorHAnsi"/>
          <w:i/>
          <w:iCs/>
          <w:sz w:val="20"/>
        </w:rPr>
        <w:t>.</w:t>
      </w:r>
    </w:p>
  </w:footnote>
  <w:footnote w:id="66">
    <w:p w14:paraId="0DCDE908" w14:textId="5930BB2B"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034896" w:rsidRPr="003166E6">
        <w:rPr>
          <w:rFonts w:asciiTheme="minorHAnsi" w:hAnsiTheme="minorHAnsi"/>
          <w:sz w:val="20"/>
        </w:rPr>
        <w:t xml:space="preserve">Garnet Health Med. Ctr., </w:t>
      </w:r>
      <w:r w:rsidR="00034896" w:rsidRPr="003166E6">
        <w:rPr>
          <w:rFonts w:asciiTheme="minorHAnsi" w:hAnsiTheme="minorHAnsi"/>
          <w:i/>
          <w:iCs/>
          <w:sz w:val="20"/>
        </w:rPr>
        <w:t xml:space="preserve">supra </w:t>
      </w:r>
      <w:r w:rsidR="00034896" w:rsidRPr="003166E6">
        <w:rPr>
          <w:rFonts w:asciiTheme="minorHAnsi" w:hAnsiTheme="minorHAnsi"/>
          <w:sz w:val="20"/>
        </w:rPr>
        <w:t>note 62.</w:t>
      </w:r>
    </w:p>
  </w:footnote>
  <w:footnote w:id="67">
    <w:p w14:paraId="2F718AB5" w14:textId="592F3484"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034896" w:rsidRPr="003166E6">
        <w:rPr>
          <w:rFonts w:asciiTheme="minorHAnsi" w:hAnsiTheme="minorHAnsi"/>
          <w:sz w:val="20"/>
        </w:rPr>
        <w:t xml:space="preserve">Garnet Health Med. Ctr., </w:t>
      </w:r>
      <w:r w:rsidR="00034896" w:rsidRPr="003166E6">
        <w:rPr>
          <w:rFonts w:asciiTheme="minorHAnsi" w:hAnsiTheme="minorHAnsi"/>
          <w:i/>
          <w:iCs/>
          <w:sz w:val="20"/>
        </w:rPr>
        <w:t xml:space="preserve">supra </w:t>
      </w:r>
      <w:r w:rsidR="00034896" w:rsidRPr="003166E6">
        <w:rPr>
          <w:rFonts w:asciiTheme="minorHAnsi" w:hAnsiTheme="minorHAnsi"/>
          <w:sz w:val="20"/>
        </w:rPr>
        <w:t>note 62.</w:t>
      </w:r>
    </w:p>
  </w:footnote>
  <w:footnote w:id="68">
    <w:p w14:paraId="31E32170" w14:textId="5DF12B4D"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034896" w:rsidRPr="003166E6">
        <w:rPr>
          <w:rFonts w:asciiTheme="minorHAnsi" w:hAnsiTheme="minorHAnsi"/>
          <w:sz w:val="20"/>
        </w:rPr>
        <w:t xml:space="preserve">Cleveland Clinic, </w:t>
      </w:r>
      <w:r w:rsidR="00034896" w:rsidRPr="003166E6">
        <w:rPr>
          <w:rFonts w:asciiTheme="minorHAnsi" w:hAnsiTheme="minorHAnsi"/>
          <w:i/>
          <w:iCs/>
          <w:sz w:val="20"/>
        </w:rPr>
        <w:t xml:space="preserve">supra </w:t>
      </w:r>
      <w:r w:rsidR="00034896" w:rsidRPr="003166E6">
        <w:rPr>
          <w:rFonts w:asciiTheme="minorHAnsi" w:hAnsiTheme="minorHAnsi"/>
          <w:sz w:val="20"/>
        </w:rPr>
        <w:t>note 58</w:t>
      </w:r>
      <w:r w:rsidR="00034896" w:rsidRPr="003166E6">
        <w:rPr>
          <w:rFonts w:asciiTheme="minorHAnsi" w:hAnsiTheme="minorHAnsi"/>
          <w:i/>
          <w:iCs/>
          <w:sz w:val="20"/>
        </w:rPr>
        <w:t>.</w:t>
      </w:r>
    </w:p>
  </w:footnote>
  <w:footnote w:id="69">
    <w:p w14:paraId="71869DCD" w14:textId="13111860"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521BDB" w:rsidRPr="003166E6">
        <w:rPr>
          <w:rFonts w:asciiTheme="minorHAnsi" w:hAnsiTheme="minorHAnsi"/>
          <w:sz w:val="20"/>
        </w:rPr>
        <w:t xml:space="preserve">Johns Hopkins Medicine, </w:t>
      </w:r>
      <w:hyperlink r:id="rId32" w:history="1">
        <w:r w:rsidR="00521BDB" w:rsidRPr="006B2329">
          <w:rPr>
            <w:rStyle w:val="Hyperlink"/>
            <w:rFonts w:asciiTheme="minorHAnsi" w:hAnsiTheme="minorHAnsi"/>
            <w:i/>
            <w:iCs/>
            <w:sz w:val="20"/>
          </w:rPr>
          <w:t>Angioplasty and Stent Placement for the Heart</w:t>
        </w:r>
      </w:hyperlink>
      <w:r w:rsidR="00521BDB" w:rsidRPr="003166E6">
        <w:rPr>
          <w:rFonts w:asciiTheme="minorHAnsi" w:hAnsiTheme="minorHAnsi"/>
          <w:sz w:val="20"/>
        </w:rPr>
        <w:t>, Johns Hopkins Med.</w:t>
      </w:r>
      <w:r w:rsidR="00034896" w:rsidRPr="003166E6">
        <w:rPr>
          <w:rFonts w:asciiTheme="minorHAnsi" w:hAnsiTheme="minorHAnsi"/>
          <w:sz w:val="20"/>
        </w:rPr>
        <w:t xml:space="preserve"> (last visited April 25, 2026). </w:t>
      </w:r>
    </w:p>
  </w:footnote>
  <w:footnote w:id="70">
    <w:p w14:paraId="5460B2B0" w14:textId="1C1A2CEE" w:rsidR="00715AD3" w:rsidRPr="003166E6" w:rsidRDefault="00715AD3" w:rsidP="00715AD3">
      <w:pPr>
        <w:pStyle w:val="FootnoteText"/>
        <w:rPr>
          <w:rFonts w:asciiTheme="minorHAnsi" w:hAnsiTheme="minorHAnsi"/>
          <w:i/>
          <w:iCs/>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D37DA3" w:rsidRPr="003166E6">
        <w:rPr>
          <w:rFonts w:asciiTheme="minorHAnsi" w:hAnsiTheme="minorHAnsi"/>
          <w:i/>
          <w:iCs/>
          <w:sz w:val="20"/>
        </w:rPr>
        <w:t xml:space="preserve">Id. </w:t>
      </w:r>
    </w:p>
  </w:footnote>
  <w:footnote w:id="71">
    <w:p w14:paraId="1CB3F576" w14:textId="2796D9CD"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034896" w:rsidRPr="003166E6">
        <w:rPr>
          <w:rFonts w:asciiTheme="minorHAnsi" w:hAnsiTheme="minorHAnsi"/>
          <w:sz w:val="20"/>
        </w:rPr>
        <w:t xml:space="preserve">John Hopkins Medicine, </w:t>
      </w:r>
      <w:r w:rsidR="00034896" w:rsidRPr="003166E6">
        <w:rPr>
          <w:rFonts w:asciiTheme="minorHAnsi" w:hAnsiTheme="minorHAnsi"/>
          <w:i/>
          <w:iCs/>
          <w:sz w:val="20"/>
        </w:rPr>
        <w:t>s</w:t>
      </w:r>
      <w:r w:rsidR="00D37DA3" w:rsidRPr="003166E6">
        <w:rPr>
          <w:rFonts w:asciiTheme="minorHAnsi" w:hAnsiTheme="minorHAnsi"/>
          <w:i/>
          <w:iCs/>
          <w:sz w:val="20"/>
        </w:rPr>
        <w:t xml:space="preserve">upra note 69. </w:t>
      </w:r>
    </w:p>
  </w:footnote>
  <w:footnote w:id="72">
    <w:p w14:paraId="3EDC7C72" w14:textId="10A106EC" w:rsidR="00715AD3" w:rsidRPr="001E3B22" w:rsidRDefault="00715AD3" w:rsidP="00715AD3">
      <w:pPr>
        <w:pStyle w:val="FootnoteText"/>
        <w:rPr>
          <w:rFonts w:asciiTheme="minorHAnsi" w:hAnsiTheme="minorHAnsi"/>
          <w:szCs w:val="16"/>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521BDB" w:rsidRPr="003166E6">
        <w:rPr>
          <w:rFonts w:asciiTheme="minorHAnsi" w:hAnsiTheme="minorHAnsi"/>
          <w:sz w:val="20"/>
        </w:rPr>
        <w:t xml:space="preserve">Mayo Clinic, </w:t>
      </w:r>
      <w:hyperlink r:id="rId33" w:history="1">
        <w:r w:rsidR="00521BDB" w:rsidRPr="006B2329">
          <w:rPr>
            <w:rStyle w:val="Hyperlink"/>
            <w:rFonts w:asciiTheme="minorHAnsi" w:hAnsiTheme="minorHAnsi"/>
            <w:i/>
            <w:iCs/>
            <w:sz w:val="20"/>
          </w:rPr>
          <w:t>Transcatheter Aortic Valve Replacement (TAVR)</w:t>
        </w:r>
      </w:hyperlink>
      <w:r w:rsidR="00521BDB" w:rsidRPr="003166E6">
        <w:rPr>
          <w:rFonts w:asciiTheme="minorHAnsi" w:hAnsiTheme="minorHAnsi"/>
          <w:sz w:val="20"/>
        </w:rPr>
        <w:t>.</w:t>
      </w:r>
      <w:r w:rsidR="00034896" w:rsidRPr="003166E6">
        <w:rPr>
          <w:rFonts w:asciiTheme="minorHAnsi" w:hAnsiTheme="minorHAnsi"/>
          <w:sz w:val="20"/>
        </w:rPr>
        <w:t xml:space="preserve"> (last visited April 25, 2026). </w:t>
      </w:r>
    </w:p>
  </w:footnote>
  <w:footnote w:id="73">
    <w:p w14:paraId="2B9EED51" w14:textId="659CF752" w:rsidR="00715AD3" w:rsidRPr="003166E6" w:rsidRDefault="00715AD3" w:rsidP="00715AD3">
      <w:pPr>
        <w:pStyle w:val="FootnoteText"/>
        <w:rPr>
          <w:rFonts w:asciiTheme="minorHAnsi" w:hAnsiTheme="minorHAnsi"/>
          <w:i/>
          <w:iCs/>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D37DA3" w:rsidRPr="003166E6">
        <w:rPr>
          <w:rFonts w:asciiTheme="minorHAnsi" w:hAnsiTheme="minorHAnsi"/>
          <w:i/>
          <w:iCs/>
          <w:sz w:val="20"/>
        </w:rPr>
        <w:t xml:space="preserve">Id. </w:t>
      </w:r>
    </w:p>
  </w:footnote>
  <w:footnote w:id="74">
    <w:p w14:paraId="0B031658" w14:textId="0558D458" w:rsidR="00715AD3" w:rsidRPr="003166E6" w:rsidRDefault="00715AD3" w:rsidP="00715AD3">
      <w:pPr>
        <w:pStyle w:val="FootnoteText"/>
        <w:rPr>
          <w:i/>
          <w:iCs/>
          <w:sz w:val="20"/>
          <w:szCs w:val="24"/>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034896" w:rsidRPr="003166E6">
        <w:rPr>
          <w:rFonts w:asciiTheme="minorHAnsi" w:hAnsiTheme="minorHAnsi"/>
          <w:sz w:val="20"/>
        </w:rPr>
        <w:t xml:space="preserve">Mayo Clinic, </w:t>
      </w:r>
      <w:r w:rsidR="00034896" w:rsidRPr="003166E6">
        <w:rPr>
          <w:rFonts w:asciiTheme="minorHAnsi" w:hAnsiTheme="minorHAnsi"/>
          <w:i/>
          <w:iCs/>
          <w:sz w:val="20"/>
        </w:rPr>
        <w:t>s</w:t>
      </w:r>
      <w:r w:rsidR="00D37DA3" w:rsidRPr="003166E6">
        <w:rPr>
          <w:rFonts w:asciiTheme="minorHAnsi" w:hAnsiTheme="minorHAnsi"/>
          <w:i/>
          <w:iCs/>
          <w:sz w:val="20"/>
        </w:rPr>
        <w:t xml:space="preserve">upra note 72. </w:t>
      </w:r>
    </w:p>
  </w:footnote>
  <w:footnote w:id="75">
    <w:p w14:paraId="107CE040" w14:textId="2D954619"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521BDB" w:rsidRPr="003166E6">
        <w:rPr>
          <w:rFonts w:asciiTheme="minorHAnsi" w:hAnsiTheme="minorHAnsi"/>
          <w:sz w:val="20"/>
        </w:rPr>
        <w:t xml:space="preserve">Johns Hopkins Medicine, </w:t>
      </w:r>
      <w:hyperlink r:id="rId34" w:history="1">
        <w:r w:rsidR="00521BDB" w:rsidRPr="006B2329">
          <w:rPr>
            <w:rStyle w:val="Hyperlink"/>
            <w:rFonts w:asciiTheme="minorHAnsi" w:hAnsiTheme="minorHAnsi"/>
            <w:i/>
            <w:iCs/>
            <w:sz w:val="20"/>
          </w:rPr>
          <w:t>Electrophysiological Studies</w:t>
        </w:r>
      </w:hyperlink>
      <w:r w:rsidR="00521BDB" w:rsidRPr="003166E6">
        <w:rPr>
          <w:rFonts w:asciiTheme="minorHAnsi" w:hAnsiTheme="minorHAnsi"/>
          <w:sz w:val="20"/>
        </w:rPr>
        <w:t>.</w:t>
      </w:r>
      <w:r w:rsidR="00034896" w:rsidRPr="003166E6">
        <w:rPr>
          <w:rFonts w:asciiTheme="minorHAnsi" w:hAnsiTheme="minorHAnsi"/>
          <w:sz w:val="20"/>
        </w:rPr>
        <w:t xml:space="preserve"> (last </w:t>
      </w:r>
      <w:proofErr w:type="gramStart"/>
      <w:r w:rsidR="00034896" w:rsidRPr="003166E6">
        <w:rPr>
          <w:rFonts w:asciiTheme="minorHAnsi" w:hAnsiTheme="minorHAnsi"/>
          <w:sz w:val="20"/>
        </w:rPr>
        <w:t>visited  April</w:t>
      </w:r>
      <w:proofErr w:type="gramEnd"/>
      <w:r w:rsidR="00034896" w:rsidRPr="003166E6">
        <w:rPr>
          <w:rFonts w:asciiTheme="minorHAnsi" w:hAnsiTheme="minorHAnsi"/>
          <w:sz w:val="20"/>
        </w:rPr>
        <w:t xml:space="preserve"> 25, 2026). </w:t>
      </w:r>
    </w:p>
  </w:footnote>
  <w:footnote w:id="76">
    <w:p w14:paraId="21B3A628" w14:textId="7D3DF748"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521BDB" w:rsidRPr="003166E6">
        <w:rPr>
          <w:rFonts w:asciiTheme="minorHAnsi" w:hAnsiTheme="minorHAnsi"/>
          <w:i/>
          <w:iCs/>
          <w:sz w:val="20"/>
        </w:rPr>
        <w:t xml:space="preserve">Id. </w:t>
      </w:r>
    </w:p>
  </w:footnote>
  <w:footnote w:id="77">
    <w:p w14:paraId="03FA1B23" w14:textId="0F704A94" w:rsidR="00715AD3" w:rsidRPr="003166E6" w:rsidRDefault="00715AD3" w:rsidP="00715AD3">
      <w:pPr>
        <w:pStyle w:val="FootnoteText"/>
        <w:rPr>
          <w:rFonts w:asciiTheme="minorHAnsi" w:hAnsiTheme="minorHAnsi"/>
          <w:i/>
          <w:iCs/>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D37DA3" w:rsidRPr="003166E6">
        <w:rPr>
          <w:rFonts w:asciiTheme="minorHAnsi" w:hAnsiTheme="minorHAnsi"/>
          <w:i/>
          <w:iCs/>
          <w:sz w:val="20"/>
        </w:rPr>
        <w:t xml:space="preserve">Id. </w:t>
      </w:r>
    </w:p>
  </w:footnote>
  <w:footnote w:id="78">
    <w:p w14:paraId="2CEFAF95" w14:textId="5D596A4A"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521BDB" w:rsidRPr="003166E6">
        <w:rPr>
          <w:rFonts w:asciiTheme="minorHAnsi" w:hAnsiTheme="minorHAnsi"/>
          <w:sz w:val="20"/>
        </w:rPr>
        <w:t xml:space="preserve">Northwestern Medicine, </w:t>
      </w:r>
      <w:hyperlink r:id="rId35" w:history="1">
        <w:r w:rsidR="00521BDB" w:rsidRPr="00C51AA5">
          <w:rPr>
            <w:rStyle w:val="Hyperlink"/>
            <w:rFonts w:asciiTheme="minorHAnsi" w:hAnsiTheme="minorHAnsi"/>
            <w:i/>
            <w:iCs/>
            <w:sz w:val="20"/>
          </w:rPr>
          <w:t>Implantable Cardioverter Defibrillator (ICD)</w:t>
        </w:r>
      </w:hyperlink>
      <w:r w:rsidR="00521BDB" w:rsidRPr="003166E6">
        <w:rPr>
          <w:rFonts w:asciiTheme="minorHAnsi" w:hAnsiTheme="minorHAnsi"/>
          <w:sz w:val="20"/>
        </w:rPr>
        <w:t>.</w:t>
      </w:r>
      <w:r w:rsidR="00034896" w:rsidRPr="003166E6">
        <w:rPr>
          <w:rFonts w:asciiTheme="minorHAnsi" w:hAnsiTheme="minorHAnsi"/>
          <w:sz w:val="20"/>
        </w:rPr>
        <w:t xml:space="preserve"> (last visited April 25, 2026). </w:t>
      </w:r>
    </w:p>
  </w:footnote>
  <w:footnote w:id="79">
    <w:p w14:paraId="022FC4DE" w14:textId="49065DAD" w:rsidR="00715AD3" w:rsidRPr="003166E6" w:rsidRDefault="00715AD3" w:rsidP="00715AD3">
      <w:pPr>
        <w:pStyle w:val="FootnoteText"/>
        <w:rPr>
          <w:rFonts w:asciiTheme="minorHAnsi" w:hAnsiTheme="minorHAnsi"/>
          <w:i/>
          <w:iCs/>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D37DA3" w:rsidRPr="003166E6">
        <w:rPr>
          <w:rFonts w:asciiTheme="minorHAnsi" w:hAnsiTheme="minorHAnsi"/>
          <w:i/>
          <w:iCs/>
          <w:sz w:val="20"/>
        </w:rPr>
        <w:t xml:space="preserve">Id. </w:t>
      </w:r>
    </w:p>
  </w:footnote>
  <w:footnote w:id="80">
    <w:p w14:paraId="7DA0350A" w14:textId="3FA8AA68"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034896" w:rsidRPr="003166E6">
        <w:rPr>
          <w:rFonts w:asciiTheme="minorHAnsi" w:hAnsiTheme="minorHAnsi"/>
          <w:sz w:val="20"/>
        </w:rPr>
        <w:t>Northwestern Medicine</w:t>
      </w:r>
      <w:r w:rsidR="00034896" w:rsidRPr="003166E6">
        <w:rPr>
          <w:rFonts w:asciiTheme="minorHAnsi" w:hAnsiTheme="minorHAnsi"/>
          <w:i/>
          <w:iCs/>
          <w:sz w:val="20"/>
        </w:rPr>
        <w:t>, s</w:t>
      </w:r>
      <w:r w:rsidR="00D37DA3" w:rsidRPr="003166E6">
        <w:rPr>
          <w:rFonts w:asciiTheme="minorHAnsi" w:hAnsiTheme="minorHAnsi"/>
          <w:i/>
          <w:iCs/>
          <w:sz w:val="20"/>
        </w:rPr>
        <w:t xml:space="preserve">upra note 78. </w:t>
      </w:r>
    </w:p>
  </w:footnote>
  <w:footnote w:id="81">
    <w:p w14:paraId="061FA9EA" w14:textId="7D43D34A" w:rsidR="00715AD3" w:rsidRPr="003166E6" w:rsidRDefault="00715AD3" w:rsidP="00715AD3">
      <w:pPr>
        <w:pStyle w:val="FootnoteText"/>
        <w:rPr>
          <w:sz w:val="20"/>
          <w:szCs w:val="24"/>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521BDB" w:rsidRPr="003166E6">
        <w:rPr>
          <w:rFonts w:asciiTheme="minorHAnsi" w:hAnsiTheme="minorHAnsi"/>
          <w:sz w:val="20"/>
        </w:rPr>
        <w:t xml:space="preserve">Cleveland Clinic, </w:t>
      </w:r>
      <w:hyperlink r:id="rId36" w:history="1">
        <w:r w:rsidR="00521BDB" w:rsidRPr="00C51AA5">
          <w:rPr>
            <w:rStyle w:val="Hyperlink"/>
            <w:rFonts w:asciiTheme="minorHAnsi" w:hAnsiTheme="minorHAnsi"/>
            <w:i/>
            <w:iCs/>
            <w:sz w:val="20"/>
          </w:rPr>
          <w:t>Catheter Ablation</w:t>
        </w:r>
      </w:hyperlink>
      <w:r w:rsidR="00521BDB" w:rsidRPr="003166E6">
        <w:rPr>
          <w:rFonts w:asciiTheme="minorHAnsi" w:hAnsiTheme="minorHAnsi"/>
          <w:sz w:val="20"/>
        </w:rPr>
        <w:t>.</w:t>
      </w:r>
      <w:r w:rsidR="00034896" w:rsidRPr="003166E6">
        <w:rPr>
          <w:rFonts w:asciiTheme="minorHAnsi" w:hAnsiTheme="minorHAnsi"/>
          <w:sz w:val="20"/>
        </w:rPr>
        <w:t xml:space="preserve"> (last visited April 25, 2026). </w:t>
      </w:r>
    </w:p>
  </w:footnote>
  <w:footnote w:id="82">
    <w:p w14:paraId="07C621FF" w14:textId="74E394C9"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D37DA3" w:rsidRPr="003166E6">
        <w:rPr>
          <w:rFonts w:asciiTheme="minorHAnsi" w:hAnsiTheme="minorHAnsi"/>
          <w:i/>
          <w:iCs/>
          <w:sz w:val="20"/>
        </w:rPr>
        <w:t xml:space="preserve">Id. </w:t>
      </w:r>
    </w:p>
  </w:footnote>
  <w:footnote w:id="83">
    <w:p w14:paraId="5712D8A6" w14:textId="58FA9F95" w:rsidR="00715AD3" w:rsidRPr="003166E6" w:rsidRDefault="00715AD3" w:rsidP="00715AD3">
      <w:pPr>
        <w:pStyle w:val="FootnoteText"/>
        <w:rPr>
          <w:rFonts w:asciiTheme="minorHAnsi" w:hAnsiTheme="minorHAnsi"/>
          <w:i/>
          <w:iCs/>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034896" w:rsidRPr="003166E6">
        <w:rPr>
          <w:rFonts w:asciiTheme="minorHAnsi" w:hAnsiTheme="minorHAnsi"/>
          <w:sz w:val="20"/>
        </w:rPr>
        <w:t xml:space="preserve">Cleveland Clinic, </w:t>
      </w:r>
      <w:r w:rsidR="00034896" w:rsidRPr="003166E6">
        <w:rPr>
          <w:rFonts w:asciiTheme="minorHAnsi" w:hAnsiTheme="minorHAnsi"/>
          <w:i/>
          <w:iCs/>
          <w:sz w:val="20"/>
        </w:rPr>
        <w:t>s</w:t>
      </w:r>
      <w:r w:rsidR="00D37DA3" w:rsidRPr="003166E6">
        <w:rPr>
          <w:rFonts w:asciiTheme="minorHAnsi" w:hAnsiTheme="minorHAnsi"/>
          <w:i/>
          <w:iCs/>
          <w:sz w:val="20"/>
        </w:rPr>
        <w:t xml:space="preserve">upra note 81. </w:t>
      </w:r>
    </w:p>
  </w:footnote>
  <w:footnote w:id="84">
    <w:p w14:paraId="090E4E2C" w14:textId="34DEA0BB" w:rsidR="00715AD3" w:rsidRPr="001E3B22" w:rsidRDefault="00715AD3" w:rsidP="00715AD3">
      <w:pPr>
        <w:pStyle w:val="FootnoteText"/>
        <w:rPr>
          <w:rFonts w:asciiTheme="minorHAnsi" w:hAnsiTheme="minorHAnsi"/>
          <w:szCs w:val="16"/>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034896" w:rsidRPr="003166E6">
        <w:rPr>
          <w:rFonts w:asciiTheme="minorHAnsi" w:hAnsiTheme="minorHAnsi"/>
          <w:sz w:val="20"/>
        </w:rPr>
        <w:t xml:space="preserve">Cleveland Clinic, </w:t>
      </w:r>
      <w:r w:rsidR="00034896" w:rsidRPr="003166E6">
        <w:rPr>
          <w:rFonts w:asciiTheme="minorHAnsi" w:hAnsiTheme="minorHAnsi"/>
          <w:i/>
          <w:iCs/>
          <w:sz w:val="20"/>
        </w:rPr>
        <w:t>supra note 81.</w:t>
      </w:r>
    </w:p>
  </w:footnote>
  <w:footnote w:id="85">
    <w:p w14:paraId="04D996C0" w14:textId="7EF41948" w:rsidR="00715AD3" w:rsidRPr="003166E6" w:rsidRDefault="00715AD3" w:rsidP="00715AD3">
      <w:pPr>
        <w:pStyle w:val="FootnoteText"/>
        <w:rPr>
          <w:rFonts w:asciiTheme="minorHAnsi" w:hAnsiTheme="minorHAnsi"/>
          <w:sz w:val="20"/>
          <w:lang w:val="de-DE"/>
        </w:rPr>
      </w:pPr>
      <w:r w:rsidRPr="003166E6">
        <w:rPr>
          <w:rStyle w:val="FootnoteReference"/>
          <w:rFonts w:asciiTheme="minorHAnsi" w:hAnsiTheme="minorHAnsi"/>
          <w:sz w:val="20"/>
          <w:szCs w:val="24"/>
        </w:rPr>
        <w:footnoteRef/>
      </w:r>
      <w:r w:rsidRPr="003166E6">
        <w:rPr>
          <w:rFonts w:asciiTheme="minorHAnsi" w:hAnsiTheme="minorHAnsi"/>
          <w:sz w:val="20"/>
          <w:lang w:val="de-DE"/>
        </w:rPr>
        <w:t xml:space="preserve"> </w:t>
      </w:r>
      <w:r w:rsidR="00521BDB" w:rsidRPr="003166E6">
        <w:rPr>
          <w:rFonts w:asciiTheme="minorHAnsi" w:hAnsiTheme="minorHAnsi"/>
          <w:sz w:val="20"/>
          <w:lang w:val="de-DE"/>
        </w:rPr>
        <w:t xml:space="preserve">Kazi DS, Elkind MSV, Deutsch A, Dowd WN, Heidenreich PA, Khavjou O, Mark DB, </w:t>
      </w:r>
      <w:r w:rsidR="00521BDB" w:rsidRPr="003166E6">
        <w:rPr>
          <w:rFonts w:asciiTheme="minorHAnsi" w:hAnsiTheme="minorHAnsi"/>
          <w:i/>
          <w:iCs/>
          <w:sz w:val="20"/>
          <w:lang w:val="de-DE"/>
        </w:rPr>
        <w:t>et al.</w:t>
      </w:r>
      <w:r w:rsidR="00521BDB" w:rsidRPr="003166E6">
        <w:rPr>
          <w:rFonts w:asciiTheme="minorHAnsi" w:hAnsiTheme="minorHAnsi"/>
          <w:sz w:val="20"/>
          <w:lang w:val="de-DE"/>
        </w:rPr>
        <w:t xml:space="preserve"> </w:t>
      </w:r>
      <w:r w:rsidR="00521BDB" w:rsidRPr="003166E6">
        <w:rPr>
          <w:rFonts w:asciiTheme="minorHAnsi" w:hAnsiTheme="minorHAnsi"/>
          <w:i/>
          <w:iCs/>
          <w:sz w:val="20"/>
        </w:rPr>
        <w:t xml:space="preserve">Forecasting the economic burden of cardiovascular disease and stroke in the United States through 2050: A Presidential Advisory </w:t>
      </w:r>
      <w:proofErr w:type="gramStart"/>
      <w:r w:rsidR="00521BDB" w:rsidRPr="003166E6">
        <w:rPr>
          <w:rFonts w:asciiTheme="minorHAnsi" w:hAnsiTheme="minorHAnsi"/>
          <w:i/>
          <w:iCs/>
          <w:sz w:val="20"/>
        </w:rPr>
        <w:t>From</w:t>
      </w:r>
      <w:proofErr w:type="gramEnd"/>
      <w:r w:rsidR="00521BDB" w:rsidRPr="003166E6">
        <w:rPr>
          <w:rFonts w:asciiTheme="minorHAnsi" w:hAnsiTheme="minorHAnsi"/>
          <w:i/>
          <w:iCs/>
          <w:sz w:val="20"/>
        </w:rPr>
        <w:t xml:space="preserve"> the American Heart Association</w:t>
      </w:r>
      <w:r w:rsidR="00521BDB" w:rsidRPr="003166E6">
        <w:rPr>
          <w:rFonts w:asciiTheme="minorHAnsi" w:hAnsiTheme="minorHAnsi"/>
          <w:sz w:val="20"/>
        </w:rPr>
        <w:t xml:space="preserve">. </w:t>
      </w:r>
      <w:r w:rsidR="00521BDB" w:rsidRPr="003166E6">
        <w:rPr>
          <w:rFonts w:asciiTheme="minorHAnsi" w:hAnsiTheme="minorHAnsi"/>
          <w:i/>
          <w:iCs/>
          <w:sz w:val="20"/>
          <w:lang w:val="de-DE"/>
        </w:rPr>
        <w:t>Circulation.</w:t>
      </w:r>
      <w:r w:rsidR="00521BDB" w:rsidRPr="003166E6">
        <w:rPr>
          <w:rFonts w:asciiTheme="minorHAnsi" w:hAnsiTheme="minorHAnsi"/>
          <w:sz w:val="20"/>
          <w:lang w:val="de-DE"/>
        </w:rPr>
        <w:t xml:space="preserve"> 2024;150(4):e1–e18. doi:10.1161/CIR.000000000000125. </w:t>
      </w:r>
    </w:p>
  </w:footnote>
  <w:footnote w:id="86">
    <w:p w14:paraId="2A78F009" w14:textId="01975EBD" w:rsidR="00715AD3" w:rsidRPr="003166E6" w:rsidRDefault="00715AD3" w:rsidP="00715AD3">
      <w:pPr>
        <w:pStyle w:val="FootnoteText"/>
        <w:rPr>
          <w:rFonts w:asciiTheme="minorHAnsi" w:hAnsiTheme="minorHAnsi"/>
          <w:sz w:val="20"/>
          <w:lang w:val="de-DE"/>
        </w:rPr>
      </w:pPr>
      <w:r w:rsidRPr="003166E6">
        <w:rPr>
          <w:rStyle w:val="FootnoteReference"/>
          <w:rFonts w:asciiTheme="minorHAnsi" w:hAnsiTheme="minorHAnsi"/>
          <w:sz w:val="20"/>
          <w:szCs w:val="24"/>
        </w:rPr>
        <w:footnoteRef/>
      </w:r>
      <w:r w:rsidRPr="003166E6">
        <w:rPr>
          <w:rFonts w:asciiTheme="minorHAnsi" w:hAnsiTheme="minorHAnsi"/>
          <w:sz w:val="20"/>
          <w:lang w:val="de-DE"/>
        </w:rPr>
        <w:t xml:space="preserve"> </w:t>
      </w:r>
      <w:r w:rsidR="00D37DA3" w:rsidRPr="003166E6">
        <w:rPr>
          <w:rFonts w:asciiTheme="minorHAnsi" w:hAnsiTheme="minorHAnsi"/>
          <w:i/>
          <w:iCs/>
          <w:sz w:val="20"/>
          <w:lang w:val="de-DE"/>
        </w:rPr>
        <w:t xml:space="preserve">Id. </w:t>
      </w:r>
    </w:p>
  </w:footnote>
  <w:footnote w:id="87">
    <w:p w14:paraId="7C9D4A27" w14:textId="5D1EED6D" w:rsidR="00715AD3" w:rsidRPr="003166E6" w:rsidRDefault="00715AD3" w:rsidP="00715AD3">
      <w:pPr>
        <w:pStyle w:val="FootnoteText"/>
        <w:rPr>
          <w:rFonts w:asciiTheme="minorHAnsi" w:hAnsiTheme="minorHAnsi"/>
          <w:sz w:val="20"/>
          <w:lang w:val="de-DE"/>
        </w:rPr>
      </w:pPr>
      <w:r w:rsidRPr="003166E6">
        <w:rPr>
          <w:rStyle w:val="FootnoteReference"/>
          <w:rFonts w:asciiTheme="minorHAnsi" w:hAnsiTheme="minorHAnsi"/>
          <w:sz w:val="20"/>
          <w:szCs w:val="24"/>
        </w:rPr>
        <w:footnoteRef/>
      </w:r>
      <w:r w:rsidRPr="003166E6">
        <w:rPr>
          <w:rFonts w:asciiTheme="minorHAnsi" w:hAnsiTheme="minorHAnsi"/>
          <w:sz w:val="20"/>
          <w:lang w:val="de-DE"/>
        </w:rPr>
        <w:t xml:space="preserve"> </w:t>
      </w:r>
      <w:r w:rsidR="00034896" w:rsidRPr="003166E6">
        <w:rPr>
          <w:rFonts w:asciiTheme="minorHAnsi" w:hAnsiTheme="minorHAnsi"/>
          <w:sz w:val="20"/>
          <w:lang w:val="de-DE"/>
        </w:rPr>
        <w:t>Kazi DS, E</w:t>
      </w:r>
      <w:r w:rsidR="00034896" w:rsidRPr="003166E6">
        <w:rPr>
          <w:rFonts w:asciiTheme="minorHAnsi" w:hAnsiTheme="minorHAnsi"/>
          <w:i/>
          <w:iCs/>
          <w:sz w:val="20"/>
          <w:lang w:val="de-DE"/>
        </w:rPr>
        <w:t>, s</w:t>
      </w:r>
      <w:r w:rsidR="00D37DA3" w:rsidRPr="003166E6">
        <w:rPr>
          <w:rFonts w:asciiTheme="minorHAnsi" w:hAnsiTheme="minorHAnsi"/>
          <w:i/>
          <w:iCs/>
          <w:sz w:val="20"/>
          <w:lang w:val="de-DE"/>
        </w:rPr>
        <w:t xml:space="preserve">upra note 85. </w:t>
      </w:r>
    </w:p>
  </w:footnote>
  <w:footnote w:id="88">
    <w:p w14:paraId="3932C5E9" w14:textId="3DF4B7A2" w:rsidR="00715AD3" w:rsidRPr="003166E6" w:rsidRDefault="00715AD3" w:rsidP="00715AD3">
      <w:pPr>
        <w:pStyle w:val="FootnoteText"/>
        <w:rPr>
          <w:rFonts w:asciiTheme="minorHAnsi" w:hAnsiTheme="minorHAnsi"/>
          <w:sz w:val="20"/>
          <w:lang w:val="de-DE"/>
        </w:rPr>
      </w:pPr>
      <w:r w:rsidRPr="003166E6">
        <w:rPr>
          <w:rStyle w:val="FootnoteReference"/>
          <w:rFonts w:asciiTheme="minorHAnsi" w:hAnsiTheme="minorHAnsi"/>
          <w:sz w:val="20"/>
          <w:szCs w:val="24"/>
        </w:rPr>
        <w:footnoteRef/>
      </w:r>
      <w:r w:rsidRPr="003166E6">
        <w:rPr>
          <w:rFonts w:asciiTheme="minorHAnsi" w:hAnsiTheme="minorHAnsi"/>
          <w:sz w:val="20"/>
          <w:lang w:val="de-DE"/>
        </w:rPr>
        <w:t xml:space="preserve"> </w:t>
      </w:r>
      <w:r w:rsidR="00034896" w:rsidRPr="003166E6">
        <w:rPr>
          <w:rFonts w:asciiTheme="minorHAnsi" w:hAnsiTheme="minorHAnsi"/>
          <w:sz w:val="20"/>
          <w:lang w:val="de-DE"/>
        </w:rPr>
        <w:t>Kazi DS, E</w:t>
      </w:r>
      <w:r w:rsidR="00034896" w:rsidRPr="003166E6">
        <w:rPr>
          <w:rFonts w:asciiTheme="minorHAnsi" w:hAnsiTheme="minorHAnsi"/>
          <w:i/>
          <w:iCs/>
          <w:sz w:val="20"/>
          <w:lang w:val="de-DE"/>
        </w:rPr>
        <w:t>, supra note 85.</w:t>
      </w:r>
    </w:p>
  </w:footnote>
  <w:footnote w:id="89">
    <w:p w14:paraId="6BDF4C57" w14:textId="17CCDF92" w:rsidR="00715AD3" w:rsidRPr="003166E6" w:rsidRDefault="00715AD3" w:rsidP="00715AD3">
      <w:pPr>
        <w:pStyle w:val="FootnoteText"/>
        <w:rPr>
          <w:rFonts w:asciiTheme="minorHAnsi" w:hAnsiTheme="minorHAnsi"/>
          <w:sz w:val="20"/>
          <w:lang w:val="de-DE"/>
        </w:rPr>
      </w:pPr>
      <w:r w:rsidRPr="003166E6">
        <w:rPr>
          <w:rStyle w:val="FootnoteReference"/>
          <w:rFonts w:asciiTheme="minorHAnsi" w:hAnsiTheme="minorHAnsi"/>
          <w:sz w:val="20"/>
          <w:szCs w:val="24"/>
        </w:rPr>
        <w:footnoteRef/>
      </w:r>
      <w:r w:rsidRPr="003166E6">
        <w:rPr>
          <w:rFonts w:asciiTheme="minorHAnsi" w:hAnsiTheme="minorHAnsi"/>
          <w:sz w:val="20"/>
          <w:lang w:val="de-DE"/>
        </w:rPr>
        <w:t xml:space="preserve"> </w:t>
      </w:r>
      <w:r w:rsidR="00034896" w:rsidRPr="003166E6">
        <w:rPr>
          <w:rFonts w:asciiTheme="minorHAnsi" w:hAnsiTheme="minorHAnsi"/>
          <w:sz w:val="20"/>
          <w:lang w:val="de-DE"/>
        </w:rPr>
        <w:t>Kazi DS, E</w:t>
      </w:r>
      <w:r w:rsidR="00034896" w:rsidRPr="003166E6">
        <w:rPr>
          <w:rFonts w:asciiTheme="minorHAnsi" w:hAnsiTheme="minorHAnsi"/>
          <w:i/>
          <w:iCs/>
          <w:sz w:val="20"/>
          <w:lang w:val="de-DE"/>
        </w:rPr>
        <w:t>, supra note 85.</w:t>
      </w:r>
    </w:p>
  </w:footnote>
  <w:footnote w:id="90">
    <w:p w14:paraId="7080977E" w14:textId="51134475" w:rsidR="00715AD3" w:rsidRPr="003166E6" w:rsidRDefault="00715AD3" w:rsidP="00715AD3">
      <w:pPr>
        <w:pStyle w:val="FootnoteText"/>
        <w:rPr>
          <w:sz w:val="20"/>
          <w:szCs w:val="24"/>
          <w:lang w:val="de-DE"/>
        </w:rPr>
      </w:pPr>
      <w:r w:rsidRPr="003166E6">
        <w:rPr>
          <w:rStyle w:val="FootnoteReference"/>
          <w:rFonts w:asciiTheme="minorHAnsi" w:hAnsiTheme="minorHAnsi"/>
          <w:sz w:val="20"/>
          <w:szCs w:val="24"/>
        </w:rPr>
        <w:footnoteRef/>
      </w:r>
      <w:r w:rsidRPr="003166E6">
        <w:rPr>
          <w:rFonts w:asciiTheme="minorHAnsi" w:hAnsiTheme="minorHAnsi"/>
          <w:sz w:val="20"/>
          <w:lang w:val="de-DE"/>
        </w:rPr>
        <w:t xml:space="preserve"> </w:t>
      </w:r>
      <w:r w:rsidR="00034896" w:rsidRPr="003166E6">
        <w:rPr>
          <w:rFonts w:asciiTheme="minorHAnsi" w:hAnsiTheme="minorHAnsi"/>
          <w:sz w:val="20"/>
          <w:lang w:val="de-DE"/>
        </w:rPr>
        <w:t>Kazi DS, E</w:t>
      </w:r>
      <w:r w:rsidR="00034896" w:rsidRPr="003166E6">
        <w:rPr>
          <w:rFonts w:asciiTheme="minorHAnsi" w:hAnsiTheme="minorHAnsi"/>
          <w:i/>
          <w:iCs/>
          <w:sz w:val="20"/>
          <w:lang w:val="de-DE"/>
        </w:rPr>
        <w:t>, supra note 85.</w:t>
      </w:r>
    </w:p>
  </w:footnote>
  <w:footnote w:id="91">
    <w:p w14:paraId="1040C093" w14:textId="7A48736D"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521BDB" w:rsidRPr="003166E6">
        <w:rPr>
          <w:rFonts w:asciiTheme="minorHAnsi" w:hAnsiTheme="minorHAnsi"/>
          <w:i/>
          <w:iCs/>
          <w:sz w:val="20"/>
        </w:rPr>
        <w:t xml:space="preserve">Supra </w:t>
      </w:r>
      <w:r w:rsidR="00521BDB" w:rsidRPr="003166E6">
        <w:rPr>
          <w:rFonts w:asciiTheme="minorHAnsi" w:hAnsiTheme="minorHAnsi"/>
          <w:sz w:val="20"/>
        </w:rPr>
        <w:t xml:space="preserve">note 14. </w:t>
      </w:r>
    </w:p>
  </w:footnote>
  <w:footnote w:id="92">
    <w:p w14:paraId="1F288E5D" w14:textId="1673386C"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034896" w:rsidRPr="003166E6">
        <w:rPr>
          <w:rFonts w:asciiTheme="minorHAnsi" w:hAnsiTheme="minorHAnsi"/>
          <w:sz w:val="20"/>
        </w:rPr>
        <w:t>Thomas A, Valero-Elizondo J, Khera R, Warraich HJ, Reinhardt SW, Ali HJ, Nasir K, Desai NR</w:t>
      </w:r>
      <w:r w:rsidR="00034896" w:rsidRPr="003166E6">
        <w:rPr>
          <w:rFonts w:asciiTheme="minorHAnsi" w:hAnsiTheme="minorHAnsi"/>
          <w:i/>
          <w:iCs/>
          <w:sz w:val="20"/>
        </w:rPr>
        <w:t xml:space="preserve">. </w:t>
      </w:r>
      <w:hyperlink r:id="rId37" w:history="1">
        <w:r w:rsidR="00034896" w:rsidRPr="00C51AA5">
          <w:rPr>
            <w:rStyle w:val="Hyperlink"/>
            <w:rFonts w:asciiTheme="minorHAnsi" w:hAnsiTheme="minorHAnsi"/>
            <w:i/>
            <w:iCs/>
            <w:sz w:val="20"/>
          </w:rPr>
          <w:t xml:space="preserve">Forgone Medical Care Associated </w:t>
        </w:r>
        <w:proofErr w:type="gramStart"/>
        <w:r w:rsidR="00034896" w:rsidRPr="00C51AA5">
          <w:rPr>
            <w:rStyle w:val="Hyperlink"/>
            <w:rFonts w:asciiTheme="minorHAnsi" w:hAnsiTheme="minorHAnsi"/>
            <w:i/>
            <w:iCs/>
            <w:sz w:val="20"/>
          </w:rPr>
          <w:t>With</w:t>
        </w:r>
        <w:proofErr w:type="gramEnd"/>
        <w:r w:rsidR="00034896" w:rsidRPr="00C51AA5">
          <w:rPr>
            <w:rStyle w:val="Hyperlink"/>
            <w:rFonts w:asciiTheme="minorHAnsi" w:hAnsiTheme="minorHAnsi"/>
            <w:i/>
            <w:iCs/>
            <w:sz w:val="20"/>
          </w:rPr>
          <w:t xml:space="preserve"> Increased Health Care Costs Among the U.S. Heart Failure Population</w:t>
        </w:r>
      </w:hyperlink>
      <w:r w:rsidR="00034896" w:rsidRPr="003166E6">
        <w:rPr>
          <w:rFonts w:asciiTheme="minorHAnsi" w:hAnsiTheme="minorHAnsi"/>
          <w:sz w:val="20"/>
        </w:rPr>
        <w:t>. </w:t>
      </w:r>
      <w:r w:rsidR="00034896" w:rsidRPr="003166E6">
        <w:rPr>
          <w:rFonts w:asciiTheme="minorHAnsi" w:hAnsiTheme="minorHAnsi"/>
          <w:i/>
          <w:iCs/>
          <w:sz w:val="20"/>
        </w:rPr>
        <w:t>JACC: Heart Failure</w:t>
      </w:r>
      <w:r w:rsidR="00034896" w:rsidRPr="003166E6">
        <w:rPr>
          <w:rFonts w:asciiTheme="minorHAnsi" w:hAnsiTheme="minorHAnsi"/>
          <w:sz w:val="20"/>
        </w:rPr>
        <w:t xml:space="preserve">. 2021;9(10). </w:t>
      </w:r>
    </w:p>
  </w:footnote>
  <w:footnote w:id="93">
    <w:p w14:paraId="71EA39C8" w14:textId="77777777" w:rsidR="00715AD3" w:rsidRPr="001E3B22" w:rsidRDefault="00715AD3" w:rsidP="00715AD3">
      <w:pPr>
        <w:pStyle w:val="FootnoteText"/>
        <w:rPr>
          <w:rFonts w:asciiTheme="minorHAnsi" w:hAnsiTheme="minorHAnsi"/>
          <w:szCs w:val="16"/>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Pr="003166E6">
        <w:rPr>
          <w:rFonts w:asciiTheme="minorHAnsi" w:hAnsiTheme="minorHAnsi"/>
          <w:i/>
          <w:iCs/>
          <w:sz w:val="20"/>
        </w:rPr>
        <w:t>Id.</w:t>
      </w:r>
    </w:p>
  </w:footnote>
  <w:footnote w:id="94">
    <w:p w14:paraId="41B7B01B" w14:textId="12FAE5E1"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00034896" w:rsidRPr="003166E6">
        <w:rPr>
          <w:rFonts w:asciiTheme="minorHAnsi" w:hAnsiTheme="minorHAnsi"/>
          <w:sz w:val="20"/>
        </w:rPr>
        <w:t xml:space="preserve">Thomas A, V, </w:t>
      </w:r>
      <w:r w:rsidR="00034896" w:rsidRPr="003166E6">
        <w:rPr>
          <w:rFonts w:asciiTheme="minorHAnsi" w:hAnsiTheme="minorHAnsi"/>
          <w:i/>
          <w:iCs/>
          <w:sz w:val="20"/>
        </w:rPr>
        <w:t>s</w:t>
      </w:r>
      <w:r w:rsidR="00D37DA3" w:rsidRPr="003166E6">
        <w:rPr>
          <w:rFonts w:asciiTheme="minorHAnsi" w:hAnsiTheme="minorHAnsi"/>
          <w:i/>
          <w:iCs/>
          <w:sz w:val="20"/>
        </w:rPr>
        <w:t xml:space="preserve">upra note 92. </w:t>
      </w:r>
    </w:p>
  </w:footnote>
  <w:footnote w:id="95">
    <w:p w14:paraId="3EEBDECA" w14:textId="420BF31E" w:rsidR="00715AD3" w:rsidRPr="003166E6" w:rsidRDefault="00715AD3" w:rsidP="00715AD3">
      <w:pPr>
        <w:pStyle w:val="FootnoteText"/>
        <w:rPr>
          <w:rFonts w:asciiTheme="minorHAnsi" w:hAnsiTheme="minorHAnsi" w:cs="Arial"/>
          <w:sz w:val="20"/>
        </w:rPr>
      </w:pPr>
      <w:r w:rsidRPr="003166E6">
        <w:rPr>
          <w:rStyle w:val="FootnoteReference"/>
          <w:rFonts w:asciiTheme="minorHAnsi" w:hAnsiTheme="minorHAnsi" w:cs="Arial"/>
          <w:sz w:val="20"/>
          <w:szCs w:val="24"/>
        </w:rPr>
        <w:footnoteRef/>
      </w:r>
      <w:r w:rsidRPr="003166E6">
        <w:rPr>
          <w:rFonts w:asciiTheme="minorHAnsi" w:hAnsiTheme="minorHAnsi" w:cs="Arial"/>
          <w:sz w:val="20"/>
        </w:rPr>
        <w:t xml:space="preserve"> </w:t>
      </w:r>
      <w:proofErr w:type="spellStart"/>
      <w:r w:rsidR="00144041" w:rsidRPr="003166E6">
        <w:rPr>
          <w:rFonts w:asciiTheme="minorHAnsi" w:hAnsiTheme="minorHAnsi" w:cs="Arial"/>
          <w:sz w:val="20"/>
        </w:rPr>
        <w:t>Neurologica</w:t>
      </w:r>
      <w:proofErr w:type="spellEnd"/>
      <w:r w:rsidR="00144041" w:rsidRPr="003166E6">
        <w:rPr>
          <w:rFonts w:asciiTheme="minorHAnsi" w:hAnsiTheme="minorHAnsi" w:cs="Arial"/>
          <w:sz w:val="20"/>
        </w:rPr>
        <w:t>,</w:t>
      </w:r>
      <w:r w:rsidR="00144041" w:rsidRPr="003166E6">
        <w:rPr>
          <w:sz w:val="20"/>
          <w:szCs w:val="24"/>
        </w:rPr>
        <w:t xml:space="preserve"> </w:t>
      </w:r>
      <w:hyperlink r:id="rId38" w:history="1">
        <w:r w:rsidRPr="00C51AA5">
          <w:rPr>
            <w:rStyle w:val="Hyperlink"/>
            <w:rFonts w:asciiTheme="minorHAnsi" w:hAnsiTheme="minorHAnsi" w:cs="Arial"/>
            <w:i/>
            <w:iCs/>
            <w:sz w:val="20"/>
          </w:rPr>
          <w:t>Recent Advances in CT Scan Technology</w:t>
        </w:r>
      </w:hyperlink>
      <w:r w:rsidR="00C51AA5">
        <w:rPr>
          <w:rFonts w:asciiTheme="minorHAnsi" w:hAnsiTheme="minorHAnsi" w:cs="Arial"/>
          <w:sz w:val="20"/>
        </w:rPr>
        <w:t xml:space="preserve">. </w:t>
      </w:r>
      <w:r w:rsidRPr="003166E6">
        <w:rPr>
          <w:rFonts w:asciiTheme="minorHAnsi" w:hAnsiTheme="minorHAnsi" w:cs="Arial"/>
          <w:sz w:val="20"/>
        </w:rPr>
        <w:t>(last visited Feb. 24, 2022).</w:t>
      </w:r>
    </w:p>
  </w:footnote>
  <w:footnote w:id="96">
    <w:p w14:paraId="79CEC332" w14:textId="216FA177" w:rsidR="00715AD3" w:rsidRPr="003166E6" w:rsidRDefault="00715AD3" w:rsidP="00715AD3">
      <w:pPr>
        <w:pStyle w:val="FootnoteText"/>
        <w:rPr>
          <w:rFonts w:asciiTheme="minorHAnsi" w:hAnsiTheme="minorHAnsi" w:cs="Arial"/>
          <w:sz w:val="20"/>
        </w:rPr>
      </w:pPr>
      <w:r w:rsidRPr="003166E6">
        <w:rPr>
          <w:rStyle w:val="FootnoteReference"/>
          <w:rFonts w:asciiTheme="minorHAnsi" w:hAnsiTheme="minorHAnsi" w:cs="Arial"/>
          <w:sz w:val="20"/>
          <w:szCs w:val="24"/>
        </w:rPr>
        <w:footnoteRef/>
      </w:r>
      <w:r w:rsidRPr="003166E6">
        <w:rPr>
          <w:rFonts w:asciiTheme="minorHAnsi" w:hAnsiTheme="minorHAnsi" w:cs="Arial"/>
          <w:sz w:val="20"/>
        </w:rPr>
        <w:t xml:space="preserve"> U.S. Department of Health &amp; Human, </w:t>
      </w:r>
      <w:hyperlink r:id="rId39" w:history="1">
        <w:r w:rsidR="009829BB" w:rsidRPr="009829BB">
          <w:rPr>
            <w:rStyle w:val="Hyperlink"/>
            <w:rFonts w:asciiTheme="minorHAnsi" w:hAnsiTheme="minorHAnsi" w:cs="Arial"/>
            <w:sz w:val="20"/>
          </w:rPr>
          <w:t>Computed Tomography (CT)</w:t>
        </w:r>
      </w:hyperlink>
      <w:r w:rsidR="009829BB" w:rsidRPr="009829BB">
        <w:rPr>
          <w:rFonts w:asciiTheme="minorHAnsi" w:hAnsiTheme="minorHAnsi" w:cs="Arial"/>
          <w:sz w:val="20"/>
        </w:rPr>
        <w:t xml:space="preserve"> </w:t>
      </w:r>
      <w:r w:rsidRPr="003166E6">
        <w:rPr>
          <w:rFonts w:asciiTheme="minorHAnsi" w:hAnsiTheme="minorHAnsi" w:cs="Arial"/>
          <w:sz w:val="20"/>
        </w:rPr>
        <w:t xml:space="preserve">(last visited </w:t>
      </w:r>
      <w:r w:rsidR="00144041" w:rsidRPr="003166E6">
        <w:rPr>
          <w:rFonts w:asciiTheme="minorHAnsi" w:hAnsiTheme="minorHAnsi" w:cs="Arial"/>
          <w:sz w:val="20"/>
        </w:rPr>
        <w:t>April 25, 2026</w:t>
      </w:r>
      <w:r w:rsidRPr="003166E6">
        <w:rPr>
          <w:rFonts w:asciiTheme="minorHAnsi" w:hAnsiTheme="minorHAnsi" w:cs="Arial"/>
          <w:sz w:val="20"/>
        </w:rPr>
        <w:t xml:space="preserve">); Mayo Clinic, </w:t>
      </w:r>
      <w:hyperlink r:id="rId40" w:history="1">
        <w:r w:rsidR="00EB3B7F" w:rsidRPr="00EB3B7F">
          <w:rPr>
            <w:rStyle w:val="Hyperlink"/>
            <w:rFonts w:asciiTheme="minorHAnsi" w:hAnsiTheme="minorHAnsi" w:cs="Arial"/>
            <w:sz w:val="20"/>
          </w:rPr>
          <w:t>CT scan</w:t>
        </w:r>
      </w:hyperlink>
      <w:r w:rsidR="00EB3B7F" w:rsidRPr="00EB3B7F">
        <w:rPr>
          <w:rFonts w:asciiTheme="minorHAnsi" w:hAnsiTheme="minorHAnsi" w:cs="Arial"/>
          <w:sz w:val="20"/>
        </w:rPr>
        <w:t xml:space="preserve"> </w:t>
      </w:r>
      <w:r w:rsidRPr="003166E6">
        <w:rPr>
          <w:rFonts w:asciiTheme="minorHAnsi" w:hAnsiTheme="minorHAnsi" w:cs="Arial"/>
          <w:sz w:val="20"/>
        </w:rPr>
        <w:t>(last visited Feb. 24, 2022).</w:t>
      </w:r>
    </w:p>
  </w:footnote>
  <w:footnote w:id="97">
    <w:p w14:paraId="0C2350E0" w14:textId="59162AEB" w:rsidR="00715AD3" w:rsidRPr="003166E6" w:rsidRDefault="00715AD3" w:rsidP="00715AD3">
      <w:pPr>
        <w:pStyle w:val="FootnoteText"/>
        <w:rPr>
          <w:rFonts w:asciiTheme="minorHAnsi" w:hAnsiTheme="minorHAnsi" w:cs="Arial"/>
          <w:sz w:val="20"/>
        </w:rPr>
      </w:pPr>
      <w:r w:rsidRPr="003166E6">
        <w:rPr>
          <w:rStyle w:val="FootnoteReference"/>
          <w:rFonts w:asciiTheme="minorHAnsi" w:hAnsiTheme="minorHAnsi" w:cs="Arial"/>
          <w:sz w:val="20"/>
          <w:szCs w:val="24"/>
        </w:rPr>
        <w:footnoteRef/>
      </w:r>
      <w:r w:rsidRPr="003166E6">
        <w:rPr>
          <w:rFonts w:asciiTheme="minorHAnsi" w:hAnsiTheme="minorHAnsi" w:cs="Arial"/>
          <w:sz w:val="20"/>
        </w:rPr>
        <w:t xml:space="preserve"> </w:t>
      </w:r>
      <w:proofErr w:type="spellStart"/>
      <w:r w:rsidR="00144041" w:rsidRPr="003166E6">
        <w:rPr>
          <w:rFonts w:asciiTheme="minorHAnsi" w:hAnsiTheme="minorHAnsi" w:cs="Arial"/>
          <w:sz w:val="20"/>
        </w:rPr>
        <w:t>MedicalNewsToday</w:t>
      </w:r>
      <w:proofErr w:type="spellEnd"/>
      <w:r w:rsidR="00144041" w:rsidRPr="003166E6">
        <w:rPr>
          <w:sz w:val="20"/>
          <w:szCs w:val="24"/>
        </w:rPr>
        <w:t xml:space="preserve">, </w:t>
      </w:r>
      <w:hyperlink r:id="rId41" w:anchor="procedure" w:history="1">
        <w:r w:rsidRPr="00EB3B7F">
          <w:rPr>
            <w:rStyle w:val="Hyperlink"/>
            <w:rFonts w:asciiTheme="minorHAnsi" w:hAnsiTheme="minorHAnsi" w:cs="Arial"/>
            <w:i/>
            <w:iCs/>
            <w:sz w:val="20"/>
          </w:rPr>
          <w:t>How Does a CT or CAT scan work?</w:t>
        </w:r>
        <w:r w:rsidR="00144041" w:rsidRPr="00EB3B7F">
          <w:rPr>
            <w:rStyle w:val="Hyperlink"/>
            <w:rFonts w:asciiTheme="minorHAnsi" w:hAnsiTheme="minorHAnsi" w:cs="Arial"/>
            <w:sz w:val="20"/>
          </w:rPr>
          <w:t xml:space="preserve"> </w:t>
        </w:r>
      </w:hyperlink>
      <w:r w:rsidRPr="003166E6">
        <w:rPr>
          <w:rFonts w:asciiTheme="minorHAnsi" w:hAnsiTheme="minorHAnsi" w:cs="Arial"/>
          <w:sz w:val="20"/>
        </w:rPr>
        <w:t xml:space="preserve">   (</w:t>
      </w:r>
      <w:r w:rsidR="008D0B51" w:rsidRPr="003166E6">
        <w:rPr>
          <w:rFonts w:asciiTheme="minorHAnsi" w:hAnsiTheme="minorHAnsi" w:cs="Arial"/>
          <w:sz w:val="20"/>
        </w:rPr>
        <w:t>last visited April 25, 2026</w:t>
      </w:r>
      <w:r w:rsidR="00144041" w:rsidRPr="003166E6">
        <w:rPr>
          <w:rFonts w:asciiTheme="minorHAnsi" w:hAnsiTheme="minorHAnsi" w:cs="Arial"/>
          <w:sz w:val="20"/>
        </w:rPr>
        <w:t xml:space="preserve">). </w:t>
      </w:r>
    </w:p>
  </w:footnote>
  <w:footnote w:id="98">
    <w:p w14:paraId="60DFA880" w14:textId="4C7D0E51" w:rsidR="00715AD3" w:rsidRPr="003166E6" w:rsidRDefault="00715AD3" w:rsidP="002C7978">
      <w:pPr>
        <w:autoSpaceDE w:val="0"/>
        <w:autoSpaceDN w:val="0"/>
        <w:adjustRightInd w:val="0"/>
        <w:jc w:val="both"/>
        <w:rPr>
          <w:rFonts w:cs="Arial"/>
          <w:sz w:val="20"/>
          <w:szCs w:val="20"/>
        </w:rPr>
      </w:pPr>
      <w:r w:rsidRPr="003166E6">
        <w:rPr>
          <w:rStyle w:val="FootnoteReference"/>
          <w:rFonts w:cs="Arial"/>
          <w:sz w:val="20"/>
          <w:szCs w:val="32"/>
        </w:rPr>
        <w:footnoteRef/>
      </w:r>
      <w:r w:rsidRPr="003166E6">
        <w:rPr>
          <w:rFonts w:cs="Arial"/>
          <w:sz w:val="20"/>
          <w:szCs w:val="20"/>
        </w:rPr>
        <w:t xml:space="preserve"> Carlo Liguori et al., </w:t>
      </w:r>
      <w:hyperlink r:id="rId42" w:history="1">
        <w:r w:rsidRPr="003166E6">
          <w:rPr>
            <w:rStyle w:val="Hyperlink"/>
            <w:rFonts w:cs="Arial"/>
            <w:i/>
            <w:iCs/>
            <w:sz w:val="20"/>
            <w:szCs w:val="20"/>
          </w:rPr>
          <w:t>Emerging clinical applications of computed tomography</w:t>
        </w:r>
      </w:hyperlink>
      <w:r w:rsidRPr="003166E6">
        <w:rPr>
          <w:rFonts w:cs="Arial"/>
          <w:i/>
          <w:iCs/>
          <w:sz w:val="20"/>
          <w:szCs w:val="20"/>
        </w:rPr>
        <w:t xml:space="preserve">, </w:t>
      </w:r>
      <w:r w:rsidRPr="003166E6">
        <w:rPr>
          <w:rFonts w:cs="Arial"/>
          <w:sz w:val="20"/>
          <w:szCs w:val="20"/>
        </w:rPr>
        <w:t xml:space="preserve">8 </w:t>
      </w:r>
      <w:r w:rsidR="002022A4" w:rsidRPr="002022A4">
        <w:rPr>
          <w:rFonts w:asciiTheme="minorHAnsi" w:eastAsia="Calibri" w:hAnsiTheme="minorHAnsi" w:cs="Arial"/>
          <w:sz w:val="20"/>
          <w:szCs w:val="20"/>
        </w:rPr>
        <w:t xml:space="preserve">Med. Devices </w:t>
      </w:r>
      <w:r w:rsidRPr="003166E6">
        <w:rPr>
          <w:rFonts w:cs="Arial"/>
          <w:sz w:val="20"/>
          <w:szCs w:val="20"/>
        </w:rPr>
        <w:t xml:space="preserve">265 (2015); </w:t>
      </w:r>
      <w:r w:rsidRPr="003166E6">
        <w:rPr>
          <w:rFonts w:cs="Arial"/>
          <w:i/>
          <w:iCs/>
          <w:sz w:val="20"/>
          <w:szCs w:val="20"/>
        </w:rPr>
        <w:t>Computed Tomography,</w:t>
      </w:r>
      <w:hyperlink r:id="rId43" w:history="1">
        <w:r w:rsidRPr="002C7978">
          <w:rPr>
            <w:rStyle w:val="Hyperlink"/>
            <w:rFonts w:cs="Arial"/>
            <w:i/>
            <w:iCs/>
            <w:sz w:val="20"/>
            <w:szCs w:val="20"/>
          </w:rPr>
          <w:t xml:space="preserve"> </w:t>
        </w:r>
        <w:r w:rsidR="002022A4" w:rsidRPr="002C7978">
          <w:rPr>
            <w:rStyle w:val="Hyperlink"/>
            <w:rFonts w:cs="Arial"/>
            <w:sz w:val="20"/>
            <w:szCs w:val="20"/>
          </w:rPr>
          <w:t>radiologyinfo.org</w:t>
        </w:r>
        <w:r w:rsidRPr="002C7978">
          <w:rPr>
            <w:rStyle w:val="Hyperlink"/>
            <w:rFonts w:cs="Arial"/>
            <w:sz w:val="20"/>
            <w:szCs w:val="20"/>
          </w:rPr>
          <w:t>,</w:t>
        </w:r>
      </w:hyperlink>
      <w:r w:rsidRPr="003166E6">
        <w:rPr>
          <w:rFonts w:cs="Arial"/>
          <w:sz w:val="20"/>
          <w:szCs w:val="20"/>
        </w:rPr>
        <w:t xml:space="preserve"> (last visited </w:t>
      </w:r>
      <w:r w:rsidR="00144041" w:rsidRPr="003166E6">
        <w:rPr>
          <w:rFonts w:cs="Arial"/>
          <w:sz w:val="20"/>
          <w:szCs w:val="20"/>
        </w:rPr>
        <w:t>April 25, 2026</w:t>
      </w:r>
      <w:r w:rsidRPr="003166E6">
        <w:rPr>
          <w:rFonts w:cs="Arial"/>
          <w:sz w:val="20"/>
          <w:szCs w:val="20"/>
        </w:rPr>
        <w:t xml:space="preserve">); </w:t>
      </w:r>
      <w:hyperlink r:id="rId44" w:history="1">
        <w:r w:rsidRPr="008E6BAA">
          <w:rPr>
            <w:rStyle w:val="Hyperlink"/>
            <w:rFonts w:cs="Arial"/>
            <w:i/>
            <w:iCs/>
            <w:sz w:val="20"/>
            <w:szCs w:val="20"/>
          </w:rPr>
          <w:t>Computed Tomography (CT),</w:t>
        </w:r>
      </w:hyperlink>
      <w:r w:rsidRPr="003166E6">
        <w:rPr>
          <w:rFonts w:cs="Arial"/>
          <w:i/>
          <w:iCs/>
          <w:sz w:val="20"/>
          <w:szCs w:val="20"/>
        </w:rPr>
        <w:t xml:space="preserve"> </w:t>
      </w:r>
      <w:r w:rsidRPr="003166E6">
        <w:rPr>
          <w:rFonts w:cs="Arial"/>
          <w:sz w:val="20"/>
          <w:szCs w:val="20"/>
        </w:rPr>
        <w:t xml:space="preserve">U.S. </w:t>
      </w:r>
      <w:r w:rsidR="002022A4" w:rsidRPr="003166E6">
        <w:rPr>
          <w:rFonts w:cs="Arial"/>
          <w:sz w:val="20"/>
          <w:szCs w:val="20"/>
        </w:rPr>
        <w:t>Food &amp;</w:t>
      </w:r>
      <w:r w:rsidR="002022A4">
        <w:rPr>
          <w:rFonts w:cs="Arial"/>
          <w:sz w:val="20"/>
          <w:szCs w:val="20"/>
        </w:rPr>
        <w:t xml:space="preserve"> </w:t>
      </w:r>
      <w:r w:rsidR="002022A4" w:rsidRPr="003166E6">
        <w:rPr>
          <w:rFonts w:cs="Arial"/>
          <w:sz w:val="20"/>
          <w:szCs w:val="20"/>
        </w:rPr>
        <w:t>Drug Administration</w:t>
      </w:r>
      <w:r w:rsidR="008E6BAA">
        <w:rPr>
          <w:rFonts w:cs="Arial"/>
          <w:sz w:val="20"/>
          <w:szCs w:val="20"/>
        </w:rPr>
        <w:t xml:space="preserve"> </w:t>
      </w:r>
      <w:r w:rsidR="00144041" w:rsidRPr="003166E6">
        <w:rPr>
          <w:rFonts w:cs="Arial"/>
          <w:sz w:val="20"/>
          <w:szCs w:val="20"/>
        </w:rPr>
        <w:t xml:space="preserve">(last visited April 25, 2026). </w:t>
      </w:r>
    </w:p>
  </w:footnote>
  <w:footnote w:id="99">
    <w:p w14:paraId="7F502E02" w14:textId="6D7038FF" w:rsidR="00715AD3" w:rsidRPr="003166E6" w:rsidRDefault="00715AD3" w:rsidP="00715AD3">
      <w:pPr>
        <w:pStyle w:val="FootnoteText"/>
        <w:rPr>
          <w:rFonts w:asciiTheme="minorHAnsi" w:hAnsiTheme="minorHAnsi" w:cs="Arial"/>
          <w:sz w:val="20"/>
        </w:rPr>
      </w:pPr>
      <w:r w:rsidRPr="003166E6">
        <w:rPr>
          <w:rStyle w:val="FootnoteReference"/>
          <w:rFonts w:asciiTheme="minorHAnsi" w:hAnsiTheme="minorHAnsi" w:cs="Arial"/>
          <w:sz w:val="20"/>
          <w:szCs w:val="24"/>
        </w:rPr>
        <w:footnoteRef/>
      </w:r>
      <w:r w:rsidRPr="003166E6">
        <w:rPr>
          <w:rFonts w:asciiTheme="minorHAnsi" w:hAnsiTheme="minorHAnsi" w:cs="Arial"/>
          <w:sz w:val="20"/>
        </w:rPr>
        <w:t xml:space="preserve"> Elizabeth Hanes, RN, </w:t>
      </w:r>
      <w:hyperlink r:id="rId45" w:history="1">
        <w:r w:rsidRPr="00922A39">
          <w:rPr>
            <w:rStyle w:val="Hyperlink"/>
            <w:rFonts w:asciiTheme="minorHAnsi" w:hAnsiTheme="minorHAnsi" w:cs="Arial"/>
            <w:i/>
            <w:iCs/>
            <w:sz w:val="20"/>
          </w:rPr>
          <w:t>What is Interventional Radiology?</w:t>
        </w:r>
      </w:hyperlink>
      <w:r w:rsidRPr="003166E6">
        <w:rPr>
          <w:rFonts w:asciiTheme="minorHAnsi" w:hAnsiTheme="minorHAnsi" w:cs="Arial"/>
          <w:sz w:val="20"/>
        </w:rPr>
        <w:t>, Dignity</w:t>
      </w:r>
      <w:r w:rsidR="008D0B51" w:rsidRPr="003166E6">
        <w:rPr>
          <w:rFonts w:asciiTheme="minorHAnsi" w:hAnsiTheme="minorHAnsi" w:cs="Arial"/>
          <w:sz w:val="20"/>
        </w:rPr>
        <w:t xml:space="preserve"> </w:t>
      </w:r>
      <w:r w:rsidRPr="003166E6">
        <w:rPr>
          <w:rFonts w:asciiTheme="minorHAnsi" w:hAnsiTheme="minorHAnsi" w:cs="Arial"/>
          <w:sz w:val="20"/>
        </w:rPr>
        <w:t>Health</w:t>
      </w:r>
      <w:r w:rsidR="00922A39">
        <w:rPr>
          <w:rFonts w:asciiTheme="minorHAnsi" w:hAnsiTheme="minorHAnsi" w:cs="Arial"/>
          <w:sz w:val="20"/>
        </w:rPr>
        <w:t xml:space="preserve"> </w:t>
      </w:r>
      <w:r w:rsidRPr="003166E6">
        <w:rPr>
          <w:rFonts w:asciiTheme="minorHAnsi" w:hAnsiTheme="minorHAnsi" w:cs="Arial"/>
          <w:sz w:val="20"/>
        </w:rPr>
        <w:t>(</w:t>
      </w:r>
      <w:r w:rsidR="008D0B51" w:rsidRPr="003166E6">
        <w:rPr>
          <w:rFonts w:asciiTheme="minorHAnsi" w:hAnsiTheme="minorHAnsi" w:cs="Arial"/>
          <w:sz w:val="20"/>
        </w:rPr>
        <w:t>April 25, 2026</w:t>
      </w:r>
      <w:r w:rsidRPr="003166E6">
        <w:rPr>
          <w:rFonts w:asciiTheme="minorHAnsi" w:hAnsiTheme="minorHAnsi" w:cs="Arial"/>
          <w:sz w:val="20"/>
        </w:rPr>
        <w:t>).</w:t>
      </w:r>
    </w:p>
  </w:footnote>
  <w:footnote w:id="100">
    <w:p w14:paraId="4201F811" w14:textId="513C9FC2" w:rsidR="00715AD3" w:rsidRPr="003166E6" w:rsidRDefault="00715AD3" w:rsidP="00715AD3">
      <w:pPr>
        <w:pStyle w:val="FootnoteText"/>
        <w:rPr>
          <w:rFonts w:cs="Arial"/>
          <w:sz w:val="20"/>
        </w:rPr>
      </w:pPr>
      <w:r w:rsidRPr="003166E6">
        <w:rPr>
          <w:rStyle w:val="FootnoteReference"/>
          <w:rFonts w:asciiTheme="minorHAnsi" w:hAnsiTheme="minorHAnsi" w:cs="Arial"/>
          <w:sz w:val="20"/>
          <w:szCs w:val="24"/>
        </w:rPr>
        <w:footnoteRef/>
      </w:r>
      <w:r w:rsidRPr="003166E6">
        <w:rPr>
          <w:rFonts w:asciiTheme="minorHAnsi" w:hAnsiTheme="minorHAnsi" w:cs="Arial"/>
          <w:sz w:val="20"/>
        </w:rPr>
        <w:t xml:space="preserve"> </w:t>
      </w:r>
      <w:hyperlink r:id="rId46" w:history="1">
        <w:r w:rsidRPr="00922A39">
          <w:rPr>
            <w:rStyle w:val="Hyperlink"/>
            <w:rFonts w:asciiTheme="minorHAnsi" w:hAnsiTheme="minorHAnsi" w:cs="Arial"/>
            <w:sz w:val="20"/>
          </w:rPr>
          <w:t>Coronary CTA</w:t>
        </w:r>
      </w:hyperlink>
      <w:r w:rsidRPr="003166E6">
        <w:rPr>
          <w:rFonts w:asciiTheme="minorHAnsi" w:hAnsiTheme="minorHAnsi" w:cs="Arial"/>
          <w:sz w:val="20"/>
        </w:rPr>
        <w:t>, RadiologiyInfo.org (last visited March 8, 2023).</w:t>
      </w:r>
      <w:r w:rsidRPr="003166E6">
        <w:rPr>
          <w:rFonts w:cs="Arial"/>
          <w:sz w:val="20"/>
        </w:rPr>
        <w:t xml:space="preserve"> </w:t>
      </w:r>
    </w:p>
  </w:footnote>
  <w:footnote w:id="101">
    <w:p w14:paraId="60966909" w14:textId="5440A92F" w:rsidR="00715AD3" w:rsidRPr="001E3B22" w:rsidRDefault="00715AD3" w:rsidP="00715AD3">
      <w:pPr>
        <w:pStyle w:val="FootnoteText"/>
        <w:jc w:val="both"/>
        <w:rPr>
          <w:rFonts w:cs="Arial"/>
          <w:szCs w:val="16"/>
        </w:rPr>
      </w:pPr>
      <w:r w:rsidRPr="003166E6">
        <w:rPr>
          <w:rStyle w:val="FootnoteReference"/>
          <w:rFonts w:cs="Arial"/>
          <w:sz w:val="20"/>
          <w:szCs w:val="24"/>
        </w:rPr>
        <w:footnoteRef/>
      </w:r>
      <w:r w:rsidRPr="003166E6">
        <w:rPr>
          <w:rFonts w:cs="Arial"/>
          <w:sz w:val="20"/>
        </w:rPr>
        <w:t xml:space="preserve"> </w:t>
      </w:r>
      <w:r w:rsidRPr="003166E6">
        <w:rPr>
          <w:rFonts w:cs="Arial"/>
          <w:i/>
          <w:iCs/>
          <w:sz w:val="20"/>
        </w:rPr>
        <w:t>See</w:t>
      </w:r>
      <w:r w:rsidRPr="003166E6">
        <w:rPr>
          <w:rFonts w:cs="Arial"/>
          <w:sz w:val="20"/>
        </w:rPr>
        <w:t xml:space="preserve"> </w:t>
      </w:r>
      <w:hyperlink r:id="rId47" w:history="1">
        <w:r w:rsidRPr="003166E6">
          <w:rPr>
            <w:rStyle w:val="Hyperlink"/>
            <w:rFonts w:cs="Arial"/>
            <w:i/>
            <w:iCs/>
            <w:sz w:val="20"/>
          </w:rPr>
          <w:t xml:space="preserve">How </w:t>
        </w:r>
        <w:proofErr w:type="gramStart"/>
        <w:r w:rsidRPr="003166E6">
          <w:rPr>
            <w:rStyle w:val="Hyperlink"/>
            <w:rFonts w:cs="Arial"/>
            <w:i/>
            <w:iCs/>
            <w:sz w:val="20"/>
          </w:rPr>
          <w:t>CT Scans</w:t>
        </w:r>
        <w:proofErr w:type="gramEnd"/>
        <w:r w:rsidRPr="003166E6">
          <w:rPr>
            <w:rStyle w:val="Hyperlink"/>
            <w:rFonts w:cs="Arial"/>
            <w:i/>
            <w:iCs/>
            <w:sz w:val="20"/>
          </w:rPr>
          <w:t xml:space="preserve"> and MRIs are Used to Diagnose Strokes</w:t>
        </w:r>
      </w:hyperlink>
      <w:r w:rsidR="001F60CF">
        <w:rPr>
          <w:rFonts w:cs="Arial"/>
          <w:sz w:val="20"/>
        </w:rPr>
        <w:t xml:space="preserve"> </w:t>
      </w:r>
      <w:r w:rsidRPr="003166E6">
        <w:rPr>
          <w:rFonts w:cs="Arial"/>
          <w:sz w:val="20"/>
        </w:rPr>
        <w:t>(last visited Feb. 24, 2022).</w:t>
      </w:r>
    </w:p>
  </w:footnote>
  <w:footnote w:id="102">
    <w:p w14:paraId="05485557" w14:textId="77777777" w:rsidR="00715AD3" w:rsidRPr="003166E6" w:rsidRDefault="00715AD3" w:rsidP="00715AD3">
      <w:pPr>
        <w:pStyle w:val="FootnoteText"/>
        <w:jc w:val="both"/>
        <w:rPr>
          <w:rFonts w:cs="Arial"/>
          <w:sz w:val="20"/>
        </w:rPr>
      </w:pPr>
      <w:r w:rsidRPr="003166E6">
        <w:rPr>
          <w:rStyle w:val="FootnoteReference"/>
          <w:rFonts w:cs="Arial"/>
          <w:sz w:val="20"/>
          <w:szCs w:val="24"/>
        </w:rPr>
        <w:footnoteRef/>
      </w:r>
      <w:r w:rsidRPr="003166E6">
        <w:rPr>
          <w:rFonts w:cs="Arial"/>
          <w:sz w:val="20"/>
        </w:rPr>
        <w:t xml:space="preserve"> Two main types of strokes are ischemic stroke (blocked artery) or hemorrhagic stroke (a blood vessel bursting or leaking). </w:t>
      </w:r>
      <w:r w:rsidRPr="003166E6">
        <w:rPr>
          <w:rFonts w:cs="Arial"/>
          <w:i/>
          <w:iCs/>
          <w:sz w:val="20"/>
        </w:rPr>
        <w:t xml:space="preserve">See id. </w:t>
      </w:r>
      <w:r w:rsidRPr="003166E6">
        <w:rPr>
          <w:rFonts w:cs="Arial"/>
          <w:sz w:val="20"/>
        </w:rPr>
        <w:t xml:space="preserve"> Individuals may also experience a temporary disruption of blood flow to the brain, called a transient ischemic attack, but this does not tend to cause lasting symptoms. </w:t>
      </w:r>
      <w:r w:rsidRPr="003166E6">
        <w:rPr>
          <w:rFonts w:cs="Arial"/>
          <w:i/>
          <w:iCs/>
          <w:sz w:val="20"/>
        </w:rPr>
        <w:t xml:space="preserve">Id. </w:t>
      </w:r>
      <w:r w:rsidRPr="003166E6">
        <w:rPr>
          <w:rFonts w:cs="Arial"/>
          <w:sz w:val="20"/>
        </w:rPr>
        <w:t xml:space="preserve"> </w:t>
      </w:r>
    </w:p>
  </w:footnote>
  <w:footnote w:id="103">
    <w:p w14:paraId="42FEA0A1" w14:textId="21FCA134" w:rsidR="00715AD3" w:rsidRPr="003166E6" w:rsidRDefault="00715AD3" w:rsidP="00144041">
      <w:pPr>
        <w:pStyle w:val="FootnoteText"/>
        <w:rPr>
          <w:rFonts w:cs="Arial"/>
          <w:sz w:val="20"/>
        </w:rPr>
      </w:pPr>
      <w:r w:rsidRPr="003166E6">
        <w:rPr>
          <w:rStyle w:val="FootnoteReference"/>
          <w:rFonts w:cs="Arial"/>
          <w:sz w:val="20"/>
          <w:szCs w:val="24"/>
        </w:rPr>
        <w:footnoteRef/>
      </w:r>
      <w:r w:rsidRPr="003166E6">
        <w:rPr>
          <w:rFonts w:cs="Arial"/>
          <w:sz w:val="20"/>
        </w:rPr>
        <w:t xml:space="preserve"> “</w:t>
      </w:r>
      <w:r w:rsidRPr="003166E6">
        <w:rPr>
          <w:rFonts w:cs="Arial"/>
          <w:color w:val="333333"/>
          <w:sz w:val="20"/>
        </w:rPr>
        <w:t xml:space="preserve">In a </w:t>
      </w:r>
      <w:r w:rsidRPr="003166E6">
        <w:rPr>
          <w:rFonts w:cs="Arial"/>
          <w:sz w:val="20"/>
        </w:rPr>
        <w:t xml:space="preserve">registry representing US clinical practice, earlier thrombolytic treatment was associated with reduced mortality and symptomatic intracranial hemorrhage, and higher rates of independent ambulation at discharge and discharge to home following acute ischemic stroke.” Jeffrey L. Saver, M.D., Gregg C. </w:t>
      </w:r>
      <w:proofErr w:type="spellStart"/>
      <w:r w:rsidRPr="003166E6">
        <w:rPr>
          <w:rFonts w:cs="Arial"/>
          <w:sz w:val="20"/>
        </w:rPr>
        <w:t>Fonarow</w:t>
      </w:r>
      <w:proofErr w:type="spellEnd"/>
      <w:r w:rsidRPr="003166E6">
        <w:rPr>
          <w:rFonts w:cs="Arial"/>
          <w:sz w:val="20"/>
        </w:rPr>
        <w:t xml:space="preserve">, M.D., Eric E. Smith, M.D., MPH, et al., </w:t>
      </w:r>
      <w:hyperlink r:id="rId48" w:history="1">
        <w:r w:rsidRPr="001F60CF">
          <w:rPr>
            <w:rStyle w:val="Hyperlink"/>
            <w:rFonts w:cs="Arial"/>
            <w:i/>
            <w:iCs/>
            <w:sz w:val="20"/>
          </w:rPr>
          <w:t xml:space="preserve">Time to Treatment </w:t>
        </w:r>
        <w:proofErr w:type="gramStart"/>
        <w:r w:rsidRPr="001F60CF">
          <w:rPr>
            <w:rStyle w:val="Hyperlink"/>
            <w:rFonts w:cs="Arial"/>
            <w:i/>
            <w:iCs/>
            <w:sz w:val="20"/>
          </w:rPr>
          <w:t>With</w:t>
        </w:r>
        <w:proofErr w:type="gramEnd"/>
        <w:r w:rsidRPr="001F60CF">
          <w:rPr>
            <w:rStyle w:val="Hyperlink"/>
            <w:rFonts w:cs="Arial"/>
            <w:i/>
            <w:iCs/>
            <w:sz w:val="20"/>
          </w:rPr>
          <w:t xml:space="preserve"> Intravenous Tissue Plasminogen Activator and Outcome </w:t>
        </w:r>
        <w:proofErr w:type="gramStart"/>
        <w:r w:rsidRPr="001F60CF">
          <w:rPr>
            <w:rStyle w:val="Hyperlink"/>
            <w:rFonts w:cs="Arial"/>
            <w:i/>
            <w:iCs/>
            <w:sz w:val="20"/>
          </w:rPr>
          <w:t>From</w:t>
        </w:r>
        <w:proofErr w:type="gramEnd"/>
        <w:r w:rsidRPr="001F60CF">
          <w:rPr>
            <w:rStyle w:val="Hyperlink"/>
            <w:rFonts w:cs="Arial"/>
            <w:i/>
            <w:iCs/>
            <w:sz w:val="20"/>
          </w:rPr>
          <w:t xml:space="preserve"> Acute Ischemic Stroke</w:t>
        </w:r>
      </w:hyperlink>
      <w:r w:rsidRPr="003166E6">
        <w:rPr>
          <w:rFonts w:cs="Arial"/>
          <w:sz w:val="20"/>
        </w:rPr>
        <w:t>, JAMA (June 19</w:t>
      </w:r>
      <w:proofErr w:type="gramStart"/>
      <w:r w:rsidRPr="003166E6">
        <w:rPr>
          <w:rFonts w:cs="Arial"/>
          <w:sz w:val="20"/>
        </w:rPr>
        <w:t xml:space="preserve"> 2013</w:t>
      </w:r>
      <w:proofErr w:type="gramEnd"/>
      <w:r w:rsidRPr="003166E6">
        <w:rPr>
          <w:rFonts w:cs="Arial"/>
          <w:sz w:val="20"/>
        </w:rPr>
        <w:t xml:space="preserve">). </w:t>
      </w:r>
    </w:p>
  </w:footnote>
  <w:footnote w:id="104">
    <w:p w14:paraId="3D6518E7" w14:textId="0D9786D0" w:rsidR="00715AD3" w:rsidRPr="003166E6" w:rsidRDefault="00715AD3" w:rsidP="00715AD3">
      <w:pPr>
        <w:pStyle w:val="FootnoteText"/>
        <w:jc w:val="both"/>
        <w:rPr>
          <w:rFonts w:cs="Arial"/>
          <w:sz w:val="20"/>
        </w:rPr>
      </w:pPr>
      <w:r w:rsidRPr="003166E6">
        <w:rPr>
          <w:rStyle w:val="FootnoteReference"/>
          <w:rFonts w:cs="Arial"/>
          <w:sz w:val="20"/>
          <w:szCs w:val="24"/>
        </w:rPr>
        <w:footnoteRef/>
      </w:r>
      <w:r w:rsidRPr="003166E6">
        <w:rPr>
          <w:rFonts w:cs="Arial"/>
          <w:sz w:val="20"/>
        </w:rPr>
        <w:t xml:space="preserve"> </w:t>
      </w:r>
      <w:r w:rsidRPr="003166E6">
        <w:rPr>
          <w:rFonts w:cs="Arial"/>
          <w:i/>
          <w:iCs/>
          <w:sz w:val="20"/>
        </w:rPr>
        <w:t>See</w:t>
      </w:r>
      <w:r w:rsidRPr="003166E6">
        <w:rPr>
          <w:rFonts w:cs="Arial"/>
          <w:sz w:val="20"/>
        </w:rPr>
        <w:t xml:space="preserve"> </w:t>
      </w:r>
      <w:hyperlink r:id="rId49" w:history="1">
        <w:r w:rsidRPr="00FB6EEF">
          <w:rPr>
            <w:rStyle w:val="Hyperlink"/>
            <w:rFonts w:cs="Arial"/>
            <w:i/>
            <w:iCs/>
            <w:sz w:val="20"/>
          </w:rPr>
          <w:t>Primary Stroke Services Time Target Recommendations</w:t>
        </w:r>
      </w:hyperlink>
      <w:r w:rsidR="00FB6EEF">
        <w:rPr>
          <w:rFonts w:cs="Arial"/>
          <w:i/>
          <w:iCs/>
          <w:sz w:val="20"/>
        </w:rPr>
        <w:t xml:space="preserve"> </w:t>
      </w:r>
      <w:r w:rsidR="008C3E5E" w:rsidRPr="003166E6">
        <w:rPr>
          <w:rFonts w:cs="Arial"/>
          <w:sz w:val="20"/>
        </w:rPr>
        <w:t xml:space="preserve">. </w:t>
      </w:r>
    </w:p>
  </w:footnote>
  <w:footnote w:id="105">
    <w:p w14:paraId="6A793CA4" w14:textId="77777777"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105 CMR 130.1402 - 130.1403.</w:t>
      </w:r>
    </w:p>
  </w:footnote>
  <w:footnote w:id="106">
    <w:p w14:paraId="481860E7" w14:textId="16B4DC92" w:rsidR="00715AD3" w:rsidRPr="003166E6" w:rsidRDefault="00715AD3" w:rsidP="00715AD3">
      <w:pPr>
        <w:pStyle w:val="FootnoteText"/>
        <w:rPr>
          <w:rFonts w:asciiTheme="minorHAnsi" w:hAnsiTheme="minorHAnsi"/>
          <w:sz w:val="20"/>
        </w:rPr>
      </w:pPr>
      <w:r w:rsidRPr="003166E6">
        <w:rPr>
          <w:rStyle w:val="FootnoteReference"/>
          <w:rFonts w:asciiTheme="minorHAnsi" w:hAnsiTheme="minorHAnsi"/>
          <w:sz w:val="20"/>
          <w:szCs w:val="24"/>
        </w:rPr>
        <w:footnoteRef/>
      </w:r>
      <w:r w:rsidRPr="003166E6">
        <w:rPr>
          <w:rFonts w:asciiTheme="minorHAnsi" w:hAnsiTheme="minorHAnsi"/>
          <w:sz w:val="20"/>
        </w:rPr>
        <w:t xml:space="preserve"> </w:t>
      </w:r>
      <w:r w:rsidRPr="003166E6">
        <w:rPr>
          <w:rFonts w:asciiTheme="minorHAnsi" w:hAnsiTheme="minorHAnsi"/>
          <w:i/>
          <w:iCs/>
          <w:sz w:val="20"/>
        </w:rPr>
        <w:t>See</w:t>
      </w:r>
      <w:r w:rsidRPr="003166E6">
        <w:rPr>
          <w:rFonts w:asciiTheme="minorHAnsi" w:hAnsiTheme="minorHAnsi"/>
          <w:sz w:val="20"/>
        </w:rPr>
        <w:t xml:space="preserve"> </w:t>
      </w:r>
      <w:hyperlink r:id="rId50" w:history="1">
        <w:r w:rsidRPr="005E0A2C">
          <w:rPr>
            <w:rStyle w:val="Hyperlink"/>
            <w:rFonts w:asciiTheme="minorHAnsi" w:hAnsiTheme="minorHAnsi"/>
            <w:sz w:val="20"/>
          </w:rPr>
          <w:t>Memo from Department of Public Health regarding Updated Regulatory Requirements for Stroke Services</w:t>
        </w:r>
      </w:hyperlink>
      <w:r w:rsidRPr="003166E6">
        <w:rPr>
          <w:rFonts w:asciiTheme="minorHAnsi" w:hAnsiTheme="minorHAnsi"/>
          <w:sz w:val="20"/>
        </w:rPr>
        <w:t>.</w:t>
      </w:r>
    </w:p>
  </w:footnote>
  <w:footnote w:id="107">
    <w:p w14:paraId="6A4A6B63" w14:textId="38074986" w:rsidR="00715AD3" w:rsidRPr="003166E6" w:rsidRDefault="00715AD3" w:rsidP="00715AD3">
      <w:pPr>
        <w:pStyle w:val="FootnoteText"/>
        <w:rPr>
          <w:rFonts w:cs="Arial"/>
          <w:sz w:val="20"/>
        </w:rPr>
      </w:pPr>
      <w:r w:rsidRPr="003166E6">
        <w:rPr>
          <w:rStyle w:val="FootnoteReference"/>
          <w:rFonts w:cs="Arial"/>
          <w:sz w:val="20"/>
          <w:szCs w:val="24"/>
        </w:rPr>
        <w:footnoteRef/>
      </w:r>
      <w:r w:rsidRPr="003166E6">
        <w:rPr>
          <w:rFonts w:cs="Arial"/>
          <w:sz w:val="20"/>
        </w:rPr>
        <w:t xml:space="preserve"> </w:t>
      </w:r>
      <w:r w:rsidRPr="003166E6">
        <w:rPr>
          <w:rFonts w:cs="Arial"/>
          <w:i/>
          <w:iCs/>
          <w:sz w:val="20"/>
        </w:rPr>
        <w:t>See</w:t>
      </w:r>
      <w:r w:rsidRPr="003166E6">
        <w:rPr>
          <w:rFonts w:cs="Arial"/>
          <w:sz w:val="20"/>
        </w:rPr>
        <w:t xml:space="preserve"> </w:t>
      </w:r>
      <w:hyperlink r:id="rId51" w:anchor=":~:text=Lung%20and%20bronchus%20cancer%20is%20responsible%20for%20the%20most%20deaths,deadliest%20cancer%2C%20causing%2050%2C550%20deaths" w:history="1">
        <w:r w:rsidRPr="003166E6">
          <w:rPr>
            <w:rStyle w:val="Hyperlink"/>
            <w:rFonts w:cs="Arial"/>
            <w:i/>
            <w:iCs/>
            <w:sz w:val="20"/>
          </w:rPr>
          <w:t xml:space="preserve">Cancer Stat Facts: Common Cancer </w:t>
        </w:r>
        <w:r w:rsidRPr="003166E6">
          <w:rPr>
            <w:rStyle w:val="Hyperlink"/>
            <w:rFonts w:cs="Arial"/>
            <w:sz w:val="20"/>
          </w:rPr>
          <w:t>Sites,</w:t>
        </w:r>
      </w:hyperlink>
      <w:r w:rsidRPr="003166E6">
        <w:rPr>
          <w:rFonts w:cs="Arial"/>
          <w:sz w:val="20"/>
        </w:rPr>
        <w:t xml:space="preserve"> National Cancer </w:t>
      </w:r>
      <w:proofErr w:type="gramStart"/>
      <w:r w:rsidRPr="003166E6">
        <w:rPr>
          <w:rFonts w:cs="Arial"/>
          <w:sz w:val="20"/>
        </w:rPr>
        <w:t>Institute  (</w:t>
      </w:r>
      <w:proofErr w:type="gramEnd"/>
      <w:r w:rsidRPr="003166E6">
        <w:rPr>
          <w:rFonts w:cs="Arial"/>
          <w:sz w:val="20"/>
        </w:rPr>
        <w:t xml:space="preserve">last visited </w:t>
      </w:r>
      <w:r w:rsidR="00551CE4" w:rsidRPr="003166E6">
        <w:rPr>
          <w:rFonts w:cs="Arial"/>
          <w:sz w:val="20"/>
        </w:rPr>
        <w:t>April 25, 2026</w:t>
      </w:r>
      <w:r w:rsidRPr="003166E6">
        <w:rPr>
          <w:rFonts w:cs="Arial"/>
          <w:sz w:val="20"/>
        </w:rPr>
        <w:t xml:space="preserve">). </w:t>
      </w:r>
    </w:p>
  </w:footnote>
  <w:footnote w:id="108">
    <w:p w14:paraId="44069D44" w14:textId="18109C74" w:rsidR="00715AD3" w:rsidRPr="003166E6" w:rsidRDefault="00715AD3" w:rsidP="00715AD3">
      <w:pPr>
        <w:pStyle w:val="FootnoteText"/>
        <w:rPr>
          <w:sz w:val="20"/>
        </w:rPr>
      </w:pPr>
      <w:r w:rsidRPr="003166E6">
        <w:rPr>
          <w:rStyle w:val="FootnoteReference"/>
          <w:sz w:val="20"/>
          <w:szCs w:val="24"/>
        </w:rPr>
        <w:footnoteRef/>
      </w:r>
      <w:r w:rsidRPr="003166E6">
        <w:rPr>
          <w:sz w:val="20"/>
        </w:rPr>
        <w:t xml:space="preserve"> </w:t>
      </w:r>
      <w:r w:rsidR="0065204D" w:rsidRPr="003166E6">
        <w:rPr>
          <w:rFonts w:cs="Arial"/>
          <w:sz w:val="20"/>
        </w:rPr>
        <w:t xml:space="preserve">UNC Health Blue Ridge, </w:t>
      </w:r>
      <w:hyperlink r:id="rId52" w:history="1">
        <w:r w:rsidR="0065204D" w:rsidRPr="00960901">
          <w:rPr>
            <w:rStyle w:val="Hyperlink"/>
            <w:rFonts w:cs="Arial"/>
            <w:i/>
            <w:iCs/>
            <w:sz w:val="20"/>
          </w:rPr>
          <w:t>Low-Dose CT Screenings for Lung Cancer</w:t>
        </w:r>
      </w:hyperlink>
      <w:r w:rsidR="0065204D" w:rsidRPr="003166E6">
        <w:rPr>
          <w:rFonts w:cs="Arial"/>
          <w:i/>
          <w:iCs/>
          <w:sz w:val="20"/>
        </w:rPr>
        <w:t xml:space="preserve">. </w:t>
      </w:r>
      <w:r w:rsidR="0065204D" w:rsidRPr="003166E6">
        <w:rPr>
          <w:rFonts w:cs="Arial"/>
          <w:sz w:val="20"/>
        </w:rPr>
        <w:t xml:space="preserve"> (last visited April 25, 2026). </w:t>
      </w:r>
    </w:p>
  </w:footnote>
  <w:footnote w:id="109">
    <w:p w14:paraId="4CCC0D8C" w14:textId="77777777" w:rsidR="00715AD3" w:rsidRPr="003166E6" w:rsidRDefault="00715AD3" w:rsidP="00715AD3">
      <w:pPr>
        <w:pStyle w:val="FootnoteText"/>
        <w:rPr>
          <w:rFonts w:cs="Arial"/>
          <w:sz w:val="20"/>
        </w:rPr>
      </w:pPr>
      <w:r w:rsidRPr="003166E6">
        <w:rPr>
          <w:rStyle w:val="FootnoteReference"/>
          <w:rFonts w:cs="Arial"/>
          <w:sz w:val="20"/>
          <w:szCs w:val="24"/>
        </w:rPr>
        <w:footnoteRef/>
      </w:r>
      <w:r w:rsidRPr="003166E6">
        <w:rPr>
          <w:rFonts w:cs="Arial"/>
          <w:i/>
          <w:iCs/>
          <w:sz w:val="20"/>
        </w:rPr>
        <w:t xml:space="preserve"> Id.</w:t>
      </w:r>
    </w:p>
  </w:footnote>
  <w:footnote w:id="110">
    <w:p w14:paraId="4B309783" w14:textId="3A265889" w:rsidR="00715AD3" w:rsidRPr="001E3B22" w:rsidRDefault="00715AD3" w:rsidP="00715AD3">
      <w:pPr>
        <w:pStyle w:val="FootnoteText"/>
        <w:rPr>
          <w:rFonts w:cs="Arial"/>
          <w:i/>
          <w:iCs/>
          <w:szCs w:val="16"/>
        </w:rPr>
      </w:pPr>
      <w:r w:rsidRPr="003166E6">
        <w:rPr>
          <w:rStyle w:val="FootnoteReference"/>
          <w:rFonts w:cs="Arial"/>
          <w:sz w:val="20"/>
          <w:szCs w:val="24"/>
        </w:rPr>
        <w:footnoteRef/>
      </w:r>
      <w:r w:rsidRPr="003166E6">
        <w:rPr>
          <w:rFonts w:cs="Arial"/>
          <w:sz w:val="20"/>
        </w:rPr>
        <w:t xml:space="preserve"> </w:t>
      </w:r>
      <w:r w:rsidR="0065204D" w:rsidRPr="003166E6">
        <w:rPr>
          <w:rFonts w:cs="Arial"/>
          <w:sz w:val="20"/>
        </w:rPr>
        <w:t xml:space="preserve">American Lung </w:t>
      </w:r>
      <w:proofErr w:type="spellStart"/>
      <w:r w:rsidR="0065204D" w:rsidRPr="003166E6">
        <w:rPr>
          <w:rFonts w:cs="Arial"/>
          <w:sz w:val="20"/>
        </w:rPr>
        <w:t>Ass’n</w:t>
      </w:r>
      <w:proofErr w:type="spellEnd"/>
      <w:r w:rsidR="0065204D" w:rsidRPr="003166E6">
        <w:rPr>
          <w:rFonts w:cs="Arial"/>
          <w:sz w:val="20"/>
        </w:rPr>
        <w:t xml:space="preserve">, </w:t>
      </w:r>
      <w:hyperlink r:id="rId53" w:anchor=":~:text=Studies%20estimate%20that%20if%20just%20half%20of,are%20not%20getting%20screened%20for%20lung%20cancer" w:history="1">
        <w:r w:rsidR="0065204D" w:rsidRPr="00E47096">
          <w:rPr>
            <w:rStyle w:val="Hyperlink"/>
            <w:rFonts w:cs="Arial"/>
            <w:i/>
            <w:iCs/>
            <w:sz w:val="20"/>
          </w:rPr>
          <w:t>Tobacco Cessation and Lung Cancer Screening Toolkit</w:t>
        </w:r>
      </w:hyperlink>
      <w:r w:rsidR="0065204D" w:rsidRPr="003166E6">
        <w:rPr>
          <w:rFonts w:cs="Arial"/>
          <w:sz w:val="20"/>
        </w:rPr>
        <w:t xml:space="preserve">. (last visited April 25, 2026). </w:t>
      </w:r>
    </w:p>
  </w:footnote>
  <w:footnote w:id="111">
    <w:p w14:paraId="22316CC2" w14:textId="1C73EEF8" w:rsidR="00715AD3" w:rsidRPr="005A411C" w:rsidRDefault="00715AD3" w:rsidP="00715AD3">
      <w:pPr>
        <w:pStyle w:val="FootnoteText"/>
        <w:rPr>
          <w:rFonts w:cs="Arial"/>
          <w:sz w:val="20"/>
        </w:rPr>
      </w:pPr>
      <w:r w:rsidRPr="005A411C">
        <w:rPr>
          <w:rStyle w:val="FootnoteReference"/>
          <w:rFonts w:cs="Arial"/>
          <w:sz w:val="20"/>
        </w:rPr>
        <w:footnoteRef/>
      </w:r>
      <w:r w:rsidRPr="005A411C">
        <w:rPr>
          <w:rFonts w:cs="Arial"/>
          <w:sz w:val="20"/>
        </w:rPr>
        <w:t xml:space="preserve">  Rebecca Smith-Bindman et al., </w:t>
      </w:r>
      <w:hyperlink r:id="rId54" w:history="1">
        <w:r w:rsidRPr="005A411C">
          <w:rPr>
            <w:rStyle w:val="Hyperlink"/>
            <w:rFonts w:cs="Arial"/>
            <w:sz w:val="20"/>
          </w:rPr>
          <w:t xml:space="preserve">Rising Use </w:t>
        </w:r>
        <w:proofErr w:type="gramStart"/>
        <w:r w:rsidRPr="005A411C">
          <w:rPr>
            <w:rStyle w:val="Hyperlink"/>
            <w:rFonts w:cs="Arial"/>
            <w:sz w:val="20"/>
          </w:rPr>
          <w:t>Of</w:t>
        </w:r>
        <w:proofErr w:type="gramEnd"/>
        <w:r w:rsidRPr="005A411C">
          <w:rPr>
            <w:rStyle w:val="Hyperlink"/>
            <w:rFonts w:cs="Arial"/>
            <w:sz w:val="20"/>
          </w:rPr>
          <w:t xml:space="preserve"> Diagnostic Medical Imaging </w:t>
        </w:r>
        <w:proofErr w:type="gramStart"/>
        <w:r w:rsidRPr="005A411C">
          <w:rPr>
            <w:rStyle w:val="Hyperlink"/>
            <w:rFonts w:cs="Arial"/>
            <w:sz w:val="20"/>
          </w:rPr>
          <w:t>In</w:t>
        </w:r>
        <w:proofErr w:type="gramEnd"/>
        <w:r w:rsidRPr="005A411C">
          <w:rPr>
            <w:rStyle w:val="Hyperlink"/>
            <w:rFonts w:cs="Arial"/>
            <w:sz w:val="20"/>
          </w:rPr>
          <w:t xml:space="preserve"> </w:t>
        </w:r>
        <w:proofErr w:type="gramStart"/>
        <w:r w:rsidRPr="005A411C">
          <w:rPr>
            <w:rStyle w:val="Hyperlink"/>
            <w:rFonts w:cs="Arial"/>
            <w:sz w:val="20"/>
          </w:rPr>
          <w:t>A</w:t>
        </w:r>
        <w:proofErr w:type="gramEnd"/>
        <w:r w:rsidRPr="005A411C">
          <w:rPr>
            <w:rStyle w:val="Hyperlink"/>
            <w:rFonts w:cs="Arial"/>
            <w:sz w:val="20"/>
          </w:rPr>
          <w:t xml:space="preserve"> Large Integrated Health System,</w:t>
        </w:r>
      </w:hyperlink>
      <w:r w:rsidRPr="005A411C">
        <w:rPr>
          <w:rFonts w:cs="Arial"/>
          <w:sz w:val="20"/>
        </w:rPr>
        <w:t xml:space="preserve"> 27 </w:t>
      </w:r>
      <w:r w:rsidR="00942074" w:rsidRPr="005A411C">
        <w:rPr>
          <w:rFonts w:cs="Arial"/>
          <w:sz w:val="20"/>
        </w:rPr>
        <w:t>Health Affairs</w:t>
      </w:r>
      <w:r w:rsidRPr="005A411C">
        <w:rPr>
          <w:rFonts w:cs="Arial"/>
          <w:sz w:val="20"/>
        </w:rPr>
        <w:t xml:space="preserve"> 1491 </w:t>
      </w:r>
      <w:r w:rsidR="008D0B51" w:rsidRPr="005A411C">
        <w:rPr>
          <w:rFonts w:cs="Arial"/>
          <w:sz w:val="20"/>
        </w:rPr>
        <w:t>(</w:t>
      </w:r>
      <w:r w:rsidRPr="005A411C">
        <w:rPr>
          <w:rFonts w:cs="Arial"/>
          <w:sz w:val="20"/>
        </w:rPr>
        <w:t>2008</w:t>
      </w:r>
      <w:proofErr w:type="gramStart"/>
      <w:r w:rsidRPr="005A411C">
        <w:rPr>
          <w:rFonts w:cs="Arial"/>
          <w:sz w:val="20"/>
        </w:rPr>
        <w:t>) ;</w:t>
      </w:r>
      <w:proofErr w:type="gramEnd"/>
      <w:r w:rsidRPr="005A411C">
        <w:rPr>
          <w:rFonts w:cs="Arial"/>
          <w:sz w:val="20"/>
        </w:rPr>
        <w:t xml:space="preserve"> Kathleen Lang et al., </w:t>
      </w:r>
      <w:hyperlink r:id="rId55" w:history="1">
        <w:r w:rsidRPr="005A411C">
          <w:rPr>
            <w:rStyle w:val="Hyperlink"/>
            <w:rFonts w:cs="Arial"/>
            <w:sz w:val="20"/>
          </w:rPr>
          <w:t>National trends in advanced outpatient diagnostic imaging utilization: an analysis of the medical expenditure panel survey, 2000-2009</w:t>
        </w:r>
      </w:hyperlink>
      <w:r w:rsidRPr="005A411C">
        <w:rPr>
          <w:rFonts w:cs="Arial"/>
          <w:sz w:val="20"/>
        </w:rPr>
        <w:t xml:space="preserve">, 13 </w:t>
      </w:r>
      <w:r w:rsidRPr="00942074">
        <w:rPr>
          <w:rFonts w:cs="Arial"/>
          <w:sz w:val="20"/>
        </w:rPr>
        <w:t xml:space="preserve">BMC </w:t>
      </w:r>
      <w:r w:rsidR="00942074" w:rsidRPr="00942074">
        <w:rPr>
          <w:rFonts w:cs="Arial"/>
          <w:sz w:val="20"/>
        </w:rPr>
        <w:t>Med. Imaging</w:t>
      </w:r>
      <w:r w:rsidRPr="005A411C">
        <w:rPr>
          <w:rFonts w:cs="Arial"/>
          <w:sz w:val="20"/>
        </w:rPr>
        <w:t xml:space="preserve"> 40 (2013) </w:t>
      </w:r>
    </w:p>
  </w:footnote>
  <w:footnote w:id="112">
    <w:p w14:paraId="5D262518" w14:textId="1F17C224" w:rsidR="00715AD3" w:rsidRPr="005A411C" w:rsidRDefault="00715AD3" w:rsidP="00715AD3">
      <w:pPr>
        <w:pStyle w:val="FootnoteText"/>
        <w:rPr>
          <w:sz w:val="20"/>
        </w:rPr>
      </w:pPr>
      <w:r w:rsidRPr="005A411C">
        <w:rPr>
          <w:rStyle w:val="FootnoteReference"/>
          <w:rFonts w:cs="Arial"/>
          <w:sz w:val="20"/>
        </w:rPr>
        <w:footnoteRef/>
      </w:r>
      <w:r w:rsidRPr="005A411C">
        <w:rPr>
          <w:rFonts w:cs="Arial"/>
          <w:sz w:val="20"/>
        </w:rPr>
        <w:t xml:space="preserve"> Lang et al., </w:t>
      </w:r>
      <w:r w:rsidRPr="005A411C">
        <w:rPr>
          <w:rFonts w:cs="Arial"/>
          <w:i/>
          <w:iCs/>
          <w:sz w:val="20"/>
        </w:rPr>
        <w:t xml:space="preserve">supra </w:t>
      </w:r>
      <w:r w:rsidRPr="005A411C">
        <w:rPr>
          <w:rFonts w:cs="Arial"/>
          <w:sz w:val="20"/>
        </w:rPr>
        <w:t xml:space="preserve">note </w:t>
      </w:r>
      <w:r w:rsidR="00551CE4" w:rsidRPr="005A411C">
        <w:rPr>
          <w:rFonts w:cs="Arial"/>
          <w:sz w:val="20"/>
        </w:rPr>
        <w:t>111</w:t>
      </w:r>
      <w:r w:rsidRPr="005A411C">
        <w:rPr>
          <w:rFonts w:cs="Arial"/>
          <w:sz w:val="20"/>
        </w:rPr>
        <w:t>.</w:t>
      </w:r>
    </w:p>
  </w:footnote>
  <w:footnote w:id="113">
    <w:p w14:paraId="1B69E2A9" w14:textId="77777777" w:rsidR="00715AD3" w:rsidRDefault="00715AD3" w:rsidP="00715AD3">
      <w:pPr>
        <w:pStyle w:val="FootnoteText"/>
      </w:pPr>
      <w:r w:rsidRPr="005A411C">
        <w:rPr>
          <w:rStyle w:val="FootnoteReference"/>
          <w:sz w:val="20"/>
        </w:rPr>
        <w:footnoteRef/>
      </w:r>
      <w:r w:rsidRPr="005A411C">
        <w:rPr>
          <w:sz w:val="20"/>
        </w:rPr>
        <w:t xml:space="preserve"> All baseline figures provided are from FY2025. </w:t>
      </w:r>
    </w:p>
  </w:footnote>
  <w:footnote w:id="114">
    <w:p w14:paraId="4829382C" w14:textId="77777777" w:rsidR="00715AD3" w:rsidRPr="005A411C" w:rsidRDefault="00715AD3" w:rsidP="00715AD3">
      <w:pPr>
        <w:pStyle w:val="FootnoteText"/>
        <w:rPr>
          <w:sz w:val="20"/>
        </w:rPr>
      </w:pPr>
      <w:r w:rsidRPr="005A411C">
        <w:rPr>
          <w:rStyle w:val="FootnoteReference"/>
          <w:sz w:val="20"/>
        </w:rPr>
        <w:footnoteRef/>
      </w:r>
      <w:r w:rsidRPr="005A411C">
        <w:rPr>
          <w:sz w:val="20"/>
        </w:rPr>
        <w:t xml:space="preserve"> See Section F</w:t>
      </w:r>
      <w:proofErr w:type="gramStart"/>
      <w:r w:rsidRPr="005A411C">
        <w:rPr>
          <w:sz w:val="20"/>
        </w:rPr>
        <w:t>1.b.i.</w:t>
      </w:r>
      <w:proofErr w:type="gramEnd"/>
    </w:p>
  </w:footnote>
  <w:footnote w:id="115">
    <w:p w14:paraId="705CD476" w14:textId="4AFF7C72" w:rsidR="00715AD3" w:rsidRPr="005A411C" w:rsidRDefault="00715AD3" w:rsidP="00715AD3">
      <w:pPr>
        <w:pStyle w:val="FootnoteText"/>
        <w:rPr>
          <w:sz w:val="20"/>
          <w:szCs w:val="24"/>
        </w:rPr>
      </w:pPr>
      <w:r w:rsidRPr="005A411C">
        <w:rPr>
          <w:rStyle w:val="FootnoteReference"/>
          <w:rFonts w:eastAsiaTheme="minorHAnsi"/>
          <w:sz w:val="20"/>
          <w:szCs w:val="24"/>
        </w:rPr>
        <w:footnoteRef/>
      </w:r>
      <w:r w:rsidRPr="005A411C">
        <w:rPr>
          <w:sz w:val="20"/>
          <w:szCs w:val="24"/>
        </w:rPr>
        <w:t xml:space="preserve"> </w:t>
      </w:r>
      <w:r w:rsidR="00521BDB" w:rsidRPr="005A411C">
        <w:rPr>
          <w:i/>
          <w:iCs/>
          <w:sz w:val="20"/>
          <w:szCs w:val="24"/>
        </w:rPr>
        <w:t xml:space="preserve">Supra </w:t>
      </w:r>
      <w:r w:rsidR="00521BDB" w:rsidRPr="005A411C">
        <w:rPr>
          <w:sz w:val="20"/>
          <w:szCs w:val="24"/>
        </w:rPr>
        <w:t>note 1</w:t>
      </w:r>
      <w:r w:rsidR="00551CE4" w:rsidRPr="005A411C">
        <w:rPr>
          <w:sz w:val="20"/>
          <w:szCs w:val="24"/>
        </w:rPr>
        <w:t>4</w:t>
      </w:r>
      <w:r w:rsidR="00521BDB" w:rsidRPr="005A411C">
        <w:rPr>
          <w:sz w:val="20"/>
          <w:szCs w:val="24"/>
        </w:rPr>
        <w:t xml:space="preserve">. </w:t>
      </w:r>
    </w:p>
  </w:footnote>
  <w:footnote w:id="116">
    <w:p w14:paraId="38B798F3" w14:textId="77777777" w:rsidR="00491DEA" w:rsidRPr="005A411C" w:rsidRDefault="00491DEA" w:rsidP="00491DEA">
      <w:pPr>
        <w:pStyle w:val="FootnoteText"/>
        <w:rPr>
          <w:sz w:val="20"/>
        </w:rPr>
      </w:pPr>
      <w:r w:rsidRPr="005A411C">
        <w:rPr>
          <w:rStyle w:val="FootnoteReference"/>
          <w:sz w:val="20"/>
        </w:rPr>
        <w:footnoteRef/>
      </w:r>
      <w:r w:rsidRPr="005A411C">
        <w:rPr>
          <w:sz w:val="20"/>
        </w:rPr>
        <w:t xml:space="preserve"> Weekday, 8am </w:t>
      </w:r>
    </w:p>
  </w:footnote>
  <w:footnote w:id="117">
    <w:p w14:paraId="767381F5" w14:textId="77777777" w:rsidR="00491DEA" w:rsidRDefault="00491DEA" w:rsidP="00491DEA">
      <w:pPr>
        <w:pStyle w:val="FootnoteText"/>
      </w:pPr>
      <w:r w:rsidRPr="005A411C">
        <w:rPr>
          <w:rStyle w:val="FootnoteReference"/>
          <w:sz w:val="20"/>
        </w:rPr>
        <w:footnoteRef/>
      </w:r>
      <w:r w:rsidRPr="005A411C">
        <w:rPr>
          <w:sz w:val="20"/>
        </w:rPr>
        <w:t xml:space="preserve"> Weekend, 12pm</w:t>
      </w:r>
    </w:p>
  </w:footnote>
  <w:footnote w:id="118">
    <w:p w14:paraId="51E00E52" w14:textId="2B042168" w:rsidR="00A84FAE" w:rsidRPr="005E60B1" w:rsidRDefault="00A84FAE" w:rsidP="00A84FAE">
      <w:pPr>
        <w:pStyle w:val="FootnoteText"/>
        <w:rPr>
          <w:sz w:val="20"/>
        </w:rPr>
      </w:pPr>
      <w:r w:rsidRPr="005E60B1">
        <w:rPr>
          <w:rStyle w:val="FootnoteReference"/>
          <w:sz w:val="20"/>
        </w:rPr>
        <w:footnoteRef/>
      </w:r>
      <w:r w:rsidRPr="005E60B1">
        <w:rPr>
          <w:sz w:val="20"/>
        </w:rPr>
        <w:t xml:space="preserve"> Trust-based philanthropy is a philanthropic approach that seeks to rebalance power between funders and non-profits by centering relationships, transparency, and accountability. The model emphasizes practices such as unrestricted, multi-year funding; streamlined reporting; and funder self-reflection, with evidence from field learning showing these practices strengthen non-profit effectiveness, resilience, and community impact. Trust-Based Philanthropy Project, </w:t>
      </w:r>
      <w:hyperlink r:id="rId56" w:history="1">
        <w:r w:rsidRPr="007B6D55">
          <w:rPr>
            <w:rStyle w:val="Hyperlink"/>
            <w:i/>
            <w:iCs/>
            <w:sz w:val="20"/>
          </w:rPr>
          <w:t>What is Trust-Based Philanthropy?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5696" w14:textId="6885AF54" w:rsidR="00684D30" w:rsidRPr="00FF7854" w:rsidRDefault="00684D30">
    <w:pPr>
      <w:pStyle w:val="Header"/>
      <w:rPr>
        <w:sz w:val="20"/>
        <w:szCs w:val="32"/>
      </w:rPr>
    </w:pPr>
    <w:r w:rsidRPr="00FF7854">
      <w:rPr>
        <w:rFonts w:asciiTheme="minorHAnsi" w:hAnsiTheme="minorHAnsi"/>
        <w:b/>
        <w:bCs/>
        <w:sz w:val="24"/>
      </w:rPr>
      <w:t>Beth Israel Lahey Health, Inc.</w:t>
    </w:r>
    <w:r w:rsidRPr="00FF7854">
      <w:rPr>
        <w:rFonts w:asciiTheme="minorHAnsi" w:hAnsiTheme="minorHAnsi"/>
        <w:b/>
        <w:bCs/>
        <w:sz w:val="24"/>
      </w:rPr>
      <w:tab/>
    </w:r>
    <w:r w:rsidRPr="00FF7854">
      <w:rPr>
        <w:rFonts w:asciiTheme="minorHAnsi" w:hAnsiTheme="minorHAnsi"/>
        <w:b/>
        <w:bCs/>
        <w:sz w:val="24"/>
      </w:rPr>
      <w:tab/>
      <w:t>BILH-26010510-HS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893662"/>
    <w:multiLevelType w:val="hybridMultilevel"/>
    <w:tmpl w:val="CE8A23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DA0D51"/>
    <w:multiLevelType w:val="hybridMultilevel"/>
    <w:tmpl w:val="390E5718"/>
    <w:lvl w:ilvl="0" w:tplc="8E5E3124">
      <w:start w:val="1"/>
      <w:numFmt w:val="bullet"/>
      <w:lvlText w:val=""/>
      <w:lvlJc w:val="left"/>
      <w:pPr>
        <w:ind w:left="720" w:hanging="360"/>
      </w:pPr>
      <w:rPr>
        <w:rFonts w:ascii="Symbol" w:hAnsi="Symbol" w:hint="default"/>
      </w:rPr>
    </w:lvl>
    <w:lvl w:ilvl="1" w:tplc="A2401708">
      <w:start w:val="1"/>
      <w:numFmt w:val="bullet"/>
      <w:lvlText w:val="o"/>
      <w:lvlJc w:val="left"/>
      <w:pPr>
        <w:ind w:left="1440" w:hanging="360"/>
      </w:pPr>
      <w:rPr>
        <w:rFonts w:ascii="Courier New" w:hAnsi="Courier New" w:hint="default"/>
      </w:rPr>
    </w:lvl>
    <w:lvl w:ilvl="2" w:tplc="F60CCAA4">
      <w:start w:val="1"/>
      <w:numFmt w:val="bullet"/>
      <w:lvlText w:val=""/>
      <w:lvlJc w:val="left"/>
      <w:pPr>
        <w:ind w:left="2160" w:hanging="360"/>
      </w:pPr>
      <w:rPr>
        <w:rFonts w:ascii="Wingdings" w:hAnsi="Wingdings" w:hint="default"/>
      </w:rPr>
    </w:lvl>
    <w:lvl w:ilvl="3" w:tplc="6CD47BCA">
      <w:start w:val="1"/>
      <w:numFmt w:val="bullet"/>
      <w:lvlText w:val=""/>
      <w:lvlJc w:val="left"/>
      <w:pPr>
        <w:ind w:left="2880" w:hanging="360"/>
      </w:pPr>
      <w:rPr>
        <w:rFonts w:ascii="Symbol" w:hAnsi="Symbol" w:hint="default"/>
      </w:rPr>
    </w:lvl>
    <w:lvl w:ilvl="4" w:tplc="89D89A4E">
      <w:start w:val="1"/>
      <w:numFmt w:val="bullet"/>
      <w:lvlText w:val="o"/>
      <w:lvlJc w:val="left"/>
      <w:pPr>
        <w:ind w:left="3600" w:hanging="360"/>
      </w:pPr>
      <w:rPr>
        <w:rFonts w:ascii="Courier New" w:hAnsi="Courier New" w:hint="default"/>
      </w:rPr>
    </w:lvl>
    <w:lvl w:ilvl="5" w:tplc="0AE6766E">
      <w:start w:val="1"/>
      <w:numFmt w:val="bullet"/>
      <w:lvlText w:val=""/>
      <w:lvlJc w:val="left"/>
      <w:pPr>
        <w:ind w:left="4320" w:hanging="360"/>
      </w:pPr>
      <w:rPr>
        <w:rFonts w:ascii="Wingdings" w:hAnsi="Wingdings" w:hint="default"/>
      </w:rPr>
    </w:lvl>
    <w:lvl w:ilvl="6" w:tplc="F2C64ACE">
      <w:start w:val="1"/>
      <w:numFmt w:val="bullet"/>
      <w:lvlText w:val=""/>
      <w:lvlJc w:val="left"/>
      <w:pPr>
        <w:ind w:left="5040" w:hanging="360"/>
      </w:pPr>
      <w:rPr>
        <w:rFonts w:ascii="Symbol" w:hAnsi="Symbol" w:hint="default"/>
      </w:rPr>
    </w:lvl>
    <w:lvl w:ilvl="7" w:tplc="0EBC9CFE">
      <w:start w:val="1"/>
      <w:numFmt w:val="bullet"/>
      <w:lvlText w:val="o"/>
      <w:lvlJc w:val="left"/>
      <w:pPr>
        <w:ind w:left="5760" w:hanging="360"/>
      </w:pPr>
      <w:rPr>
        <w:rFonts w:ascii="Courier New" w:hAnsi="Courier New" w:hint="default"/>
      </w:rPr>
    </w:lvl>
    <w:lvl w:ilvl="8" w:tplc="5E601E94">
      <w:start w:val="1"/>
      <w:numFmt w:val="bullet"/>
      <w:lvlText w:val=""/>
      <w:lvlJc w:val="left"/>
      <w:pPr>
        <w:ind w:left="6480" w:hanging="360"/>
      </w:pPr>
      <w:rPr>
        <w:rFonts w:ascii="Wingdings" w:hAnsi="Wingdings" w:hint="default"/>
      </w:rPr>
    </w:lvl>
  </w:abstractNum>
  <w:abstractNum w:abstractNumId="4" w15:restartNumberingAfterBreak="0">
    <w:nsid w:val="1EE86181"/>
    <w:multiLevelType w:val="hybridMultilevel"/>
    <w:tmpl w:val="BB6C94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A55A28"/>
    <w:multiLevelType w:val="hybridMultilevel"/>
    <w:tmpl w:val="6BB0E1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5A932D4"/>
    <w:multiLevelType w:val="hybridMultilevel"/>
    <w:tmpl w:val="A9BC4618"/>
    <w:lvl w:ilvl="0" w:tplc="9A9CEB7E">
      <w:start w:val="1"/>
      <w:numFmt w:val="bullet"/>
      <w:lvlText w:val=""/>
      <w:lvlJc w:val="left"/>
      <w:pPr>
        <w:ind w:left="720" w:hanging="360"/>
      </w:pPr>
      <w:rPr>
        <w:rFonts w:ascii="Symbol" w:hAnsi="Symbol" w:hint="default"/>
      </w:rPr>
    </w:lvl>
    <w:lvl w:ilvl="1" w:tplc="F8C647D0">
      <w:start w:val="1"/>
      <w:numFmt w:val="bullet"/>
      <w:lvlText w:val="o"/>
      <w:lvlJc w:val="left"/>
      <w:pPr>
        <w:ind w:left="1440" w:hanging="360"/>
      </w:pPr>
      <w:rPr>
        <w:rFonts w:ascii="Courier New" w:hAnsi="Courier New" w:hint="default"/>
      </w:rPr>
    </w:lvl>
    <w:lvl w:ilvl="2" w:tplc="48A2C95A">
      <w:start w:val="1"/>
      <w:numFmt w:val="bullet"/>
      <w:lvlText w:val=""/>
      <w:lvlJc w:val="left"/>
      <w:pPr>
        <w:ind w:left="2160" w:hanging="360"/>
      </w:pPr>
      <w:rPr>
        <w:rFonts w:ascii="Wingdings" w:hAnsi="Wingdings" w:hint="default"/>
      </w:rPr>
    </w:lvl>
    <w:lvl w:ilvl="3" w:tplc="3C92237E">
      <w:start w:val="1"/>
      <w:numFmt w:val="bullet"/>
      <w:lvlText w:val=""/>
      <w:lvlJc w:val="left"/>
      <w:pPr>
        <w:ind w:left="2880" w:hanging="360"/>
      </w:pPr>
      <w:rPr>
        <w:rFonts w:ascii="Symbol" w:hAnsi="Symbol" w:hint="default"/>
      </w:rPr>
    </w:lvl>
    <w:lvl w:ilvl="4" w:tplc="FECC9EEA">
      <w:start w:val="1"/>
      <w:numFmt w:val="bullet"/>
      <w:lvlText w:val="o"/>
      <w:lvlJc w:val="left"/>
      <w:pPr>
        <w:ind w:left="3600" w:hanging="360"/>
      </w:pPr>
      <w:rPr>
        <w:rFonts w:ascii="Courier New" w:hAnsi="Courier New" w:hint="default"/>
      </w:rPr>
    </w:lvl>
    <w:lvl w:ilvl="5" w:tplc="28084478">
      <w:start w:val="1"/>
      <w:numFmt w:val="bullet"/>
      <w:lvlText w:val=""/>
      <w:lvlJc w:val="left"/>
      <w:pPr>
        <w:ind w:left="4320" w:hanging="360"/>
      </w:pPr>
      <w:rPr>
        <w:rFonts w:ascii="Wingdings" w:hAnsi="Wingdings" w:hint="default"/>
      </w:rPr>
    </w:lvl>
    <w:lvl w:ilvl="6" w:tplc="2CA89F14">
      <w:start w:val="1"/>
      <w:numFmt w:val="bullet"/>
      <w:lvlText w:val=""/>
      <w:lvlJc w:val="left"/>
      <w:pPr>
        <w:ind w:left="5040" w:hanging="360"/>
      </w:pPr>
      <w:rPr>
        <w:rFonts w:ascii="Symbol" w:hAnsi="Symbol" w:hint="default"/>
      </w:rPr>
    </w:lvl>
    <w:lvl w:ilvl="7" w:tplc="2EC0D7A6">
      <w:start w:val="1"/>
      <w:numFmt w:val="bullet"/>
      <w:lvlText w:val="o"/>
      <w:lvlJc w:val="left"/>
      <w:pPr>
        <w:ind w:left="5760" w:hanging="360"/>
      </w:pPr>
      <w:rPr>
        <w:rFonts w:ascii="Courier New" w:hAnsi="Courier New" w:hint="default"/>
      </w:rPr>
    </w:lvl>
    <w:lvl w:ilvl="8" w:tplc="ACD88AFA">
      <w:start w:val="1"/>
      <w:numFmt w:val="bullet"/>
      <w:lvlText w:val=""/>
      <w:lvlJc w:val="left"/>
      <w:pPr>
        <w:ind w:left="6480" w:hanging="360"/>
      </w:pPr>
      <w:rPr>
        <w:rFonts w:ascii="Wingdings" w:hAnsi="Wingdings" w:hint="default"/>
      </w:rPr>
    </w:lvl>
  </w:abstractNum>
  <w:abstractNum w:abstractNumId="7" w15:restartNumberingAfterBreak="0">
    <w:nsid w:val="2CA0333C"/>
    <w:multiLevelType w:val="hybridMultilevel"/>
    <w:tmpl w:val="8AD23D88"/>
    <w:lvl w:ilvl="0" w:tplc="BAD07420">
      <w:start w:val="1"/>
      <w:numFmt w:val="decimal"/>
      <w:lvlText w:val="%1."/>
      <w:lvlJc w:val="left"/>
      <w:pPr>
        <w:ind w:left="720"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B41DA"/>
    <w:multiLevelType w:val="hybridMultilevel"/>
    <w:tmpl w:val="D466CB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1D2668"/>
    <w:multiLevelType w:val="hybridMultilevel"/>
    <w:tmpl w:val="94562CD2"/>
    <w:lvl w:ilvl="0" w:tplc="EA30D332">
      <w:start w:val="1"/>
      <w:numFmt w:val="lowerRoman"/>
      <w:pStyle w:val="Heading4"/>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D31CED"/>
    <w:multiLevelType w:val="hybridMultilevel"/>
    <w:tmpl w:val="C0FC2FA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E3740D"/>
    <w:multiLevelType w:val="hybridMultilevel"/>
    <w:tmpl w:val="1DACA4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4434EE"/>
    <w:multiLevelType w:val="hybridMultilevel"/>
    <w:tmpl w:val="4162AE26"/>
    <w:lvl w:ilvl="0" w:tplc="5E962614">
      <w:numFmt w:val="bullet"/>
      <w:lvlText w:val="-"/>
      <w:lvlJc w:val="left"/>
      <w:pPr>
        <w:ind w:left="405" w:hanging="360"/>
      </w:pPr>
      <w:rPr>
        <w:rFonts w:ascii="Aptos" w:eastAsiaTheme="minorHAnsi" w:hAnsi="Apto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56444012"/>
    <w:multiLevelType w:val="hybridMultilevel"/>
    <w:tmpl w:val="05D86C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385589"/>
    <w:multiLevelType w:val="hybridMultilevel"/>
    <w:tmpl w:val="32C047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B74F5D"/>
    <w:multiLevelType w:val="hybridMultilevel"/>
    <w:tmpl w:val="19EE0288"/>
    <w:lvl w:ilvl="0" w:tplc="F544B56C">
      <w:start w:val="1"/>
      <w:numFmt w:val="bullet"/>
      <w:lvlText w:val=""/>
      <w:lvlJc w:val="left"/>
      <w:pPr>
        <w:ind w:left="1080" w:hanging="720"/>
      </w:pPr>
      <w:rPr>
        <w:rFonts w:ascii="Symbol" w:hAnsi="Symbol" w:hint="default"/>
      </w:rPr>
    </w:lvl>
    <w:lvl w:ilvl="1" w:tplc="9118C48C" w:tentative="1">
      <w:start w:val="1"/>
      <w:numFmt w:val="bullet"/>
      <w:lvlText w:val="o"/>
      <w:lvlJc w:val="left"/>
      <w:pPr>
        <w:ind w:left="1440" w:hanging="360"/>
      </w:pPr>
      <w:rPr>
        <w:rFonts w:ascii="Courier New" w:hAnsi="Courier New" w:hint="default"/>
      </w:rPr>
    </w:lvl>
    <w:lvl w:ilvl="2" w:tplc="C4EAB7A0" w:tentative="1">
      <w:start w:val="1"/>
      <w:numFmt w:val="bullet"/>
      <w:lvlText w:val=""/>
      <w:lvlJc w:val="left"/>
      <w:pPr>
        <w:ind w:left="2160" w:hanging="360"/>
      </w:pPr>
      <w:rPr>
        <w:rFonts w:ascii="Wingdings" w:hAnsi="Wingdings" w:hint="default"/>
      </w:rPr>
    </w:lvl>
    <w:lvl w:ilvl="3" w:tplc="1108A096" w:tentative="1">
      <w:start w:val="1"/>
      <w:numFmt w:val="bullet"/>
      <w:lvlText w:val=""/>
      <w:lvlJc w:val="left"/>
      <w:pPr>
        <w:ind w:left="2880" w:hanging="360"/>
      </w:pPr>
      <w:rPr>
        <w:rFonts w:ascii="Symbol" w:hAnsi="Symbol" w:hint="default"/>
      </w:rPr>
    </w:lvl>
    <w:lvl w:ilvl="4" w:tplc="3E4AE7E2" w:tentative="1">
      <w:start w:val="1"/>
      <w:numFmt w:val="bullet"/>
      <w:lvlText w:val="o"/>
      <w:lvlJc w:val="left"/>
      <w:pPr>
        <w:ind w:left="3600" w:hanging="360"/>
      </w:pPr>
      <w:rPr>
        <w:rFonts w:ascii="Courier New" w:hAnsi="Courier New" w:hint="default"/>
      </w:rPr>
    </w:lvl>
    <w:lvl w:ilvl="5" w:tplc="810ABB5C" w:tentative="1">
      <w:start w:val="1"/>
      <w:numFmt w:val="bullet"/>
      <w:lvlText w:val=""/>
      <w:lvlJc w:val="left"/>
      <w:pPr>
        <w:ind w:left="4320" w:hanging="360"/>
      </w:pPr>
      <w:rPr>
        <w:rFonts w:ascii="Wingdings" w:hAnsi="Wingdings" w:hint="default"/>
      </w:rPr>
    </w:lvl>
    <w:lvl w:ilvl="6" w:tplc="58A05272" w:tentative="1">
      <w:start w:val="1"/>
      <w:numFmt w:val="bullet"/>
      <w:lvlText w:val=""/>
      <w:lvlJc w:val="left"/>
      <w:pPr>
        <w:ind w:left="5040" w:hanging="360"/>
      </w:pPr>
      <w:rPr>
        <w:rFonts w:ascii="Symbol" w:hAnsi="Symbol" w:hint="default"/>
      </w:rPr>
    </w:lvl>
    <w:lvl w:ilvl="7" w:tplc="65BC4F34" w:tentative="1">
      <w:start w:val="1"/>
      <w:numFmt w:val="bullet"/>
      <w:lvlText w:val="o"/>
      <w:lvlJc w:val="left"/>
      <w:pPr>
        <w:ind w:left="5760" w:hanging="360"/>
      </w:pPr>
      <w:rPr>
        <w:rFonts w:ascii="Courier New" w:hAnsi="Courier New" w:hint="default"/>
      </w:rPr>
    </w:lvl>
    <w:lvl w:ilvl="8" w:tplc="E3C0C2F6" w:tentative="1">
      <w:start w:val="1"/>
      <w:numFmt w:val="bullet"/>
      <w:lvlText w:val=""/>
      <w:lvlJc w:val="left"/>
      <w:pPr>
        <w:ind w:left="6480" w:hanging="360"/>
      </w:pPr>
      <w:rPr>
        <w:rFonts w:ascii="Wingdings" w:hAnsi="Wingdings" w:hint="default"/>
      </w:rPr>
    </w:lvl>
  </w:abstractNum>
  <w:abstractNum w:abstractNumId="16" w15:restartNumberingAfterBreak="0">
    <w:nsid w:val="5CCA78FB"/>
    <w:multiLevelType w:val="hybridMultilevel"/>
    <w:tmpl w:val="E8EE7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7339FA"/>
    <w:multiLevelType w:val="hybridMultilevel"/>
    <w:tmpl w:val="47620EA0"/>
    <w:lvl w:ilvl="0" w:tplc="887A130E">
      <w:start w:val="1"/>
      <w:numFmt w:val="bullet"/>
      <w:lvlText w:val=""/>
      <w:lvlJc w:val="left"/>
      <w:pPr>
        <w:ind w:left="720" w:hanging="360"/>
      </w:pPr>
      <w:rPr>
        <w:rFonts w:ascii="Symbol" w:hAnsi="Symbol" w:hint="default"/>
      </w:rPr>
    </w:lvl>
    <w:lvl w:ilvl="1" w:tplc="6978A156">
      <w:start w:val="1"/>
      <w:numFmt w:val="bullet"/>
      <w:lvlText w:val="o"/>
      <w:lvlJc w:val="left"/>
      <w:pPr>
        <w:ind w:left="1440" w:hanging="360"/>
      </w:pPr>
      <w:rPr>
        <w:rFonts w:ascii="Courier New" w:hAnsi="Courier New" w:hint="default"/>
      </w:rPr>
    </w:lvl>
    <w:lvl w:ilvl="2" w:tplc="CFEAC964">
      <w:start w:val="1"/>
      <w:numFmt w:val="bullet"/>
      <w:lvlText w:val=""/>
      <w:lvlJc w:val="left"/>
      <w:pPr>
        <w:ind w:left="2160" w:hanging="360"/>
      </w:pPr>
      <w:rPr>
        <w:rFonts w:ascii="Wingdings" w:hAnsi="Wingdings" w:hint="default"/>
      </w:rPr>
    </w:lvl>
    <w:lvl w:ilvl="3" w:tplc="81D43164">
      <w:start w:val="1"/>
      <w:numFmt w:val="bullet"/>
      <w:lvlText w:val=""/>
      <w:lvlJc w:val="left"/>
      <w:pPr>
        <w:ind w:left="2880" w:hanging="360"/>
      </w:pPr>
      <w:rPr>
        <w:rFonts w:ascii="Symbol" w:hAnsi="Symbol" w:hint="default"/>
      </w:rPr>
    </w:lvl>
    <w:lvl w:ilvl="4" w:tplc="35381B12">
      <w:start w:val="1"/>
      <w:numFmt w:val="bullet"/>
      <w:lvlText w:val="o"/>
      <w:lvlJc w:val="left"/>
      <w:pPr>
        <w:ind w:left="3600" w:hanging="360"/>
      </w:pPr>
      <w:rPr>
        <w:rFonts w:ascii="Courier New" w:hAnsi="Courier New" w:hint="default"/>
      </w:rPr>
    </w:lvl>
    <w:lvl w:ilvl="5" w:tplc="C7464210">
      <w:start w:val="1"/>
      <w:numFmt w:val="bullet"/>
      <w:lvlText w:val=""/>
      <w:lvlJc w:val="left"/>
      <w:pPr>
        <w:ind w:left="4320" w:hanging="360"/>
      </w:pPr>
      <w:rPr>
        <w:rFonts w:ascii="Wingdings" w:hAnsi="Wingdings" w:hint="default"/>
      </w:rPr>
    </w:lvl>
    <w:lvl w:ilvl="6" w:tplc="C60402C6">
      <w:start w:val="1"/>
      <w:numFmt w:val="bullet"/>
      <w:lvlText w:val=""/>
      <w:lvlJc w:val="left"/>
      <w:pPr>
        <w:ind w:left="5040" w:hanging="360"/>
      </w:pPr>
      <w:rPr>
        <w:rFonts w:ascii="Symbol" w:hAnsi="Symbol" w:hint="default"/>
      </w:rPr>
    </w:lvl>
    <w:lvl w:ilvl="7" w:tplc="A3E61D9A">
      <w:start w:val="1"/>
      <w:numFmt w:val="bullet"/>
      <w:lvlText w:val="o"/>
      <w:lvlJc w:val="left"/>
      <w:pPr>
        <w:ind w:left="5760" w:hanging="360"/>
      </w:pPr>
      <w:rPr>
        <w:rFonts w:ascii="Courier New" w:hAnsi="Courier New" w:hint="default"/>
      </w:rPr>
    </w:lvl>
    <w:lvl w:ilvl="8" w:tplc="201C301A">
      <w:start w:val="1"/>
      <w:numFmt w:val="bullet"/>
      <w:lvlText w:val=""/>
      <w:lvlJc w:val="left"/>
      <w:pPr>
        <w:ind w:left="6480" w:hanging="360"/>
      </w:pPr>
      <w:rPr>
        <w:rFonts w:ascii="Wingdings" w:hAnsi="Wingdings" w:hint="default"/>
      </w:rPr>
    </w:lvl>
  </w:abstractNum>
  <w:abstractNum w:abstractNumId="18" w15:restartNumberingAfterBreak="0">
    <w:nsid w:val="6351759E"/>
    <w:multiLevelType w:val="hybridMultilevel"/>
    <w:tmpl w:val="D356347E"/>
    <w:lvl w:ilvl="0" w:tplc="50BEEBB8">
      <w:start w:val="1"/>
      <w:numFmt w:val="upperLetter"/>
      <w:pStyle w:val="Heading3"/>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4F1237"/>
    <w:multiLevelType w:val="hybridMultilevel"/>
    <w:tmpl w:val="1CB00C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8CA6D64"/>
    <w:multiLevelType w:val="hybridMultilevel"/>
    <w:tmpl w:val="0AD04DE2"/>
    <w:lvl w:ilvl="0" w:tplc="EA60EB1E">
      <w:start w:val="1"/>
      <w:numFmt w:val="bullet"/>
      <w:lvlText w:val=""/>
      <w:lvlJc w:val="left"/>
      <w:pPr>
        <w:ind w:left="839" w:hanging="360"/>
      </w:pPr>
      <w:rPr>
        <w:rFonts w:ascii="Symbol" w:hAnsi="Symbol" w:hint="default"/>
      </w:rPr>
    </w:lvl>
    <w:lvl w:ilvl="1" w:tplc="70805976">
      <w:start w:val="1"/>
      <w:numFmt w:val="bullet"/>
      <w:lvlText w:val="o"/>
      <w:lvlJc w:val="left"/>
      <w:pPr>
        <w:ind w:left="1440" w:hanging="360"/>
      </w:pPr>
      <w:rPr>
        <w:rFonts w:ascii="Courier New" w:hAnsi="Courier New" w:hint="default"/>
      </w:rPr>
    </w:lvl>
    <w:lvl w:ilvl="2" w:tplc="75C47D7A">
      <w:start w:val="1"/>
      <w:numFmt w:val="bullet"/>
      <w:lvlText w:val=""/>
      <w:lvlJc w:val="left"/>
      <w:pPr>
        <w:ind w:left="2160" w:hanging="360"/>
      </w:pPr>
      <w:rPr>
        <w:rFonts w:ascii="Wingdings" w:hAnsi="Wingdings" w:hint="default"/>
      </w:rPr>
    </w:lvl>
    <w:lvl w:ilvl="3" w:tplc="3F8C57F2">
      <w:start w:val="1"/>
      <w:numFmt w:val="bullet"/>
      <w:lvlText w:val=""/>
      <w:lvlJc w:val="left"/>
      <w:pPr>
        <w:ind w:left="2880" w:hanging="360"/>
      </w:pPr>
      <w:rPr>
        <w:rFonts w:ascii="Symbol" w:hAnsi="Symbol" w:hint="default"/>
      </w:rPr>
    </w:lvl>
    <w:lvl w:ilvl="4" w:tplc="73786250">
      <w:start w:val="1"/>
      <w:numFmt w:val="bullet"/>
      <w:lvlText w:val="o"/>
      <w:lvlJc w:val="left"/>
      <w:pPr>
        <w:ind w:left="3600" w:hanging="360"/>
      </w:pPr>
      <w:rPr>
        <w:rFonts w:ascii="Courier New" w:hAnsi="Courier New" w:hint="default"/>
      </w:rPr>
    </w:lvl>
    <w:lvl w:ilvl="5" w:tplc="1FE85228">
      <w:start w:val="1"/>
      <w:numFmt w:val="bullet"/>
      <w:lvlText w:val=""/>
      <w:lvlJc w:val="left"/>
      <w:pPr>
        <w:ind w:left="4320" w:hanging="360"/>
      </w:pPr>
      <w:rPr>
        <w:rFonts w:ascii="Wingdings" w:hAnsi="Wingdings" w:hint="default"/>
      </w:rPr>
    </w:lvl>
    <w:lvl w:ilvl="6" w:tplc="4BAA1208">
      <w:start w:val="1"/>
      <w:numFmt w:val="bullet"/>
      <w:lvlText w:val=""/>
      <w:lvlJc w:val="left"/>
      <w:pPr>
        <w:ind w:left="5040" w:hanging="360"/>
      </w:pPr>
      <w:rPr>
        <w:rFonts w:ascii="Symbol" w:hAnsi="Symbol" w:hint="default"/>
      </w:rPr>
    </w:lvl>
    <w:lvl w:ilvl="7" w:tplc="FD30D32C">
      <w:start w:val="1"/>
      <w:numFmt w:val="bullet"/>
      <w:lvlText w:val="o"/>
      <w:lvlJc w:val="left"/>
      <w:pPr>
        <w:ind w:left="5760" w:hanging="360"/>
      </w:pPr>
      <w:rPr>
        <w:rFonts w:ascii="Courier New" w:hAnsi="Courier New" w:hint="default"/>
      </w:rPr>
    </w:lvl>
    <w:lvl w:ilvl="8" w:tplc="C7BAA4AA">
      <w:start w:val="1"/>
      <w:numFmt w:val="bullet"/>
      <w:lvlText w:val=""/>
      <w:lvlJc w:val="left"/>
      <w:pPr>
        <w:ind w:left="6480" w:hanging="360"/>
      </w:pPr>
      <w:rPr>
        <w:rFonts w:ascii="Wingdings" w:hAnsi="Wingdings" w:hint="default"/>
      </w:rPr>
    </w:lvl>
  </w:abstractNum>
  <w:abstractNum w:abstractNumId="21" w15:restartNumberingAfterBreak="0">
    <w:nsid w:val="6BAE505E"/>
    <w:multiLevelType w:val="hybridMultilevel"/>
    <w:tmpl w:val="34C849F2"/>
    <w:lvl w:ilvl="0" w:tplc="1F3EE6D6">
      <w:start w:val="1"/>
      <w:numFmt w:val="decimal"/>
      <w:lvlText w:val="%1."/>
      <w:lvlJc w:val="left"/>
      <w:pPr>
        <w:ind w:left="1080" w:hanging="360"/>
      </w:pPr>
      <w:rPr>
        <w:rFonts w:hint="default"/>
        <w:b/>
      </w:rPr>
    </w:lvl>
    <w:lvl w:ilvl="1" w:tplc="21DC5CBE">
      <w:start w:val="1"/>
      <w:numFmt w:val="decimal"/>
      <w:lvlText w:val="%2."/>
      <w:lvlJc w:val="left"/>
      <w:pPr>
        <w:ind w:left="1800" w:hanging="360"/>
      </w:pPr>
      <w:rPr>
        <w:rFonts w:asciiTheme="minorHAnsi" w:eastAsia="Arial" w:hAnsiTheme="minorHAnsi" w:cs="Arial"/>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3B231CA"/>
    <w:multiLevelType w:val="hybridMultilevel"/>
    <w:tmpl w:val="E2E652DE"/>
    <w:lvl w:ilvl="0" w:tplc="EB827C16">
      <w:start w:val="1"/>
      <w:numFmt w:val="upperLetter"/>
      <w:lvlText w:val="%1."/>
      <w:lvlJc w:val="left"/>
      <w:pPr>
        <w:ind w:left="720" w:hanging="360"/>
      </w:pPr>
    </w:lvl>
    <w:lvl w:ilvl="1" w:tplc="FC3C3B34" w:tentative="1">
      <w:start w:val="1"/>
      <w:numFmt w:val="lowerLetter"/>
      <w:lvlText w:val="%2."/>
      <w:lvlJc w:val="left"/>
      <w:pPr>
        <w:ind w:left="1440" w:hanging="360"/>
      </w:pPr>
    </w:lvl>
    <w:lvl w:ilvl="2" w:tplc="AA10D4AA" w:tentative="1">
      <w:start w:val="1"/>
      <w:numFmt w:val="lowerRoman"/>
      <w:lvlText w:val="%3."/>
      <w:lvlJc w:val="right"/>
      <w:pPr>
        <w:ind w:left="2160" w:hanging="180"/>
      </w:pPr>
    </w:lvl>
    <w:lvl w:ilvl="3" w:tplc="09A68F80" w:tentative="1">
      <w:start w:val="1"/>
      <w:numFmt w:val="decimal"/>
      <w:lvlText w:val="%4."/>
      <w:lvlJc w:val="left"/>
      <w:pPr>
        <w:ind w:left="2880" w:hanging="360"/>
      </w:pPr>
    </w:lvl>
    <w:lvl w:ilvl="4" w:tplc="CD76A2FE" w:tentative="1">
      <w:start w:val="1"/>
      <w:numFmt w:val="lowerLetter"/>
      <w:lvlText w:val="%5."/>
      <w:lvlJc w:val="left"/>
      <w:pPr>
        <w:ind w:left="3600" w:hanging="360"/>
      </w:pPr>
    </w:lvl>
    <w:lvl w:ilvl="5" w:tplc="55AC2058" w:tentative="1">
      <w:start w:val="1"/>
      <w:numFmt w:val="lowerRoman"/>
      <w:lvlText w:val="%6."/>
      <w:lvlJc w:val="right"/>
      <w:pPr>
        <w:ind w:left="4320" w:hanging="180"/>
      </w:pPr>
    </w:lvl>
    <w:lvl w:ilvl="6" w:tplc="5C12751C" w:tentative="1">
      <w:start w:val="1"/>
      <w:numFmt w:val="decimal"/>
      <w:lvlText w:val="%7."/>
      <w:lvlJc w:val="left"/>
      <w:pPr>
        <w:ind w:left="5040" w:hanging="360"/>
      </w:pPr>
    </w:lvl>
    <w:lvl w:ilvl="7" w:tplc="194CCF00" w:tentative="1">
      <w:start w:val="1"/>
      <w:numFmt w:val="lowerLetter"/>
      <w:lvlText w:val="%8."/>
      <w:lvlJc w:val="left"/>
      <w:pPr>
        <w:ind w:left="5760" w:hanging="360"/>
      </w:pPr>
    </w:lvl>
    <w:lvl w:ilvl="8" w:tplc="D7D0EC90" w:tentative="1">
      <w:start w:val="1"/>
      <w:numFmt w:val="lowerRoman"/>
      <w:lvlText w:val="%9."/>
      <w:lvlJc w:val="right"/>
      <w:pPr>
        <w:ind w:left="6480" w:hanging="180"/>
      </w:pPr>
    </w:lvl>
  </w:abstractNum>
  <w:abstractNum w:abstractNumId="23" w15:restartNumberingAfterBreak="0">
    <w:nsid w:val="76E76062"/>
    <w:multiLevelType w:val="hybridMultilevel"/>
    <w:tmpl w:val="32C0479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7D45051"/>
    <w:multiLevelType w:val="hybridMultilevel"/>
    <w:tmpl w:val="3F5C16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1F7765"/>
    <w:multiLevelType w:val="hybridMultilevel"/>
    <w:tmpl w:val="60005D6C"/>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EC6649"/>
    <w:multiLevelType w:val="hybridMultilevel"/>
    <w:tmpl w:val="437A001E"/>
    <w:lvl w:ilvl="0" w:tplc="F9B09654">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215425">
    <w:abstractNumId w:val="2"/>
  </w:num>
  <w:num w:numId="2" w16cid:durableId="1552228290">
    <w:abstractNumId w:val="0"/>
  </w:num>
  <w:num w:numId="3" w16cid:durableId="1604066259">
    <w:abstractNumId w:val="18"/>
  </w:num>
  <w:num w:numId="4" w16cid:durableId="8022894">
    <w:abstractNumId w:val="9"/>
  </w:num>
  <w:num w:numId="5" w16cid:durableId="659189606">
    <w:abstractNumId w:val="25"/>
  </w:num>
  <w:num w:numId="6" w16cid:durableId="1989043980">
    <w:abstractNumId w:val="13"/>
  </w:num>
  <w:num w:numId="7" w16cid:durableId="1079139586">
    <w:abstractNumId w:val="8"/>
  </w:num>
  <w:num w:numId="8" w16cid:durableId="1385527116">
    <w:abstractNumId w:val="4"/>
  </w:num>
  <w:num w:numId="9" w16cid:durableId="242834205">
    <w:abstractNumId w:val="12"/>
  </w:num>
  <w:num w:numId="10" w16cid:durableId="1367293818">
    <w:abstractNumId w:val="10"/>
  </w:num>
  <w:num w:numId="11" w16cid:durableId="1642886464">
    <w:abstractNumId w:val="16"/>
  </w:num>
  <w:num w:numId="12" w16cid:durableId="633831401">
    <w:abstractNumId w:val="14"/>
  </w:num>
  <w:num w:numId="13" w16cid:durableId="744184080">
    <w:abstractNumId w:val="19"/>
  </w:num>
  <w:num w:numId="14" w16cid:durableId="941302209">
    <w:abstractNumId w:val="24"/>
  </w:num>
  <w:num w:numId="15" w16cid:durableId="1828521046">
    <w:abstractNumId w:val="21"/>
  </w:num>
  <w:num w:numId="16" w16cid:durableId="1480801940">
    <w:abstractNumId w:val="7"/>
  </w:num>
  <w:num w:numId="17" w16cid:durableId="629239570">
    <w:abstractNumId w:val="26"/>
  </w:num>
  <w:num w:numId="18" w16cid:durableId="568074137">
    <w:abstractNumId w:val="1"/>
  </w:num>
  <w:num w:numId="19" w16cid:durableId="152067975">
    <w:abstractNumId w:val="11"/>
  </w:num>
  <w:num w:numId="20" w16cid:durableId="14192092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9395022">
    <w:abstractNumId w:val="5"/>
  </w:num>
  <w:num w:numId="22" w16cid:durableId="1616326280">
    <w:abstractNumId w:val="23"/>
  </w:num>
  <w:num w:numId="23" w16cid:durableId="610820278">
    <w:abstractNumId w:val="6"/>
  </w:num>
  <w:num w:numId="24" w16cid:durableId="1843350996">
    <w:abstractNumId w:val="3"/>
  </w:num>
  <w:num w:numId="25" w16cid:durableId="1071318465">
    <w:abstractNumId w:val="17"/>
  </w:num>
  <w:num w:numId="26" w16cid:durableId="859392819">
    <w:abstractNumId w:val="20"/>
  </w:num>
  <w:num w:numId="27" w16cid:durableId="1992371039">
    <w:abstractNumId w:val="15"/>
  </w:num>
  <w:num w:numId="28" w16cid:durableId="1928345815">
    <w:abstractNumId w:val="22"/>
  </w:num>
  <w:num w:numId="29" w16cid:durableId="645164298">
    <w:abstractNumId w:val="18"/>
    <w:lvlOverride w:ilvl="0">
      <w:startOverride w:val="1"/>
    </w:lvlOverride>
  </w:num>
  <w:num w:numId="30" w16cid:durableId="1593853848">
    <w:abstractNumId w:val="18"/>
    <w:lvlOverride w:ilvl="0">
      <w:startOverride w:val="1"/>
    </w:lvlOverride>
  </w:num>
  <w:num w:numId="31" w16cid:durableId="173958248">
    <w:abstractNumId w:val="18"/>
    <w:lvlOverride w:ilvl="0">
      <w:startOverride w:val="1"/>
    </w:lvlOverride>
  </w:num>
  <w:num w:numId="32" w16cid:durableId="319622107">
    <w:abstractNumId w:val="18"/>
    <w:lvlOverride w:ilvl="0">
      <w:startOverride w:val="1"/>
    </w:lvlOverride>
  </w:num>
  <w:num w:numId="33" w16cid:durableId="585656231">
    <w:abstractNumId w:val="18"/>
    <w:lvlOverride w:ilvl="0">
      <w:startOverride w:val="1"/>
    </w:lvlOverride>
  </w:num>
  <w:num w:numId="34" w16cid:durableId="466629232">
    <w:abstractNumId w:val="18"/>
    <w:lvlOverride w:ilvl="0">
      <w:startOverride w:val="1"/>
    </w:lvlOverride>
  </w:num>
  <w:num w:numId="35" w16cid:durableId="1819421181">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8C1"/>
    <w:rsid w:val="0000731E"/>
    <w:rsid w:val="0002249F"/>
    <w:rsid w:val="00034896"/>
    <w:rsid w:val="00035399"/>
    <w:rsid w:val="00042F90"/>
    <w:rsid w:val="00043392"/>
    <w:rsid w:val="00044CEF"/>
    <w:rsid w:val="000565A1"/>
    <w:rsid w:val="000574E1"/>
    <w:rsid w:val="00083229"/>
    <w:rsid w:val="00096D41"/>
    <w:rsid w:val="00097C31"/>
    <w:rsid w:val="000A0A97"/>
    <w:rsid w:val="000B7D41"/>
    <w:rsid w:val="000C476F"/>
    <w:rsid w:val="000E6FDC"/>
    <w:rsid w:val="000F0BB9"/>
    <w:rsid w:val="000F4364"/>
    <w:rsid w:val="001048E0"/>
    <w:rsid w:val="00106083"/>
    <w:rsid w:val="00106431"/>
    <w:rsid w:val="00107EBA"/>
    <w:rsid w:val="00115B59"/>
    <w:rsid w:val="00115FD3"/>
    <w:rsid w:val="00116008"/>
    <w:rsid w:val="00117CBA"/>
    <w:rsid w:val="00125A18"/>
    <w:rsid w:val="0012748E"/>
    <w:rsid w:val="00136EA7"/>
    <w:rsid w:val="001372C3"/>
    <w:rsid w:val="00141A5D"/>
    <w:rsid w:val="00144041"/>
    <w:rsid w:val="00144D8B"/>
    <w:rsid w:val="001478F8"/>
    <w:rsid w:val="00151182"/>
    <w:rsid w:val="00153998"/>
    <w:rsid w:val="00154269"/>
    <w:rsid w:val="00156CC1"/>
    <w:rsid w:val="0016006B"/>
    <w:rsid w:val="00161E25"/>
    <w:rsid w:val="00164221"/>
    <w:rsid w:val="00164A3A"/>
    <w:rsid w:val="0016507E"/>
    <w:rsid w:val="001777E2"/>
    <w:rsid w:val="0018478E"/>
    <w:rsid w:val="001963DD"/>
    <w:rsid w:val="00196FD7"/>
    <w:rsid w:val="001A17B9"/>
    <w:rsid w:val="001A5C09"/>
    <w:rsid w:val="001A6CDC"/>
    <w:rsid w:val="001B20C6"/>
    <w:rsid w:val="001C07ED"/>
    <w:rsid w:val="001C2D82"/>
    <w:rsid w:val="001C62A9"/>
    <w:rsid w:val="001D3F5D"/>
    <w:rsid w:val="001F60CF"/>
    <w:rsid w:val="00200B3C"/>
    <w:rsid w:val="0020137E"/>
    <w:rsid w:val="002022A4"/>
    <w:rsid w:val="0020351A"/>
    <w:rsid w:val="00207867"/>
    <w:rsid w:val="00210F85"/>
    <w:rsid w:val="002131CD"/>
    <w:rsid w:val="00213C56"/>
    <w:rsid w:val="00214D4B"/>
    <w:rsid w:val="00232C2D"/>
    <w:rsid w:val="0025683B"/>
    <w:rsid w:val="00261C4F"/>
    <w:rsid w:val="00281474"/>
    <w:rsid w:val="002954B0"/>
    <w:rsid w:val="00296C3A"/>
    <w:rsid w:val="002A6CE2"/>
    <w:rsid w:val="002B0096"/>
    <w:rsid w:val="002C7978"/>
    <w:rsid w:val="002D3AC2"/>
    <w:rsid w:val="002E5826"/>
    <w:rsid w:val="002F018D"/>
    <w:rsid w:val="002F2B08"/>
    <w:rsid w:val="002F6013"/>
    <w:rsid w:val="00306063"/>
    <w:rsid w:val="003158C1"/>
    <w:rsid w:val="003166E6"/>
    <w:rsid w:val="003172FF"/>
    <w:rsid w:val="003213A3"/>
    <w:rsid w:val="00322330"/>
    <w:rsid w:val="003306EA"/>
    <w:rsid w:val="003409F8"/>
    <w:rsid w:val="00343EF6"/>
    <w:rsid w:val="0034654E"/>
    <w:rsid w:val="003543C2"/>
    <w:rsid w:val="003560B4"/>
    <w:rsid w:val="00374C29"/>
    <w:rsid w:val="00386401"/>
    <w:rsid w:val="003918D6"/>
    <w:rsid w:val="00392E3E"/>
    <w:rsid w:val="003A2842"/>
    <w:rsid w:val="003A5FEB"/>
    <w:rsid w:val="003B2DCB"/>
    <w:rsid w:val="003B3C98"/>
    <w:rsid w:val="003C73BD"/>
    <w:rsid w:val="003D1E87"/>
    <w:rsid w:val="003D71FC"/>
    <w:rsid w:val="003D7ED6"/>
    <w:rsid w:val="003F6B82"/>
    <w:rsid w:val="004052C6"/>
    <w:rsid w:val="00405F69"/>
    <w:rsid w:val="00417C61"/>
    <w:rsid w:val="0042233A"/>
    <w:rsid w:val="0043041B"/>
    <w:rsid w:val="00430DB6"/>
    <w:rsid w:val="0044106E"/>
    <w:rsid w:val="00441575"/>
    <w:rsid w:val="00453546"/>
    <w:rsid w:val="00457B39"/>
    <w:rsid w:val="0047245E"/>
    <w:rsid w:val="0047648F"/>
    <w:rsid w:val="00477D82"/>
    <w:rsid w:val="004849C1"/>
    <w:rsid w:val="00491DEA"/>
    <w:rsid w:val="004A2A83"/>
    <w:rsid w:val="004A464F"/>
    <w:rsid w:val="004C429B"/>
    <w:rsid w:val="004C75AA"/>
    <w:rsid w:val="004C7F9F"/>
    <w:rsid w:val="004D113D"/>
    <w:rsid w:val="004D620E"/>
    <w:rsid w:val="004E11BD"/>
    <w:rsid w:val="004E1446"/>
    <w:rsid w:val="004E1DB7"/>
    <w:rsid w:val="004E4385"/>
    <w:rsid w:val="005156DB"/>
    <w:rsid w:val="00521BDB"/>
    <w:rsid w:val="005236A6"/>
    <w:rsid w:val="00526276"/>
    <w:rsid w:val="005307DC"/>
    <w:rsid w:val="005324E1"/>
    <w:rsid w:val="00534620"/>
    <w:rsid w:val="00551CE4"/>
    <w:rsid w:val="0056538A"/>
    <w:rsid w:val="00576F49"/>
    <w:rsid w:val="00577A75"/>
    <w:rsid w:val="00580442"/>
    <w:rsid w:val="00587BE1"/>
    <w:rsid w:val="00596CA7"/>
    <w:rsid w:val="00596CEC"/>
    <w:rsid w:val="005A411C"/>
    <w:rsid w:val="005B3C3F"/>
    <w:rsid w:val="005B7D48"/>
    <w:rsid w:val="005C6BDB"/>
    <w:rsid w:val="005D0008"/>
    <w:rsid w:val="005D4E74"/>
    <w:rsid w:val="005D59DA"/>
    <w:rsid w:val="005E024B"/>
    <w:rsid w:val="005E0A2C"/>
    <w:rsid w:val="005E1F30"/>
    <w:rsid w:val="005E3488"/>
    <w:rsid w:val="005E5906"/>
    <w:rsid w:val="005E60B1"/>
    <w:rsid w:val="005E6908"/>
    <w:rsid w:val="005E6B87"/>
    <w:rsid w:val="005F1A62"/>
    <w:rsid w:val="005F2006"/>
    <w:rsid w:val="006026A4"/>
    <w:rsid w:val="00602D93"/>
    <w:rsid w:val="0060386B"/>
    <w:rsid w:val="0062479A"/>
    <w:rsid w:val="006403CA"/>
    <w:rsid w:val="006426E5"/>
    <w:rsid w:val="00643B33"/>
    <w:rsid w:val="0065204D"/>
    <w:rsid w:val="00653E16"/>
    <w:rsid w:val="00653F65"/>
    <w:rsid w:val="0065478A"/>
    <w:rsid w:val="00663E5B"/>
    <w:rsid w:val="00667F09"/>
    <w:rsid w:val="00683338"/>
    <w:rsid w:val="00684D30"/>
    <w:rsid w:val="006950AF"/>
    <w:rsid w:val="006A3546"/>
    <w:rsid w:val="006B00BA"/>
    <w:rsid w:val="006B2329"/>
    <w:rsid w:val="006C4DB7"/>
    <w:rsid w:val="006C7A0D"/>
    <w:rsid w:val="006E111F"/>
    <w:rsid w:val="00706B63"/>
    <w:rsid w:val="00711DA8"/>
    <w:rsid w:val="00712734"/>
    <w:rsid w:val="00715AD3"/>
    <w:rsid w:val="0072056A"/>
    <w:rsid w:val="00730D1C"/>
    <w:rsid w:val="00735C7C"/>
    <w:rsid w:val="0076186E"/>
    <w:rsid w:val="007669DD"/>
    <w:rsid w:val="00786132"/>
    <w:rsid w:val="0079256B"/>
    <w:rsid w:val="007975A9"/>
    <w:rsid w:val="007A7C58"/>
    <w:rsid w:val="007B2541"/>
    <w:rsid w:val="007B6D55"/>
    <w:rsid w:val="007C1CE1"/>
    <w:rsid w:val="007C4F2F"/>
    <w:rsid w:val="007D00CE"/>
    <w:rsid w:val="007D6EC0"/>
    <w:rsid w:val="007E0775"/>
    <w:rsid w:val="007E2494"/>
    <w:rsid w:val="007E249C"/>
    <w:rsid w:val="007F3EA1"/>
    <w:rsid w:val="007F4B24"/>
    <w:rsid w:val="007F7CFA"/>
    <w:rsid w:val="00800A82"/>
    <w:rsid w:val="00800DD5"/>
    <w:rsid w:val="00802B66"/>
    <w:rsid w:val="00807CF5"/>
    <w:rsid w:val="00811C55"/>
    <w:rsid w:val="00815C7F"/>
    <w:rsid w:val="00816947"/>
    <w:rsid w:val="008238C4"/>
    <w:rsid w:val="008365C6"/>
    <w:rsid w:val="008415F6"/>
    <w:rsid w:val="00844A1E"/>
    <w:rsid w:val="00847676"/>
    <w:rsid w:val="008707A5"/>
    <w:rsid w:val="008864AA"/>
    <w:rsid w:val="008A4CC2"/>
    <w:rsid w:val="008A733A"/>
    <w:rsid w:val="008B1206"/>
    <w:rsid w:val="008B4E76"/>
    <w:rsid w:val="008B6544"/>
    <w:rsid w:val="008C3E5E"/>
    <w:rsid w:val="008D0B51"/>
    <w:rsid w:val="008D23FB"/>
    <w:rsid w:val="008E26B9"/>
    <w:rsid w:val="008E6BAA"/>
    <w:rsid w:val="008F0F0D"/>
    <w:rsid w:val="008F5A6A"/>
    <w:rsid w:val="00907FC9"/>
    <w:rsid w:val="009154D9"/>
    <w:rsid w:val="00921F7E"/>
    <w:rsid w:val="00922A39"/>
    <w:rsid w:val="009231E1"/>
    <w:rsid w:val="00924EC5"/>
    <w:rsid w:val="009355DC"/>
    <w:rsid w:val="00942074"/>
    <w:rsid w:val="009446CB"/>
    <w:rsid w:val="00944FC1"/>
    <w:rsid w:val="00955415"/>
    <w:rsid w:val="00960901"/>
    <w:rsid w:val="009657CE"/>
    <w:rsid w:val="00967A2A"/>
    <w:rsid w:val="009814FF"/>
    <w:rsid w:val="009829BB"/>
    <w:rsid w:val="009A01EF"/>
    <w:rsid w:val="009A103F"/>
    <w:rsid w:val="009A21D2"/>
    <w:rsid w:val="009A2313"/>
    <w:rsid w:val="009B09A6"/>
    <w:rsid w:val="009C0E41"/>
    <w:rsid w:val="009C45B4"/>
    <w:rsid w:val="009D0DCE"/>
    <w:rsid w:val="009D119A"/>
    <w:rsid w:val="009E1420"/>
    <w:rsid w:val="009E6882"/>
    <w:rsid w:val="009F3C43"/>
    <w:rsid w:val="00A00ADB"/>
    <w:rsid w:val="00A07DE8"/>
    <w:rsid w:val="00A273E0"/>
    <w:rsid w:val="00A37435"/>
    <w:rsid w:val="00A5394F"/>
    <w:rsid w:val="00A6699E"/>
    <w:rsid w:val="00A66F7B"/>
    <w:rsid w:val="00A80E43"/>
    <w:rsid w:val="00A84FAE"/>
    <w:rsid w:val="00A85C66"/>
    <w:rsid w:val="00A87760"/>
    <w:rsid w:val="00A91A41"/>
    <w:rsid w:val="00AB2186"/>
    <w:rsid w:val="00AD7193"/>
    <w:rsid w:val="00AE6843"/>
    <w:rsid w:val="00AE6A96"/>
    <w:rsid w:val="00AE7AD1"/>
    <w:rsid w:val="00AF51A1"/>
    <w:rsid w:val="00B007A2"/>
    <w:rsid w:val="00B00F15"/>
    <w:rsid w:val="00B13044"/>
    <w:rsid w:val="00B23DEF"/>
    <w:rsid w:val="00B423F6"/>
    <w:rsid w:val="00B42A8C"/>
    <w:rsid w:val="00B43C73"/>
    <w:rsid w:val="00B54311"/>
    <w:rsid w:val="00B549B1"/>
    <w:rsid w:val="00B735CC"/>
    <w:rsid w:val="00B80318"/>
    <w:rsid w:val="00B96D0F"/>
    <w:rsid w:val="00BA1012"/>
    <w:rsid w:val="00BA119F"/>
    <w:rsid w:val="00BB6164"/>
    <w:rsid w:val="00BC0EE8"/>
    <w:rsid w:val="00BC14FE"/>
    <w:rsid w:val="00BC31D4"/>
    <w:rsid w:val="00BE7ACE"/>
    <w:rsid w:val="00BE7D8F"/>
    <w:rsid w:val="00BF103B"/>
    <w:rsid w:val="00BF4F5A"/>
    <w:rsid w:val="00C0100F"/>
    <w:rsid w:val="00C16380"/>
    <w:rsid w:val="00C175C1"/>
    <w:rsid w:val="00C22D7E"/>
    <w:rsid w:val="00C260C1"/>
    <w:rsid w:val="00C31B08"/>
    <w:rsid w:val="00C42183"/>
    <w:rsid w:val="00C5106F"/>
    <w:rsid w:val="00C51AA5"/>
    <w:rsid w:val="00C53AD5"/>
    <w:rsid w:val="00C731EB"/>
    <w:rsid w:val="00C80132"/>
    <w:rsid w:val="00C85925"/>
    <w:rsid w:val="00C87291"/>
    <w:rsid w:val="00C90141"/>
    <w:rsid w:val="00C907D9"/>
    <w:rsid w:val="00C9428E"/>
    <w:rsid w:val="00CA36B4"/>
    <w:rsid w:val="00CA5872"/>
    <w:rsid w:val="00CB1206"/>
    <w:rsid w:val="00CB2A43"/>
    <w:rsid w:val="00CD6868"/>
    <w:rsid w:val="00CE0DFC"/>
    <w:rsid w:val="00CE3618"/>
    <w:rsid w:val="00CE48F8"/>
    <w:rsid w:val="00CF377A"/>
    <w:rsid w:val="00D114C7"/>
    <w:rsid w:val="00D121EC"/>
    <w:rsid w:val="00D14537"/>
    <w:rsid w:val="00D20ED1"/>
    <w:rsid w:val="00D273EA"/>
    <w:rsid w:val="00D32D37"/>
    <w:rsid w:val="00D37DA3"/>
    <w:rsid w:val="00D4329E"/>
    <w:rsid w:val="00D4384A"/>
    <w:rsid w:val="00D47801"/>
    <w:rsid w:val="00D52C22"/>
    <w:rsid w:val="00D60941"/>
    <w:rsid w:val="00D62840"/>
    <w:rsid w:val="00D65ED2"/>
    <w:rsid w:val="00D870BF"/>
    <w:rsid w:val="00D8761F"/>
    <w:rsid w:val="00D942F0"/>
    <w:rsid w:val="00D943FF"/>
    <w:rsid w:val="00DC36B2"/>
    <w:rsid w:val="00DD1D51"/>
    <w:rsid w:val="00DD5EA4"/>
    <w:rsid w:val="00DD5F57"/>
    <w:rsid w:val="00DD77D1"/>
    <w:rsid w:val="00DE6254"/>
    <w:rsid w:val="00DF1F6F"/>
    <w:rsid w:val="00E042DD"/>
    <w:rsid w:val="00E04B15"/>
    <w:rsid w:val="00E06F8B"/>
    <w:rsid w:val="00E108F3"/>
    <w:rsid w:val="00E21834"/>
    <w:rsid w:val="00E273B5"/>
    <w:rsid w:val="00E301AE"/>
    <w:rsid w:val="00E31610"/>
    <w:rsid w:val="00E405F3"/>
    <w:rsid w:val="00E44DF7"/>
    <w:rsid w:val="00E47096"/>
    <w:rsid w:val="00E520DB"/>
    <w:rsid w:val="00E532AA"/>
    <w:rsid w:val="00E533D5"/>
    <w:rsid w:val="00E61FB3"/>
    <w:rsid w:val="00E91A0E"/>
    <w:rsid w:val="00E93C6B"/>
    <w:rsid w:val="00EB3B7F"/>
    <w:rsid w:val="00EB6DC6"/>
    <w:rsid w:val="00EC0C94"/>
    <w:rsid w:val="00EC44E8"/>
    <w:rsid w:val="00ED21FE"/>
    <w:rsid w:val="00EE0CE9"/>
    <w:rsid w:val="00EE15FA"/>
    <w:rsid w:val="00F00488"/>
    <w:rsid w:val="00F01E1B"/>
    <w:rsid w:val="00F02E1C"/>
    <w:rsid w:val="00F1087E"/>
    <w:rsid w:val="00F161F0"/>
    <w:rsid w:val="00F17428"/>
    <w:rsid w:val="00F21FE4"/>
    <w:rsid w:val="00F23D43"/>
    <w:rsid w:val="00F37C31"/>
    <w:rsid w:val="00F40C60"/>
    <w:rsid w:val="00F80523"/>
    <w:rsid w:val="00F86399"/>
    <w:rsid w:val="00F94FF7"/>
    <w:rsid w:val="00FB6EEF"/>
    <w:rsid w:val="00FC77A6"/>
    <w:rsid w:val="00FD2376"/>
    <w:rsid w:val="00FD57DF"/>
    <w:rsid w:val="00FE39B2"/>
    <w:rsid w:val="00FE4554"/>
    <w:rsid w:val="00FF7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CF519"/>
  <w15:chartTrackingRefBased/>
  <w15:docId w15:val="{14F30010-A7AA-4776-A8B7-4D546891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8C1"/>
    <w:pPr>
      <w:suppressAutoHyphens/>
      <w:spacing w:after="0" w:line="240" w:lineRule="auto"/>
    </w:pPr>
    <w:rPr>
      <w:rFonts w:ascii="Aptos" w:hAnsi="Aptos" w:cs="Times New Roman"/>
      <w:kern w:val="0"/>
      <w:sz w:val="16"/>
      <w:szCs w:val="24"/>
      <w14:ligatures w14:val="none"/>
    </w:rPr>
  </w:style>
  <w:style w:type="paragraph" w:styleId="Heading1">
    <w:name w:val="heading 1"/>
    <w:basedOn w:val="Heading2"/>
    <w:next w:val="Normal"/>
    <w:link w:val="Heading1Char"/>
    <w:uiPriority w:val="1"/>
    <w:qFormat/>
    <w:rsid w:val="00107EBA"/>
    <w:pPr>
      <w:outlineLvl w:val="0"/>
    </w:pPr>
    <w:rPr>
      <w:rFonts w:ascii="Aptos" w:hAnsi="Aptos"/>
      <w:b w:val="0"/>
      <w:bCs/>
    </w:rPr>
  </w:style>
  <w:style w:type="paragraph" w:styleId="Heading2">
    <w:name w:val="heading 2"/>
    <w:basedOn w:val="Normal"/>
    <w:next w:val="Normal"/>
    <w:link w:val="Heading2Char"/>
    <w:uiPriority w:val="1"/>
    <w:qFormat/>
    <w:rsid w:val="00107EBA"/>
    <w:pPr>
      <w:suppressAutoHyphens w:val="0"/>
      <w:ind w:left="720" w:hanging="720"/>
      <w:jc w:val="both"/>
      <w:outlineLvl w:val="1"/>
    </w:pPr>
    <w:rPr>
      <w:rFonts w:asciiTheme="majorHAnsi" w:eastAsia="Calibri" w:hAnsiTheme="majorHAnsi" w:cs="Arial"/>
      <w:b/>
      <w:kern w:val="2"/>
      <w:sz w:val="21"/>
      <w:szCs w:val="21"/>
    </w:rPr>
  </w:style>
  <w:style w:type="paragraph" w:styleId="Heading3">
    <w:name w:val="heading 3"/>
    <w:basedOn w:val="ListParagraph"/>
    <w:next w:val="Normal"/>
    <w:link w:val="Heading3Char"/>
    <w:uiPriority w:val="1"/>
    <w:qFormat/>
    <w:rsid w:val="00BE7D8F"/>
    <w:pPr>
      <w:numPr>
        <w:numId w:val="3"/>
      </w:numPr>
      <w:spacing w:after="120"/>
      <w:contextualSpacing w:val="0"/>
      <w:outlineLvl w:val="2"/>
    </w:pPr>
    <w:rPr>
      <w:rFonts w:asciiTheme="minorHAnsi" w:hAnsiTheme="minorHAnsi"/>
      <w:sz w:val="21"/>
      <w:szCs w:val="21"/>
    </w:rPr>
  </w:style>
  <w:style w:type="paragraph" w:styleId="Heading4">
    <w:name w:val="heading 4"/>
    <w:basedOn w:val="ListParagraph"/>
    <w:next w:val="Normal"/>
    <w:link w:val="Heading4Char"/>
    <w:uiPriority w:val="1"/>
    <w:qFormat/>
    <w:rsid w:val="00BE7D8F"/>
    <w:pPr>
      <w:numPr>
        <w:numId w:val="4"/>
      </w:numPr>
      <w:spacing w:after="120"/>
      <w:contextualSpacing w:val="0"/>
      <w:outlineLvl w:val="3"/>
    </w:pPr>
    <w:rPr>
      <w:rFonts w:asciiTheme="minorHAnsi" w:hAnsiTheme="minorHAnsi"/>
      <w:sz w:val="21"/>
      <w:szCs w:val="21"/>
    </w:rPr>
  </w:style>
  <w:style w:type="paragraph" w:styleId="Heading5">
    <w:name w:val="heading 5"/>
    <w:basedOn w:val="Normal"/>
    <w:next w:val="Normal"/>
    <w:link w:val="Heading5Char"/>
    <w:uiPriority w:val="1"/>
    <w:qFormat/>
    <w:rsid w:val="00C31B08"/>
    <w:pPr>
      <w:suppressAutoHyphens w:val="0"/>
      <w:spacing w:after="240"/>
      <w:outlineLvl w:val="4"/>
    </w:pPr>
    <w:rPr>
      <w:rFonts w:ascii="Times New Roman" w:hAnsi="Times New Roman"/>
      <w:snapToGrid w:val="0"/>
      <w:kern w:val="2"/>
      <w:sz w:val="24"/>
      <w14:ligatures w14:val="standardContextual"/>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rPr>
      <w:rFonts w:ascii="Times New Roman" w:hAnsi="Times New Roman"/>
      <w:kern w:val="2"/>
      <w:sz w:val="24"/>
      <w14:ligatures w14:val="standardContextual"/>
    </w:r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rPr>
      <w:rFonts w:ascii="Times New Roman" w:hAnsi="Times New Roman"/>
      <w:kern w:val="2"/>
      <w:sz w:val="24"/>
      <w14:ligatures w14:val="standardContextual"/>
    </w:r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rPr>
      <w:rFonts w:ascii="Times New Roman" w:hAnsi="Times New Roman"/>
      <w:kern w:val="2"/>
      <w:sz w:val="24"/>
      <w14:ligatures w14:val="standardContextual"/>
    </w:r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rPr>
      <w:rFonts w:ascii="Times New Roman" w:hAnsi="Times New Roman"/>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rPr>
      <w:rFonts w:ascii="Times New Roman" w:hAnsi="Times New Roman"/>
      <w:kern w:val="2"/>
      <w:sz w:val="24"/>
      <w14:ligatures w14:val="standardContextual"/>
    </w:rPr>
  </w:style>
  <w:style w:type="paragraph" w:customStyle="1" w:styleId="HBbd">
    <w:name w:val="HBbd"/>
    <w:basedOn w:val="Normal"/>
    <w:uiPriority w:val="1"/>
    <w:qFormat/>
    <w:rsid w:val="00C31B08"/>
    <w:pPr>
      <w:spacing w:line="480" w:lineRule="auto"/>
      <w:ind w:firstLine="720"/>
    </w:pPr>
    <w:rPr>
      <w:rFonts w:ascii="Times New Roman" w:hAnsi="Times New Roman"/>
      <w:kern w:val="2"/>
      <w:sz w:val="24"/>
      <w14:ligatures w14:val="standardContextual"/>
    </w:rPr>
  </w:style>
  <w:style w:type="paragraph" w:customStyle="1" w:styleId="HBbj">
    <w:name w:val="HBbj"/>
    <w:basedOn w:val="Normal"/>
    <w:uiPriority w:val="1"/>
    <w:qFormat/>
    <w:rsid w:val="00C31B08"/>
    <w:pPr>
      <w:spacing w:after="240"/>
      <w:ind w:firstLine="720"/>
      <w:jc w:val="both"/>
    </w:pPr>
    <w:rPr>
      <w:rFonts w:ascii="Times New Roman" w:hAnsi="Times New Roman"/>
      <w:kern w:val="2"/>
      <w:sz w:val="24"/>
      <w14:ligatures w14:val="standardContextual"/>
    </w:rPr>
  </w:style>
  <w:style w:type="paragraph" w:customStyle="1" w:styleId="HBbjd">
    <w:name w:val="HBbjd"/>
    <w:basedOn w:val="Normal"/>
    <w:uiPriority w:val="1"/>
    <w:qFormat/>
    <w:rsid w:val="00C31B08"/>
    <w:pPr>
      <w:spacing w:line="480" w:lineRule="auto"/>
      <w:ind w:firstLine="720"/>
      <w:jc w:val="both"/>
    </w:pPr>
    <w:rPr>
      <w:rFonts w:ascii="Times New Roman" w:hAnsi="Times New Roman"/>
      <w:kern w:val="2"/>
      <w:sz w:val="24"/>
      <w14:ligatures w14:val="standardContextual"/>
    </w:rPr>
  </w:style>
  <w:style w:type="paragraph" w:customStyle="1" w:styleId="HBbl">
    <w:name w:val="HBbl"/>
    <w:basedOn w:val="Normal"/>
    <w:uiPriority w:val="1"/>
    <w:qFormat/>
    <w:rsid w:val="00C31B08"/>
    <w:pPr>
      <w:spacing w:after="240"/>
    </w:pPr>
    <w:rPr>
      <w:rFonts w:ascii="Times New Roman" w:hAnsi="Times New Roman"/>
      <w:kern w:val="2"/>
      <w:sz w:val="24"/>
      <w14:ligatures w14:val="standardContextual"/>
    </w:rPr>
  </w:style>
  <w:style w:type="paragraph" w:customStyle="1" w:styleId="HBbl1">
    <w:name w:val="HBbl1"/>
    <w:basedOn w:val="Normal"/>
    <w:uiPriority w:val="1"/>
    <w:qFormat/>
    <w:rsid w:val="00C31B08"/>
    <w:pPr>
      <w:spacing w:after="240"/>
      <w:ind w:left="720"/>
    </w:pPr>
    <w:rPr>
      <w:rFonts w:ascii="Times New Roman" w:hAnsi="Times New Roman"/>
      <w:kern w:val="2"/>
      <w:sz w:val="24"/>
      <w14:ligatures w14:val="standardContextual"/>
    </w:rPr>
  </w:style>
  <w:style w:type="paragraph" w:customStyle="1" w:styleId="HBbl1d">
    <w:name w:val="HBbl1d"/>
    <w:basedOn w:val="Normal"/>
    <w:uiPriority w:val="1"/>
    <w:qFormat/>
    <w:rsid w:val="00C31B08"/>
    <w:pPr>
      <w:spacing w:line="480" w:lineRule="auto"/>
      <w:ind w:left="720"/>
    </w:pPr>
    <w:rPr>
      <w:rFonts w:ascii="Times New Roman" w:hAnsi="Times New Roman"/>
      <w:kern w:val="2"/>
      <w:sz w:val="24"/>
      <w14:ligatures w14:val="standardContextual"/>
    </w:rPr>
  </w:style>
  <w:style w:type="paragraph" w:customStyle="1" w:styleId="HBbl1j">
    <w:name w:val="HBbl1j"/>
    <w:basedOn w:val="Normal"/>
    <w:uiPriority w:val="1"/>
    <w:qFormat/>
    <w:rsid w:val="00C31B08"/>
    <w:pPr>
      <w:spacing w:after="240"/>
      <w:ind w:left="720"/>
      <w:jc w:val="both"/>
    </w:pPr>
    <w:rPr>
      <w:rFonts w:ascii="Times New Roman" w:hAnsi="Times New Roman"/>
      <w:kern w:val="2"/>
      <w:sz w:val="24"/>
      <w14:ligatures w14:val="standardContextual"/>
    </w:rPr>
  </w:style>
  <w:style w:type="paragraph" w:customStyle="1" w:styleId="HBbl1jD">
    <w:name w:val="HBbl1jD"/>
    <w:basedOn w:val="Normal"/>
    <w:uiPriority w:val="1"/>
    <w:qFormat/>
    <w:rsid w:val="00C31B08"/>
    <w:pPr>
      <w:spacing w:line="480" w:lineRule="auto"/>
      <w:ind w:left="720"/>
      <w:jc w:val="both"/>
    </w:pPr>
    <w:rPr>
      <w:rFonts w:ascii="Times New Roman" w:hAnsi="Times New Roman"/>
      <w:kern w:val="2"/>
      <w:sz w:val="24"/>
      <w14:ligatures w14:val="standardContextual"/>
    </w:rPr>
  </w:style>
  <w:style w:type="paragraph" w:customStyle="1" w:styleId="HBbld">
    <w:name w:val="HBbld"/>
    <w:basedOn w:val="Normal"/>
    <w:uiPriority w:val="1"/>
    <w:qFormat/>
    <w:rsid w:val="00C31B08"/>
    <w:pPr>
      <w:spacing w:line="480" w:lineRule="auto"/>
    </w:pPr>
    <w:rPr>
      <w:rFonts w:ascii="Times New Roman" w:hAnsi="Times New Roman"/>
      <w:kern w:val="2"/>
      <w:sz w:val="24"/>
      <w14:ligatures w14:val="standardContextual"/>
    </w:rPr>
  </w:style>
  <w:style w:type="paragraph" w:customStyle="1" w:styleId="HBblj">
    <w:name w:val="HBblj"/>
    <w:basedOn w:val="Normal"/>
    <w:uiPriority w:val="1"/>
    <w:qFormat/>
    <w:rsid w:val="00C31B08"/>
    <w:pPr>
      <w:spacing w:after="240"/>
      <w:jc w:val="both"/>
    </w:pPr>
    <w:rPr>
      <w:rFonts w:ascii="Times New Roman" w:hAnsi="Times New Roman"/>
      <w:kern w:val="2"/>
      <w:sz w:val="24"/>
      <w14:ligatures w14:val="standardContextual"/>
    </w:rPr>
  </w:style>
  <w:style w:type="paragraph" w:customStyle="1" w:styleId="HBbljd">
    <w:name w:val="HBbljd"/>
    <w:basedOn w:val="Normal"/>
    <w:uiPriority w:val="1"/>
    <w:qFormat/>
    <w:rsid w:val="00C31B08"/>
    <w:pPr>
      <w:spacing w:line="480" w:lineRule="auto"/>
      <w:jc w:val="both"/>
    </w:pPr>
    <w:rPr>
      <w:rFonts w:ascii="Times New Roman" w:hAnsi="Times New Roman"/>
      <w:kern w:val="2"/>
      <w:sz w:val="24"/>
      <w14:ligatures w14:val="standardContextual"/>
    </w:rPr>
  </w:style>
  <w:style w:type="paragraph" w:customStyle="1" w:styleId="HBbul">
    <w:name w:val="HBbul"/>
    <w:basedOn w:val="Normal"/>
    <w:uiPriority w:val="1"/>
    <w:qFormat/>
    <w:rsid w:val="00C31B08"/>
    <w:pPr>
      <w:keepLines/>
      <w:numPr>
        <w:numId w:val="1"/>
      </w:numPr>
      <w:spacing w:before="120" w:after="120"/>
    </w:pPr>
    <w:rPr>
      <w:rFonts w:ascii="Times New Roman" w:hAnsi="Times New Roman"/>
      <w:kern w:val="2"/>
      <w:sz w:val="18"/>
      <w14:ligatures w14:val="standardContextual"/>
    </w:rPr>
  </w:style>
  <w:style w:type="paragraph" w:customStyle="1" w:styleId="HBh">
    <w:name w:val="HBh"/>
    <w:basedOn w:val="Normal"/>
    <w:uiPriority w:val="1"/>
    <w:qFormat/>
    <w:rsid w:val="00C31B08"/>
    <w:pPr>
      <w:spacing w:after="240"/>
      <w:ind w:left="720" w:hanging="720"/>
    </w:pPr>
    <w:rPr>
      <w:rFonts w:ascii="Times New Roman" w:hAnsi="Times New Roman"/>
      <w:kern w:val="2"/>
      <w:sz w:val="24"/>
      <w14:ligatures w14:val="standardContextual"/>
    </w:rPr>
  </w:style>
  <w:style w:type="paragraph" w:customStyle="1" w:styleId="HBhd">
    <w:name w:val="HBhd"/>
    <w:basedOn w:val="Normal"/>
    <w:uiPriority w:val="1"/>
    <w:qFormat/>
    <w:rsid w:val="00C31B08"/>
    <w:pPr>
      <w:spacing w:line="480" w:lineRule="auto"/>
      <w:ind w:left="720" w:hanging="720"/>
    </w:pPr>
    <w:rPr>
      <w:rFonts w:ascii="Times New Roman" w:hAnsi="Times New Roman"/>
      <w:kern w:val="2"/>
      <w:sz w:val="24"/>
      <w14:ligatures w14:val="standardContextual"/>
    </w:rPr>
  </w:style>
  <w:style w:type="paragraph" w:customStyle="1" w:styleId="HBq">
    <w:name w:val="HBq"/>
    <w:basedOn w:val="Normal"/>
    <w:uiPriority w:val="1"/>
    <w:qFormat/>
    <w:rsid w:val="00C31B08"/>
    <w:pPr>
      <w:spacing w:after="240"/>
      <w:ind w:left="720" w:right="720"/>
    </w:pPr>
    <w:rPr>
      <w:rFonts w:ascii="Times New Roman" w:hAnsi="Times New Roman"/>
      <w:kern w:val="2"/>
      <w:sz w:val="24"/>
      <w14:ligatures w14:val="standardContextual"/>
    </w:rPr>
  </w:style>
  <w:style w:type="paragraph" w:customStyle="1" w:styleId="HBqj">
    <w:name w:val="HBqj"/>
    <w:basedOn w:val="Normal"/>
    <w:uiPriority w:val="1"/>
    <w:qFormat/>
    <w:rsid w:val="00C31B08"/>
    <w:pPr>
      <w:spacing w:after="240"/>
      <w:ind w:left="720" w:right="720"/>
      <w:jc w:val="both"/>
    </w:pPr>
    <w:rPr>
      <w:rFonts w:ascii="Times New Roman" w:hAnsi="Times New Roman"/>
      <w:kern w:val="2"/>
      <w:sz w:val="24"/>
      <w14:ligatures w14:val="standardContextual"/>
    </w:rPr>
  </w:style>
  <w:style w:type="paragraph" w:customStyle="1" w:styleId="HBsbul">
    <w:name w:val="HBsbul"/>
    <w:basedOn w:val="Normal"/>
    <w:uiPriority w:val="1"/>
    <w:qFormat/>
    <w:rsid w:val="00C31B08"/>
    <w:pPr>
      <w:numPr>
        <w:numId w:val="2"/>
      </w:numPr>
      <w:spacing w:after="120"/>
    </w:pPr>
    <w:rPr>
      <w:rFonts w:ascii="Times New Roman" w:hAnsi="Times New Roman"/>
      <w:kern w:val="2"/>
      <w:sz w:val="18"/>
      <w14:ligatures w14:val="standardContextual"/>
    </w:rPr>
  </w:style>
  <w:style w:type="paragraph" w:customStyle="1" w:styleId="HBsig">
    <w:name w:val="HBsig"/>
    <w:basedOn w:val="Normal"/>
    <w:uiPriority w:val="1"/>
    <w:qFormat/>
    <w:rsid w:val="00C31B08"/>
    <w:pPr>
      <w:keepNext/>
      <w:tabs>
        <w:tab w:val="right" w:pos="9216"/>
      </w:tabs>
      <w:ind w:left="4320"/>
    </w:pPr>
    <w:rPr>
      <w:rFonts w:ascii="Times New Roman" w:hAnsi="Times New Roman"/>
      <w:kern w:val="2"/>
      <w:sz w:val="24"/>
      <w14:ligatures w14:val="standardContextual"/>
    </w:rPr>
  </w:style>
  <w:style w:type="paragraph" w:customStyle="1" w:styleId="HBsl">
    <w:name w:val="HBsl"/>
    <w:basedOn w:val="Normal"/>
    <w:next w:val="HBb"/>
    <w:uiPriority w:val="1"/>
    <w:qFormat/>
    <w:rsid w:val="00C31B08"/>
    <w:pPr>
      <w:keepNext/>
      <w:spacing w:after="240"/>
    </w:pPr>
    <w:rPr>
      <w:rFonts w:ascii="Times New Roman" w:hAnsi="Times New Roman"/>
      <w:kern w:val="2"/>
      <w:sz w:val="24"/>
      <w:u w:val="single"/>
      <w14:ligatures w14:val="standardContextual"/>
    </w:rPr>
  </w:style>
  <w:style w:type="paragraph" w:customStyle="1" w:styleId="HBslb">
    <w:name w:val="HBslb"/>
    <w:basedOn w:val="Normal"/>
    <w:next w:val="Normal"/>
    <w:uiPriority w:val="1"/>
    <w:qFormat/>
    <w:rsid w:val="00C31B08"/>
    <w:pPr>
      <w:keepNext/>
      <w:suppressAutoHyphens w:val="0"/>
      <w:spacing w:after="240"/>
      <w:outlineLvl w:val="1"/>
    </w:pPr>
    <w:rPr>
      <w:rFonts w:ascii="Times New Roman" w:hAnsi="Times New Roman"/>
      <w:b/>
      <w:kern w:val="2"/>
      <w:sz w:val="24"/>
      <w:u w:val="single"/>
      <w14:ligatures w14:val="standardContextual"/>
    </w:rPr>
  </w:style>
  <w:style w:type="paragraph" w:customStyle="1" w:styleId="HBsn">
    <w:name w:val="HBsn"/>
    <w:basedOn w:val="Normal"/>
    <w:uiPriority w:val="1"/>
    <w:qFormat/>
    <w:rsid w:val="00C31B08"/>
    <w:pPr>
      <w:keepNext/>
      <w:spacing w:before="960" w:after="240"/>
      <w:ind w:left="4320"/>
      <w:contextualSpacing/>
    </w:pPr>
    <w:rPr>
      <w:rFonts w:ascii="Times New Roman" w:hAnsi="Times New Roman"/>
      <w:kern w:val="2"/>
      <w:sz w:val="24"/>
      <w14:ligatures w14:val="standardContextual"/>
    </w:rPr>
  </w:style>
  <w:style w:type="paragraph" w:customStyle="1" w:styleId="HBtb2">
    <w:name w:val="HBtb2"/>
    <w:basedOn w:val="Normal"/>
    <w:uiPriority w:val="1"/>
    <w:qFormat/>
    <w:rsid w:val="00C31B08"/>
    <w:pPr>
      <w:keepNext/>
      <w:spacing w:after="240"/>
      <w:jc w:val="center"/>
      <w:outlineLvl w:val="0"/>
    </w:pPr>
    <w:rPr>
      <w:rFonts w:ascii="Times New Roman" w:hAnsi="Times New Roman"/>
      <w:b/>
      <w:kern w:val="2"/>
      <w:sz w:val="24"/>
      <w14:ligatures w14:val="standardContextual"/>
    </w:rPr>
  </w:style>
  <w:style w:type="paragraph" w:customStyle="1" w:styleId="HBtbu">
    <w:name w:val="HBtbu"/>
    <w:basedOn w:val="Normal"/>
    <w:uiPriority w:val="1"/>
    <w:qFormat/>
    <w:rsid w:val="00C31B08"/>
    <w:pPr>
      <w:keepNext/>
      <w:spacing w:after="240"/>
      <w:jc w:val="center"/>
      <w:outlineLvl w:val="0"/>
    </w:pPr>
    <w:rPr>
      <w:rFonts w:ascii="Times New Roman" w:hAnsi="Times New Roman"/>
      <w:b/>
      <w:kern w:val="2"/>
      <w:sz w:val="24"/>
      <w:u w:val="single"/>
      <w14:ligatures w14:val="standardContextual"/>
    </w:rPr>
  </w:style>
  <w:style w:type="paragraph" w:customStyle="1" w:styleId="HBtbu3">
    <w:name w:val="HBtbu3"/>
    <w:basedOn w:val="Normal"/>
    <w:uiPriority w:val="1"/>
    <w:qFormat/>
    <w:rsid w:val="00C31B08"/>
    <w:pPr>
      <w:keepNext/>
      <w:suppressAutoHyphens w:val="0"/>
      <w:spacing w:after="480"/>
      <w:jc w:val="center"/>
      <w:outlineLvl w:val="0"/>
    </w:pPr>
    <w:rPr>
      <w:rFonts w:ascii="Times New Roman" w:hAnsi="Times New Roman"/>
      <w:b/>
      <w:kern w:val="2"/>
      <w:sz w:val="24"/>
      <w:u w:val="single"/>
      <w14:ligatures w14:val="standardContextual"/>
    </w:rPr>
  </w:style>
  <w:style w:type="paragraph" w:customStyle="1" w:styleId="HBtu2">
    <w:name w:val="HBtu2"/>
    <w:basedOn w:val="Normal"/>
    <w:uiPriority w:val="1"/>
    <w:qFormat/>
    <w:rsid w:val="00C31B08"/>
    <w:pPr>
      <w:keepNext/>
      <w:spacing w:after="240"/>
      <w:jc w:val="center"/>
      <w:outlineLvl w:val="0"/>
    </w:pPr>
    <w:rPr>
      <w:rFonts w:ascii="Times New Roman" w:hAnsi="Times New Roman"/>
      <w:kern w:val="2"/>
      <w:sz w:val="24"/>
      <w:u w:val="single"/>
      <w14:ligatures w14:val="standardContextual"/>
    </w:rPr>
  </w:style>
  <w:style w:type="character" w:customStyle="1" w:styleId="Heading1Char">
    <w:name w:val="Heading 1 Char"/>
    <w:link w:val="Heading1"/>
    <w:uiPriority w:val="1"/>
    <w:rsid w:val="00107EBA"/>
    <w:rPr>
      <w:rFonts w:ascii="Aptos" w:hAnsi="Aptos" w:cs="Times New Roman"/>
      <w:b/>
      <w:bCs/>
      <w:snapToGrid w:val="0"/>
      <w:sz w:val="21"/>
      <w:szCs w:val="21"/>
    </w:rPr>
  </w:style>
  <w:style w:type="character" w:customStyle="1" w:styleId="Heading2Char">
    <w:name w:val="Heading 2 Char"/>
    <w:link w:val="Heading2"/>
    <w:uiPriority w:val="1"/>
    <w:rsid w:val="00107EBA"/>
    <w:rPr>
      <w:rFonts w:asciiTheme="majorHAnsi" w:eastAsia="Calibri" w:hAnsiTheme="majorHAnsi" w:cs="Arial"/>
      <w:b/>
      <w:sz w:val="21"/>
      <w:szCs w:val="21"/>
      <w14:ligatures w14:val="none"/>
    </w:rPr>
  </w:style>
  <w:style w:type="character" w:customStyle="1" w:styleId="Heading3Char">
    <w:name w:val="Heading 3 Char"/>
    <w:link w:val="Heading3"/>
    <w:uiPriority w:val="1"/>
    <w:rsid w:val="00BE7D8F"/>
    <w:rPr>
      <w:rFonts w:cs="Times New Roman"/>
      <w:sz w:val="21"/>
      <w:szCs w:val="21"/>
    </w:rPr>
  </w:style>
  <w:style w:type="character" w:customStyle="1" w:styleId="Heading4Char">
    <w:name w:val="Heading 4 Char"/>
    <w:link w:val="Heading4"/>
    <w:uiPriority w:val="1"/>
    <w:rsid w:val="00BE7D8F"/>
    <w:rPr>
      <w:rFonts w:cs="Times New Roman"/>
      <w:sz w:val="21"/>
      <w:szCs w:val="21"/>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ascii="Times New Roman" w:hAnsi="Times New Roman" w:cs="Arial"/>
      <w:b/>
      <w:bCs/>
      <w:kern w:val="28"/>
      <w:sz w:val="36"/>
      <w:szCs w:val="32"/>
      <w14:ligatures w14:val="standardContextual"/>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Subtitle">
    <w:name w:val="Subtitle"/>
    <w:basedOn w:val="Normal"/>
    <w:next w:val="Normal"/>
    <w:link w:val="SubtitleChar"/>
    <w:uiPriority w:val="11"/>
    <w:qFormat/>
    <w:rsid w:val="003158C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15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8C1"/>
    <w:pPr>
      <w:spacing w:before="160" w:after="160"/>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3158C1"/>
    <w:rPr>
      <w:rFonts w:ascii="Times New Roman" w:hAnsi="Times New Roman" w:cs="Times New Roman"/>
      <w:i/>
      <w:iCs/>
      <w:color w:val="404040" w:themeColor="text1" w:themeTint="BF"/>
      <w:sz w:val="24"/>
      <w:szCs w:val="24"/>
    </w:rPr>
  </w:style>
  <w:style w:type="paragraph" w:styleId="ListParagraph">
    <w:name w:val="List Paragraph"/>
    <w:basedOn w:val="Normal"/>
    <w:uiPriority w:val="34"/>
    <w:qFormat/>
    <w:rsid w:val="003158C1"/>
    <w:pPr>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3158C1"/>
    <w:rPr>
      <w:i/>
      <w:iCs/>
      <w:color w:val="0F4761" w:themeColor="accent1" w:themeShade="BF"/>
    </w:rPr>
  </w:style>
  <w:style w:type="paragraph" w:styleId="IntenseQuote">
    <w:name w:val="Intense Quote"/>
    <w:basedOn w:val="Normal"/>
    <w:next w:val="Normal"/>
    <w:link w:val="IntenseQuoteChar"/>
    <w:uiPriority w:val="30"/>
    <w:qFormat/>
    <w:rsid w:val="003158C1"/>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3158C1"/>
    <w:rPr>
      <w:rFonts w:ascii="Times New Roman" w:hAnsi="Times New Roman" w:cs="Times New Roman"/>
      <w:i/>
      <w:iCs/>
      <w:color w:val="0F4761" w:themeColor="accent1" w:themeShade="BF"/>
      <w:sz w:val="24"/>
      <w:szCs w:val="24"/>
    </w:rPr>
  </w:style>
  <w:style w:type="character" w:styleId="IntenseReference">
    <w:name w:val="Intense Reference"/>
    <w:basedOn w:val="DefaultParagraphFont"/>
    <w:uiPriority w:val="32"/>
    <w:qFormat/>
    <w:rsid w:val="003158C1"/>
    <w:rPr>
      <w:b/>
      <w:bCs/>
      <w:smallCaps/>
      <w:color w:val="0F4761" w:themeColor="accent1" w:themeShade="BF"/>
      <w:spacing w:val="5"/>
    </w:rPr>
  </w:style>
  <w:style w:type="paragraph" w:styleId="Header">
    <w:name w:val="header"/>
    <w:basedOn w:val="Normal"/>
    <w:link w:val="HeaderChar"/>
    <w:uiPriority w:val="99"/>
    <w:unhideWhenUsed/>
    <w:rsid w:val="0020351A"/>
    <w:pPr>
      <w:tabs>
        <w:tab w:val="center" w:pos="4680"/>
        <w:tab w:val="right" w:pos="9360"/>
      </w:tabs>
    </w:pPr>
  </w:style>
  <w:style w:type="character" w:customStyle="1" w:styleId="HeaderChar">
    <w:name w:val="Header Char"/>
    <w:basedOn w:val="DefaultParagraphFont"/>
    <w:link w:val="Header"/>
    <w:uiPriority w:val="99"/>
    <w:rsid w:val="0020351A"/>
    <w:rPr>
      <w:rFonts w:ascii="Aptos" w:hAnsi="Aptos" w:cs="Times New Roman"/>
      <w:kern w:val="0"/>
      <w:sz w:val="16"/>
      <w:szCs w:val="24"/>
      <w14:ligatures w14:val="none"/>
    </w:rPr>
  </w:style>
  <w:style w:type="paragraph" w:styleId="Footer">
    <w:name w:val="footer"/>
    <w:basedOn w:val="Normal"/>
    <w:link w:val="FooterChar"/>
    <w:uiPriority w:val="99"/>
    <w:unhideWhenUsed/>
    <w:rsid w:val="0020351A"/>
    <w:pPr>
      <w:tabs>
        <w:tab w:val="center" w:pos="4680"/>
        <w:tab w:val="right" w:pos="9360"/>
      </w:tabs>
    </w:pPr>
  </w:style>
  <w:style w:type="character" w:customStyle="1" w:styleId="FooterChar">
    <w:name w:val="Footer Char"/>
    <w:basedOn w:val="DefaultParagraphFont"/>
    <w:link w:val="Footer"/>
    <w:uiPriority w:val="99"/>
    <w:rsid w:val="0020351A"/>
    <w:rPr>
      <w:rFonts w:ascii="Aptos" w:hAnsi="Aptos" w:cs="Times New Roman"/>
      <w:kern w:val="0"/>
      <w:sz w:val="16"/>
      <w:szCs w:val="24"/>
      <w14:ligatures w14:val="none"/>
    </w:rPr>
  </w:style>
  <w:style w:type="paragraph" w:customStyle="1" w:styleId="DocID">
    <w:name w:val="DocID"/>
    <w:basedOn w:val="Normal"/>
    <w:qFormat/>
    <w:rsid w:val="0020351A"/>
    <w:rPr>
      <w:rFonts w:ascii="Times New Roman" w:hAnsi="Times New Roman"/>
      <w:szCs w:val="16"/>
    </w:rPr>
  </w:style>
  <w:style w:type="paragraph" w:styleId="FootnoteText">
    <w:name w:val="footnote text"/>
    <w:basedOn w:val="Normal"/>
    <w:link w:val="FootnoteTextChar"/>
    <w:uiPriority w:val="99"/>
    <w:unhideWhenUsed/>
    <w:rsid w:val="00DF1F6F"/>
    <w:pPr>
      <w:suppressAutoHyphens w:val="0"/>
    </w:pPr>
    <w:rPr>
      <w:rFonts w:eastAsia="Calibri"/>
      <w:szCs w:val="20"/>
    </w:rPr>
  </w:style>
  <w:style w:type="character" w:customStyle="1" w:styleId="FootnoteTextChar">
    <w:name w:val="Footnote Text Char"/>
    <w:basedOn w:val="DefaultParagraphFont"/>
    <w:link w:val="FootnoteText"/>
    <w:uiPriority w:val="99"/>
    <w:rsid w:val="00DF1F6F"/>
    <w:rPr>
      <w:rFonts w:ascii="Aptos" w:eastAsia="Calibri" w:hAnsi="Aptos" w:cs="Times New Roman"/>
      <w:kern w:val="0"/>
      <w:sz w:val="16"/>
      <w:szCs w:val="20"/>
      <w14:ligatures w14:val="none"/>
    </w:rPr>
  </w:style>
  <w:style w:type="character" w:styleId="FootnoteReference">
    <w:name w:val="footnote reference"/>
    <w:basedOn w:val="DefaultParagraphFont"/>
    <w:uiPriority w:val="99"/>
    <w:unhideWhenUsed/>
    <w:rsid w:val="00DF1F6F"/>
    <w:rPr>
      <w:vertAlign w:val="superscript"/>
    </w:rPr>
  </w:style>
  <w:style w:type="character" w:styleId="Hyperlink">
    <w:name w:val="Hyperlink"/>
    <w:basedOn w:val="DefaultParagraphFont"/>
    <w:uiPriority w:val="99"/>
    <w:unhideWhenUsed/>
    <w:rsid w:val="005F2006"/>
    <w:rPr>
      <w:color w:val="467886"/>
      <w:u w:val="single"/>
    </w:rPr>
  </w:style>
  <w:style w:type="paragraph" w:styleId="Revision">
    <w:name w:val="Revision"/>
    <w:hidden/>
    <w:uiPriority w:val="99"/>
    <w:semiHidden/>
    <w:rsid w:val="001C62A9"/>
    <w:pPr>
      <w:spacing w:after="0" w:line="240" w:lineRule="auto"/>
    </w:pPr>
    <w:rPr>
      <w:rFonts w:ascii="Aptos" w:hAnsi="Aptos" w:cs="Times New Roman"/>
      <w:kern w:val="0"/>
      <w:sz w:val="16"/>
      <w:szCs w:val="24"/>
      <w14:ligatures w14:val="none"/>
    </w:rPr>
  </w:style>
  <w:style w:type="character" w:styleId="CommentReference">
    <w:name w:val="annotation reference"/>
    <w:basedOn w:val="DefaultParagraphFont"/>
    <w:uiPriority w:val="99"/>
    <w:semiHidden/>
    <w:unhideWhenUsed/>
    <w:rsid w:val="001D3F5D"/>
    <w:rPr>
      <w:sz w:val="16"/>
      <w:szCs w:val="16"/>
    </w:rPr>
  </w:style>
  <w:style w:type="paragraph" w:styleId="CommentText">
    <w:name w:val="annotation text"/>
    <w:basedOn w:val="Normal"/>
    <w:link w:val="CommentTextChar"/>
    <w:uiPriority w:val="99"/>
    <w:unhideWhenUsed/>
    <w:rsid w:val="001D3F5D"/>
    <w:rPr>
      <w:sz w:val="20"/>
      <w:szCs w:val="20"/>
    </w:rPr>
  </w:style>
  <w:style w:type="character" w:customStyle="1" w:styleId="CommentTextChar">
    <w:name w:val="Comment Text Char"/>
    <w:basedOn w:val="DefaultParagraphFont"/>
    <w:link w:val="CommentText"/>
    <w:uiPriority w:val="99"/>
    <w:rsid w:val="001D3F5D"/>
    <w:rPr>
      <w:rFonts w:ascii="Aptos" w:hAnsi="Aptos"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D3F5D"/>
    <w:rPr>
      <w:b/>
      <w:bCs/>
    </w:rPr>
  </w:style>
  <w:style w:type="character" w:customStyle="1" w:styleId="CommentSubjectChar">
    <w:name w:val="Comment Subject Char"/>
    <w:basedOn w:val="CommentTextChar"/>
    <w:link w:val="CommentSubject"/>
    <w:uiPriority w:val="99"/>
    <w:semiHidden/>
    <w:rsid w:val="001D3F5D"/>
    <w:rPr>
      <w:rFonts w:ascii="Aptos" w:hAnsi="Aptos" w:cs="Times New Roman"/>
      <w:b/>
      <w:bCs/>
      <w:kern w:val="0"/>
      <w:sz w:val="20"/>
      <w:szCs w:val="20"/>
      <w14:ligatures w14:val="none"/>
    </w:rPr>
  </w:style>
  <w:style w:type="table" w:styleId="TableGrid">
    <w:name w:val="Table Grid"/>
    <w:basedOn w:val="TableNormal"/>
    <w:uiPriority w:val="59"/>
    <w:rsid w:val="00232C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91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164"/>
    <w:pPr>
      <w:autoSpaceDE w:val="0"/>
      <w:autoSpaceDN w:val="0"/>
      <w:adjustRightInd w:val="0"/>
      <w:spacing w:after="0" w:line="240" w:lineRule="auto"/>
    </w:pPr>
    <w:rPr>
      <w:rFonts w:ascii="Calibri" w:hAnsi="Calibri" w:cs="Calibri"/>
      <w:color w:val="000000"/>
      <w:kern w:val="0"/>
      <w:sz w:val="24"/>
      <w:szCs w:val="24"/>
    </w:rPr>
  </w:style>
  <w:style w:type="character" w:styleId="UnresolvedMention">
    <w:name w:val="Unresolved Mention"/>
    <w:basedOn w:val="DefaultParagraphFont"/>
    <w:uiPriority w:val="99"/>
    <w:semiHidden/>
    <w:unhideWhenUsed/>
    <w:rsid w:val="00521BDB"/>
    <w:rPr>
      <w:color w:val="605E5C"/>
      <w:shd w:val="clear" w:color="auto" w:fill="E1DFDD"/>
    </w:rPr>
  </w:style>
  <w:style w:type="character" w:styleId="FollowedHyperlink">
    <w:name w:val="FollowedHyperlink"/>
    <w:basedOn w:val="DefaultParagraphFont"/>
    <w:uiPriority w:val="99"/>
    <w:semiHidden/>
    <w:unhideWhenUsed/>
    <w:rsid w:val="0016006B"/>
    <w:rPr>
      <w:color w:val="96607D" w:themeColor="followedHyperlink"/>
      <w:u w:val="single"/>
    </w:rPr>
  </w:style>
  <w:style w:type="character" w:customStyle="1" w:styleId="normaltextrun">
    <w:name w:val="normaltextrun"/>
    <w:basedOn w:val="DefaultParagraphFont"/>
    <w:rsid w:val="00A84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idmc.org/-/media/files/bidmc/bidmc-healthy-neighborhoods-evaluation-repor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hey.org/-/media/files/lhmc/lahey-community-benefits/lhmc-2025-community-health-needs-assessmen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dmedeiros\AppData\Roaming\ndOfficeEcho\VAULT-1VMRW\Lahey%20Expansion%20DoN%20-%20Patient%20Panel%20Tables%204923-3412-0325%20v.3.xls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dmedeiros\AppData\Roaming\ndOfficeEcho\VAULT-1VMRW\Lahey%20Expansion%20DoN%20-%20Patient%20Panel%20Tables%204923-3412-0325%20v.3.xls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pubmed.ncbi.nlm.nih.gov/12574009/" TargetMode="External"/><Relationship Id="rId18" Type="http://schemas.openxmlformats.org/officeDocument/2006/relationships/hyperlink" Target="https://pubmed.ncbi.nlm.nih.gov/22168198/" TargetMode="External"/><Relationship Id="rId26" Type="http://schemas.openxmlformats.org/officeDocument/2006/relationships/hyperlink" Target="https://www.mass.gov/info-details/basic-facts-about-heart-disease" TargetMode="External"/><Relationship Id="rId39" Type="http://schemas.openxmlformats.org/officeDocument/2006/relationships/hyperlink" Target="https://www.nibib.nih.gov/science-education/science-topics/computed-tomography-ct" TargetMode="External"/><Relationship Id="rId21" Type="http://schemas.openxmlformats.org/officeDocument/2006/relationships/hyperlink" Target="https://pmc.ncbi.nlm.nih.gov/articles/PMC3099606/" TargetMode="External"/><Relationship Id="rId34" Type="http://schemas.openxmlformats.org/officeDocument/2006/relationships/hyperlink" Target="https://www.hopkinsmedicine.org/health/treatment-tests-and-therapies/electrophysiological-studies" TargetMode="External"/><Relationship Id="rId42" Type="http://schemas.openxmlformats.org/officeDocument/2006/relationships/hyperlink" Target="https://lwww.ncbi.nlm.nih.gov/pmclarticles/PMC4467659/" TargetMode="External"/><Relationship Id="rId47" Type="http://schemas.openxmlformats.org/officeDocument/2006/relationships/hyperlink" Target="https://www.envrad.com/how-ct-scans-mris-used-to-diagnose-strokes/" TargetMode="External"/><Relationship Id="rId50" Type="http://schemas.openxmlformats.org/officeDocument/2006/relationships/hyperlink" Target="https://www.mass.gov/doc/105-cmr-130-hospital-licensure/download" TargetMode="External"/><Relationship Id="rId55" Type="http://schemas.openxmlformats.org/officeDocument/2006/relationships/hyperlink" Target="https://pubmed.ncbi.nlm.nih.gov/24279724/" TargetMode="External"/><Relationship Id="rId7" Type="http://schemas.openxmlformats.org/officeDocument/2006/relationships/hyperlink" Target="https://www.heart.org/en/-/media/PHD-Files-2/Science-News/2/2025-Heart-and-Stroke-Stat-Update/2025-Statistics-At-A-Glance.pdf" TargetMode="External"/><Relationship Id="rId2" Type="http://schemas.openxmlformats.org/officeDocument/2006/relationships/hyperlink" Target="https://pubmed.ncbi.nlm.nih.gov/33718931/" TargetMode="External"/><Relationship Id="rId16" Type="http://schemas.openxmlformats.org/officeDocument/2006/relationships/hyperlink" Target="https://pubmed.ncbi.nlm.nih.gov/12574009/" TargetMode="External"/><Relationship Id="rId29" Type="http://schemas.openxmlformats.org/officeDocument/2006/relationships/hyperlink" Target="https://www.ncbi.nlm.nih.gov/books/NBK531461/" TargetMode="External"/><Relationship Id="rId11" Type="http://schemas.openxmlformats.org/officeDocument/2006/relationships/hyperlink" Target="https://www.ahajournals.org/doi/10.1161/CIR.0000000000001258" TargetMode="External"/><Relationship Id="rId24" Type="http://schemas.openxmlformats.org/officeDocument/2006/relationships/hyperlink" Target="https://www.heart.org/en/health-topics/consumer-healthcare/what-is-cardiovascular-disease" TargetMode="External"/><Relationship Id="rId32" Type="http://schemas.openxmlformats.org/officeDocument/2006/relationships/hyperlink" Target="https://www.hopkinsmedicine.org/health/treatment-tests-and-therapies/angioplasty-and-stent-placement-for-the-heart" TargetMode="External"/><Relationship Id="rId37" Type="http://schemas.openxmlformats.org/officeDocument/2006/relationships/hyperlink" Target="https://www.jacc.org/doi/10.1016/j.jchf.2021.05.010" TargetMode="External"/><Relationship Id="rId40" Type="http://schemas.openxmlformats.org/officeDocument/2006/relationships/hyperlink" Target="https://www.mayoclinic.org/tests-procedures/ct-scan/about/pac-20393675" TargetMode="External"/><Relationship Id="rId45" Type="http://schemas.openxmlformats.org/officeDocument/2006/relationships/hyperlink" Target="https://www.dignityhealth.org/articles/what-is-interventional-radiology" TargetMode="External"/><Relationship Id="rId53" Type="http://schemas.openxmlformats.org/officeDocument/2006/relationships/hyperlink" Target="https://www.lung.org/getmedia/f37c33af-cda0-4b2e-9bcb-af9f0d8e2cd/LungCancerScreening_Health.pdf" TargetMode="External"/><Relationship Id="rId5" Type="http://schemas.openxmlformats.org/officeDocument/2006/relationships/hyperlink" Target="https://soar.usa.edu/cgi/viewcontent.cgi?article=1145&amp;context=scholprojects" TargetMode="External"/><Relationship Id="rId10" Type="http://schemas.openxmlformats.org/officeDocument/2006/relationships/hyperlink" Target="https://catalyst.nejm.org/doi/full/10.1056/CAT.21.0217" TargetMode="External"/><Relationship Id="rId19" Type="http://schemas.openxmlformats.org/officeDocument/2006/relationships/hyperlink" Target="https://pubmed.ncbi.nlm.nih.gov/36084984/" TargetMode="External"/><Relationship Id="rId31" Type="http://schemas.openxmlformats.org/officeDocument/2006/relationships/hyperlink" Target="https://www.garnethealth.org/cardiology/interventional-cardiology/diagnostic-and-interventional-cardiac-catheterization" TargetMode="External"/><Relationship Id="rId44" Type="http://schemas.openxmlformats.org/officeDocument/2006/relationships/hyperlink" Target="https://lwww.fda.gov/radiationemittingproducts" TargetMode="External"/><Relationship Id="rId52" Type="http://schemas.openxmlformats.org/officeDocument/2006/relationships/hyperlink" Target="https://www.unchealthblueridge.org/medical-services/radiology-imaging/lung-cancer-screenings/" TargetMode="External"/><Relationship Id="rId4" Type="http://schemas.openxmlformats.org/officeDocument/2006/relationships/hyperlink" Target="https://www.pewresearch.org/short-reads/2024/01/09/us-centenarian-population-is-projected-to-quadruple-over-the-next-30-years/" TargetMode="External"/><Relationship Id="rId9" Type="http://schemas.openxmlformats.org/officeDocument/2006/relationships/hyperlink" Target="https://pmc.ncbi.nlm.nih.gov/articles/PMC3099606/" TargetMode="External"/><Relationship Id="rId14" Type="http://schemas.openxmlformats.org/officeDocument/2006/relationships/hyperlink" Target="https://pubmed.ncbi.nlm.nih.gov/10406748/" TargetMode="External"/><Relationship Id="rId22" Type="http://schemas.openxmlformats.org/officeDocument/2006/relationships/hyperlink" Target="https://catalyst.nejm.org/doi/full/10.1056/CAT.21.0217" TargetMode="External"/><Relationship Id="rId27" Type="http://schemas.openxmlformats.org/officeDocument/2006/relationships/hyperlink" Target="https://www.heart.org/-/media/Files/About-Us/Policy-Research/Fact-Sheets/Morbidity-and-Mortality-by-State/Quality-Systems-of-Care-Massachusetts.pdf?sc_lang=en" TargetMode="External"/><Relationship Id="rId30" Type="http://schemas.openxmlformats.org/officeDocument/2006/relationships/hyperlink" Target="https://my.clevelandclinic.org/health/diagnostics/16832-cardiac-catheterization" TargetMode="External"/><Relationship Id="rId35" Type="http://schemas.openxmlformats.org/officeDocument/2006/relationships/hyperlink" Target="https://www.nm.org/conditions-and-care-areas/treatments/icd" TargetMode="External"/><Relationship Id="rId43" Type="http://schemas.openxmlformats.org/officeDocument/2006/relationships/hyperlink" Target="https://www.radiologyinfo.org/en/ctscan" TargetMode="External"/><Relationship Id="rId48" Type="http://schemas.openxmlformats.org/officeDocument/2006/relationships/hyperlink" Target="https://jamanetwork.com/journals/jama/fullarticle/1697967" TargetMode="External"/><Relationship Id="rId56" Type="http://schemas.openxmlformats.org/officeDocument/2006/relationships/hyperlink" Target="https://www.trustbasedphilanthropy.org/what-is-tbp" TargetMode="External"/><Relationship Id="rId8" Type="http://schemas.openxmlformats.org/officeDocument/2006/relationships/hyperlink" Target="https://newsroom.heart.org/news/population-shifts-risk-factors-may-triple-u-s-cardiovascular-disease-costs-by-2050" TargetMode="External"/><Relationship Id="rId51" Type="http://schemas.openxmlformats.org/officeDocument/2006/relationships/hyperlink" Target="https://seer.cancer.gov/statfacts/html/common.html" TargetMode="External"/><Relationship Id="rId3" Type="http://schemas.openxmlformats.org/officeDocument/2006/relationships/hyperlink" Target="https://www.ncbi.nlm.nih.gov/pmc/articles/PMC3690784/" TargetMode="External"/><Relationship Id="rId12" Type="http://schemas.openxmlformats.org/officeDocument/2006/relationships/hyperlink" Target="https://www.jacc.org/doi/10.1016/j.jchf.2021.05.010" TargetMode="External"/><Relationship Id="rId17" Type="http://schemas.openxmlformats.org/officeDocument/2006/relationships/hyperlink" Target="https://www.ncbi.nlm.nih.gov/pmc/articles/PMC6022944/" TargetMode="External"/><Relationship Id="rId25" Type="http://schemas.openxmlformats.org/officeDocument/2006/relationships/hyperlink" Target="https://www.cdc.gov/cdi/indicator-definitions/cardiovascular-disease.html" TargetMode="External"/><Relationship Id="rId33" Type="http://schemas.openxmlformats.org/officeDocument/2006/relationships/hyperlink" Target="https://www.mayoclinic.org/tests-procedures/transcatheter-aortic-valve-replacement/about/pac-20384698" TargetMode="External"/><Relationship Id="rId38" Type="http://schemas.openxmlformats.org/officeDocument/2006/relationships/hyperlink" Target="https://www.neurologica.com/blog/advances-ct-scan-technology" TargetMode="External"/><Relationship Id="rId46" Type="http://schemas.openxmlformats.org/officeDocument/2006/relationships/hyperlink" Target="https://www.radiologyinfo.org/en/info/angiocoroct" TargetMode="External"/><Relationship Id="rId20" Type="http://schemas.openxmlformats.org/officeDocument/2006/relationships/hyperlink" Target="https://pubmed.ncbi.nlm.nih.gov/33718931/" TargetMode="External"/><Relationship Id="rId41" Type="http://schemas.openxmlformats.org/officeDocument/2006/relationships/hyperlink" Target="https://www.medicalnewstoday.com/articles/153201" TargetMode="External"/><Relationship Id="rId54" Type="http://schemas.openxmlformats.org/officeDocument/2006/relationships/hyperlink" Target="https://www.ncbi.nlm.nih.gov/pmc/articles/PMC2765780/pdf/nihms-%20137739.pdf" TargetMode="External"/><Relationship Id="rId1" Type="http://schemas.openxmlformats.org/officeDocument/2006/relationships/hyperlink" Target="https://www.ncbi.nlm.nih.gov/pmc/articles/PMC6022944/" TargetMode="External"/><Relationship Id="rId6" Type="http://schemas.openxmlformats.org/officeDocument/2006/relationships/hyperlink" Target="https://donahue.umass.edu/business-groups/economic-public-policy-research/massachusetts-population-estimates-program/population-projections" TargetMode="External"/><Relationship Id="rId15" Type="http://schemas.openxmlformats.org/officeDocument/2006/relationships/hyperlink" Target="https://pubmed.ncbi.nlm.nih.gov/10406748/" TargetMode="External"/><Relationship Id="rId23" Type="http://schemas.openxmlformats.org/officeDocument/2006/relationships/hyperlink" Target="https://my.clevelandclinic.org/health/diseases/21493-cardiovascular-disease" TargetMode="External"/><Relationship Id="rId28" Type="http://schemas.openxmlformats.org/officeDocument/2006/relationships/hyperlink" Target="https://newsroom.heart.org/news/population-shifts-risk-factors-may-triple-u-s-cardiovascular-disease-costs-by-2050" TargetMode="External"/><Relationship Id="rId36" Type="http://schemas.openxmlformats.org/officeDocument/2006/relationships/hyperlink" Target="https://my.clevelandclinic.org/health/treatments/16851-catheter-ablation" TargetMode="External"/><Relationship Id="rId49" Type="http://schemas.openxmlformats.org/officeDocument/2006/relationships/hyperlink" Target="https://www.mass.gov/doc/pss-time-target-recommendations-0/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F3C361-76D6-4536-AEAE-C3A3C894CF57}">
  <we:reference id="EDE55E60-5684-4362-B334-7CF436A1F2F7" version="1.0.3.0" store="EXCatalog" storeType="EXCatalog"/>
  <we:alternateReferences>
    <we:reference id="WA200008317" version="1.0.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7A157-0243-4767-98F4-8C01A988653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396</TotalTime>
  <Pages>51</Pages>
  <Words>17282</Words>
  <Characters>98512</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BILH Lahey Narrative</dc:title>
  <dc:subject/>
  <dc:creator>Ciolfi, Kasey</dc:creator>
  <cp:keywords/>
  <dc:description/>
  <cp:lastModifiedBy>Marks, Brett (DPH)</cp:lastModifiedBy>
  <cp:revision>122</cp:revision>
  <cp:lastPrinted>2026-04-30T20:11:00Z</cp:lastPrinted>
  <dcterms:created xsi:type="dcterms:W3CDTF">2026-04-30T20:20:00Z</dcterms:created>
  <dcterms:modified xsi:type="dcterms:W3CDTF">2026-06-09T12:00:00Z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4900-5822-1201.4</vt:lpwstr>
  </property>
  <property fmtid="{D5CDD505-2E9C-101B-9397-08002B2CF9AE}" pid="3" name="DocXFormat">
    <vt:lpwstr>HB DocID w/ver w/HB Label</vt:lpwstr>
  </property>
  <property fmtid="{D5CDD505-2E9C-101B-9397-08002B2CF9AE}" pid="4" name="DocXLocation">
    <vt:lpwstr>EveryPage</vt:lpwstr>
  </property>
  <property fmtid="{D5CDD505-2E9C-101B-9397-08002B2CF9AE}" pid="5" name="ndDocumentId">
    <vt:lpwstr>4900-5822-1201</vt:lpwstr>
  </property>
</Properties>
</file>