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C4EC" w14:textId="58F30F02" w:rsidR="009F5152" w:rsidRPr="00791528" w:rsidRDefault="009F5152" w:rsidP="00223C11">
      <w:pPr>
        <w:pStyle w:val="Heading1"/>
        <w:spacing w:before="0"/>
        <w:rPr>
          <w:rFonts w:ascii="Aptos" w:hAnsi="Aptos"/>
          <w:sz w:val="24"/>
          <w:szCs w:val="24"/>
        </w:rPr>
      </w:pPr>
      <w:r w:rsidRPr="00791528">
        <w:rPr>
          <w:rFonts w:ascii="Aptos" w:hAnsi="Aptos"/>
          <w:sz w:val="24"/>
          <w:szCs w:val="24"/>
        </w:rPr>
        <w:t>2. Project Description</w:t>
      </w:r>
    </w:p>
    <w:p w14:paraId="2B649E90" w14:textId="5AB35693" w:rsidR="002D5519" w:rsidRPr="00791528" w:rsidRDefault="002D5519" w:rsidP="00CF01BD">
      <w:pPr>
        <w:rPr>
          <w:rFonts w:ascii="Aptos" w:hAnsi="Aptos"/>
        </w:rPr>
      </w:pPr>
      <w:bookmarkStart w:id="0" w:name="x_x__Hlk94523930"/>
      <w:r w:rsidRPr="00791528">
        <w:rPr>
          <w:rFonts w:ascii="Aptos" w:hAnsi="Aptos"/>
        </w:rPr>
        <w:t>Lifespan of Massachusetts, Inc. (the “</w:t>
      </w:r>
      <w:r w:rsidR="00EE0DFA" w:rsidRPr="00791528">
        <w:rPr>
          <w:rFonts w:ascii="Aptos" w:hAnsi="Aptos"/>
        </w:rPr>
        <w:t>Holder</w:t>
      </w:r>
      <w:r w:rsidRPr="00791528">
        <w:rPr>
          <w:rFonts w:ascii="Aptos" w:hAnsi="Aptos"/>
        </w:rPr>
        <w:t>”), with a principal place of business at 167 Point Street, Providence, Rhode Island 02903, is filing an Amendment on behalf of Saint Anne’s Hospital, located at 795 Middle Street, Fall River, MA 02721 (the “Hospital”) with the Massachusetts Department of Public Health</w:t>
      </w:r>
      <w:r w:rsidR="00322D88" w:rsidRPr="00791528">
        <w:rPr>
          <w:rFonts w:ascii="Aptos" w:hAnsi="Aptos"/>
        </w:rPr>
        <w:t xml:space="preserve"> (the “Department”)</w:t>
      </w:r>
      <w:r w:rsidRPr="00791528">
        <w:rPr>
          <w:rFonts w:ascii="Aptos" w:hAnsi="Aptos"/>
        </w:rPr>
        <w:t xml:space="preserve"> for a Significant Change to Determination of Need (5-3C08) (</w:t>
      </w:r>
      <w:r w:rsidR="00336038" w:rsidRPr="00791528">
        <w:rPr>
          <w:rFonts w:ascii="Aptos" w:hAnsi="Aptos"/>
        </w:rPr>
        <w:t xml:space="preserve">the </w:t>
      </w:r>
      <w:r w:rsidRPr="00791528">
        <w:rPr>
          <w:rFonts w:ascii="Aptos" w:hAnsi="Aptos"/>
        </w:rPr>
        <w:t xml:space="preserve">“DoN”). The DoN </w:t>
      </w:r>
      <w:r w:rsidR="00607D6F" w:rsidRPr="00791528">
        <w:rPr>
          <w:rFonts w:ascii="Aptos" w:hAnsi="Aptos"/>
        </w:rPr>
        <w:t xml:space="preserve">was </w:t>
      </w:r>
      <w:r w:rsidR="00EE0DFA" w:rsidRPr="00791528">
        <w:rPr>
          <w:rFonts w:ascii="Aptos" w:hAnsi="Aptos"/>
        </w:rPr>
        <w:t xml:space="preserve">issued to the Hospital on </w:t>
      </w:r>
      <w:r w:rsidR="00DF6D4C" w:rsidRPr="00791528">
        <w:rPr>
          <w:rFonts w:ascii="Aptos" w:hAnsi="Aptos"/>
        </w:rPr>
        <w:t>April 11, 20</w:t>
      </w:r>
      <w:r w:rsidR="00FC7C2C" w:rsidRPr="00791528">
        <w:rPr>
          <w:rFonts w:ascii="Aptos" w:hAnsi="Aptos"/>
        </w:rPr>
        <w:t>12</w:t>
      </w:r>
      <w:r w:rsidR="00540957" w:rsidRPr="00791528">
        <w:rPr>
          <w:rFonts w:ascii="Aptos" w:hAnsi="Aptos"/>
        </w:rPr>
        <w:t>,</w:t>
      </w:r>
      <w:r w:rsidR="00DF6D4C" w:rsidRPr="00791528">
        <w:rPr>
          <w:rFonts w:ascii="Aptos" w:hAnsi="Aptos"/>
        </w:rPr>
        <w:t xml:space="preserve"> </w:t>
      </w:r>
      <w:r w:rsidRPr="00791528">
        <w:rPr>
          <w:rFonts w:ascii="Aptos" w:hAnsi="Aptos"/>
        </w:rPr>
        <w:t xml:space="preserve">for new construction and renovation of a three-story building on the Hospital’s main campus </w:t>
      </w:r>
      <w:r w:rsidR="00EE0DFA" w:rsidRPr="00791528">
        <w:rPr>
          <w:rFonts w:ascii="Aptos" w:hAnsi="Aptos"/>
        </w:rPr>
        <w:t xml:space="preserve">and included </w:t>
      </w:r>
      <w:r w:rsidRPr="00791528">
        <w:rPr>
          <w:rFonts w:ascii="Aptos" w:hAnsi="Aptos"/>
        </w:rPr>
        <w:t>11,476 gross square feet (GSF) of shell space (the “</w:t>
      </w:r>
      <w:r w:rsidR="00223C11" w:rsidRPr="00791528">
        <w:rPr>
          <w:rFonts w:ascii="Aptos" w:hAnsi="Aptos"/>
        </w:rPr>
        <w:t xml:space="preserve">Approved </w:t>
      </w:r>
      <w:r w:rsidRPr="00791528">
        <w:rPr>
          <w:rFonts w:ascii="Aptos" w:hAnsi="Aptos"/>
        </w:rPr>
        <w:t xml:space="preserve">Project”). The </w:t>
      </w:r>
      <w:r w:rsidR="00607D6F" w:rsidRPr="00791528">
        <w:rPr>
          <w:rFonts w:ascii="Aptos" w:hAnsi="Aptos"/>
        </w:rPr>
        <w:t>Hospital</w:t>
      </w:r>
      <w:r w:rsidRPr="00791528">
        <w:rPr>
          <w:rFonts w:ascii="Aptos" w:hAnsi="Aptos"/>
        </w:rPr>
        <w:t xml:space="preserve"> now requests approval to build out 6,200 GSF of the previously approved shell space to accommodate one electrophysiology lab</w:t>
      </w:r>
      <w:r w:rsidR="006C2250" w:rsidRPr="00791528">
        <w:rPr>
          <w:rFonts w:ascii="Aptos" w:hAnsi="Aptos"/>
        </w:rPr>
        <w:t xml:space="preserve"> (“EP lab”)</w:t>
      </w:r>
      <w:r w:rsidR="00DF6D4C" w:rsidRPr="00791528">
        <w:rPr>
          <w:rFonts w:ascii="Aptos" w:hAnsi="Aptos"/>
        </w:rPr>
        <w:t>, pre- and post-procedure care bays,</w:t>
      </w:r>
      <w:r w:rsidRPr="00791528">
        <w:rPr>
          <w:rFonts w:ascii="Aptos" w:hAnsi="Aptos"/>
        </w:rPr>
        <w:t xml:space="preserve"> and support space (the “Proposed Change”). The costs associated with the Proposed Change will increase the total value of the </w:t>
      </w:r>
      <w:r w:rsidR="00223C11" w:rsidRPr="00791528">
        <w:rPr>
          <w:rFonts w:ascii="Aptos" w:hAnsi="Aptos"/>
        </w:rPr>
        <w:t xml:space="preserve">Approved </w:t>
      </w:r>
      <w:r w:rsidRPr="00791528">
        <w:rPr>
          <w:rFonts w:ascii="Aptos" w:hAnsi="Aptos"/>
        </w:rPr>
        <w:t>Project by $8,750,000, for a total maximum capital expenditure (MCE) of $30,309,477 (</w:t>
      </w:r>
      <w:r w:rsidR="00336038" w:rsidRPr="00791528">
        <w:rPr>
          <w:rFonts w:ascii="Aptos" w:hAnsi="Aptos"/>
        </w:rPr>
        <w:t>June</w:t>
      </w:r>
      <w:r w:rsidRPr="00791528">
        <w:rPr>
          <w:rFonts w:ascii="Aptos" w:hAnsi="Aptos"/>
        </w:rPr>
        <w:t xml:space="preserve"> 2026 dollars). The </w:t>
      </w:r>
      <w:r w:rsidR="00607D6F" w:rsidRPr="00791528">
        <w:rPr>
          <w:rFonts w:ascii="Aptos" w:hAnsi="Aptos"/>
        </w:rPr>
        <w:t>Hospital</w:t>
      </w:r>
      <w:r w:rsidRPr="00791528">
        <w:rPr>
          <w:rFonts w:ascii="Aptos" w:hAnsi="Aptos"/>
        </w:rPr>
        <w:t xml:space="preserve"> does not anticipate any price or service impact on the </w:t>
      </w:r>
      <w:r w:rsidR="00607D6F" w:rsidRPr="00791528">
        <w:rPr>
          <w:rFonts w:ascii="Aptos" w:hAnsi="Aptos"/>
        </w:rPr>
        <w:t>Hospital</w:t>
      </w:r>
      <w:r w:rsidRPr="00791528">
        <w:rPr>
          <w:rFonts w:ascii="Aptos" w:hAnsi="Aptos"/>
        </w:rPr>
        <w:t xml:space="preserve">’s existing patient panel </w:t>
      </w:r>
      <w:proofErr w:type="gramStart"/>
      <w:r w:rsidRPr="00791528">
        <w:rPr>
          <w:rFonts w:ascii="Aptos" w:hAnsi="Aptos"/>
        </w:rPr>
        <w:t>as a result of</w:t>
      </w:r>
      <w:proofErr w:type="gramEnd"/>
      <w:r w:rsidRPr="00791528">
        <w:rPr>
          <w:rFonts w:ascii="Aptos" w:hAnsi="Aptos"/>
        </w:rPr>
        <w:t xml:space="preserve"> the Proposed </w:t>
      </w:r>
      <w:r w:rsidR="00223C11" w:rsidRPr="00791528">
        <w:rPr>
          <w:rFonts w:ascii="Aptos" w:hAnsi="Aptos"/>
        </w:rPr>
        <w:t>Change</w:t>
      </w:r>
      <w:r w:rsidRPr="00791528">
        <w:rPr>
          <w:rFonts w:ascii="Aptos" w:hAnsi="Aptos"/>
        </w:rPr>
        <w:t xml:space="preserve">. </w:t>
      </w:r>
      <w:bookmarkEnd w:id="0"/>
    </w:p>
    <w:p w14:paraId="41CDC671" w14:textId="0446CE4A" w:rsidR="009F5152" w:rsidRPr="00791528" w:rsidRDefault="009F5152" w:rsidP="00C76FE7">
      <w:pPr>
        <w:pStyle w:val="Heading2"/>
        <w:rPr>
          <w:sz w:val="24"/>
          <w:szCs w:val="24"/>
        </w:rPr>
      </w:pPr>
      <w:r w:rsidRPr="00791528">
        <w:rPr>
          <w:sz w:val="24"/>
          <w:szCs w:val="24"/>
        </w:rPr>
        <w:t>10.</w:t>
      </w:r>
      <w:r w:rsidR="00086790" w:rsidRPr="00791528">
        <w:rPr>
          <w:sz w:val="24"/>
          <w:szCs w:val="24"/>
        </w:rPr>
        <w:t xml:space="preserve"> </w:t>
      </w:r>
      <w:r w:rsidRPr="00791528">
        <w:rPr>
          <w:sz w:val="24"/>
          <w:szCs w:val="24"/>
        </w:rPr>
        <w:t>Amendment</w:t>
      </w:r>
    </w:p>
    <w:p w14:paraId="0E42B0D3" w14:textId="0197BA13" w:rsidR="009F5152" w:rsidRPr="00791528" w:rsidRDefault="009F5152" w:rsidP="00245078">
      <w:pPr>
        <w:pStyle w:val="Heading3"/>
        <w:rPr>
          <w:sz w:val="24"/>
          <w:szCs w:val="24"/>
        </w:rPr>
      </w:pPr>
      <w:r w:rsidRPr="00791528">
        <w:rPr>
          <w:sz w:val="24"/>
          <w:szCs w:val="24"/>
        </w:rPr>
        <w:t xml:space="preserve">10.5.a </w:t>
      </w:r>
      <w:r w:rsidR="00086790" w:rsidRPr="00791528">
        <w:rPr>
          <w:sz w:val="24"/>
          <w:szCs w:val="24"/>
        </w:rPr>
        <w:tab/>
      </w:r>
      <w:r w:rsidR="00086790" w:rsidRPr="00791528">
        <w:rPr>
          <w:sz w:val="24"/>
          <w:szCs w:val="24"/>
        </w:rPr>
        <w:tab/>
      </w:r>
      <w:r w:rsidRPr="00791528">
        <w:rPr>
          <w:sz w:val="24"/>
          <w:szCs w:val="24"/>
        </w:rPr>
        <w:t>Describe the proposed change.</w:t>
      </w:r>
    </w:p>
    <w:p w14:paraId="529FBFE3" w14:textId="397B6195" w:rsidR="006D0A1E" w:rsidRPr="00791528" w:rsidRDefault="005E1EBE" w:rsidP="00223C11">
      <w:pPr>
        <w:suppressAutoHyphens w:val="0"/>
        <w:autoSpaceDE w:val="0"/>
        <w:autoSpaceDN w:val="0"/>
        <w:adjustRightInd w:val="0"/>
        <w:spacing w:after="120"/>
        <w:jc w:val="both"/>
        <w:rPr>
          <w:rFonts w:ascii="Aptos" w:hAnsi="Aptos"/>
        </w:rPr>
      </w:pPr>
      <w:r w:rsidRPr="00791528">
        <w:rPr>
          <w:rFonts w:ascii="Aptos" w:hAnsi="Aptos"/>
        </w:rPr>
        <w:t>The previously issued DoN</w:t>
      </w:r>
      <w:r w:rsidRPr="00791528">
        <w:rPr>
          <w:rFonts w:ascii="Aptos" w:eastAsiaTheme="minorHAnsi" w:hAnsi="Aptos"/>
        </w:rPr>
        <w:t xml:space="preserve"> </w:t>
      </w:r>
      <w:r w:rsidRPr="00791528">
        <w:rPr>
          <w:rFonts w:ascii="Aptos" w:hAnsi="Aptos"/>
        </w:rPr>
        <w:t xml:space="preserve">approved </w:t>
      </w:r>
      <w:r w:rsidR="006D0A1E" w:rsidRPr="00791528">
        <w:rPr>
          <w:rFonts w:ascii="Aptos" w:hAnsi="Aptos"/>
        </w:rPr>
        <w:t xml:space="preserve">new construction and renovation </w:t>
      </w:r>
      <w:r w:rsidR="002D5519" w:rsidRPr="00791528">
        <w:rPr>
          <w:rFonts w:ascii="Aptos" w:hAnsi="Aptos"/>
        </w:rPr>
        <w:t>of a three</w:t>
      </w:r>
      <w:r w:rsidR="00A05D15" w:rsidRPr="00791528">
        <w:rPr>
          <w:rFonts w:ascii="Aptos" w:hAnsi="Aptos"/>
        </w:rPr>
        <w:t>-</w:t>
      </w:r>
      <w:r w:rsidR="002D5519" w:rsidRPr="00791528">
        <w:rPr>
          <w:rFonts w:ascii="Aptos" w:hAnsi="Aptos"/>
        </w:rPr>
        <w:t>story building</w:t>
      </w:r>
      <w:r w:rsidRPr="00791528">
        <w:rPr>
          <w:rFonts w:ascii="Aptos" w:hAnsi="Aptos"/>
        </w:rPr>
        <w:t xml:space="preserve"> </w:t>
      </w:r>
      <w:r w:rsidR="00336038" w:rsidRPr="00791528">
        <w:rPr>
          <w:rFonts w:ascii="Aptos" w:hAnsi="Aptos"/>
        </w:rPr>
        <w:t xml:space="preserve">on the main campus of the Hospital </w:t>
      </w:r>
      <w:r w:rsidRPr="00791528">
        <w:rPr>
          <w:rFonts w:ascii="Aptos" w:hAnsi="Aptos"/>
        </w:rPr>
        <w:t>and included shell space for future build out as demand dictates</w:t>
      </w:r>
      <w:r w:rsidR="00EE0DFA" w:rsidRPr="00791528">
        <w:rPr>
          <w:rFonts w:ascii="Aptos" w:hAnsi="Aptos"/>
        </w:rPr>
        <w:t xml:space="preserve">. The building was constructed pursuant to the </w:t>
      </w:r>
      <w:proofErr w:type="gramStart"/>
      <w:r w:rsidR="00EE0DFA" w:rsidRPr="00791528">
        <w:rPr>
          <w:rFonts w:ascii="Aptos" w:hAnsi="Aptos"/>
        </w:rPr>
        <w:t>DoN</w:t>
      </w:r>
      <w:proofErr w:type="gramEnd"/>
      <w:r w:rsidR="00EE0DFA" w:rsidRPr="00791528">
        <w:rPr>
          <w:rFonts w:ascii="Aptos" w:hAnsi="Aptos"/>
        </w:rPr>
        <w:t xml:space="preserve"> and</w:t>
      </w:r>
      <w:r w:rsidR="00125C76" w:rsidRPr="00791528">
        <w:rPr>
          <w:rFonts w:ascii="Aptos" w:hAnsi="Aptos"/>
        </w:rPr>
        <w:t xml:space="preserve"> </w:t>
      </w:r>
      <w:r w:rsidR="00EE0DFA" w:rsidRPr="00791528">
        <w:rPr>
          <w:rFonts w:ascii="Aptos" w:hAnsi="Aptos"/>
        </w:rPr>
        <w:t xml:space="preserve">the Hospital </w:t>
      </w:r>
      <w:r w:rsidR="006D0A1E" w:rsidRPr="00791528">
        <w:rPr>
          <w:rFonts w:ascii="Aptos" w:hAnsi="Aptos"/>
        </w:rPr>
        <w:t xml:space="preserve">now seeks to build out </w:t>
      </w:r>
      <w:r w:rsidR="00336038" w:rsidRPr="00791528">
        <w:rPr>
          <w:rFonts w:ascii="Aptos" w:hAnsi="Aptos"/>
        </w:rPr>
        <w:t xml:space="preserve">a portion of </w:t>
      </w:r>
      <w:r w:rsidR="006D0A1E" w:rsidRPr="00791528">
        <w:rPr>
          <w:rFonts w:ascii="Aptos" w:hAnsi="Aptos"/>
        </w:rPr>
        <w:t xml:space="preserve">the approved shell space for the construction of one </w:t>
      </w:r>
      <w:r w:rsidR="00DF6D4C" w:rsidRPr="00791528">
        <w:rPr>
          <w:rFonts w:ascii="Aptos" w:hAnsi="Aptos"/>
        </w:rPr>
        <w:t>EP</w:t>
      </w:r>
      <w:r w:rsidR="006D0A1E" w:rsidRPr="00791528">
        <w:rPr>
          <w:rFonts w:ascii="Aptos" w:hAnsi="Aptos"/>
        </w:rPr>
        <w:t xml:space="preserve"> lab</w:t>
      </w:r>
      <w:r w:rsidR="005B6E99" w:rsidRPr="00791528">
        <w:rPr>
          <w:rFonts w:ascii="Aptos" w:hAnsi="Aptos"/>
        </w:rPr>
        <w:t>, six (6) pre</w:t>
      </w:r>
      <w:r w:rsidR="00DF6D4C" w:rsidRPr="00791528">
        <w:rPr>
          <w:rFonts w:ascii="Aptos" w:hAnsi="Aptos"/>
        </w:rPr>
        <w:t>-</w:t>
      </w:r>
      <w:r w:rsidR="005B6E99" w:rsidRPr="00791528">
        <w:rPr>
          <w:rFonts w:ascii="Aptos" w:hAnsi="Aptos"/>
        </w:rPr>
        <w:t xml:space="preserve"> and post-procedure recovery bays, and</w:t>
      </w:r>
      <w:r w:rsidR="00EE0DFA" w:rsidRPr="00791528">
        <w:rPr>
          <w:rFonts w:ascii="Aptos" w:hAnsi="Aptos"/>
        </w:rPr>
        <w:t xml:space="preserve"> required</w:t>
      </w:r>
      <w:r w:rsidR="005B6E99" w:rsidRPr="00791528">
        <w:rPr>
          <w:rFonts w:ascii="Aptos" w:hAnsi="Aptos"/>
        </w:rPr>
        <w:t xml:space="preserve"> support space </w:t>
      </w:r>
      <w:r w:rsidR="002D5519" w:rsidRPr="00791528">
        <w:rPr>
          <w:rFonts w:ascii="Aptos" w:hAnsi="Aptos"/>
        </w:rPr>
        <w:t xml:space="preserve">to </w:t>
      </w:r>
      <w:r w:rsidR="005B6E99" w:rsidRPr="00791528">
        <w:rPr>
          <w:rFonts w:ascii="Aptos" w:hAnsi="Aptos"/>
        </w:rPr>
        <w:t>expand</w:t>
      </w:r>
      <w:r w:rsidR="002D5519" w:rsidRPr="00791528">
        <w:rPr>
          <w:rFonts w:ascii="Aptos" w:hAnsi="Aptos"/>
        </w:rPr>
        <w:t xml:space="preserve"> </w:t>
      </w:r>
      <w:r w:rsidR="00EE0DFA" w:rsidRPr="00791528">
        <w:rPr>
          <w:rFonts w:ascii="Aptos" w:hAnsi="Aptos"/>
        </w:rPr>
        <w:t xml:space="preserve">the Hospital’s </w:t>
      </w:r>
      <w:r w:rsidR="002D5519" w:rsidRPr="00791528">
        <w:rPr>
          <w:rFonts w:ascii="Aptos" w:hAnsi="Aptos"/>
        </w:rPr>
        <w:t xml:space="preserve">existing cardiac catheterization service. </w:t>
      </w:r>
    </w:p>
    <w:p w14:paraId="4D10F8BF" w14:textId="34CA0ABF" w:rsidR="009F5152" w:rsidRPr="00791528" w:rsidRDefault="009F5152" w:rsidP="00245078">
      <w:pPr>
        <w:pStyle w:val="Heading3"/>
        <w:rPr>
          <w:sz w:val="24"/>
          <w:szCs w:val="24"/>
        </w:rPr>
      </w:pPr>
      <w:r w:rsidRPr="00791528">
        <w:rPr>
          <w:sz w:val="24"/>
          <w:szCs w:val="24"/>
        </w:rPr>
        <w:t>10.</w:t>
      </w:r>
      <w:proofErr w:type="gramStart"/>
      <w:r w:rsidRPr="00791528">
        <w:rPr>
          <w:sz w:val="24"/>
          <w:szCs w:val="24"/>
        </w:rPr>
        <w:t>5.b</w:t>
      </w:r>
      <w:proofErr w:type="gramEnd"/>
      <w:r w:rsidR="00086790" w:rsidRPr="00791528">
        <w:rPr>
          <w:sz w:val="24"/>
          <w:szCs w:val="24"/>
        </w:rPr>
        <w:tab/>
      </w:r>
      <w:r w:rsidRPr="00791528">
        <w:rPr>
          <w:sz w:val="24"/>
          <w:szCs w:val="24"/>
        </w:rPr>
        <w:t xml:space="preserve"> </w:t>
      </w:r>
      <w:r w:rsidR="00086790" w:rsidRPr="00791528">
        <w:rPr>
          <w:sz w:val="24"/>
          <w:szCs w:val="24"/>
        </w:rPr>
        <w:tab/>
      </w:r>
      <w:r w:rsidRPr="00791528">
        <w:rPr>
          <w:sz w:val="24"/>
          <w:szCs w:val="24"/>
        </w:rPr>
        <w:t>Describe the associated cost implications to the Holder.</w:t>
      </w:r>
    </w:p>
    <w:p w14:paraId="32DF5E0D" w14:textId="36B4204C" w:rsidR="00086790" w:rsidRPr="00791528" w:rsidRDefault="009F5152" w:rsidP="00223C11">
      <w:pPr>
        <w:spacing w:after="120"/>
        <w:jc w:val="both"/>
        <w:rPr>
          <w:rFonts w:ascii="Aptos" w:hAnsi="Aptos"/>
        </w:rPr>
      </w:pPr>
      <w:r w:rsidRPr="00791528">
        <w:rPr>
          <w:rFonts w:ascii="Aptos" w:hAnsi="Aptos"/>
        </w:rPr>
        <w:t xml:space="preserve">The Proposed Change represents a cost-effective approach to </w:t>
      </w:r>
      <w:r w:rsidR="002D5519" w:rsidRPr="00791528">
        <w:rPr>
          <w:rFonts w:ascii="Aptos" w:hAnsi="Aptos"/>
        </w:rPr>
        <w:t xml:space="preserve">improve access to cardiovascular care </w:t>
      </w:r>
      <w:r w:rsidRPr="00791528">
        <w:rPr>
          <w:rFonts w:ascii="Aptos" w:hAnsi="Aptos"/>
        </w:rPr>
        <w:t xml:space="preserve">in the community by building out shell space in an existing facility that </w:t>
      </w:r>
      <w:r w:rsidR="006C2250" w:rsidRPr="00791528">
        <w:rPr>
          <w:rFonts w:ascii="Aptos" w:hAnsi="Aptos"/>
        </w:rPr>
        <w:t xml:space="preserve">currently </w:t>
      </w:r>
      <w:r w:rsidR="00EE0DFA" w:rsidRPr="00791528">
        <w:rPr>
          <w:rFonts w:ascii="Aptos" w:hAnsi="Aptos"/>
        </w:rPr>
        <w:t>provides</w:t>
      </w:r>
      <w:r w:rsidR="006C2250" w:rsidRPr="00791528">
        <w:rPr>
          <w:rFonts w:ascii="Aptos" w:hAnsi="Aptos"/>
        </w:rPr>
        <w:t xml:space="preserve"> cardiac catheterization service</w:t>
      </w:r>
      <w:r w:rsidR="00EE0DFA" w:rsidRPr="00791528">
        <w:rPr>
          <w:rFonts w:ascii="Aptos" w:hAnsi="Aptos"/>
        </w:rPr>
        <w:t>s</w:t>
      </w:r>
      <w:r w:rsidR="006C2250" w:rsidRPr="00791528">
        <w:rPr>
          <w:rFonts w:ascii="Aptos" w:hAnsi="Aptos"/>
        </w:rPr>
        <w:t xml:space="preserve">. The </w:t>
      </w:r>
      <w:r w:rsidR="00086BE6" w:rsidRPr="00791528">
        <w:rPr>
          <w:rFonts w:ascii="Aptos" w:hAnsi="Aptos"/>
        </w:rPr>
        <w:t>MCE includes $5,800,000 for</w:t>
      </w:r>
      <w:r w:rsidR="00223C11" w:rsidRPr="00791528">
        <w:rPr>
          <w:rFonts w:ascii="Aptos" w:hAnsi="Aptos"/>
        </w:rPr>
        <w:t xml:space="preserve"> </w:t>
      </w:r>
      <w:r w:rsidR="00086BE6" w:rsidRPr="00791528">
        <w:rPr>
          <w:rFonts w:ascii="Aptos" w:hAnsi="Aptos"/>
        </w:rPr>
        <w:t xml:space="preserve">construction, $2,075,000 for fixed equipment, and $875,000 for architectural </w:t>
      </w:r>
      <w:r w:rsidR="00223C11" w:rsidRPr="00791528">
        <w:rPr>
          <w:rFonts w:ascii="Aptos" w:hAnsi="Aptos"/>
        </w:rPr>
        <w:t>costs</w:t>
      </w:r>
      <w:r w:rsidR="00086BE6" w:rsidRPr="00791528">
        <w:rPr>
          <w:rFonts w:ascii="Aptos" w:hAnsi="Aptos"/>
        </w:rPr>
        <w:t xml:space="preserve">. </w:t>
      </w:r>
      <w:r w:rsidR="00223C11" w:rsidRPr="00791528">
        <w:rPr>
          <w:rFonts w:ascii="Aptos" w:hAnsi="Aptos"/>
        </w:rPr>
        <w:t>The Proposed Change will increase the Approved Project’s MCE by $8,750,000 for a total MCE of $30,309,477.</w:t>
      </w:r>
      <w:r w:rsidR="00EE0DFA" w:rsidRPr="00791528">
        <w:rPr>
          <w:rFonts w:ascii="Aptos" w:hAnsi="Aptos"/>
        </w:rPr>
        <w:t xml:space="preserve"> </w:t>
      </w:r>
      <w:r w:rsidR="00223C11" w:rsidRPr="00791528">
        <w:rPr>
          <w:rFonts w:ascii="Aptos" w:hAnsi="Aptos"/>
        </w:rPr>
        <w:t>The Holder projects that the Proposed Change will increase annual operating expense</w:t>
      </w:r>
      <w:r w:rsidR="00336038" w:rsidRPr="00791528">
        <w:rPr>
          <w:rFonts w:ascii="Aptos" w:hAnsi="Aptos"/>
        </w:rPr>
        <w:t>s at the Hospital</w:t>
      </w:r>
      <w:r w:rsidR="00223C11" w:rsidRPr="00791528">
        <w:rPr>
          <w:rFonts w:ascii="Aptos" w:hAnsi="Aptos"/>
        </w:rPr>
        <w:t xml:space="preserve"> by approximately </w:t>
      </w:r>
      <w:r w:rsidR="00E44176" w:rsidRPr="00791528">
        <w:rPr>
          <w:rFonts w:ascii="Aptos" w:hAnsi="Aptos"/>
        </w:rPr>
        <w:t xml:space="preserve">$11,314,583. </w:t>
      </w:r>
    </w:p>
    <w:p w14:paraId="31FD35F3" w14:textId="460B22CB" w:rsidR="009F5152" w:rsidRPr="00791528" w:rsidRDefault="009F5152" w:rsidP="00245078">
      <w:pPr>
        <w:pStyle w:val="Heading3"/>
        <w:rPr>
          <w:sz w:val="24"/>
          <w:szCs w:val="24"/>
        </w:rPr>
      </w:pPr>
      <w:r w:rsidRPr="00791528">
        <w:rPr>
          <w:sz w:val="24"/>
          <w:szCs w:val="24"/>
        </w:rPr>
        <w:t>10.5</w:t>
      </w:r>
      <w:proofErr w:type="gramStart"/>
      <w:r w:rsidRPr="00791528">
        <w:rPr>
          <w:sz w:val="24"/>
          <w:szCs w:val="24"/>
        </w:rPr>
        <w:t xml:space="preserve">.c </w:t>
      </w:r>
      <w:r w:rsidR="00086790" w:rsidRPr="00791528">
        <w:rPr>
          <w:sz w:val="24"/>
          <w:szCs w:val="24"/>
        </w:rPr>
        <w:tab/>
      </w:r>
      <w:proofErr w:type="gramEnd"/>
      <w:r w:rsidR="00086790" w:rsidRPr="00791528">
        <w:rPr>
          <w:sz w:val="24"/>
          <w:szCs w:val="24"/>
        </w:rPr>
        <w:tab/>
      </w:r>
      <w:r w:rsidRPr="00791528">
        <w:rPr>
          <w:sz w:val="24"/>
          <w:szCs w:val="24"/>
        </w:rPr>
        <w:t>Describe the associated cost implications to the Holder’s existing Patient Panel</w:t>
      </w:r>
    </w:p>
    <w:p w14:paraId="402D7EB0" w14:textId="64D0BD33" w:rsidR="00A2097F" w:rsidRPr="00791528" w:rsidRDefault="00223C11" w:rsidP="004275A5">
      <w:pPr>
        <w:suppressAutoHyphens w:val="0"/>
        <w:autoSpaceDE w:val="0"/>
        <w:autoSpaceDN w:val="0"/>
        <w:adjustRightInd w:val="0"/>
        <w:spacing w:after="120"/>
        <w:jc w:val="both"/>
        <w:rPr>
          <w:rFonts w:ascii="Aptos" w:hAnsi="Aptos"/>
        </w:rPr>
      </w:pPr>
      <w:r w:rsidRPr="00791528">
        <w:rPr>
          <w:rFonts w:ascii="Aptos" w:hAnsi="Aptos"/>
        </w:rPr>
        <w:t xml:space="preserve">The Holder does not anticipate any cost implications to its </w:t>
      </w:r>
      <w:r w:rsidR="00336038" w:rsidRPr="00791528">
        <w:rPr>
          <w:rFonts w:ascii="Aptos" w:hAnsi="Aptos"/>
        </w:rPr>
        <w:t>p</w:t>
      </w:r>
      <w:r w:rsidRPr="00791528">
        <w:rPr>
          <w:rFonts w:ascii="Aptos" w:hAnsi="Aptos"/>
        </w:rPr>
        <w:t xml:space="preserve">atient </w:t>
      </w:r>
      <w:r w:rsidR="00DB4DE2" w:rsidRPr="00791528">
        <w:rPr>
          <w:rFonts w:ascii="Aptos" w:hAnsi="Aptos"/>
        </w:rPr>
        <w:t>p</w:t>
      </w:r>
      <w:r w:rsidRPr="00791528">
        <w:rPr>
          <w:rFonts w:ascii="Aptos" w:hAnsi="Aptos"/>
        </w:rPr>
        <w:t xml:space="preserve">anel </w:t>
      </w:r>
      <w:proofErr w:type="gramStart"/>
      <w:r w:rsidRPr="00791528">
        <w:rPr>
          <w:rFonts w:ascii="Aptos" w:hAnsi="Aptos"/>
        </w:rPr>
        <w:t>as a result of</w:t>
      </w:r>
      <w:proofErr w:type="gramEnd"/>
      <w:r w:rsidRPr="00791528">
        <w:rPr>
          <w:rFonts w:ascii="Aptos" w:hAnsi="Aptos"/>
        </w:rPr>
        <w:t xml:space="preserve"> the Proposed Change. The Hospital currently provides EP </w:t>
      </w:r>
      <w:r w:rsidR="00D527C7" w:rsidRPr="00791528">
        <w:rPr>
          <w:rFonts w:ascii="Aptos" w:hAnsi="Aptos"/>
        </w:rPr>
        <w:t>services,</w:t>
      </w:r>
      <w:r w:rsidRPr="00791528">
        <w:rPr>
          <w:rFonts w:ascii="Aptos" w:hAnsi="Aptos"/>
        </w:rPr>
        <w:t xml:space="preserve"> and the additional lab will not result in any change to price for the Holder’s existing patient panel.</w:t>
      </w:r>
    </w:p>
    <w:p w14:paraId="07D35801" w14:textId="04B43100" w:rsidR="009F5152" w:rsidRPr="00791528" w:rsidRDefault="00C05E00" w:rsidP="00245078">
      <w:pPr>
        <w:pStyle w:val="Heading3"/>
        <w:rPr>
          <w:sz w:val="24"/>
          <w:szCs w:val="24"/>
        </w:rPr>
      </w:pPr>
      <w:r w:rsidRPr="00791528">
        <w:rPr>
          <w:sz w:val="24"/>
          <w:szCs w:val="24"/>
        </w:rPr>
        <w:t>1</w:t>
      </w:r>
      <w:r w:rsidR="009F5152" w:rsidRPr="00791528">
        <w:rPr>
          <w:sz w:val="24"/>
          <w:szCs w:val="24"/>
        </w:rPr>
        <w:t xml:space="preserve">0.5.d </w:t>
      </w:r>
      <w:r w:rsidR="00086790" w:rsidRPr="00791528">
        <w:rPr>
          <w:sz w:val="24"/>
          <w:szCs w:val="24"/>
        </w:rPr>
        <w:tab/>
      </w:r>
      <w:r w:rsidR="009F5152" w:rsidRPr="00791528">
        <w:rPr>
          <w:sz w:val="24"/>
          <w:szCs w:val="24"/>
        </w:rPr>
        <w:t>Provide a detailed narrative, comparing the approved project to the proposed Significant Change, and the rationale for such change.</w:t>
      </w:r>
    </w:p>
    <w:p w14:paraId="76FD821E" w14:textId="33ADF9DB" w:rsidR="00086790" w:rsidRPr="00791528" w:rsidRDefault="00821504" w:rsidP="00821504">
      <w:pPr>
        <w:spacing w:after="120"/>
        <w:jc w:val="both"/>
        <w:rPr>
          <w:rFonts w:ascii="Aptos" w:hAnsi="Aptos"/>
        </w:rPr>
      </w:pPr>
      <w:r w:rsidRPr="00791528">
        <w:rPr>
          <w:rFonts w:ascii="Aptos" w:hAnsi="Aptos"/>
        </w:rPr>
        <w:t>The</w:t>
      </w:r>
      <w:r w:rsidR="00EE0DFA" w:rsidRPr="00791528">
        <w:rPr>
          <w:rFonts w:ascii="Aptos" w:hAnsi="Aptos"/>
        </w:rPr>
        <w:t xml:space="preserve"> Holder</w:t>
      </w:r>
      <w:r w:rsidRPr="00791528">
        <w:rPr>
          <w:rFonts w:ascii="Aptos" w:hAnsi="Aptos"/>
        </w:rPr>
        <w:t xml:space="preserve"> is a Massachusetts nonprofit corporation and an affiliate of Lifespan Corporation</w:t>
      </w:r>
      <w:r w:rsidR="00A923ED" w:rsidRPr="00791528">
        <w:rPr>
          <w:rFonts w:ascii="Aptos" w:hAnsi="Aptos"/>
        </w:rPr>
        <w:t>,</w:t>
      </w:r>
      <w:r w:rsidR="00FC7C2C" w:rsidRPr="00791528">
        <w:rPr>
          <w:rFonts w:ascii="Aptos" w:hAnsi="Aptos"/>
        </w:rPr>
        <w:t xml:space="preserve"> doing business as Brown Health,</w:t>
      </w:r>
      <w:r w:rsidRPr="00791528">
        <w:rPr>
          <w:rFonts w:ascii="Aptos" w:hAnsi="Aptos"/>
        </w:rPr>
        <w:t xml:space="preserve"> the nonprofit parent of an integrated academic health care delivery system serving a population of over 1.6 million patients in </w:t>
      </w:r>
      <w:r w:rsidRPr="00791528">
        <w:rPr>
          <w:rFonts w:ascii="Aptos" w:hAnsi="Aptos"/>
        </w:rPr>
        <w:lastRenderedPageBreak/>
        <w:t xml:space="preserve">Rhode Island and </w:t>
      </w:r>
      <w:r w:rsidR="00EE0DFA" w:rsidRPr="00791528">
        <w:rPr>
          <w:rFonts w:ascii="Aptos" w:hAnsi="Aptos"/>
        </w:rPr>
        <w:t xml:space="preserve">Southeastern </w:t>
      </w:r>
      <w:r w:rsidRPr="00791528">
        <w:rPr>
          <w:rFonts w:ascii="Aptos" w:hAnsi="Aptos"/>
        </w:rPr>
        <w:t xml:space="preserve">Massachusetts. </w:t>
      </w:r>
      <w:r w:rsidR="00FC7C2C" w:rsidRPr="00791528">
        <w:rPr>
          <w:rFonts w:ascii="Aptos" w:hAnsi="Aptos"/>
        </w:rPr>
        <w:t>Brown Health</w:t>
      </w:r>
      <w:r w:rsidRPr="00791528">
        <w:rPr>
          <w:rFonts w:ascii="Aptos" w:hAnsi="Aptos"/>
        </w:rPr>
        <w:t xml:space="preserve">’s affiliates provide comprehensive inpatient and outpatient medical, surgical, and psychiatric services, for adults and children, </w:t>
      </w:r>
      <w:r w:rsidR="00336038" w:rsidRPr="00791528">
        <w:rPr>
          <w:rFonts w:ascii="Aptos" w:hAnsi="Aptos"/>
        </w:rPr>
        <w:t>across</w:t>
      </w:r>
      <w:r w:rsidRPr="00791528">
        <w:rPr>
          <w:rFonts w:ascii="Aptos" w:hAnsi="Aptos"/>
        </w:rPr>
        <w:t xml:space="preserve"> </w:t>
      </w:r>
      <w:r w:rsidR="00FC7C2C" w:rsidRPr="00791528">
        <w:rPr>
          <w:rFonts w:ascii="Aptos" w:hAnsi="Aptos"/>
        </w:rPr>
        <w:t>six (6)</w:t>
      </w:r>
      <w:r w:rsidRPr="00791528">
        <w:rPr>
          <w:rFonts w:ascii="Aptos" w:hAnsi="Aptos"/>
        </w:rPr>
        <w:t xml:space="preserve"> hospital campuses, approximately 50 off-campus ambulatory locations, and 83 physician practice locations in Rhode Island and Massachusetts. </w:t>
      </w:r>
      <w:r w:rsidR="00FC7C2C" w:rsidRPr="00791528">
        <w:rPr>
          <w:rFonts w:ascii="Aptos" w:hAnsi="Aptos"/>
        </w:rPr>
        <w:t>Brown Health</w:t>
      </w:r>
      <w:r w:rsidR="00336038" w:rsidRPr="00791528">
        <w:rPr>
          <w:rFonts w:ascii="Aptos" w:hAnsi="Aptos"/>
        </w:rPr>
        <w:t xml:space="preserve"> </w:t>
      </w:r>
      <w:r w:rsidR="00DB4DE2" w:rsidRPr="00791528">
        <w:rPr>
          <w:rFonts w:ascii="Aptos" w:hAnsi="Aptos"/>
        </w:rPr>
        <w:t xml:space="preserve">is </w:t>
      </w:r>
      <w:r w:rsidR="00D527C7" w:rsidRPr="00791528">
        <w:rPr>
          <w:rFonts w:ascii="Aptos" w:hAnsi="Aptos"/>
        </w:rPr>
        <w:t>the primary</w:t>
      </w:r>
      <w:r w:rsidRPr="00791528">
        <w:rPr>
          <w:rFonts w:ascii="Aptos" w:hAnsi="Aptos"/>
        </w:rPr>
        <w:t xml:space="preserve"> teaching affiliate of Brown University’s Warren Alpert Medical School</w:t>
      </w:r>
      <w:r w:rsidR="00FF1A38" w:rsidRPr="00791528">
        <w:rPr>
          <w:rFonts w:ascii="Aptos" w:hAnsi="Aptos"/>
        </w:rPr>
        <w:t xml:space="preserve">. </w:t>
      </w:r>
      <w:r w:rsidR="00AD44B0" w:rsidRPr="00791528">
        <w:rPr>
          <w:rFonts w:ascii="Aptos" w:hAnsi="Aptos"/>
        </w:rPr>
        <w:t xml:space="preserve">Brown Health </w:t>
      </w:r>
      <w:r w:rsidRPr="00791528">
        <w:rPr>
          <w:rFonts w:ascii="Aptos" w:hAnsi="Aptos"/>
        </w:rPr>
        <w:t>also operates Gateway Healthcare, Inc., which provides community-based behavioral</w:t>
      </w:r>
      <w:r w:rsidR="00125C76" w:rsidRPr="00791528">
        <w:rPr>
          <w:rFonts w:ascii="Aptos" w:hAnsi="Aptos"/>
        </w:rPr>
        <w:t xml:space="preserve"> </w:t>
      </w:r>
      <w:r w:rsidRPr="00791528">
        <w:rPr>
          <w:rFonts w:ascii="Aptos" w:hAnsi="Aptos"/>
        </w:rPr>
        <w:t xml:space="preserve">health services; </w:t>
      </w:r>
      <w:r w:rsidR="00AD44B0" w:rsidRPr="00791528">
        <w:rPr>
          <w:rFonts w:ascii="Aptos" w:hAnsi="Aptos"/>
        </w:rPr>
        <w:t>Brown Health Medical Group</w:t>
      </w:r>
      <w:r w:rsidRPr="00791528">
        <w:rPr>
          <w:rFonts w:ascii="Aptos" w:hAnsi="Aptos"/>
        </w:rPr>
        <w:t>, a multi-specialty physician practice; and</w:t>
      </w:r>
      <w:r w:rsidR="0008779A" w:rsidRPr="00791528">
        <w:rPr>
          <w:rFonts w:ascii="Aptos" w:hAnsi="Aptos"/>
        </w:rPr>
        <w:t xml:space="preserve"> Brown Health Medical Group Primary Care</w:t>
      </w:r>
      <w:r w:rsidRPr="00791528">
        <w:rPr>
          <w:rFonts w:ascii="Aptos" w:hAnsi="Aptos"/>
        </w:rPr>
        <w:t>, a value-based primary care driven medical practice.</w:t>
      </w:r>
    </w:p>
    <w:p w14:paraId="6D0152A7" w14:textId="526E7E17" w:rsidR="00821504" w:rsidRPr="00791528" w:rsidRDefault="00821504" w:rsidP="00821504">
      <w:pPr>
        <w:spacing w:after="120"/>
        <w:jc w:val="both"/>
        <w:rPr>
          <w:rFonts w:ascii="Aptos" w:hAnsi="Aptos"/>
        </w:rPr>
      </w:pPr>
      <w:r w:rsidRPr="00791528">
        <w:rPr>
          <w:rFonts w:ascii="Aptos" w:hAnsi="Aptos"/>
        </w:rPr>
        <w:t>S</w:t>
      </w:r>
      <w:r w:rsidR="00FC7C2C" w:rsidRPr="00791528">
        <w:rPr>
          <w:rFonts w:ascii="Aptos" w:hAnsi="Aptos"/>
        </w:rPr>
        <w:t>aint</w:t>
      </w:r>
      <w:r w:rsidRPr="00791528">
        <w:rPr>
          <w:rFonts w:ascii="Aptos" w:hAnsi="Aptos"/>
        </w:rPr>
        <w:t xml:space="preserve"> Anne’s Hospital was founded by the Dominican Sisters of the Presentation in 1906. In </w:t>
      </w:r>
      <w:r w:rsidR="00A05D15" w:rsidRPr="00791528">
        <w:rPr>
          <w:rFonts w:ascii="Aptos" w:hAnsi="Aptos"/>
        </w:rPr>
        <w:t>2010</w:t>
      </w:r>
      <w:r w:rsidRPr="00791528">
        <w:rPr>
          <w:rFonts w:ascii="Aptos" w:hAnsi="Aptos"/>
        </w:rPr>
        <w:t xml:space="preserve">, </w:t>
      </w:r>
      <w:r w:rsidR="00EE0DFA" w:rsidRPr="00791528">
        <w:rPr>
          <w:rFonts w:ascii="Aptos" w:hAnsi="Aptos"/>
        </w:rPr>
        <w:t>the Hospital</w:t>
      </w:r>
      <w:r w:rsidRPr="00791528">
        <w:rPr>
          <w:rFonts w:ascii="Aptos" w:hAnsi="Aptos"/>
        </w:rPr>
        <w:t xml:space="preserve"> </w:t>
      </w:r>
      <w:r w:rsidR="00A05D15" w:rsidRPr="00791528">
        <w:rPr>
          <w:rFonts w:ascii="Aptos" w:hAnsi="Aptos"/>
        </w:rPr>
        <w:t>became part of</w:t>
      </w:r>
      <w:r w:rsidRPr="00791528">
        <w:rPr>
          <w:rFonts w:ascii="Aptos" w:hAnsi="Aptos"/>
        </w:rPr>
        <w:t xml:space="preserve"> Steward Health Care </w:t>
      </w:r>
      <w:r w:rsidR="00A05D15" w:rsidRPr="00791528">
        <w:rPr>
          <w:rFonts w:ascii="Aptos" w:hAnsi="Aptos"/>
        </w:rPr>
        <w:t>as part of Steward’s acquisition of Caritas C</w:t>
      </w:r>
      <w:r w:rsidR="00540957" w:rsidRPr="00791528">
        <w:rPr>
          <w:rFonts w:ascii="Aptos" w:hAnsi="Aptos"/>
        </w:rPr>
        <w:t>h</w:t>
      </w:r>
      <w:r w:rsidR="00A05D15" w:rsidRPr="00791528">
        <w:rPr>
          <w:rFonts w:ascii="Aptos" w:hAnsi="Aptos"/>
        </w:rPr>
        <w:t>risti</w:t>
      </w:r>
      <w:r w:rsidRPr="00791528">
        <w:rPr>
          <w:rFonts w:ascii="Aptos" w:hAnsi="Aptos"/>
        </w:rPr>
        <w:t>. On May 5, 2024, Steward and 166 of its affiliates, including the affiliates that operate S</w:t>
      </w:r>
      <w:r w:rsidR="00FC7C2C" w:rsidRPr="00791528">
        <w:rPr>
          <w:rFonts w:ascii="Aptos" w:hAnsi="Aptos"/>
        </w:rPr>
        <w:t>aint</w:t>
      </w:r>
      <w:r w:rsidRPr="00791528">
        <w:rPr>
          <w:rFonts w:ascii="Aptos" w:hAnsi="Aptos"/>
        </w:rPr>
        <w:t xml:space="preserve"> Anne’s, filed a voluntary petition for relief under Chapter 11 of the United States Bankruptcy Code in the United States Bankruptcy Court for the Southern District of Texas. </w:t>
      </w:r>
      <w:r w:rsidR="00A05D15" w:rsidRPr="00791528">
        <w:rPr>
          <w:rFonts w:ascii="Aptos" w:hAnsi="Aptos"/>
        </w:rPr>
        <w:t xml:space="preserve">To prevent the closure of </w:t>
      </w:r>
      <w:r w:rsidR="00EF1CCF" w:rsidRPr="00791528">
        <w:rPr>
          <w:rFonts w:ascii="Aptos" w:hAnsi="Aptos"/>
        </w:rPr>
        <w:t>the Hospital</w:t>
      </w:r>
      <w:r w:rsidR="00322D88" w:rsidRPr="00791528">
        <w:rPr>
          <w:rFonts w:ascii="Aptos" w:hAnsi="Aptos"/>
        </w:rPr>
        <w:t>,</w:t>
      </w:r>
      <w:r w:rsidR="00A05D15" w:rsidRPr="00791528">
        <w:rPr>
          <w:rFonts w:ascii="Aptos" w:hAnsi="Aptos"/>
        </w:rPr>
        <w:t xml:space="preserve"> Lifespan</w:t>
      </w:r>
      <w:r w:rsidR="00EF1CCF" w:rsidRPr="00791528">
        <w:rPr>
          <w:rFonts w:ascii="Aptos" w:hAnsi="Aptos"/>
        </w:rPr>
        <w:t xml:space="preserve"> of Massachusetts</w:t>
      </w:r>
      <w:r w:rsidR="00A05D15" w:rsidRPr="00791528">
        <w:rPr>
          <w:rFonts w:ascii="Aptos" w:hAnsi="Aptos"/>
        </w:rPr>
        <w:t xml:space="preserve"> </w:t>
      </w:r>
      <w:r w:rsidR="00322D88" w:rsidRPr="00791528">
        <w:rPr>
          <w:rFonts w:ascii="Aptos" w:hAnsi="Aptos"/>
        </w:rPr>
        <w:t>received an</w:t>
      </w:r>
      <w:r w:rsidR="00A05D15" w:rsidRPr="00791528">
        <w:rPr>
          <w:rFonts w:ascii="Aptos" w:hAnsi="Aptos"/>
        </w:rPr>
        <w:t xml:space="preserve"> emergency DoN </w:t>
      </w:r>
      <w:r w:rsidR="00322D88" w:rsidRPr="00791528">
        <w:rPr>
          <w:rFonts w:ascii="Aptos" w:hAnsi="Aptos"/>
        </w:rPr>
        <w:t xml:space="preserve">for the transfer of ownership of </w:t>
      </w:r>
      <w:r w:rsidR="00EF1CCF" w:rsidRPr="00791528">
        <w:rPr>
          <w:rFonts w:ascii="Aptos" w:hAnsi="Aptos"/>
        </w:rPr>
        <w:t>the Hospital</w:t>
      </w:r>
      <w:r w:rsidR="00322D88" w:rsidRPr="00791528">
        <w:rPr>
          <w:rFonts w:ascii="Aptos" w:hAnsi="Aptos"/>
        </w:rPr>
        <w:t xml:space="preserve">. </w:t>
      </w:r>
    </w:p>
    <w:p w14:paraId="32967905" w14:textId="7A57135B" w:rsidR="00322D88" w:rsidRPr="00791528" w:rsidRDefault="00EF1CCF" w:rsidP="00821504">
      <w:pPr>
        <w:spacing w:after="120"/>
        <w:jc w:val="both"/>
        <w:rPr>
          <w:rFonts w:ascii="Aptos" w:hAnsi="Aptos"/>
        </w:rPr>
      </w:pPr>
      <w:r w:rsidRPr="00791528">
        <w:rPr>
          <w:rFonts w:ascii="Aptos" w:hAnsi="Aptos"/>
        </w:rPr>
        <w:t>The Hospital</w:t>
      </w:r>
      <w:r w:rsidR="00F44BD7" w:rsidRPr="00791528">
        <w:rPr>
          <w:rFonts w:ascii="Aptos" w:hAnsi="Aptos"/>
        </w:rPr>
        <w:t xml:space="preserve"> continue</w:t>
      </w:r>
      <w:r w:rsidR="00FF1A38" w:rsidRPr="00791528">
        <w:rPr>
          <w:rFonts w:ascii="Aptos" w:hAnsi="Aptos"/>
        </w:rPr>
        <w:t>s</w:t>
      </w:r>
      <w:r w:rsidR="00F44BD7" w:rsidRPr="00791528">
        <w:rPr>
          <w:rFonts w:ascii="Aptos" w:hAnsi="Aptos"/>
        </w:rPr>
        <w:t xml:space="preserve"> to operate as a </w:t>
      </w:r>
      <w:r w:rsidR="00322D88" w:rsidRPr="00791528">
        <w:rPr>
          <w:rFonts w:ascii="Aptos" w:hAnsi="Aptos"/>
        </w:rPr>
        <w:t xml:space="preserve">full-service, acute care </w:t>
      </w:r>
      <w:r w:rsidRPr="00791528">
        <w:rPr>
          <w:rFonts w:ascii="Aptos" w:hAnsi="Aptos"/>
        </w:rPr>
        <w:t xml:space="preserve">community </w:t>
      </w:r>
      <w:r w:rsidR="00322D88" w:rsidRPr="00791528">
        <w:rPr>
          <w:rFonts w:ascii="Aptos" w:hAnsi="Aptos"/>
        </w:rPr>
        <w:t xml:space="preserve">hospital with 196 </w:t>
      </w:r>
      <w:r w:rsidR="00336038" w:rsidRPr="00791528">
        <w:rPr>
          <w:rFonts w:ascii="Aptos" w:hAnsi="Aptos"/>
        </w:rPr>
        <w:t xml:space="preserve">inpatient </w:t>
      </w:r>
      <w:r w:rsidR="00322D88" w:rsidRPr="00791528">
        <w:rPr>
          <w:rFonts w:ascii="Aptos" w:hAnsi="Aptos"/>
        </w:rPr>
        <w:t xml:space="preserve">beds and </w:t>
      </w:r>
      <w:r w:rsidR="00336038" w:rsidRPr="00791528">
        <w:rPr>
          <w:rFonts w:ascii="Aptos" w:hAnsi="Aptos"/>
        </w:rPr>
        <w:t xml:space="preserve">nine </w:t>
      </w:r>
      <w:r w:rsidR="00322D88" w:rsidRPr="00791528">
        <w:rPr>
          <w:rFonts w:ascii="Aptos" w:hAnsi="Aptos"/>
        </w:rPr>
        <w:t xml:space="preserve">satellites in Attleboro, </w:t>
      </w:r>
      <w:r w:rsidR="00336038" w:rsidRPr="00791528">
        <w:rPr>
          <w:rFonts w:ascii="Aptos" w:hAnsi="Aptos"/>
        </w:rPr>
        <w:t xml:space="preserve">Fall River, Foxborough, </w:t>
      </w:r>
      <w:r w:rsidR="00DB4DE2" w:rsidRPr="00791528">
        <w:rPr>
          <w:rFonts w:ascii="Aptos" w:hAnsi="Aptos"/>
        </w:rPr>
        <w:t xml:space="preserve">North Dartmouth, and </w:t>
      </w:r>
      <w:r w:rsidR="00322D88" w:rsidRPr="00791528">
        <w:rPr>
          <w:rFonts w:ascii="Aptos" w:hAnsi="Aptos"/>
        </w:rPr>
        <w:t xml:space="preserve">Swansea, Massachusetts. The Hospital provides nationally recognized patient- and family-centered inpatient and outpatient clinical services to patients from surrounding Massachusetts and Rhode Island communities. </w:t>
      </w:r>
      <w:r w:rsidR="00F44BD7" w:rsidRPr="00791528">
        <w:rPr>
          <w:rFonts w:ascii="Aptos" w:hAnsi="Aptos"/>
        </w:rPr>
        <w:t xml:space="preserve">Its services include </w:t>
      </w:r>
      <w:r w:rsidR="00322D88" w:rsidRPr="00791528">
        <w:rPr>
          <w:rFonts w:ascii="Aptos" w:hAnsi="Aptos"/>
        </w:rPr>
        <w:t>emergency care, general acute care, cardiology</w:t>
      </w:r>
      <w:r w:rsidRPr="00791528">
        <w:rPr>
          <w:rFonts w:ascii="Aptos" w:hAnsi="Aptos"/>
        </w:rPr>
        <w:t xml:space="preserve"> including cardiac catheterization</w:t>
      </w:r>
      <w:r w:rsidR="00322D88" w:rsidRPr="00791528">
        <w:rPr>
          <w:rFonts w:ascii="Aptos" w:hAnsi="Aptos"/>
        </w:rPr>
        <w:t>, behavioral health,</w:t>
      </w:r>
      <w:r w:rsidR="00F44BD7" w:rsidRPr="00791528">
        <w:rPr>
          <w:rFonts w:ascii="Aptos" w:hAnsi="Aptos"/>
        </w:rPr>
        <w:t xml:space="preserve"> a</w:t>
      </w:r>
      <w:r w:rsidR="00322D88" w:rsidRPr="00791528">
        <w:rPr>
          <w:rFonts w:ascii="Aptos" w:hAnsi="Aptos"/>
        </w:rPr>
        <w:t xml:space="preserve"> Joint Commission-certified Center for Orthopedic Excellence, </w:t>
      </w:r>
      <w:r w:rsidR="00FF1A38" w:rsidRPr="00791528">
        <w:rPr>
          <w:rFonts w:ascii="Aptos" w:hAnsi="Aptos"/>
        </w:rPr>
        <w:t>oncology</w:t>
      </w:r>
      <w:r w:rsidR="00322D88" w:rsidRPr="00791528">
        <w:rPr>
          <w:rFonts w:ascii="Aptos" w:hAnsi="Aptos"/>
        </w:rPr>
        <w:t>, pain management, inpatient geriatric psychiatry services</w:t>
      </w:r>
      <w:r w:rsidR="00FF1A38" w:rsidRPr="00791528">
        <w:rPr>
          <w:rFonts w:ascii="Aptos" w:hAnsi="Aptos"/>
        </w:rPr>
        <w:t>, and a multi-disciplinary spine center</w:t>
      </w:r>
      <w:r w:rsidR="00322D88" w:rsidRPr="00791528">
        <w:rPr>
          <w:rFonts w:ascii="Aptos" w:hAnsi="Aptos"/>
        </w:rPr>
        <w:t>.</w:t>
      </w:r>
    </w:p>
    <w:p w14:paraId="292C1DFD" w14:textId="7054FA10" w:rsidR="00FF1A38" w:rsidRPr="00791528" w:rsidRDefault="00FF1A38" w:rsidP="00821504">
      <w:pPr>
        <w:spacing w:after="120"/>
        <w:jc w:val="both"/>
        <w:rPr>
          <w:rFonts w:ascii="Aptos" w:hAnsi="Aptos"/>
        </w:rPr>
      </w:pPr>
      <w:r w:rsidRPr="00791528">
        <w:rPr>
          <w:rFonts w:ascii="Aptos" w:hAnsi="Aptos"/>
        </w:rPr>
        <w:t>In 201</w:t>
      </w:r>
      <w:r w:rsidR="00DB4DE2" w:rsidRPr="00791528">
        <w:rPr>
          <w:rFonts w:ascii="Aptos" w:hAnsi="Aptos"/>
        </w:rPr>
        <w:t>2</w:t>
      </w:r>
      <w:r w:rsidRPr="00791528">
        <w:rPr>
          <w:rFonts w:ascii="Aptos" w:hAnsi="Aptos"/>
        </w:rPr>
        <w:t xml:space="preserve">, the Hospital received DoN approval to construct a three-story building with a connection to the main building. </w:t>
      </w:r>
      <w:r w:rsidR="008008E6" w:rsidRPr="00791528">
        <w:rPr>
          <w:rFonts w:ascii="Aptos" w:hAnsi="Aptos"/>
        </w:rPr>
        <w:t xml:space="preserve">The new pavilion building opened in 2013 with two floors of </w:t>
      </w:r>
      <w:r w:rsidR="00290066" w:rsidRPr="00791528">
        <w:rPr>
          <w:rFonts w:ascii="Aptos" w:hAnsi="Aptos"/>
        </w:rPr>
        <w:t>nursing services, including the Sacred Heart Telemetry Unit for cardiac patients. The unit is a specialized cardiac monitoring department providing continuous heart monitoring and 24/7 care for patients recovering from heart attacks, heart failure, or requiring diagnostic cardiovascular observation.</w:t>
      </w:r>
      <w:r w:rsidR="008008E6" w:rsidRPr="00791528">
        <w:rPr>
          <w:rFonts w:ascii="Aptos" w:hAnsi="Aptos"/>
        </w:rPr>
        <w:t xml:space="preserve"> </w:t>
      </w:r>
      <w:r w:rsidR="00E44176" w:rsidRPr="00791528">
        <w:rPr>
          <w:rFonts w:ascii="Aptos" w:hAnsi="Aptos"/>
        </w:rPr>
        <w:t xml:space="preserve">Also located in the pavilion is the Hospital’s cardiac catheterization lab and the shell space in which the Hospital seeks to build the proposed EP lab and additional pre-and post-procedure bays. </w:t>
      </w:r>
    </w:p>
    <w:p w14:paraId="4D0704FF" w14:textId="5FF31EBA" w:rsidR="00086790" w:rsidRPr="00791528" w:rsidRDefault="00B67F6C" w:rsidP="00204F87">
      <w:pPr>
        <w:spacing w:after="120"/>
        <w:jc w:val="both"/>
        <w:rPr>
          <w:rFonts w:ascii="Aptos" w:hAnsi="Aptos"/>
        </w:rPr>
      </w:pPr>
      <w:r w:rsidRPr="00791528">
        <w:rPr>
          <w:rFonts w:ascii="Aptos" w:hAnsi="Aptos"/>
        </w:rPr>
        <w:t xml:space="preserve">Currently </w:t>
      </w:r>
      <w:r w:rsidR="00DB4DE2" w:rsidRPr="00791528">
        <w:rPr>
          <w:rFonts w:ascii="Aptos" w:hAnsi="Aptos"/>
        </w:rPr>
        <w:t>the Hospital</w:t>
      </w:r>
      <w:r w:rsidRPr="00791528">
        <w:rPr>
          <w:rFonts w:ascii="Aptos" w:hAnsi="Aptos"/>
        </w:rPr>
        <w:t xml:space="preserve"> operate</w:t>
      </w:r>
      <w:r w:rsidR="00A26219" w:rsidRPr="00791528">
        <w:rPr>
          <w:rFonts w:ascii="Aptos" w:hAnsi="Aptos"/>
        </w:rPr>
        <w:t>s</w:t>
      </w:r>
      <w:r w:rsidRPr="00791528">
        <w:rPr>
          <w:rFonts w:ascii="Aptos" w:hAnsi="Aptos"/>
        </w:rPr>
        <w:t xml:space="preserve"> one cardiac catheterization lab at the main campus</w:t>
      </w:r>
      <w:r w:rsidR="00AE3228" w:rsidRPr="00791528">
        <w:rPr>
          <w:rFonts w:ascii="Aptos" w:hAnsi="Aptos"/>
        </w:rPr>
        <w:t xml:space="preserve"> for the performance of</w:t>
      </w:r>
      <w:r w:rsidRPr="00791528">
        <w:rPr>
          <w:rFonts w:ascii="Aptos" w:hAnsi="Aptos"/>
        </w:rPr>
        <w:t xml:space="preserve"> both</w:t>
      </w:r>
      <w:r w:rsidR="00A26219" w:rsidRPr="00791528">
        <w:rPr>
          <w:rFonts w:ascii="Aptos" w:hAnsi="Aptos"/>
        </w:rPr>
        <w:t xml:space="preserve"> cardiac catheterization and EP procedures. </w:t>
      </w:r>
      <w:r w:rsidR="00AE3228" w:rsidRPr="00791528">
        <w:rPr>
          <w:rFonts w:ascii="Aptos" w:hAnsi="Aptos"/>
        </w:rPr>
        <w:t xml:space="preserve">The lab’s hours of operation for </w:t>
      </w:r>
      <w:r w:rsidR="003418FC" w:rsidRPr="00791528">
        <w:rPr>
          <w:rFonts w:ascii="Aptos" w:hAnsi="Aptos"/>
        </w:rPr>
        <w:t>scheduled</w:t>
      </w:r>
      <w:r w:rsidR="00AE3228" w:rsidRPr="00791528">
        <w:rPr>
          <w:rFonts w:ascii="Aptos" w:hAnsi="Aptos"/>
        </w:rPr>
        <w:t xml:space="preserve"> elective procedures</w:t>
      </w:r>
      <w:r w:rsidR="00EF1CCF" w:rsidRPr="00791528">
        <w:rPr>
          <w:rFonts w:ascii="Aptos" w:hAnsi="Aptos"/>
        </w:rPr>
        <w:t xml:space="preserve"> are</w:t>
      </w:r>
      <w:r w:rsidR="00AE3228" w:rsidRPr="00791528">
        <w:rPr>
          <w:rFonts w:ascii="Aptos" w:hAnsi="Aptos"/>
        </w:rPr>
        <w:t xml:space="preserve"> Monday to Friday, from 7:30 am to 3:00 pm. Due to the nature of services provided, the lab is available 24/7 for emergencies. </w:t>
      </w:r>
      <w:r w:rsidR="003418FC" w:rsidRPr="00791528">
        <w:rPr>
          <w:rFonts w:ascii="Aptos" w:hAnsi="Aptos"/>
        </w:rPr>
        <w:t xml:space="preserve">Moreover, to </w:t>
      </w:r>
      <w:r w:rsidR="00DB4DE2" w:rsidRPr="00791528">
        <w:rPr>
          <w:rFonts w:ascii="Aptos" w:hAnsi="Aptos"/>
        </w:rPr>
        <w:t>allow for</w:t>
      </w:r>
      <w:r w:rsidR="003418FC" w:rsidRPr="00791528">
        <w:rPr>
          <w:rFonts w:ascii="Aptos" w:hAnsi="Aptos"/>
        </w:rPr>
        <w:t xml:space="preserve"> availability for </w:t>
      </w:r>
      <w:r w:rsidR="00290066" w:rsidRPr="00791528">
        <w:rPr>
          <w:rFonts w:ascii="Aptos" w:hAnsi="Aptos"/>
        </w:rPr>
        <w:t>urgent and emergent patients requiring cardiac intervention</w:t>
      </w:r>
      <w:r w:rsidR="003418FC" w:rsidRPr="00791528">
        <w:rPr>
          <w:rFonts w:ascii="Aptos" w:hAnsi="Aptos"/>
        </w:rPr>
        <w:t xml:space="preserve"> </w:t>
      </w:r>
      <w:r w:rsidR="00DB4DE2" w:rsidRPr="00791528">
        <w:rPr>
          <w:rFonts w:ascii="Aptos" w:hAnsi="Aptos"/>
        </w:rPr>
        <w:t>when needed</w:t>
      </w:r>
      <w:r w:rsidR="00290066" w:rsidRPr="00791528">
        <w:rPr>
          <w:rFonts w:ascii="Aptos" w:hAnsi="Aptos"/>
        </w:rPr>
        <w:t xml:space="preserve">, </w:t>
      </w:r>
      <w:r w:rsidR="003418FC" w:rsidRPr="00791528">
        <w:rPr>
          <w:rFonts w:ascii="Aptos" w:hAnsi="Aptos"/>
        </w:rPr>
        <w:t xml:space="preserve">the Hospital targets </w:t>
      </w:r>
      <w:r w:rsidR="00290066" w:rsidRPr="00791528">
        <w:rPr>
          <w:rFonts w:ascii="Aptos" w:hAnsi="Aptos"/>
        </w:rPr>
        <w:t xml:space="preserve">utilization </w:t>
      </w:r>
      <w:r w:rsidR="003418FC" w:rsidRPr="00791528">
        <w:rPr>
          <w:rFonts w:ascii="Aptos" w:hAnsi="Aptos"/>
        </w:rPr>
        <w:t>below 70</w:t>
      </w:r>
      <w:r w:rsidR="00290066" w:rsidRPr="00791528">
        <w:rPr>
          <w:rFonts w:ascii="Aptos" w:hAnsi="Aptos"/>
        </w:rPr>
        <w:t xml:space="preserve">%. As a result, the Hospital is unable to accommodate the full range of </w:t>
      </w:r>
      <w:r w:rsidR="00DB4DE2" w:rsidRPr="00791528">
        <w:rPr>
          <w:rFonts w:ascii="Aptos" w:hAnsi="Aptos"/>
        </w:rPr>
        <w:t xml:space="preserve">EP </w:t>
      </w:r>
      <w:r w:rsidR="00290066" w:rsidRPr="00791528">
        <w:rPr>
          <w:rFonts w:ascii="Aptos" w:hAnsi="Aptos"/>
        </w:rPr>
        <w:t xml:space="preserve">procedures which it could otherwise perform </w:t>
      </w:r>
      <w:r w:rsidR="002C60E1" w:rsidRPr="00791528">
        <w:rPr>
          <w:rFonts w:ascii="Aptos" w:hAnsi="Aptos"/>
        </w:rPr>
        <w:t>if sufficient capacity was available</w:t>
      </w:r>
      <w:r w:rsidR="00290066" w:rsidRPr="00791528">
        <w:rPr>
          <w:rFonts w:ascii="Aptos" w:hAnsi="Aptos"/>
        </w:rPr>
        <w:t>.</w:t>
      </w:r>
      <w:r w:rsidR="00290066" w:rsidRPr="00791528">
        <w:rPr>
          <w:rStyle w:val="FootnoteReference"/>
          <w:rFonts w:ascii="Aptos" w:hAnsi="Aptos"/>
        </w:rPr>
        <w:footnoteReference w:id="1"/>
      </w:r>
      <w:r w:rsidR="00540957" w:rsidRPr="00791528">
        <w:rPr>
          <w:rFonts w:ascii="Aptos" w:hAnsi="Aptos"/>
        </w:rPr>
        <w:t xml:space="preserve"> Similarly</w:t>
      </w:r>
      <w:r w:rsidR="00EF1CCF" w:rsidRPr="00791528">
        <w:rPr>
          <w:rFonts w:ascii="Aptos" w:hAnsi="Aptos"/>
        </w:rPr>
        <w:t xml:space="preserve">, the Hospital </w:t>
      </w:r>
      <w:r w:rsidR="005811AA" w:rsidRPr="00791528">
        <w:rPr>
          <w:rFonts w:ascii="Aptos" w:hAnsi="Aptos"/>
        </w:rPr>
        <w:t xml:space="preserve">is limited in the number of </w:t>
      </w:r>
      <w:r w:rsidR="00EF1CCF" w:rsidRPr="00791528">
        <w:rPr>
          <w:rFonts w:ascii="Aptos" w:hAnsi="Aptos"/>
        </w:rPr>
        <w:t xml:space="preserve">scheduled </w:t>
      </w:r>
      <w:r w:rsidR="005811AA" w:rsidRPr="00791528">
        <w:rPr>
          <w:rFonts w:ascii="Aptos" w:hAnsi="Aptos"/>
        </w:rPr>
        <w:lastRenderedPageBreak/>
        <w:t xml:space="preserve">cardiovascular procedures it can perform daily </w:t>
      </w:r>
      <w:proofErr w:type="gramStart"/>
      <w:r w:rsidR="005811AA" w:rsidRPr="00791528">
        <w:rPr>
          <w:rFonts w:ascii="Aptos" w:hAnsi="Aptos"/>
        </w:rPr>
        <w:t>in order to</w:t>
      </w:r>
      <w:proofErr w:type="gramEnd"/>
      <w:r w:rsidR="005811AA" w:rsidRPr="00791528">
        <w:rPr>
          <w:rFonts w:ascii="Aptos" w:hAnsi="Aptos"/>
        </w:rPr>
        <w:t xml:space="preserve"> maintain </w:t>
      </w:r>
      <w:r w:rsidR="00DB4DE2" w:rsidRPr="00791528">
        <w:rPr>
          <w:rFonts w:ascii="Aptos" w:hAnsi="Aptos"/>
        </w:rPr>
        <w:t>access</w:t>
      </w:r>
      <w:r w:rsidR="005811AA" w:rsidRPr="00791528">
        <w:rPr>
          <w:rFonts w:ascii="Aptos" w:hAnsi="Aptos"/>
        </w:rPr>
        <w:t xml:space="preserve"> for urgent and emergent cases. </w:t>
      </w:r>
      <w:r w:rsidR="00290066" w:rsidRPr="00791528">
        <w:rPr>
          <w:rFonts w:ascii="Aptos" w:hAnsi="Aptos"/>
        </w:rPr>
        <w:t xml:space="preserve">To address the growing need for both cardiac catheterization and EP procedures, the Hospital </w:t>
      </w:r>
      <w:r w:rsidR="005811AA" w:rsidRPr="00791528">
        <w:rPr>
          <w:rFonts w:ascii="Aptos" w:hAnsi="Aptos"/>
        </w:rPr>
        <w:t xml:space="preserve">proposes </w:t>
      </w:r>
      <w:r w:rsidR="00290066" w:rsidRPr="00791528">
        <w:rPr>
          <w:rFonts w:ascii="Aptos" w:hAnsi="Aptos"/>
        </w:rPr>
        <w:t xml:space="preserve">to create a dedicated EP lab within previously approved shell space. </w:t>
      </w:r>
      <w:r w:rsidR="00204F87" w:rsidRPr="00791528">
        <w:rPr>
          <w:rFonts w:ascii="Aptos" w:hAnsi="Aptos"/>
        </w:rPr>
        <w:t xml:space="preserve">The dedicated </w:t>
      </w:r>
      <w:r w:rsidR="00EF1CCF" w:rsidRPr="00791528">
        <w:rPr>
          <w:rFonts w:ascii="Aptos" w:hAnsi="Aptos"/>
        </w:rPr>
        <w:t xml:space="preserve">EP </w:t>
      </w:r>
      <w:r w:rsidR="00204F87" w:rsidRPr="00791528">
        <w:rPr>
          <w:rFonts w:ascii="Aptos" w:hAnsi="Aptos"/>
        </w:rPr>
        <w:t xml:space="preserve">lab will allow the Hospital to shift all EP procedures currently performed within the existing lab, in turn expanding access to </w:t>
      </w:r>
      <w:r w:rsidR="005811AA" w:rsidRPr="00791528">
        <w:rPr>
          <w:rFonts w:ascii="Aptos" w:hAnsi="Aptos"/>
        </w:rPr>
        <w:t xml:space="preserve">cardiovascular procedures </w:t>
      </w:r>
      <w:r w:rsidR="00204F87" w:rsidRPr="00791528">
        <w:rPr>
          <w:rFonts w:ascii="Aptos" w:hAnsi="Aptos"/>
        </w:rPr>
        <w:t xml:space="preserve">services for </w:t>
      </w:r>
      <w:r w:rsidR="005811AA" w:rsidRPr="00791528">
        <w:rPr>
          <w:rFonts w:ascii="Aptos" w:hAnsi="Aptos"/>
        </w:rPr>
        <w:t xml:space="preserve">all </w:t>
      </w:r>
      <w:r w:rsidR="00204F87" w:rsidRPr="00791528">
        <w:rPr>
          <w:rFonts w:ascii="Aptos" w:hAnsi="Aptos"/>
        </w:rPr>
        <w:t xml:space="preserve">cardiac patients. </w:t>
      </w:r>
    </w:p>
    <w:p w14:paraId="3D817870" w14:textId="7748B1EB" w:rsidR="006B49F5" w:rsidRPr="00791528" w:rsidRDefault="00204F87" w:rsidP="005811AA">
      <w:pPr>
        <w:spacing w:after="120"/>
        <w:jc w:val="both"/>
        <w:rPr>
          <w:rFonts w:ascii="Aptos" w:hAnsi="Aptos"/>
        </w:rPr>
      </w:pPr>
      <w:r w:rsidRPr="00791528">
        <w:rPr>
          <w:rFonts w:ascii="Aptos" w:hAnsi="Aptos"/>
        </w:rPr>
        <w:t xml:space="preserve">In 2025, </w:t>
      </w:r>
      <w:r w:rsidR="00FC7C2C" w:rsidRPr="00791528">
        <w:rPr>
          <w:rFonts w:ascii="Aptos" w:hAnsi="Aptos"/>
        </w:rPr>
        <w:t>the Hospital</w:t>
      </w:r>
      <w:r w:rsidRPr="00791528">
        <w:rPr>
          <w:rFonts w:ascii="Aptos" w:hAnsi="Aptos"/>
        </w:rPr>
        <w:t xml:space="preserve"> completed </w:t>
      </w:r>
      <w:r w:rsidR="005811AA" w:rsidRPr="00791528">
        <w:rPr>
          <w:rFonts w:ascii="Aptos" w:hAnsi="Aptos"/>
        </w:rPr>
        <w:t xml:space="preserve">1,130 </w:t>
      </w:r>
      <w:r w:rsidRPr="00791528">
        <w:rPr>
          <w:rFonts w:ascii="Aptos" w:hAnsi="Aptos"/>
        </w:rPr>
        <w:t xml:space="preserve">cases in the existing cardiac lab. Of those </w:t>
      </w:r>
      <w:r w:rsidR="00EF1CCF" w:rsidRPr="00791528">
        <w:rPr>
          <w:rFonts w:ascii="Aptos" w:hAnsi="Aptos"/>
        </w:rPr>
        <w:t>cases</w:t>
      </w:r>
      <w:r w:rsidRPr="00791528">
        <w:rPr>
          <w:rFonts w:ascii="Aptos" w:hAnsi="Aptos"/>
        </w:rPr>
        <w:t xml:space="preserve">, </w:t>
      </w:r>
      <w:r w:rsidR="005811AA" w:rsidRPr="00791528">
        <w:rPr>
          <w:rFonts w:ascii="Aptos" w:hAnsi="Aptos"/>
        </w:rPr>
        <w:t>306</w:t>
      </w:r>
      <w:r w:rsidRPr="00791528">
        <w:rPr>
          <w:rFonts w:ascii="Aptos" w:hAnsi="Aptos"/>
        </w:rPr>
        <w:t xml:space="preserve"> cases were EP procedures. Since </w:t>
      </w:r>
      <w:r w:rsidR="004833B3" w:rsidRPr="00791528">
        <w:rPr>
          <w:rFonts w:ascii="Aptos" w:hAnsi="Aptos"/>
        </w:rPr>
        <w:t>20</w:t>
      </w:r>
      <w:r w:rsidRPr="00791528">
        <w:rPr>
          <w:rFonts w:ascii="Aptos" w:hAnsi="Aptos"/>
        </w:rPr>
        <w:t xml:space="preserve">23, EP volume has increased </w:t>
      </w:r>
      <w:r w:rsidR="00124537" w:rsidRPr="00791528">
        <w:rPr>
          <w:rFonts w:ascii="Aptos" w:hAnsi="Aptos"/>
        </w:rPr>
        <w:t>34</w:t>
      </w:r>
      <w:r w:rsidRPr="00791528">
        <w:rPr>
          <w:rFonts w:ascii="Aptos" w:hAnsi="Aptos"/>
        </w:rPr>
        <w:t>%</w:t>
      </w:r>
      <w:r w:rsidR="00124537" w:rsidRPr="00791528">
        <w:rPr>
          <w:rFonts w:ascii="Aptos" w:hAnsi="Aptos"/>
        </w:rPr>
        <w:t xml:space="preserve"> </w:t>
      </w:r>
      <w:r w:rsidR="00540957" w:rsidRPr="00791528">
        <w:rPr>
          <w:rFonts w:ascii="Aptos" w:hAnsi="Aptos"/>
        </w:rPr>
        <w:t xml:space="preserve">year-to-date in 2026 </w:t>
      </w:r>
      <w:r w:rsidR="00124537" w:rsidRPr="00791528">
        <w:rPr>
          <w:rFonts w:ascii="Aptos" w:hAnsi="Aptos"/>
        </w:rPr>
        <w:t>while cath</w:t>
      </w:r>
      <w:r w:rsidR="003418FC" w:rsidRPr="00791528">
        <w:rPr>
          <w:rFonts w:ascii="Aptos" w:hAnsi="Aptos"/>
        </w:rPr>
        <w:t>eterization</w:t>
      </w:r>
      <w:r w:rsidR="00124537" w:rsidRPr="00791528">
        <w:rPr>
          <w:rFonts w:ascii="Aptos" w:hAnsi="Aptos"/>
        </w:rPr>
        <w:t xml:space="preserve"> volume has similarly increased 32%</w:t>
      </w:r>
      <w:r w:rsidRPr="00791528">
        <w:rPr>
          <w:rFonts w:ascii="Aptos" w:hAnsi="Aptos"/>
        </w:rPr>
        <w:t xml:space="preserve">. </w:t>
      </w:r>
      <w:r w:rsidR="006B49F5" w:rsidRPr="00791528">
        <w:rPr>
          <w:rFonts w:ascii="Aptos" w:hAnsi="Aptos"/>
        </w:rPr>
        <w:t>Increased demand for cardiac procedures</w:t>
      </w:r>
      <w:r w:rsidR="00124537" w:rsidRPr="00791528">
        <w:rPr>
          <w:rFonts w:ascii="Aptos" w:hAnsi="Aptos"/>
        </w:rPr>
        <w:t xml:space="preserve"> </w:t>
      </w:r>
      <w:r w:rsidR="006B49F5" w:rsidRPr="00791528">
        <w:rPr>
          <w:rFonts w:ascii="Aptos" w:hAnsi="Aptos"/>
        </w:rPr>
        <w:t xml:space="preserve">has contributed to increased utilization of the lab, up to a current utilization of </w:t>
      </w:r>
      <w:r w:rsidR="003418FC" w:rsidRPr="00791528">
        <w:rPr>
          <w:rFonts w:ascii="Aptos" w:hAnsi="Aptos"/>
        </w:rPr>
        <w:t>66</w:t>
      </w:r>
      <w:r w:rsidR="006B49F5" w:rsidRPr="00791528">
        <w:rPr>
          <w:rFonts w:ascii="Aptos" w:hAnsi="Aptos"/>
        </w:rPr>
        <w:t xml:space="preserve">% compared to </w:t>
      </w:r>
      <w:r w:rsidR="003418FC" w:rsidRPr="00791528">
        <w:rPr>
          <w:rFonts w:ascii="Aptos" w:hAnsi="Aptos"/>
        </w:rPr>
        <w:t>57</w:t>
      </w:r>
      <w:r w:rsidR="006B49F5" w:rsidRPr="00791528">
        <w:rPr>
          <w:rFonts w:ascii="Aptos" w:hAnsi="Aptos"/>
        </w:rPr>
        <w:t xml:space="preserve">% in 2023. As a result, current wait times for elective cardiac procedures </w:t>
      </w:r>
      <w:r w:rsidR="00B81916" w:rsidRPr="00791528">
        <w:rPr>
          <w:rFonts w:ascii="Aptos" w:hAnsi="Aptos"/>
        </w:rPr>
        <w:t>average</w:t>
      </w:r>
      <w:r w:rsidR="006B49F5" w:rsidRPr="00791528">
        <w:rPr>
          <w:rFonts w:ascii="Aptos" w:hAnsi="Aptos"/>
        </w:rPr>
        <w:t xml:space="preserve"> two weeks</w:t>
      </w:r>
      <w:r w:rsidR="00B81916" w:rsidRPr="00791528">
        <w:rPr>
          <w:rFonts w:ascii="Aptos" w:hAnsi="Aptos"/>
        </w:rPr>
        <w:t xml:space="preserve"> from </w:t>
      </w:r>
      <w:r w:rsidR="005811AA" w:rsidRPr="00791528">
        <w:rPr>
          <w:rFonts w:ascii="Aptos" w:hAnsi="Aptos"/>
        </w:rPr>
        <w:t xml:space="preserve">the date the procedure is </w:t>
      </w:r>
      <w:r w:rsidR="00B81916" w:rsidRPr="00791528">
        <w:rPr>
          <w:rFonts w:ascii="Aptos" w:hAnsi="Aptos"/>
        </w:rPr>
        <w:t>order</w:t>
      </w:r>
      <w:r w:rsidR="005811AA" w:rsidRPr="00791528">
        <w:rPr>
          <w:rFonts w:ascii="Aptos" w:hAnsi="Aptos"/>
        </w:rPr>
        <w:t>ed</w:t>
      </w:r>
      <w:r w:rsidR="006B49F5" w:rsidRPr="00791528">
        <w:rPr>
          <w:rFonts w:ascii="Aptos" w:hAnsi="Aptos"/>
        </w:rPr>
        <w:t xml:space="preserve">. </w:t>
      </w:r>
    </w:p>
    <w:p w14:paraId="55EA8C11" w14:textId="6A501ECF" w:rsidR="004833B3" w:rsidRPr="00791528" w:rsidRDefault="004833B3" w:rsidP="005811AA">
      <w:pPr>
        <w:spacing w:after="120"/>
        <w:jc w:val="both"/>
        <w:rPr>
          <w:rFonts w:ascii="Aptos" w:hAnsi="Aptos"/>
          <w:b/>
          <w:bCs/>
        </w:rPr>
      </w:pPr>
      <w:r w:rsidRPr="00791528">
        <w:rPr>
          <w:rFonts w:ascii="Aptos" w:hAnsi="Aptos"/>
          <w:b/>
          <w:bCs/>
        </w:rPr>
        <w:t>Table 1. Historical Lab Utilization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istorical Lab Utilization"/>
      </w:tblPr>
      <w:tblGrid>
        <w:gridCol w:w="2260"/>
        <w:gridCol w:w="1180"/>
        <w:gridCol w:w="1300"/>
        <w:gridCol w:w="1105"/>
        <w:gridCol w:w="1170"/>
        <w:gridCol w:w="1437"/>
        <w:gridCol w:w="1170"/>
      </w:tblGrid>
      <w:tr w:rsidR="004833B3" w:rsidRPr="00791528" w14:paraId="5EC06123" w14:textId="77777777" w:rsidTr="00ED7ED3">
        <w:trPr>
          <w:cantSplit/>
          <w:trHeight w:val="306"/>
          <w:tblHeader/>
        </w:trPr>
        <w:tc>
          <w:tcPr>
            <w:tcW w:w="2260" w:type="dxa"/>
            <w:shd w:val="clear" w:color="auto" w:fill="D5DCE4" w:themeFill="text2" w:themeFillTint="33"/>
            <w:noWrap/>
            <w:vAlign w:val="bottom"/>
            <w:hideMark/>
          </w:tcPr>
          <w:p w14:paraId="660F0127" w14:textId="77777777" w:rsidR="004833B3" w:rsidRPr="00791528" w:rsidRDefault="004833B3" w:rsidP="004833B3">
            <w:pPr>
              <w:suppressAutoHyphens w:val="0"/>
              <w:rPr>
                <w:rFonts w:ascii="Aptos" w:hAnsi="Aptos"/>
                <w:b/>
                <w:bCs/>
              </w:rPr>
            </w:pPr>
            <w:r w:rsidRPr="00791528">
              <w:rPr>
                <w:rFonts w:ascii="Aptos" w:hAnsi="Aptos"/>
                <w:b/>
                <w:bCs/>
              </w:rPr>
              <w:t>Total Lab Volume</w:t>
            </w:r>
          </w:p>
        </w:tc>
        <w:tc>
          <w:tcPr>
            <w:tcW w:w="1180" w:type="dxa"/>
            <w:shd w:val="clear" w:color="auto" w:fill="D5DCE4" w:themeFill="text2" w:themeFillTint="33"/>
            <w:noWrap/>
            <w:vAlign w:val="bottom"/>
            <w:hideMark/>
          </w:tcPr>
          <w:p w14:paraId="68AC0FD4" w14:textId="77777777" w:rsidR="004833B3" w:rsidRPr="00791528" w:rsidRDefault="004833B3" w:rsidP="004833B3">
            <w:pPr>
              <w:suppressAutoHyphens w:val="0"/>
              <w:jc w:val="center"/>
              <w:rPr>
                <w:rFonts w:ascii="Aptos" w:hAnsi="Aptos"/>
                <w:b/>
                <w:bCs/>
              </w:rPr>
            </w:pPr>
            <w:r w:rsidRPr="00791528">
              <w:rPr>
                <w:rFonts w:ascii="Aptos" w:hAnsi="Aptos"/>
                <w:b/>
                <w:bCs/>
              </w:rPr>
              <w:t>2023</w:t>
            </w:r>
          </w:p>
        </w:tc>
        <w:tc>
          <w:tcPr>
            <w:tcW w:w="1300" w:type="dxa"/>
            <w:shd w:val="clear" w:color="auto" w:fill="D5DCE4" w:themeFill="text2" w:themeFillTint="33"/>
            <w:noWrap/>
            <w:vAlign w:val="bottom"/>
            <w:hideMark/>
          </w:tcPr>
          <w:p w14:paraId="2BE82FFA" w14:textId="77777777" w:rsidR="004833B3" w:rsidRPr="00791528" w:rsidRDefault="004833B3" w:rsidP="004833B3">
            <w:pPr>
              <w:suppressAutoHyphens w:val="0"/>
              <w:jc w:val="center"/>
              <w:rPr>
                <w:rFonts w:ascii="Aptos" w:hAnsi="Aptos"/>
                <w:b/>
                <w:bCs/>
              </w:rPr>
            </w:pPr>
            <w:r w:rsidRPr="00791528">
              <w:rPr>
                <w:rFonts w:ascii="Aptos" w:hAnsi="Aptos"/>
                <w:b/>
                <w:bCs/>
              </w:rPr>
              <w:t>2024</w:t>
            </w:r>
          </w:p>
        </w:tc>
        <w:tc>
          <w:tcPr>
            <w:tcW w:w="1105" w:type="dxa"/>
            <w:shd w:val="clear" w:color="auto" w:fill="D5DCE4" w:themeFill="text2" w:themeFillTint="33"/>
            <w:noWrap/>
            <w:vAlign w:val="bottom"/>
            <w:hideMark/>
          </w:tcPr>
          <w:p w14:paraId="05855C3F" w14:textId="77777777" w:rsidR="004833B3" w:rsidRPr="00791528" w:rsidRDefault="004833B3" w:rsidP="004833B3">
            <w:pPr>
              <w:suppressAutoHyphens w:val="0"/>
              <w:jc w:val="center"/>
              <w:rPr>
                <w:rFonts w:ascii="Aptos" w:hAnsi="Aptos"/>
                <w:b/>
                <w:bCs/>
              </w:rPr>
            </w:pPr>
            <w:r w:rsidRPr="00791528">
              <w:rPr>
                <w:rFonts w:ascii="Aptos" w:hAnsi="Aptos"/>
                <w:b/>
                <w:bCs/>
              </w:rPr>
              <w:t>2025</w:t>
            </w:r>
          </w:p>
        </w:tc>
        <w:tc>
          <w:tcPr>
            <w:tcW w:w="1170" w:type="dxa"/>
            <w:shd w:val="clear" w:color="auto" w:fill="D5DCE4" w:themeFill="text2" w:themeFillTint="33"/>
            <w:noWrap/>
            <w:vAlign w:val="bottom"/>
            <w:hideMark/>
          </w:tcPr>
          <w:p w14:paraId="683088DE" w14:textId="77777777" w:rsidR="004833B3" w:rsidRPr="00791528" w:rsidRDefault="004833B3" w:rsidP="004833B3">
            <w:pPr>
              <w:suppressAutoHyphens w:val="0"/>
              <w:jc w:val="center"/>
              <w:rPr>
                <w:rFonts w:ascii="Aptos" w:hAnsi="Aptos"/>
                <w:b/>
                <w:bCs/>
              </w:rPr>
            </w:pPr>
            <w:r w:rsidRPr="00791528">
              <w:rPr>
                <w:rFonts w:ascii="Aptos" w:hAnsi="Aptos"/>
                <w:b/>
                <w:bCs/>
              </w:rPr>
              <w:t>2026 Q1</w:t>
            </w:r>
          </w:p>
        </w:tc>
        <w:tc>
          <w:tcPr>
            <w:tcW w:w="1260" w:type="dxa"/>
            <w:shd w:val="clear" w:color="auto" w:fill="D5DCE4" w:themeFill="text2" w:themeFillTint="33"/>
            <w:noWrap/>
            <w:vAlign w:val="bottom"/>
            <w:hideMark/>
          </w:tcPr>
          <w:p w14:paraId="28FF9E64" w14:textId="77777777" w:rsidR="004833B3" w:rsidRPr="00791528" w:rsidRDefault="004833B3" w:rsidP="004833B3">
            <w:pPr>
              <w:suppressAutoHyphens w:val="0"/>
              <w:jc w:val="center"/>
              <w:rPr>
                <w:rFonts w:ascii="Aptos" w:hAnsi="Aptos"/>
                <w:b/>
                <w:bCs/>
              </w:rPr>
            </w:pPr>
            <w:r w:rsidRPr="00791528">
              <w:rPr>
                <w:rFonts w:ascii="Aptos" w:hAnsi="Aptos"/>
                <w:b/>
                <w:bCs/>
              </w:rPr>
              <w:t>Annualized</w:t>
            </w:r>
          </w:p>
        </w:tc>
        <w:tc>
          <w:tcPr>
            <w:tcW w:w="1170" w:type="dxa"/>
            <w:shd w:val="clear" w:color="auto" w:fill="D5DCE4" w:themeFill="text2" w:themeFillTint="33"/>
            <w:noWrap/>
            <w:vAlign w:val="bottom"/>
            <w:hideMark/>
          </w:tcPr>
          <w:p w14:paraId="716C31D3" w14:textId="77777777" w:rsidR="004833B3" w:rsidRPr="00791528" w:rsidRDefault="004833B3" w:rsidP="004833B3">
            <w:pPr>
              <w:suppressAutoHyphens w:val="0"/>
              <w:jc w:val="center"/>
              <w:rPr>
                <w:rFonts w:ascii="Aptos" w:hAnsi="Aptos"/>
                <w:b/>
                <w:bCs/>
              </w:rPr>
            </w:pPr>
            <w:r w:rsidRPr="00791528">
              <w:rPr>
                <w:rFonts w:ascii="Aptos" w:hAnsi="Aptos"/>
                <w:b/>
                <w:bCs/>
              </w:rPr>
              <w:t>Change</w:t>
            </w:r>
          </w:p>
        </w:tc>
      </w:tr>
      <w:tr w:rsidR="00982E47" w:rsidRPr="00791528" w14:paraId="4EEEDB95" w14:textId="77777777" w:rsidTr="006651E0">
        <w:trPr>
          <w:cantSplit/>
          <w:trHeight w:val="290"/>
        </w:trPr>
        <w:tc>
          <w:tcPr>
            <w:tcW w:w="2260" w:type="dxa"/>
            <w:noWrap/>
            <w:vAlign w:val="bottom"/>
            <w:hideMark/>
          </w:tcPr>
          <w:p w14:paraId="155B74BA" w14:textId="77777777" w:rsidR="00982E47" w:rsidRPr="00791528" w:rsidRDefault="00982E47" w:rsidP="00982E47">
            <w:pPr>
              <w:suppressAutoHyphens w:val="0"/>
              <w:rPr>
                <w:rFonts w:ascii="Aptos" w:hAnsi="Aptos"/>
                <w:b/>
                <w:bCs/>
              </w:rPr>
            </w:pPr>
            <w:r w:rsidRPr="00791528">
              <w:rPr>
                <w:rFonts w:ascii="Aptos" w:hAnsi="Aptos"/>
                <w:b/>
                <w:bCs/>
              </w:rPr>
              <w:t>EP</w:t>
            </w:r>
          </w:p>
        </w:tc>
        <w:tc>
          <w:tcPr>
            <w:tcW w:w="1180" w:type="dxa"/>
            <w:noWrap/>
            <w:vAlign w:val="bottom"/>
            <w:hideMark/>
          </w:tcPr>
          <w:p w14:paraId="7099C475" w14:textId="77777777" w:rsidR="00982E47" w:rsidRPr="00791528" w:rsidRDefault="00982E47" w:rsidP="00982E47">
            <w:pPr>
              <w:suppressAutoHyphens w:val="0"/>
              <w:jc w:val="center"/>
              <w:rPr>
                <w:rFonts w:ascii="Aptos" w:hAnsi="Aptos"/>
              </w:rPr>
            </w:pPr>
            <w:r w:rsidRPr="00791528">
              <w:rPr>
                <w:rFonts w:ascii="Aptos" w:hAnsi="Aptos"/>
              </w:rPr>
              <w:t>218</w:t>
            </w:r>
          </w:p>
        </w:tc>
        <w:tc>
          <w:tcPr>
            <w:tcW w:w="1300" w:type="dxa"/>
            <w:noWrap/>
            <w:vAlign w:val="bottom"/>
            <w:hideMark/>
          </w:tcPr>
          <w:p w14:paraId="5612A1E2" w14:textId="77777777" w:rsidR="00982E47" w:rsidRPr="00791528" w:rsidRDefault="00982E47" w:rsidP="00982E47">
            <w:pPr>
              <w:suppressAutoHyphens w:val="0"/>
              <w:jc w:val="center"/>
              <w:rPr>
                <w:rFonts w:ascii="Aptos" w:hAnsi="Aptos"/>
              </w:rPr>
            </w:pPr>
            <w:r w:rsidRPr="00791528">
              <w:rPr>
                <w:rFonts w:ascii="Aptos" w:hAnsi="Aptos"/>
              </w:rPr>
              <w:t>280</w:t>
            </w:r>
          </w:p>
        </w:tc>
        <w:tc>
          <w:tcPr>
            <w:tcW w:w="1105" w:type="dxa"/>
            <w:noWrap/>
            <w:vAlign w:val="bottom"/>
            <w:hideMark/>
          </w:tcPr>
          <w:p w14:paraId="23D92BCD" w14:textId="77777777" w:rsidR="00982E47" w:rsidRPr="00791528" w:rsidRDefault="00982E47" w:rsidP="00982E47">
            <w:pPr>
              <w:suppressAutoHyphens w:val="0"/>
              <w:jc w:val="center"/>
              <w:rPr>
                <w:rFonts w:ascii="Aptos" w:hAnsi="Aptos"/>
              </w:rPr>
            </w:pPr>
            <w:r w:rsidRPr="00791528">
              <w:rPr>
                <w:rFonts w:ascii="Aptos" w:hAnsi="Aptos"/>
              </w:rPr>
              <w:t>306</w:t>
            </w:r>
          </w:p>
        </w:tc>
        <w:tc>
          <w:tcPr>
            <w:tcW w:w="1170" w:type="dxa"/>
            <w:noWrap/>
            <w:vAlign w:val="bottom"/>
            <w:hideMark/>
          </w:tcPr>
          <w:p w14:paraId="5D722300" w14:textId="77777777" w:rsidR="00982E47" w:rsidRPr="00791528" w:rsidRDefault="00982E47" w:rsidP="00982E47">
            <w:pPr>
              <w:suppressAutoHyphens w:val="0"/>
              <w:jc w:val="center"/>
              <w:rPr>
                <w:rFonts w:ascii="Aptos" w:hAnsi="Aptos"/>
              </w:rPr>
            </w:pPr>
            <w:r w:rsidRPr="00791528">
              <w:rPr>
                <w:rFonts w:ascii="Aptos" w:hAnsi="Aptos"/>
              </w:rPr>
              <w:t>73</w:t>
            </w:r>
          </w:p>
        </w:tc>
        <w:tc>
          <w:tcPr>
            <w:tcW w:w="1260" w:type="dxa"/>
            <w:noWrap/>
            <w:vAlign w:val="bottom"/>
            <w:hideMark/>
          </w:tcPr>
          <w:p w14:paraId="7EB5946F" w14:textId="77777777" w:rsidR="00982E47" w:rsidRPr="00791528" w:rsidRDefault="00982E47" w:rsidP="00982E47">
            <w:pPr>
              <w:suppressAutoHyphens w:val="0"/>
              <w:jc w:val="center"/>
              <w:rPr>
                <w:rFonts w:ascii="Aptos" w:hAnsi="Aptos"/>
              </w:rPr>
            </w:pPr>
            <w:r w:rsidRPr="00791528">
              <w:rPr>
                <w:rFonts w:ascii="Aptos" w:hAnsi="Aptos"/>
              </w:rPr>
              <w:t>292</w:t>
            </w:r>
          </w:p>
        </w:tc>
        <w:tc>
          <w:tcPr>
            <w:tcW w:w="1170" w:type="dxa"/>
            <w:noWrap/>
            <w:vAlign w:val="bottom"/>
            <w:hideMark/>
          </w:tcPr>
          <w:p w14:paraId="170C5393" w14:textId="46256644" w:rsidR="00982E47" w:rsidRPr="00791528" w:rsidRDefault="00982E47" w:rsidP="00982E47">
            <w:pPr>
              <w:suppressAutoHyphens w:val="0"/>
              <w:jc w:val="center"/>
              <w:rPr>
                <w:rFonts w:ascii="Aptos" w:hAnsi="Aptos"/>
                <w:b/>
                <w:bCs/>
              </w:rPr>
            </w:pPr>
            <w:r w:rsidRPr="00791528">
              <w:rPr>
                <w:rFonts w:ascii="Aptos" w:hAnsi="Aptos"/>
                <w:b/>
                <w:bCs/>
                <w:color w:val="000000"/>
              </w:rPr>
              <w:t>34%</w:t>
            </w:r>
          </w:p>
        </w:tc>
      </w:tr>
      <w:tr w:rsidR="00982E47" w:rsidRPr="00791528" w14:paraId="689A43E9" w14:textId="77777777" w:rsidTr="006651E0">
        <w:trPr>
          <w:cantSplit/>
          <w:trHeight w:val="290"/>
        </w:trPr>
        <w:tc>
          <w:tcPr>
            <w:tcW w:w="2260" w:type="dxa"/>
            <w:noWrap/>
            <w:vAlign w:val="bottom"/>
            <w:hideMark/>
          </w:tcPr>
          <w:p w14:paraId="3C6AD146" w14:textId="57F594AA" w:rsidR="00982E47" w:rsidRPr="00791528" w:rsidRDefault="00982E47" w:rsidP="00982E47">
            <w:pPr>
              <w:suppressAutoHyphens w:val="0"/>
              <w:rPr>
                <w:rFonts w:ascii="Aptos" w:hAnsi="Aptos"/>
                <w:b/>
                <w:bCs/>
              </w:rPr>
            </w:pPr>
            <w:r w:rsidRPr="00791528">
              <w:rPr>
                <w:rFonts w:ascii="Aptos" w:hAnsi="Aptos"/>
                <w:b/>
                <w:bCs/>
              </w:rPr>
              <w:t>Cath</w:t>
            </w:r>
            <w:r w:rsidR="00E469BF" w:rsidRPr="00791528">
              <w:rPr>
                <w:rFonts w:ascii="Aptos" w:hAnsi="Aptos"/>
                <w:b/>
                <w:bCs/>
              </w:rPr>
              <w:t>eterization</w:t>
            </w:r>
          </w:p>
        </w:tc>
        <w:tc>
          <w:tcPr>
            <w:tcW w:w="1180" w:type="dxa"/>
            <w:noWrap/>
            <w:vAlign w:val="bottom"/>
            <w:hideMark/>
          </w:tcPr>
          <w:p w14:paraId="68EB44B7" w14:textId="77777777" w:rsidR="00982E47" w:rsidRPr="00791528" w:rsidRDefault="00982E47" w:rsidP="00982E47">
            <w:pPr>
              <w:suppressAutoHyphens w:val="0"/>
              <w:jc w:val="center"/>
              <w:rPr>
                <w:rFonts w:ascii="Aptos" w:hAnsi="Aptos"/>
              </w:rPr>
            </w:pPr>
            <w:r w:rsidRPr="00791528">
              <w:rPr>
                <w:rFonts w:ascii="Aptos" w:hAnsi="Aptos"/>
              </w:rPr>
              <w:t>660</w:t>
            </w:r>
          </w:p>
        </w:tc>
        <w:tc>
          <w:tcPr>
            <w:tcW w:w="1300" w:type="dxa"/>
            <w:noWrap/>
            <w:vAlign w:val="bottom"/>
            <w:hideMark/>
          </w:tcPr>
          <w:p w14:paraId="24B81BF7" w14:textId="77777777" w:rsidR="00982E47" w:rsidRPr="00791528" w:rsidRDefault="00982E47" w:rsidP="00982E47">
            <w:pPr>
              <w:suppressAutoHyphens w:val="0"/>
              <w:jc w:val="center"/>
              <w:rPr>
                <w:rFonts w:ascii="Aptos" w:hAnsi="Aptos"/>
              </w:rPr>
            </w:pPr>
            <w:r w:rsidRPr="00791528">
              <w:rPr>
                <w:rFonts w:ascii="Aptos" w:hAnsi="Aptos"/>
              </w:rPr>
              <w:t>611</w:t>
            </w:r>
          </w:p>
        </w:tc>
        <w:tc>
          <w:tcPr>
            <w:tcW w:w="1105" w:type="dxa"/>
            <w:noWrap/>
            <w:vAlign w:val="bottom"/>
            <w:hideMark/>
          </w:tcPr>
          <w:p w14:paraId="46159365" w14:textId="77777777" w:rsidR="00982E47" w:rsidRPr="00791528" w:rsidRDefault="00982E47" w:rsidP="00982E47">
            <w:pPr>
              <w:suppressAutoHyphens w:val="0"/>
              <w:jc w:val="center"/>
              <w:rPr>
                <w:rFonts w:ascii="Aptos" w:hAnsi="Aptos"/>
              </w:rPr>
            </w:pPr>
            <w:r w:rsidRPr="00791528">
              <w:rPr>
                <w:rFonts w:ascii="Aptos" w:hAnsi="Aptos"/>
              </w:rPr>
              <w:t>824</w:t>
            </w:r>
          </w:p>
        </w:tc>
        <w:tc>
          <w:tcPr>
            <w:tcW w:w="1170" w:type="dxa"/>
            <w:noWrap/>
            <w:vAlign w:val="bottom"/>
            <w:hideMark/>
          </w:tcPr>
          <w:p w14:paraId="44C45A2A" w14:textId="77777777" w:rsidR="00982E47" w:rsidRPr="00791528" w:rsidRDefault="00982E47" w:rsidP="00982E47">
            <w:pPr>
              <w:suppressAutoHyphens w:val="0"/>
              <w:jc w:val="center"/>
              <w:rPr>
                <w:rFonts w:ascii="Aptos" w:hAnsi="Aptos"/>
              </w:rPr>
            </w:pPr>
            <w:r w:rsidRPr="00791528">
              <w:rPr>
                <w:rFonts w:ascii="Aptos" w:hAnsi="Aptos"/>
              </w:rPr>
              <w:t>218</w:t>
            </w:r>
          </w:p>
        </w:tc>
        <w:tc>
          <w:tcPr>
            <w:tcW w:w="1260" w:type="dxa"/>
            <w:noWrap/>
            <w:vAlign w:val="bottom"/>
            <w:hideMark/>
          </w:tcPr>
          <w:p w14:paraId="3BC3DA3F" w14:textId="77777777" w:rsidR="00982E47" w:rsidRPr="00791528" w:rsidRDefault="00982E47" w:rsidP="00982E47">
            <w:pPr>
              <w:suppressAutoHyphens w:val="0"/>
              <w:jc w:val="center"/>
              <w:rPr>
                <w:rFonts w:ascii="Aptos" w:hAnsi="Aptos"/>
              </w:rPr>
            </w:pPr>
            <w:r w:rsidRPr="00791528">
              <w:rPr>
                <w:rFonts w:ascii="Aptos" w:hAnsi="Aptos"/>
              </w:rPr>
              <w:t>872</w:t>
            </w:r>
          </w:p>
        </w:tc>
        <w:tc>
          <w:tcPr>
            <w:tcW w:w="1170" w:type="dxa"/>
            <w:noWrap/>
            <w:vAlign w:val="bottom"/>
            <w:hideMark/>
          </w:tcPr>
          <w:p w14:paraId="63986652" w14:textId="2603B10D" w:rsidR="00982E47" w:rsidRPr="00791528" w:rsidRDefault="00982E47" w:rsidP="00982E47">
            <w:pPr>
              <w:suppressAutoHyphens w:val="0"/>
              <w:jc w:val="center"/>
              <w:rPr>
                <w:rFonts w:ascii="Aptos" w:hAnsi="Aptos"/>
                <w:b/>
                <w:bCs/>
              </w:rPr>
            </w:pPr>
            <w:r w:rsidRPr="00791528">
              <w:rPr>
                <w:rFonts w:ascii="Aptos" w:hAnsi="Aptos"/>
                <w:b/>
                <w:bCs/>
                <w:color w:val="000000"/>
              </w:rPr>
              <w:t>32%</w:t>
            </w:r>
          </w:p>
        </w:tc>
      </w:tr>
      <w:tr w:rsidR="00982E47" w:rsidRPr="00791528" w14:paraId="7611DEAE" w14:textId="77777777" w:rsidTr="006651E0">
        <w:trPr>
          <w:cantSplit/>
          <w:trHeight w:val="290"/>
        </w:trPr>
        <w:tc>
          <w:tcPr>
            <w:tcW w:w="2260" w:type="dxa"/>
            <w:shd w:val="clear" w:color="auto" w:fill="E2EFD9" w:themeFill="accent6" w:themeFillTint="33"/>
            <w:noWrap/>
            <w:vAlign w:val="bottom"/>
            <w:hideMark/>
          </w:tcPr>
          <w:p w14:paraId="012C1F9C" w14:textId="77777777" w:rsidR="00982E47" w:rsidRPr="00791528" w:rsidRDefault="00982E47" w:rsidP="00982E47">
            <w:pPr>
              <w:suppressAutoHyphens w:val="0"/>
              <w:rPr>
                <w:rFonts w:ascii="Aptos" w:hAnsi="Aptos"/>
                <w:b/>
                <w:bCs/>
              </w:rPr>
            </w:pPr>
            <w:r w:rsidRPr="00791528">
              <w:rPr>
                <w:rFonts w:ascii="Aptos" w:hAnsi="Aptos"/>
                <w:b/>
                <w:bCs/>
              </w:rPr>
              <w:t>Total</w:t>
            </w:r>
          </w:p>
        </w:tc>
        <w:tc>
          <w:tcPr>
            <w:tcW w:w="1180" w:type="dxa"/>
            <w:shd w:val="clear" w:color="auto" w:fill="E2EFD9" w:themeFill="accent6" w:themeFillTint="33"/>
            <w:noWrap/>
            <w:vAlign w:val="bottom"/>
            <w:hideMark/>
          </w:tcPr>
          <w:p w14:paraId="14C54E9C" w14:textId="77777777" w:rsidR="00982E47" w:rsidRPr="00791528" w:rsidRDefault="00982E47" w:rsidP="00982E47">
            <w:pPr>
              <w:suppressAutoHyphens w:val="0"/>
              <w:jc w:val="center"/>
              <w:rPr>
                <w:rFonts w:ascii="Aptos" w:hAnsi="Aptos"/>
                <w:b/>
                <w:bCs/>
              </w:rPr>
            </w:pPr>
            <w:r w:rsidRPr="00791528">
              <w:rPr>
                <w:rFonts w:ascii="Aptos" w:hAnsi="Aptos"/>
                <w:b/>
                <w:bCs/>
              </w:rPr>
              <w:t>878</w:t>
            </w:r>
          </w:p>
        </w:tc>
        <w:tc>
          <w:tcPr>
            <w:tcW w:w="1300" w:type="dxa"/>
            <w:shd w:val="clear" w:color="auto" w:fill="E2EFD9" w:themeFill="accent6" w:themeFillTint="33"/>
            <w:noWrap/>
            <w:vAlign w:val="bottom"/>
            <w:hideMark/>
          </w:tcPr>
          <w:p w14:paraId="70656D38" w14:textId="77777777" w:rsidR="00982E47" w:rsidRPr="00791528" w:rsidRDefault="00982E47" w:rsidP="00982E47">
            <w:pPr>
              <w:suppressAutoHyphens w:val="0"/>
              <w:jc w:val="center"/>
              <w:rPr>
                <w:rFonts w:ascii="Aptos" w:hAnsi="Aptos"/>
                <w:b/>
                <w:bCs/>
              </w:rPr>
            </w:pPr>
            <w:r w:rsidRPr="00791528">
              <w:rPr>
                <w:rFonts w:ascii="Aptos" w:hAnsi="Aptos"/>
                <w:b/>
                <w:bCs/>
              </w:rPr>
              <w:t>891</w:t>
            </w:r>
          </w:p>
        </w:tc>
        <w:tc>
          <w:tcPr>
            <w:tcW w:w="1105" w:type="dxa"/>
            <w:shd w:val="clear" w:color="auto" w:fill="E2EFD9" w:themeFill="accent6" w:themeFillTint="33"/>
            <w:noWrap/>
            <w:vAlign w:val="bottom"/>
            <w:hideMark/>
          </w:tcPr>
          <w:p w14:paraId="7E1BEBAC" w14:textId="10D21772" w:rsidR="00982E47" w:rsidRPr="00791528" w:rsidRDefault="00982E47" w:rsidP="00982E47">
            <w:pPr>
              <w:suppressAutoHyphens w:val="0"/>
              <w:jc w:val="center"/>
              <w:rPr>
                <w:rFonts w:ascii="Aptos" w:hAnsi="Aptos"/>
                <w:b/>
                <w:bCs/>
              </w:rPr>
            </w:pPr>
            <w:r w:rsidRPr="00791528">
              <w:rPr>
                <w:rFonts w:ascii="Aptos" w:hAnsi="Aptos"/>
                <w:b/>
                <w:bCs/>
              </w:rPr>
              <w:t>1,130</w:t>
            </w:r>
          </w:p>
        </w:tc>
        <w:tc>
          <w:tcPr>
            <w:tcW w:w="1170" w:type="dxa"/>
            <w:shd w:val="clear" w:color="auto" w:fill="E2EFD9" w:themeFill="accent6" w:themeFillTint="33"/>
            <w:noWrap/>
            <w:vAlign w:val="bottom"/>
            <w:hideMark/>
          </w:tcPr>
          <w:p w14:paraId="102D247E" w14:textId="77777777" w:rsidR="00982E47" w:rsidRPr="00791528" w:rsidRDefault="00982E47" w:rsidP="00982E47">
            <w:pPr>
              <w:suppressAutoHyphens w:val="0"/>
              <w:jc w:val="center"/>
              <w:rPr>
                <w:rFonts w:ascii="Aptos" w:hAnsi="Aptos"/>
                <w:b/>
                <w:bCs/>
              </w:rPr>
            </w:pPr>
            <w:r w:rsidRPr="00791528">
              <w:rPr>
                <w:rFonts w:ascii="Aptos" w:hAnsi="Aptos"/>
                <w:b/>
                <w:bCs/>
              </w:rPr>
              <w:t>291</w:t>
            </w:r>
          </w:p>
        </w:tc>
        <w:tc>
          <w:tcPr>
            <w:tcW w:w="1260" w:type="dxa"/>
            <w:shd w:val="clear" w:color="auto" w:fill="E2EFD9" w:themeFill="accent6" w:themeFillTint="33"/>
            <w:noWrap/>
            <w:vAlign w:val="bottom"/>
            <w:hideMark/>
          </w:tcPr>
          <w:p w14:paraId="2EDDA4C1" w14:textId="3E1D9B0D" w:rsidR="00982E47" w:rsidRPr="00791528" w:rsidRDefault="00982E47" w:rsidP="00982E47">
            <w:pPr>
              <w:suppressAutoHyphens w:val="0"/>
              <w:jc w:val="center"/>
              <w:rPr>
                <w:rFonts w:ascii="Aptos" w:hAnsi="Aptos"/>
                <w:b/>
                <w:bCs/>
              </w:rPr>
            </w:pPr>
            <w:r w:rsidRPr="00791528">
              <w:rPr>
                <w:rFonts w:ascii="Aptos" w:hAnsi="Aptos"/>
                <w:b/>
                <w:bCs/>
              </w:rPr>
              <w:t>1,164</w:t>
            </w:r>
          </w:p>
        </w:tc>
        <w:tc>
          <w:tcPr>
            <w:tcW w:w="1170" w:type="dxa"/>
            <w:shd w:val="clear" w:color="auto" w:fill="E2EFD9" w:themeFill="accent6" w:themeFillTint="33"/>
            <w:noWrap/>
            <w:vAlign w:val="bottom"/>
            <w:hideMark/>
          </w:tcPr>
          <w:p w14:paraId="080655AF" w14:textId="417A90B6" w:rsidR="00982E47" w:rsidRPr="00791528" w:rsidRDefault="00982E47" w:rsidP="00982E47">
            <w:pPr>
              <w:suppressAutoHyphens w:val="0"/>
              <w:jc w:val="center"/>
              <w:rPr>
                <w:rFonts w:ascii="Aptos" w:hAnsi="Aptos"/>
                <w:b/>
                <w:bCs/>
              </w:rPr>
            </w:pPr>
            <w:r w:rsidRPr="00791528">
              <w:rPr>
                <w:rFonts w:ascii="Aptos" w:hAnsi="Aptos"/>
                <w:b/>
                <w:bCs/>
                <w:color w:val="000000"/>
              </w:rPr>
              <w:t>33%</w:t>
            </w:r>
          </w:p>
        </w:tc>
      </w:tr>
      <w:tr w:rsidR="003418FC" w:rsidRPr="00791528" w14:paraId="0B2C99B9" w14:textId="77777777" w:rsidTr="006651E0">
        <w:trPr>
          <w:cantSplit/>
          <w:trHeight w:val="260"/>
        </w:trPr>
        <w:tc>
          <w:tcPr>
            <w:tcW w:w="2260" w:type="dxa"/>
            <w:noWrap/>
            <w:vAlign w:val="bottom"/>
            <w:hideMark/>
          </w:tcPr>
          <w:p w14:paraId="2698BDB0" w14:textId="77777777" w:rsidR="003418FC" w:rsidRPr="00791528" w:rsidRDefault="003418FC" w:rsidP="00E469BF">
            <w:pPr>
              <w:suppressAutoHyphens w:val="0"/>
              <w:jc w:val="right"/>
              <w:rPr>
                <w:rFonts w:ascii="Aptos" w:hAnsi="Aptos"/>
                <w:i/>
                <w:iCs/>
              </w:rPr>
            </w:pPr>
            <w:r w:rsidRPr="00791528">
              <w:rPr>
                <w:rFonts w:ascii="Aptos" w:hAnsi="Aptos"/>
                <w:i/>
                <w:iCs/>
              </w:rPr>
              <w:t>Utilization</w:t>
            </w:r>
          </w:p>
        </w:tc>
        <w:tc>
          <w:tcPr>
            <w:tcW w:w="1180" w:type="dxa"/>
            <w:noWrap/>
            <w:vAlign w:val="bottom"/>
            <w:hideMark/>
          </w:tcPr>
          <w:p w14:paraId="4CB1C1CF" w14:textId="5E17B1CA" w:rsidR="003418FC" w:rsidRPr="00791528" w:rsidRDefault="003418FC" w:rsidP="003418FC">
            <w:pPr>
              <w:suppressAutoHyphens w:val="0"/>
              <w:jc w:val="center"/>
              <w:rPr>
                <w:rFonts w:ascii="Aptos" w:hAnsi="Aptos"/>
                <w:i/>
                <w:iCs/>
              </w:rPr>
            </w:pPr>
            <w:r w:rsidRPr="00791528">
              <w:rPr>
                <w:rFonts w:ascii="Aptos" w:hAnsi="Aptos"/>
                <w:i/>
                <w:iCs/>
              </w:rPr>
              <w:t>57%</w:t>
            </w:r>
          </w:p>
        </w:tc>
        <w:tc>
          <w:tcPr>
            <w:tcW w:w="1300" w:type="dxa"/>
            <w:noWrap/>
            <w:vAlign w:val="bottom"/>
            <w:hideMark/>
          </w:tcPr>
          <w:p w14:paraId="5A64F6DE" w14:textId="524C6294" w:rsidR="003418FC" w:rsidRPr="00791528" w:rsidRDefault="003418FC" w:rsidP="003418FC">
            <w:pPr>
              <w:suppressAutoHyphens w:val="0"/>
              <w:jc w:val="center"/>
              <w:rPr>
                <w:rFonts w:ascii="Aptos" w:hAnsi="Aptos"/>
                <w:i/>
                <w:iCs/>
              </w:rPr>
            </w:pPr>
            <w:r w:rsidRPr="00791528">
              <w:rPr>
                <w:rFonts w:ascii="Aptos" w:hAnsi="Aptos"/>
                <w:i/>
                <w:iCs/>
              </w:rPr>
              <w:t>52%</w:t>
            </w:r>
          </w:p>
        </w:tc>
        <w:tc>
          <w:tcPr>
            <w:tcW w:w="1105" w:type="dxa"/>
            <w:noWrap/>
            <w:vAlign w:val="bottom"/>
            <w:hideMark/>
          </w:tcPr>
          <w:p w14:paraId="6E5F863A" w14:textId="4BF53510" w:rsidR="003418FC" w:rsidRPr="00791528" w:rsidRDefault="003418FC" w:rsidP="003418FC">
            <w:pPr>
              <w:suppressAutoHyphens w:val="0"/>
              <w:jc w:val="center"/>
              <w:rPr>
                <w:rFonts w:ascii="Aptos" w:hAnsi="Aptos"/>
                <w:i/>
                <w:iCs/>
              </w:rPr>
            </w:pPr>
            <w:r w:rsidRPr="00791528">
              <w:rPr>
                <w:rFonts w:ascii="Aptos" w:hAnsi="Aptos"/>
                <w:i/>
                <w:iCs/>
              </w:rPr>
              <w:t>67%</w:t>
            </w:r>
          </w:p>
        </w:tc>
        <w:tc>
          <w:tcPr>
            <w:tcW w:w="1170" w:type="dxa"/>
            <w:noWrap/>
            <w:vAlign w:val="bottom"/>
            <w:hideMark/>
          </w:tcPr>
          <w:p w14:paraId="61AD4845" w14:textId="6C40BADA" w:rsidR="003418FC" w:rsidRPr="00791528" w:rsidRDefault="003418FC" w:rsidP="003418FC">
            <w:pPr>
              <w:suppressAutoHyphens w:val="0"/>
              <w:jc w:val="center"/>
              <w:rPr>
                <w:rFonts w:ascii="Aptos" w:hAnsi="Aptos"/>
                <w:i/>
                <w:iCs/>
              </w:rPr>
            </w:pPr>
            <w:r w:rsidRPr="00791528">
              <w:rPr>
                <w:rFonts w:ascii="Aptos" w:hAnsi="Aptos"/>
                <w:i/>
                <w:iCs/>
              </w:rPr>
              <w:t>66%</w:t>
            </w:r>
          </w:p>
        </w:tc>
        <w:tc>
          <w:tcPr>
            <w:tcW w:w="1260" w:type="dxa"/>
            <w:noWrap/>
            <w:vAlign w:val="bottom"/>
            <w:hideMark/>
          </w:tcPr>
          <w:p w14:paraId="4FBA59CE" w14:textId="4D53A52B" w:rsidR="003418FC" w:rsidRPr="00791528" w:rsidRDefault="003418FC" w:rsidP="003418FC">
            <w:pPr>
              <w:suppressAutoHyphens w:val="0"/>
              <w:jc w:val="center"/>
              <w:rPr>
                <w:rFonts w:ascii="Aptos" w:hAnsi="Aptos"/>
                <w:i/>
                <w:iCs/>
              </w:rPr>
            </w:pPr>
            <w:r w:rsidRPr="00791528">
              <w:rPr>
                <w:rFonts w:ascii="Aptos" w:hAnsi="Aptos"/>
                <w:i/>
                <w:iCs/>
              </w:rPr>
              <w:t>68%</w:t>
            </w:r>
          </w:p>
        </w:tc>
        <w:tc>
          <w:tcPr>
            <w:tcW w:w="1170" w:type="dxa"/>
            <w:noWrap/>
            <w:vAlign w:val="bottom"/>
            <w:hideMark/>
          </w:tcPr>
          <w:p w14:paraId="3B140C67" w14:textId="496E95DF" w:rsidR="003418FC" w:rsidRPr="00791528" w:rsidRDefault="003418FC" w:rsidP="003418FC">
            <w:pPr>
              <w:suppressAutoHyphens w:val="0"/>
              <w:jc w:val="center"/>
              <w:rPr>
                <w:rFonts w:ascii="Aptos" w:hAnsi="Aptos"/>
                <w:i/>
                <w:iCs/>
              </w:rPr>
            </w:pPr>
            <w:r w:rsidRPr="00791528">
              <w:rPr>
                <w:rFonts w:ascii="Aptos" w:hAnsi="Aptos"/>
                <w:i/>
                <w:iCs/>
              </w:rPr>
              <w:t>20%</w:t>
            </w:r>
          </w:p>
        </w:tc>
      </w:tr>
    </w:tbl>
    <w:p w14:paraId="1AF293A9" w14:textId="05A4E659" w:rsidR="006B49F5" w:rsidRPr="00791528" w:rsidRDefault="00124537" w:rsidP="000C3AA1">
      <w:pPr>
        <w:spacing w:before="240" w:after="120"/>
        <w:jc w:val="both"/>
        <w:rPr>
          <w:rFonts w:ascii="Aptos" w:hAnsi="Aptos"/>
        </w:rPr>
      </w:pPr>
      <w:r w:rsidRPr="00791528">
        <w:rPr>
          <w:rFonts w:ascii="Aptos" w:hAnsi="Aptos"/>
        </w:rPr>
        <w:t xml:space="preserve">The most notable increase within EP </w:t>
      </w:r>
      <w:r w:rsidR="00EF1CCF" w:rsidRPr="00791528">
        <w:rPr>
          <w:rFonts w:ascii="Aptos" w:hAnsi="Aptos"/>
        </w:rPr>
        <w:t xml:space="preserve">procedure volume </w:t>
      </w:r>
      <w:r w:rsidRPr="00791528">
        <w:rPr>
          <w:rFonts w:ascii="Aptos" w:hAnsi="Aptos"/>
        </w:rPr>
        <w:t xml:space="preserve">is with respect to pacemakers. In 2023, the Hospital performed 85 pacemaker implants. As of March 2026, the Hospital is on track to perform 128 pacemaker procedures, representing a 51% increase from 2023. </w:t>
      </w:r>
      <w:r w:rsidR="000C3AA1" w:rsidRPr="00791528">
        <w:rPr>
          <w:rFonts w:ascii="Aptos" w:hAnsi="Aptos"/>
        </w:rPr>
        <w:t xml:space="preserve">Implantable Cardioverter-Defibrillator (ICD) and Implantable Loop Recorders (“Loops”) also saw notable increases, 23% and 26% respectively. </w:t>
      </w:r>
    </w:p>
    <w:p w14:paraId="5E518A1E" w14:textId="4B892C82" w:rsidR="00694BB7" w:rsidRPr="00791528" w:rsidRDefault="00694BB7" w:rsidP="000C3AA1">
      <w:pPr>
        <w:spacing w:before="240" w:after="120"/>
        <w:jc w:val="both"/>
        <w:rPr>
          <w:rFonts w:ascii="Aptos" w:hAnsi="Aptos"/>
          <w:b/>
          <w:bCs/>
        </w:rPr>
      </w:pPr>
      <w:r w:rsidRPr="00791528">
        <w:rPr>
          <w:rFonts w:ascii="Aptos" w:hAnsi="Aptos"/>
          <w:b/>
          <w:bCs/>
        </w:rPr>
        <w:t xml:space="preserve">Table 2. EP Volume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P Volume"/>
      </w:tblPr>
      <w:tblGrid>
        <w:gridCol w:w="2245"/>
        <w:gridCol w:w="1200"/>
        <w:gridCol w:w="1200"/>
        <w:gridCol w:w="1200"/>
        <w:gridCol w:w="1200"/>
        <w:gridCol w:w="1200"/>
        <w:gridCol w:w="1200"/>
      </w:tblGrid>
      <w:tr w:rsidR="00982E47" w:rsidRPr="00791528" w14:paraId="689A7C7D" w14:textId="63533218" w:rsidTr="00D15DB9">
        <w:trPr>
          <w:cantSplit/>
          <w:trHeight w:val="290"/>
          <w:tblHeader/>
        </w:trPr>
        <w:tc>
          <w:tcPr>
            <w:tcW w:w="2245" w:type="dxa"/>
            <w:shd w:val="clear" w:color="auto" w:fill="D5DCE4" w:themeFill="text2" w:themeFillTint="33"/>
            <w:noWrap/>
            <w:vAlign w:val="bottom"/>
            <w:hideMark/>
          </w:tcPr>
          <w:p w14:paraId="7E1CFE1D" w14:textId="77777777" w:rsidR="00982E47" w:rsidRPr="00791528" w:rsidRDefault="00982E47" w:rsidP="00B81916">
            <w:pPr>
              <w:suppressAutoHyphens w:val="0"/>
              <w:rPr>
                <w:rFonts w:ascii="Aptos" w:hAnsi="Aptos"/>
                <w:b/>
                <w:bCs/>
                <w:color w:val="000000"/>
              </w:rPr>
            </w:pPr>
            <w:r w:rsidRPr="00791528">
              <w:rPr>
                <w:rFonts w:ascii="Aptos" w:hAnsi="Aptos"/>
                <w:b/>
                <w:bCs/>
                <w:color w:val="000000"/>
              </w:rPr>
              <w:t>EP Procedure</w:t>
            </w:r>
          </w:p>
        </w:tc>
        <w:tc>
          <w:tcPr>
            <w:tcW w:w="1200" w:type="dxa"/>
            <w:shd w:val="clear" w:color="auto" w:fill="D5DCE4" w:themeFill="text2" w:themeFillTint="33"/>
            <w:noWrap/>
            <w:vAlign w:val="center"/>
            <w:hideMark/>
          </w:tcPr>
          <w:p w14:paraId="394D8DCE" w14:textId="36540453" w:rsidR="00982E47" w:rsidRPr="00791528" w:rsidRDefault="00982E47" w:rsidP="00982E47">
            <w:pPr>
              <w:suppressAutoHyphens w:val="0"/>
              <w:jc w:val="center"/>
              <w:rPr>
                <w:rFonts w:ascii="Aptos" w:hAnsi="Aptos"/>
                <w:b/>
                <w:bCs/>
                <w:color w:val="000000"/>
              </w:rPr>
            </w:pPr>
            <w:r w:rsidRPr="00791528">
              <w:rPr>
                <w:rFonts w:ascii="Aptos" w:hAnsi="Aptos"/>
                <w:b/>
                <w:bCs/>
                <w:color w:val="000000"/>
              </w:rPr>
              <w:t>2023</w:t>
            </w:r>
          </w:p>
        </w:tc>
        <w:tc>
          <w:tcPr>
            <w:tcW w:w="1200" w:type="dxa"/>
            <w:shd w:val="clear" w:color="auto" w:fill="D5DCE4" w:themeFill="text2" w:themeFillTint="33"/>
            <w:noWrap/>
            <w:vAlign w:val="center"/>
            <w:hideMark/>
          </w:tcPr>
          <w:p w14:paraId="6F45E7A2" w14:textId="3760CA20" w:rsidR="00982E47" w:rsidRPr="00791528" w:rsidRDefault="00982E47" w:rsidP="00982E47">
            <w:pPr>
              <w:suppressAutoHyphens w:val="0"/>
              <w:jc w:val="center"/>
              <w:rPr>
                <w:rFonts w:ascii="Aptos" w:hAnsi="Aptos"/>
                <w:b/>
                <w:bCs/>
                <w:color w:val="000000"/>
              </w:rPr>
            </w:pPr>
            <w:r w:rsidRPr="00791528">
              <w:rPr>
                <w:rFonts w:ascii="Aptos" w:hAnsi="Aptos"/>
                <w:b/>
                <w:bCs/>
                <w:color w:val="000000"/>
              </w:rPr>
              <w:t>2024</w:t>
            </w:r>
          </w:p>
        </w:tc>
        <w:tc>
          <w:tcPr>
            <w:tcW w:w="1200" w:type="dxa"/>
            <w:shd w:val="clear" w:color="auto" w:fill="D5DCE4" w:themeFill="text2" w:themeFillTint="33"/>
            <w:noWrap/>
            <w:vAlign w:val="center"/>
            <w:hideMark/>
          </w:tcPr>
          <w:p w14:paraId="67D41CD9" w14:textId="7E31AE65" w:rsidR="00982E47" w:rsidRPr="00791528" w:rsidRDefault="00982E47" w:rsidP="00982E47">
            <w:pPr>
              <w:suppressAutoHyphens w:val="0"/>
              <w:jc w:val="center"/>
              <w:rPr>
                <w:rFonts w:ascii="Aptos" w:hAnsi="Aptos"/>
                <w:b/>
                <w:bCs/>
                <w:color w:val="000000"/>
              </w:rPr>
            </w:pPr>
            <w:r w:rsidRPr="00791528">
              <w:rPr>
                <w:rFonts w:ascii="Aptos" w:hAnsi="Aptos"/>
                <w:b/>
                <w:bCs/>
                <w:color w:val="000000"/>
              </w:rPr>
              <w:t>2025</w:t>
            </w:r>
          </w:p>
        </w:tc>
        <w:tc>
          <w:tcPr>
            <w:tcW w:w="1200" w:type="dxa"/>
            <w:shd w:val="clear" w:color="auto" w:fill="D5DCE4" w:themeFill="text2" w:themeFillTint="33"/>
            <w:noWrap/>
            <w:vAlign w:val="center"/>
            <w:hideMark/>
          </w:tcPr>
          <w:p w14:paraId="4F63995B" w14:textId="275CDCF8" w:rsidR="00982E47" w:rsidRPr="00791528" w:rsidRDefault="00982E47" w:rsidP="00982E47">
            <w:pPr>
              <w:suppressAutoHyphens w:val="0"/>
              <w:jc w:val="center"/>
              <w:rPr>
                <w:rFonts w:ascii="Aptos" w:hAnsi="Aptos"/>
                <w:b/>
                <w:bCs/>
                <w:color w:val="000000"/>
              </w:rPr>
            </w:pPr>
            <w:r w:rsidRPr="00791528">
              <w:rPr>
                <w:rFonts w:ascii="Aptos" w:hAnsi="Aptos"/>
                <w:b/>
                <w:bCs/>
                <w:color w:val="000000"/>
              </w:rPr>
              <w:t>2026 YTD</w:t>
            </w:r>
          </w:p>
        </w:tc>
        <w:tc>
          <w:tcPr>
            <w:tcW w:w="1200" w:type="dxa"/>
            <w:shd w:val="clear" w:color="auto" w:fill="D5DCE4" w:themeFill="text2" w:themeFillTint="33"/>
            <w:noWrap/>
            <w:vAlign w:val="center"/>
            <w:hideMark/>
          </w:tcPr>
          <w:p w14:paraId="3AFF20CF" w14:textId="59BC3A14" w:rsidR="00982E47" w:rsidRPr="00791528" w:rsidRDefault="00982E47" w:rsidP="00982E47">
            <w:pPr>
              <w:suppressAutoHyphens w:val="0"/>
              <w:jc w:val="center"/>
              <w:rPr>
                <w:rFonts w:ascii="Aptos" w:hAnsi="Aptos"/>
                <w:b/>
                <w:bCs/>
                <w:color w:val="000000"/>
              </w:rPr>
            </w:pPr>
            <w:r w:rsidRPr="00791528">
              <w:rPr>
                <w:rFonts w:ascii="Aptos" w:hAnsi="Aptos"/>
                <w:b/>
                <w:bCs/>
                <w:color w:val="000000"/>
              </w:rPr>
              <w:t>Annualized</w:t>
            </w:r>
          </w:p>
        </w:tc>
        <w:tc>
          <w:tcPr>
            <w:tcW w:w="1200" w:type="dxa"/>
            <w:shd w:val="clear" w:color="auto" w:fill="D5DCE4" w:themeFill="text2" w:themeFillTint="33"/>
            <w:vAlign w:val="center"/>
          </w:tcPr>
          <w:p w14:paraId="09B5B5BD" w14:textId="5A1C8715" w:rsidR="00982E47" w:rsidRPr="00791528" w:rsidRDefault="00982E47" w:rsidP="00982E47">
            <w:pPr>
              <w:suppressAutoHyphens w:val="0"/>
              <w:jc w:val="center"/>
              <w:rPr>
                <w:rFonts w:ascii="Aptos" w:hAnsi="Aptos"/>
                <w:b/>
                <w:bCs/>
                <w:color w:val="000000"/>
              </w:rPr>
            </w:pPr>
            <w:r w:rsidRPr="00791528">
              <w:rPr>
                <w:rFonts w:ascii="Aptos" w:hAnsi="Aptos"/>
                <w:b/>
                <w:bCs/>
                <w:color w:val="000000"/>
              </w:rPr>
              <w:t>Change</w:t>
            </w:r>
          </w:p>
        </w:tc>
      </w:tr>
      <w:tr w:rsidR="00590EF0" w:rsidRPr="00791528" w14:paraId="5E39AB02" w14:textId="77777777" w:rsidTr="001A000E">
        <w:trPr>
          <w:cantSplit/>
          <w:trHeight w:val="290"/>
        </w:trPr>
        <w:tc>
          <w:tcPr>
            <w:tcW w:w="2245" w:type="dxa"/>
            <w:noWrap/>
            <w:vAlign w:val="bottom"/>
          </w:tcPr>
          <w:p w14:paraId="2B5F6A15" w14:textId="20E833D9" w:rsidR="00590EF0" w:rsidRPr="00791528" w:rsidRDefault="00590EF0" w:rsidP="00590EF0">
            <w:pPr>
              <w:suppressAutoHyphens w:val="0"/>
              <w:rPr>
                <w:rFonts w:ascii="Aptos" w:hAnsi="Aptos"/>
                <w:b/>
                <w:bCs/>
                <w:color w:val="000000"/>
              </w:rPr>
            </w:pPr>
            <w:r w:rsidRPr="00791528">
              <w:rPr>
                <w:rFonts w:ascii="Aptos" w:hAnsi="Aptos"/>
                <w:b/>
                <w:bCs/>
                <w:color w:val="000000"/>
              </w:rPr>
              <w:t>Pacemakers</w:t>
            </w:r>
          </w:p>
        </w:tc>
        <w:tc>
          <w:tcPr>
            <w:tcW w:w="1200" w:type="dxa"/>
            <w:noWrap/>
          </w:tcPr>
          <w:p w14:paraId="0675617A" w14:textId="0719E1B4" w:rsidR="00590EF0" w:rsidRPr="00791528" w:rsidRDefault="00590EF0" w:rsidP="00590EF0">
            <w:pPr>
              <w:suppressAutoHyphens w:val="0"/>
              <w:jc w:val="center"/>
              <w:rPr>
                <w:rFonts w:ascii="Aptos" w:hAnsi="Aptos"/>
              </w:rPr>
            </w:pPr>
            <w:r w:rsidRPr="00791528">
              <w:rPr>
                <w:rFonts w:ascii="Aptos" w:hAnsi="Aptos"/>
              </w:rPr>
              <w:t>85</w:t>
            </w:r>
          </w:p>
        </w:tc>
        <w:tc>
          <w:tcPr>
            <w:tcW w:w="1200" w:type="dxa"/>
            <w:noWrap/>
          </w:tcPr>
          <w:p w14:paraId="6029417C" w14:textId="06F47004" w:rsidR="00590EF0" w:rsidRPr="00791528" w:rsidRDefault="00590EF0" w:rsidP="00590EF0">
            <w:pPr>
              <w:suppressAutoHyphens w:val="0"/>
              <w:jc w:val="center"/>
              <w:rPr>
                <w:rFonts w:ascii="Aptos" w:hAnsi="Aptos"/>
              </w:rPr>
            </w:pPr>
            <w:r w:rsidRPr="00791528">
              <w:rPr>
                <w:rFonts w:ascii="Aptos" w:hAnsi="Aptos"/>
              </w:rPr>
              <w:t>112</w:t>
            </w:r>
          </w:p>
        </w:tc>
        <w:tc>
          <w:tcPr>
            <w:tcW w:w="1200" w:type="dxa"/>
            <w:noWrap/>
          </w:tcPr>
          <w:p w14:paraId="29C22CC8" w14:textId="6A79F0B7" w:rsidR="00590EF0" w:rsidRPr="00791528" w:rsidRDefault="00590EF0" w:rsidP="00590EF0">
            <w:pPr>
              <w:suppressAutoHyphens w:val="0"/>
              <w:jc w:val="center"/>
              <w:rPr>
                <w:rFonts w:ascii="Aptos" w:hAnsi="Aptos"/>
              </w:rPr>
            </w:pPr>
            <w:r w:rsidRPr="00791528">
              <w:rPr>
                <w:rFonts w:ascii="Aptos" w:hAnsi="Aptos"/>
              </w:rPr>
              <w:t>121</w:t>
            </w:r>
          </w:p>
        </w:tc>
        <w:tc>
          <w:tcPr>
            <w:tcW w:w="1200" w:type="dxa"/>
            <w:noWrap/>
          </w:tcPr>
          <w:p w14:paraId="193CBC5E" w14:textId="63147D36" w:rsidR="00590EF0" w:rsidRPr="00791528" w:rsidRDefault="00590EF0" w:rsidP="00590EF0">
            <w:pPr>
              <w:suppressAutoHyphens w:val="0"/>
              <w:jc w:val="center"/>
              <w:rPr>
                <w:rFonts w:ascii="Aptos" w:hAnsi="Aptos"/>
              </w:rPr>
            </w:pPr>
            <w:r w:rsidRPr="00791528">
              <w:rPr>
                <w:rFonts w:ascii="Aptos" w:hAnsi="Aptos"/>
              </w:rPr>
              <w:t>32</w:t>
            </w:r>
          </w:p>
        </w:tc>
        <w:tc>
          <w:tcPr>
            <w:tcW w:w="1200" w:type="dxa"/>
            <w:noWrap/>
          </w:tcPr>
          <w:p w14:paraId="4A130F1B" w14:textId="24146D91" w:rsidR="00590EF0" w:rsidRPr="00791528" w:rsidRDefault="00590EF0" w:rsidP="00590EF0">
            <w:pPr>
              <w:suppressAutoHyphens w:val="0"/>
              <w:jc w:val="center"/>
              <w:rPr>
                <w:rFonts w:ascii="Aptos" w:hAnsi="Aptos"/>
              </w:rPr>
            </w:pPr>
            <w:r w:rsidRPr="00791528">
              <w:rPr>
                <w:rFonts w:ascii="Aptos" w:hAnsi="Aptos"/>
              </w:rPr>
              <w:t>128</w:t>
            </w:r>
          </w:p>
        </w:tc>
        <w:tc>
          <w:tcPr>
            <w:tcW w:w="1200" w:type="dxa"/>
          </w:tcPr>
          <w:p w14:paraId="5837580C" w14:textId="3EBC0B33" w:rsidR="00590EF0" w:rsidRPr="00791528" w:rsidRDefault="00590EF0" w:rsidP="00590EF0">
            <w:pPr>
              <w:suppressAutoHyphens w:val="0"/>
              <w:jc w:val="center"/>
              <w:rPr>
                <w:rFonts w:ascii="Aptos" w:hAnsi="Aptos"/>
              </w:rPr>
            </w:pPr>
            <w:r w:rsidRPr="00791528">
              <w:rPr>
                <w:rFonts w:ascii="Aptos" w:hAnsi="Aptos"/>
              </w:rPr>
              <w:t>51%</w:t>
            </w:r>
          </w:p>
        </w:tc>
      </w:tr>
      <w:tr w:rsidR="00982E47" w:rsidRPr="00791528" w14:paraId="42BBB7EA" w14:textId="1B09C02C" w:rsidTr="001A000E">
        <w:trPr>
          <w:cantSplit/>
          <w:trHeight w:val="290"/>
        </w:trPr>
        <w:tc>
          <w:tcPr>
            <w:tcW w:w="2245" w:type="dxa"/>
            <w:noWrap/>
            <w:vAlign w:val="bottom"/>
            <w:hideMark/>
          </w:tcPr>
          <w:p w14:paraId="09A6B8B5" w14:textId="77777777" w:rsidR="00982E47" w:rsidRPr="00791528" w:rsidRDefault="00982E47" w:rsidP="00982E47">
            <w:pPr>
              <w:suppressAutoHyphens w:val="0"/>
              <w:rPr>
                <w:rFonts w:ascii="Aptos" w:hAnsi="Aptos"/>
                <w:b/>
                <w:bCs/>
                <w:color w:val="000000"/>
              </w:rPr>
            </w:pPr>
            <w:r w:rsidRPr="00791528">
              <w:rPr>
                <w:rFonts w:ascii="Aptos" w:hAnsi="Aptos"/>
                <w:b/>
                <w:bCs/>
                <w:color w:val="000000"/>
              </w:rPr>
              <w:t>ICD</w:t>
            </w:r>
          </w:p>
        </w:tc>
        <w:tc>
          <w:tcPr>
            <w:tcW w:w="1200" w:type="dxa"/>
            <w:noWrap/>
            <w:hideMark/>
          </w:tcPr>
          <w:p w14:paraId="5C089D71" w14:textId="7D0B8C50" w:rsidR="00982E47" w:rsidRPr="00791528" w:rsidRDefault="00982E47" w:rsidP="00982E47">
            <w:pPr>
              <w:suppressAutoHyphens w:val="0"/>
              <w:jc w:val="center"/>
              <w:rPr>
                <w:rFonts w:ascii="Aptos" w:hAnsi="Aptos"/>
                <w:b/>
                <w:bCs/>
                <w:color w:val="000000"/>
              </w:rPr>
            </w:pPr>
            <w:r w:rsidRPr="00791528">
              <w:rPr>
                <w:rFonts w:ascii="Aptos" w:hAnsi="Aptos"/>
              </w:rPr>
              <w:t>39</w:t>
            </w:r>
          </w:p>
        </w:tc>
        <w:tc>
          <w:tcPr>
            <w:tcW w:w="1200" w:type="dxa"/>
            <w:noWrap/>
            <w:hideMark/>
          </w:tcPr>
          <w:p w14:paraId="518CDFE7" w14:textId="4E9F149F" w:rsidR="00982E47" w:rsidRPr="00791528" w:rsidRDefault="00982E47" w:rsidP="00982E47">
            <w:pPr>
              <w:suppressAutoHyphens w:val="0"/>
              <w:jc w:val="center"/>
              <w:rPr>
                <w:rFonts w:ascii="Aptos" w:hAnsi="Aptos"/>
              </w:rPr>
            </w:pPr>
            <w:r w:rsidRPr="00791528">
              <w:rPr>
                <w:rFonts w:ascii="Aptos" w:hAnsi="Aptos"/>
              </w:rPr>
              <w:t>33</w:t>
            </w:r>
          </w:p>
        </w:tc>
        <w:tc>
          <w:tcPr>
            <w:tcW w:w="1200" w:type="dxa"/>
            <w:noWrap/>
            <w:hideMark/>
          </w:tcPr>
          <w:p w14:paraId="24767151" w14:textId="04CEF017" w:rsidR="00982E47" w:rsidRPr="00791528" w:rsidRDefault="00982E47" w:rsidP="00982E47">
            <w:pPr>
              <w:suppressAutoHyphens w:val="0"/>
              <w:jc w:val="center"/>
              <w:rPr>
                <w:rFonts w:ascii="Aptos" w:hAnsi="Aptos"/>
              </w:rPr>
            </w:pPr>
            <w:r w:rsidRPr="00791528">
              <w:rPr>
                <w:rFonts w:ascii="Aptos" w:hAnsi="Aptos"/>
              </w:rPr>
              <w:t>33</w:t>
            </w:r>
          </w:p>
        </w:tc>
        <w:tc>
          <w:tcPr>
            <w:tcW w:w="1200" w:type="dxa"/>
            <w:noWrap/>
            <w:hideMark/>
          </w:tcPr>
          <w:p w14:paraId="6EE60671" w14:textId="74F5E9BE" w:rsidR="00982E47" w:rsidRPr="00791528" w:rsidRDefault="00982E47" w:rsidP="00982E47">
            <w:pPr>
              <w:suppressAutoHyphens w:val="0"/>
              <w:jc w:val="center"/>
              <w:rPr>
                <w:rFonts w:ascii="Aptos" w:hAnsi="Aptos"/>
              </w:rPr>
            </w:pPr>
            <w:r w:rsidRPr="00791528">
              <w:rPr>
                <w:rFonts w:ascii="Aptos" w:hAnsi="Aptos"/>
              </w:rPr>
              <w:t>12</w:t>
            </w:r>
          </w:p>
        </w:tc>
        <w:tc>
          <w:tcPr>
            <w:tcW w:w="1200" w:type="dxa"/>
            <w:noWrap/>
            <w:hideMark/>
          </w:tcPr>
          <w:p w14:paraId="09920AF9" w14:textId="5AEA80BE" w:rsidR="00982E47" w:rsidRPr="00791528" w:rsidRDefault="00982E47" w:rsidP="00982E47">
            <w:pPr>
              <w:suppressAutoHyphens w:val="0"/>
              <w:jc w:val="center"/>
              <w:rPr>
                <w:rFonts w:ascii="Aptos" w:hAnsi="Aptos"/>
              </w:rPr>
            </w:pPr>
            <w:r w:rsidRPr="00791528">
              <w:rPr>
                <w:rFonts w:ascii="Aptos" w:hAnsi="Aptos"/>
              </w:rPr>
              <w:t>48</w:t>
            </w:r>
          </w:p>
        </w:tc>
        <w:tc>
          <w:tcPr>
            <w:tcW w:w="1200" w:type="dxa"/>
          </w:tcPr>
          <w:p w14:paraId="601E076A" w14:textId="3C8CD54F" w:rsidR="00982E47" w:rsidRPr="00791528" w:rsidRDefault="00982E47" w:rsidP="00982E47">
            <w:pPr>
              <w:suppressAutoHyphens w:val="0"/>
              <w:jc w:val="center"/>
              <w:rPr>
                <w:rFonts w:ascii="Aptos" w:hAnsi="Aptos"/>
              </w:rPr>
            </w:pPr>
            <w:r w:rsidRPr="00791528">
              <w:rPr>
                <w:rFonts w:ascii="Aptos" w:hAnsi="Aptos"/>
              </w:rPr>
              <w:t>23%</w:t>
            </w:r>
          </w:p>
        </w:tc>
      </w:tr>
      <w:tr w:rsidR="00982E47" w:rsidRPr="00791528" w14:paraId="58C1684C" w14:textId="7B0F4685" w:rsidTr="001A000E">
        <w:trPr>
          <w:cantSplit/>
          <w:trHeight w:val="290"/>
        </w:trPr>
        <w:tc>
          <w:tcPr>
            <w:tcW w:w="2245" w:type="dxa"/>
            <w:noWrap/>
            <w:vAlign w:val="bottom"/>
            <w:hideMark/>
          </w:tcPr>
          <w:p w14:paraId="368B7475" w14:textId="77777777" w:rsidR="00982E47" w:rsidRPr="00791528" w:rsidRDefault="00982E47" w:rsidP="00982E47">
            <w:pPr>
              <w:suppressAutoHyphens w:val="0"/>
              <w:rPr>
                <w:rFonts w:ascii="Aptos" w:hAnsi="Aptos"/>
                <w:b/>
                <w:bCs/>
                <w:color w:val="000000"/>
              </w:rPr>
            </w:pPr>
            <w:r w:rsidRPr="00791528">
              <w:rPr>
                <w:rFonts w:ascii="Aptos" w:hAnsi="Aptos"/>
                <w:b/>
                <w:bCs/>
                <w:color w:val="000000"/>
              </w:rPr>
              <w:t>Loops</w:t>
            </w:r>
          </w:p>
        </w:tc>
        <w:tc>
          <w:tcPr>
            <w:tcW w:w="1200" w:type="dxa"/>
            <w:noWrap/>
            <w:hideMark/>
          </w:tcPr>
          <w:p w14:paraId="1EFF8E4A" w14:textId="2156B34A" w:rsidR="00982E47" w:rsidRPr="00791528" w:rsidRDefault="00982E47" w:rsidP="00982E47">
            <w:pPr>
              <w:suppressAutoHyphens w:val="0"/>
              <w:jc w:val="center"/>
              <w:rPr>
                <w:rFonts w:ascii="Aptos" w:hAnsi="Aptos"/>
                <w:b/>
                <w:bCs/>
                <w:color w:val="000000"/>
              </w:rPr>
            </w:pPr>
            <w:r w:rsidRPr="00791528">
              <w:rPr>
                <w:rFonts w:ascii="Aptos" w:hAnsi="Aptos"/>
              </w:rPr>
              <w:t>89</w:t>
            </w:r>
          </w:p>
        </w:tc>
        <w:tc>
          <w:tcPr>
            <w:tcW w:w="1200" w:type="dxa"/>
            <w:noWrap/>
            <w:hideMark/>
          </w:tcPr>
          <w:p w14:paraId="4D0261EE" w14:textId="3BF68E6A" w:rsidR="00982E47" w:rsidRPr="00791528" w:rsidRDefault="00982E47" w:rsidP="00982E47">
            <w:pPr>
              <w:suppressAutoHyphens w:val="0"/>
              <w:jc w:val="center"/>
              <w:rPr>
                <w:rFonts w:ascii="Aptos" w:hAnsi="Aptos"/>
              </w:rPr>
            </w:pPr>
            <w:r w:rsidRPr="00791528">
              <w:rPr>
                <w:rFonts w:ascii="Aptos" w:hAnsi="Aptos"/>
              </w:rPr>
              <w:t>133</w:t>
            </w:r>
          </w:p>
        </w:tc>
        <w:tc>
          <w:tcPr>
            <w:tcW w:w="1200" w:type="dxa"/>
            <w:noWrap/>
            <w:hideMark/>
          </w:tcPr>
          <w:p w14:paraId="6F73D860" w14:textId="4650ECD5" w:rsidR="00982E47" w:rsidRPr="00791528" w:rsidRDefault="00982E47" w:rsidP="00982E47">
            <w:pPr>
              <w:suppressAutoHyphens w:val="0"/>
              <w:jc w:val="center"/>
              <w:rPr>
                <w:rFonts w:ascii="Aptos" w:hAnsi="Aptos"/>
              </w:rPr>
            </w:pPr>
            <w:r w:rsidRPr="00791528">
              <w:rPr>
                <w:rFonts w:ascii="Aptos" w:hAnsi="Aptos"/>
              </w:rPr>
              <w:t>144</w:t>
            </w:r>
          </w:p>
        </w:tc>
        <w:tc>
          <w:tcPr>
            <w:tcW w:w="1200" w:type="dxa"/>
            <w:noWrap/>
            <w:hideMark/>
          </w:tcPr>
          <w:p w14:paraId="4A40D0D0" w14:textId="259BA731" w:rsidR="00982E47" w:rsidRPr="00791528" w:rsidRDefault="00982E47" w:rsidP="00982E47">
            <w:pPr>
              <w:suppressAutoHyphens w:val="0"/>
              <w:jc w:val="center"/>
              <w:rPr>
                <w:rFonts w:ascii="Aptos" w:hAnsi="Aptos"/>
              </w:rPr>
            </w:pPr>
            <w:r w:rsidRPr="00791528">
              <w:rPr>
                <w:rFonts w:ascii="Aptos" w:hAnsi="Aptos"/>
              </w:rPr>
              <w:t>28</w:t>
            </w:r>
          </w:p>
        </w:tc>
        <w:tc>
          <w:tcPr>
            <w:tcW w:w="1200" w:type="dxa"/>
            <w:noWrap/>
            <w:hideMark/>
          </w:tcPr>
          <w:p w14:paraId="339791CE" w14:textId="79CCA20F" w:rsidR="00982E47" w:rsidRPr="00791528" w:rsidRDefault="00982E47" w:rsidP="00982E47">
            <w:pPr>
              <w:suppressAutoHyphens w:val="0"/>
              <w:jc w:val="center"/>
              <w:rPr>
                <w:rFonts w:ascii="Aptos" w:hAnsi="Aptos"/>
              </w:rPr>
            </w:pPr>
            <w:r w:rsidRPr="00791528">
              <w:rPr>
                <w:rFonts w:ascii="Aptos" w:hAnsi="Aptos"/>
              </w:rPr>
              <w:t>112</w:t>
            </w:r>
          </w:p>
        </w:tc>
        <w:tc>
          <w:tcPr>
            <w:tcW w:w="1200" w:type="dxa"/>
          </w:tcPr>
          <w:p w14:paraId="1411546E" w14:textId="7A7E68BA" w:rsidR="00982E47" w:rsidRPr="00791528" w:rsidRDefault="00982E47" w:rsidP="00982E47">
            <w:pPr>
              <w:suppressAutoHyphens w:val="0"/>
              <w:jc w:val="center"/>
              <w:rPr>
                <w:rFonts w:ascii="Aptos" w:hAnsi="Aptos"/>
              </w:rPr>
            </w:pPr>
            <w:r w:rsidRPr="00791528">
              <w:rPr>
                <w:rFonts w:ascii="Aptos" w:hAnsi="Aptos"/>
              </w:rPr>
              <w:t>26%</w:t>
            </w:r>
          </w:p>
        </w:tc>
      </w:tr>
      <w:tr w:rsidR="00982E47" w:rsidRPr="00791528" w14:paraId="5E03E82F" w14:textId="527F8657" w:rsidTr="001A000E">
        <w:trPr>
          <w:cantSplit/>
          <w:trHeight w:val="290"/>
        </w:trPr>
        <w:tc>
          <w:tcPr>
            <w:tcW w:w="2245" w:type="dxa"/>
            <w:noWrap/>
            <w:vAlign w:val="bottom"/>
            <w:hideMark/>
          </w:tcPr>
          <w:p w14:paraId="0E4E193A" w14:textId="51520D64" w:rsidR="00982E47" w:rsidRPr="00791528" w:rsidRDefault="00982E47" w:rsidP="00982E47">
            <w:pPr>
              <w:suppressAutoHyphens w:val="0"/>
              <w:rPr>
                <w:rFonts w:ascii="Aptos" w:hAnsi="Aptos"/>
                <w:b/>
                <w:bCs/>
                <w:color w:val="000000"/>
              </w:rPr>
            </w:pPr>
            <w:r w:rsidRPr="00791528">
              <w:rPr>
                <w:rFonts w:ascii="Aptos" w:hAnsi="Aptos"/>
                <w:b/>
                <w:bCs/>
                <w:color w:val="000000"/>
              </w:rPr>
              <w:t>T</w:t>
            </w:r>
            <w:r w:rsidR="00D527C7" w:rsidRPr="00791528">
              <w:rPr>
                <w:rFonts w:ascii="Aptos" w:hAnsi="Aptos"/>
                <w:b/>
                <w:bCs/>
                <w:color w:val="000000"/>
              </w:rPr>
              <w:t>ransvenous Pacing</w:t>
            </w:r>
          </w:p>
        </w:tc>
        <w:tc>
          <w:tcPr>
            <w:tcW w:w="1200" w:type="dxa"/>
            <w:noWrap/>
            <w:hideMark/>
          </w:tcPr>
          <w:p w14:paraId="652A86A8" w14:textId="1AD136E2" w:rsidR="00982E47" w:rsidRPr="00791528" w:rsidRDefault="00982E47" w:rsidP="00982E47">
            <w:pPr>
              <w:suppressAutoHyphens w:val="0"/>
              <w:jc w:val="center"/>
              <w:rPr>
                <w:rFonts w:ascii="Aptos" w:hAnsi="Aptos"/>
                <w:b/>
                <w:bCs/>
                <w:color w:val="000000"/>
              </w:rPr>
            </w:pPr>
            <w:r w:rsidRPr="00791528">
              <w:rPr>
                <w:rFonts w:ascii="Aptos" w:hAnsi="Aptos"/>
              </w:rPr>
              <w:t>5</w:t>
            </w:r>
          </w:p>
        </w:tc>
        <w:tc>
          <w:tcPr>
            <w:tcW w:w="1200" w:type="dxa"/>
            <w:noWrap/>
            <w:hideMark/>
          </w:tcPr>
          <w:p w14:paraId="2B7CCAE7" w14:textId="31FCEF35" w:rsidR="00982E47" w:rsidRPr="00791528" w:rsidRDefault="00982E47" w:rsidP="00982E47">
            <w:pPr>
              <w:suppressAutoHyphens w:val="0"/>
              <w:jc w:val="center"/>
              <w:rPr>
                <w:rFonts w:ascii="Aptos" w:hAnsi="Aptos"/>
              </w:rPr>
            </w:pPr>
            <w:r w:rsidRPr="00791528">
              <w:rPr>
                <w:rFonts w:ascii="Aptos" w:hAnsi="Aptos"/>
              </w:rPr>
              <w:t>2</w:t>
            </w:r>
          </w:p>
        </w:tc>
        <w:tc>
          <w:tcPr>
            <w:tcW w:w="1200" w:type="dxa"/>
            <w:noWrap/>
            <w:hideMark/>
          </w:tcPr>
          <w:p w14:paraId="6D80BAA9" w14:textId="50C89E8F" w:rsidR="00982E47" w:rsidRPr="00791528" w:rsidRDefault="00982E47" w:rsidP="00982E47">
            <w:pPr>
              <w:suppressAutoHyphens w:val="0"/>
              <w:jc w:val="center"/>
              <w:rPr>
                <w:rFonts w:ascii="Aptos" w:hAnsi="Aptos"/>
              </w:rPr>
            </w:pPr>
            <w:r w:rsidRPr="00791528">
              <w:rPr>
                <w:rFonts w:ascii="Aptos" w:hAnsi="Aptos"/>
              </w:rPr>
              <w:t>8</w:t>
            </w:r>
          </w:p>
        </w:tc>
        <w:tc>
          <w:tcPr>
            <w:tcW w:w="1200" w:type="dxa"/>
            <w:noWrap/>
            <w:hideMark/>
          </w:tcPr>
          <w:p w14:paraId="7E85CED1" w14:textId="7B4439AE" w:rsidR="00982E47" w:rsidRPr="00791528" w:rsidRDefault="00982E47" w:rsidP="00982E47">
            <w:pPr>
              <w:suppressAutoHyphens w:val="0"/>
              <w:jc w:val="center"/>
              <w:rPr>
                <w:rFonts w:ascii="Aptos" w:hAnsi="Aptos"/>
              </w:rPr>
            </w:pPr>
            <w:r w:rsidRPr="00791528">
              <w:rPr>
                <w:rFonts w:ascii="Aptos" w:hAnsi="Aptos"/>
              </w:rPr>
              <w:t>1</w:t>
            </w:r>
          </w:p>
        </w:tc>
        <w:tc>
          <w:tcPr>
            <w:tcW w:w="1200" w:type="dxa"/>
            <w:noWrap/>
            <w:hideMark/>
          </w:tcPr>
          <w:p w14:paraId="6E5C17A4" w14:textId="6F59A3C5" w:rsidR="00982E47" w:rsidRPr="00791528" w:rsidRDefault="00982E47" w:rsidP="00982E47">
            <w:pPr>
              <w:suppressAutoHyphens w:val="0"/>
              <w:jc w:val="center"/>
              <w:rPr>
                <w:rFonts w:ascii="Aptos" w:hAnsi="Aptos"/>
              </w:rPr>
            </w:pPr>
            <w:r w:rsidRPr="00791528">
              <w:rPr>
                <w:rFonts w:ascii="Aptos" w:hAnsi="Aptos"/>
              </w:rPr>
              <w:t>4</w:t>
            </w:r>
          </w:p>
        </w:tc>
        <w:tc>
          <w:tcPr>
            <w:tcW w:w="1200" w:type="dxa"/>
          </w:tcPr>
          <w:p w14:paraId="01518E61" w14:textId="41230B46" w:rsidR="00982E47" w:rsidRPr="00791528" w:rsidRDefault="00982E47" w:rsidP="00982E47">
            <w:pPr>
              <w:suppressAutoHyphens w:val="0"/>
              <w:jc w:val="center"/>
              <w:rPr>
                <w:rFonts w:ascii="Aptos" w:hAnsi="Aptos"/>
              </w:rPr>
            </w:pPr>
            <w:r w:rsidRPr="00791528">
              <w:rPr>
                <w:rFonts w:ascii="Aptos" w:hAnsi="Aptos"/>
              </w:rPr>
              <w:t>-20%</w:t>
            </w:r>
          </w:p>
        </w:tc>
      </w:tr>
    </w:tbl>
    <w:p w14:paraId="4C093034" w14:textId="617BA508" w:rsidR="00F128FD" w:rsidRPr="00791528" w:rsidRDefault="00694BB7" w:rsidP="00E44173">
      <w:pPr>
        <w:spacing w:before="240" w:after="120"/>
        <w:jc w:val="both"/>
        <w:rPr>
          <w:rFonts w:ascii="Aptos" w:hAnsi="Aptos"/>
          <w:i/>
          <w:iCs/>
          <w:u w:val="single"/>
        </w:rPr>
      </w:pPr>
      <w:r w:rsidRPr="00791528">
        <w:rPr>
          <w:rFonts w:ascii="Aptos" w:hAnsi="Aptos"/>
        </w:rPr>
        <w:t>Increased volume has been accompanied by increasing acuity. ST-Elevation Myocardial Infarction</w:t>
      </w:r>
      <w:r w:rsidR="00EF1CCF" w:rsidRPr="00791528">
        <w:rPr>
          <w:rFonts w:ascii="Aptos" w:hAnsi="Aptos"/>
        </w:rPr>
        <w:t xml:space="preserve"> (STEMI</w:t>
      </w:r>
      <w:r w:rsidRPr="00791528">
        <w:rPr>
          <w:rFonts w:ascii="Aptos" w:hAnsi="Aptos"/>
        </w:rPr>
        <w:t xml:space="preserve">) is a severe, life-threatening type of heart attack caused by a complete and sudden blockage of a major coronary artery. In 2023, the Hospital treated 38 patients for STEMI. With 13 patients treated in the first quarter of 2026, the Hospital is on pace to </w:t>
      </w:r>
      <w:r w:rsidR="00590EF0" w:rsidRPr="00791528">
        <w:rPr>
          <w:rFonts w:ascii="Aptos" w:hAnsi="Aptos"/>
        </w:rPr>
        <w:t>treat</w:t>
      </w:r>
      <w:r w:rsidRPr="00791528">
        <w:rPr>
          <w:rFonts w:ascii="Aptos" w:hAnsi="Aptos"/>
        </w:rPr>
        <w:t xml:space="preserve"> 52 patients for STEMI this year, marking a 37% increase from 2023. Due to the severity of STEMI, patients require immediate access to cardiac </w:t>
      </w:r>
      <w:r w:rsidR="00EF1CCF" w:rsidRPr="00791528">
        <w:rPr>
          <w:rFonts w:ascii="Aptos" w:hAnsi="Aptos"/>
        </w:rPr>
        <w:t>catheterization</w:t>
      </w:r>
      <w:r w:rsidRPr="00791528">
        <w:rPr>
          <w:rFonts w:ascii="Aptos" w:hAnsi="Aptos"/>
        </w:rPr>
        <w:t>. An additional lab</w:t>
      </w:r>
      <w:r w:rsidR="00EF1CCF" w:rsidRPr="00791528">
        <w:rPr>
          <w:rFonts w:ascii="Aptos" w:hAnsi="Aptos"/>
        </w:rPr>
        <w:t xml:space="preserve"> at </w:t>
      </w:r>
      <w:r w:rsidR="00EF1CCF" w:rsidRPr="00791528">
        <w:rPr>
          <w:rFonts w:ascii="Aptos" w:hAnsi="Aptos"/>
        </w:rPr>
        <w:lastRenderedPageBreak/>
        <w:t>the Hospital</w:t>
      </w:r>
      <w:r w:rsidRPr="00791528">
        <w:rPr>
          <w:rFonts w:ascii="Aptos" w:hAnsi="Aptos"/>
        </w:rPr>
        <w:t xml:space="preserve"> will </w:t>
      </w:r>
      <w:r w:rsidR="00E44176" w:rsidRPr="00791528">
        <w:rPr>
          <w:rFonts w:ascii="Aptos" w:hAnsi="Aptos"/>
        </w:rPr>
        <w:t xml:space="preserve">enable more cardiac patients to be treated each year at the Hospital without jeopardizing access to life-saving care. </w:t>
      </w:r>
    </w:p>
    <w:p w14:paraId="34E66BEE" w14:textId="08A023A6" w:rsidR="00814448" w:rsidRPr="00791528" w:rsidRDefault="00B67F6C" w:rsidP="00D47D49">
      <w:pPr>
        <w:spacing w:after="120"/>
        <w:jc w:val="both"/>
        <w:rPr>
          <w:rFonts w:ascii="Aptos" w:eastAsiaTheme="minorHAnsi" w:hAnsi="Aptos" w:cstheme="minorBidi"/>
        </w:rPr>
      </w:pPr>
      <w:r w:rsidRPr="00791528">
        <w:rPr>
          <w:rFonts w:ascii="Aptos" w:hAnsi="Aptos"/>
        </w:rPr>
        <w:t xml:space="preserve">To improve the delivery of cardiovascular care in the community, </w:t>
      </w:r>
      <w:r w:rsidR="0086654A" w:rsidRPr="00791528">
        <w:rPr>
          <w:rFonts w:ascii="Aptos" w:hAnsi="Aptos"/>
        </w:rPr>
        <w:t xml:space="preserve">the Hospital requires </w:t>
      </w:r>
      <w:r w:rsidRPr="00791528">
        <w:rPr>
          <w:rFonts w:ascii="Aptos" w:hAnsi="Aptos"/>
        </w:rPr>
        <w:t xml:space="preserve">additional procedural capacity to </w:t>
      </w:r>
      <w:r w:rsidR="00213AAE" w:rsidRPr="00791528">
        <w:rPr>
          <w:rFonts w:ascii="Aptos" w:hAnsi="Aptos"/>
        </w:rPr>
        <w:t xml:space="preserve">meet the full spectrum of cardiovascular </w:t>
      </w:r>
      <w:r w:rsidRPr="00791528">
        <w:rPr>
          <w:rFonts w:ascii="Aptos" w:hAnsi="Aptos"/>
        </w:rPr>
        <w:t xml:space="preserve">needs of its </w:t>
      </w:r>
      <w:r w:rsidR="0086654A" w:rsidRPr="00791528">
        <w:rPr>
          <w:rFonts w:ascii="Aptos" w:hAnsi="Aptos"/>
        </w:rPr>
        <w:t>patients</w:t>
      </w:r>
      <w:r w:rsidRPr="00791528">
        <w:rPr>
          <w:rFonts w:ascii="Aptos" w:hAnsi="Aptos"/>
        </w:rPr>
        <w:t>.</w:t>
      </w:r>
      <w:r w:rsidR="0088100A" w:rsidRPr="00791528">
        <w:rPr>
          <w:rFonts w:ascii="Aptos" w:hAnsi="Aptos"/>
        </w:rPr>
        <w:t xml:space="preserve"> </w:t>
      </w:r>
      <w:r w:rsidR="00D47D49" w:rsidRPr="00791528">
        <w:rPr>
          <w:rFonts w:ascii="Aptos" w:hAnsi="Aptos"/>
        </w:rPr>
        <w:t xml:space="preserve"> </w:t>
      </w:r>
      <w:r w:rsidR="00B65A85" w:rsidRPr="00791528">
        <w:rPr>
          <w:rFonts w:ascii="Aptos" w:hAnsi="Aptos"/>
        </w:rPr>
        <w:t>T</w:t>
      </w:r>
      <w:r w:rsidR="00D47D49" w:rsidRPr="00791528">
        <w:rPr>
          <w:rFonts w:ascii="Aptos" w:hAnsi="Aptos"/>
        </w:rPr>
        <w:t>he need for cardiovascular care is expected to grow</w:t>
      </w:r>
      <w:r w:rsidR="00B65A85" w:rsidRPr="00791528">
        <w:rPr>
          <w:rFonts w:ascii="Aptos" w:hAnsi="Aptos"/>
        </w:rPr>
        <w:t xml:space="preserve"> </w:t>
      </w:r>
      <w:r w:rsidR="00622CA8" w:rsidRPr="00791528">
        <w:rPr>
          <w:rFonts w:ascii="Aptos" w:hAnsi="Aptos"/>
        </w:rPr>
        <w:t xml:space="preserve">due to </w:t>
      </w:r>
      <w:r w:rsidR="00213AAE" w:rsidRPr="00791528">
        <w:rPr>
          <w:rFonts w:ascii="Aptos" w:hAnsi="Aptos"/>
        </w:rPr>
        <w:t>increasing</w:t>
      </w:r>
      <w:r w:rsidR="00B65A85" w:rsidRPr="00791528">
        <w:rPr>
          <w:rFonts w:ascii="Aptos" w:hAnsi="Aptos"/>
        </w:rPr>
        <w:t xml:space="preserve"> incidence rat</w:t>
      </w:r>
      <w:r w:rsidR="00213AAE" w:rsidRPr="00791528">
        <w:rPr>
          <w:rFonts w:ascii="Aptos" w:hAnsi="Aptos"/>
        </w:rPr>
        <w:t>e</w:t>
      </w:r>
      <w:r w:rsidR="00B65A85" w:rsidRPr="00791528">
        <w:rPr>
          <w:rFonts w:ascii="Aptos" w:hAnsi="Aptos"/>
        </w:rPr>
        <w:t>s of cardiovascular disease (CVD)</w:t>
      </w:r>
      <w:r w:rsidR="00622CA8" w:rsidRPr="00791528">
        <w:rPr>
          <w:rFonts w:ascii="Aptos" w:hAnsi="Aptos"/>
        </w:rPr>
        <w:t xml:space="preserve"> and an aging patient panel</w:t>
      </w:r>
      <w:r w:rsidR="00B65A85" w:rsidRPr="00791528">
        <w:rPr>
          <w:rFonts w:ascii="Aptos" w:hAnsi="Aptos"/>
        </w:rPr>
        <w:t xml:space="preserve">. </w:t>
      </w:r>
      <w:r w:rsidR="00D47D49" w:rsidRPr="00791528">
        <w:rPr>
          <w:rFonts w:ascii="Aptos" w:hAnsi="Aptos"/>
        </w:rPr>
        <w:t xml:space="preserve">Between 2017 and 2020, </w:t>
      </w:r>
      <w:r w:rsidR="00D47D49" w:rsidRPr="00791528">
        <w:rPr>
          <w:rFonts w:ascii="Aptos" w:eastAsiaTheme="minorHAnsi" w:hAnsi="Aptos" w:cstheme="minorBidi"/>
        </w:rPr>
        <w:t>almost 128 million Americans had some form of</w:t>
      </w:r>
      <w:r w:rsidR="00B65A85" w:rsidRPr="00791528">
        <w:rPr>
          <w:rFonts w:ascii="Aptos" w:eastAsiaTheme="minorHAnsi" w:hAnsi="Aptos" w:cstheme="minorBidi"/>
        </w:rPr>
        <w:t xml:space="preserve"> CVD</w:t>
      </w:r>
      <w:r w:rsidR="00D47D49" w:rsidRPr="00791528">
        <w:rPr>
          <w:rFonts w:ascii="Aptos" w:eastAsiaTheme="minorHAnsi" w:hAnsi="Aptos" w:cstheme="minorBidi"/>
        </w:rPr>
        <w:t>.</w:t>
      </w:r>
      <w:r w:rsidR="00D47D49" w:rsidRPr="00791528">
        <w:rPr>
          <w:rFonts w:ascii="Aptos" w:eastAsiaTheme="minorHAnsi" w:hAnsi="Aptos" w:cstheme="minorBidi"/>
          <w:vertAlign w:val="superscript"/>
        </w:rPr>
        <w:footnoteReference w:id="2"/>
      </w:r>
      <w:r w:rsidR="00D47D49" w:rsidRPr="00791528">
        <w:rPr>
          <w:rFonts w:ascii="Aptos" w:eastAsiaTheme="minorHAnsi" w:hAnsi="Aptos" w:cstheme="minorBidi"/>
        </w:rPr>
        <w:t xml:space="preserve"> The number of individuals impacted by the disease is expected to increase 61% by 2050, with 184 million Americans </w:t>
      </w:r>
      <w:r w:rsidR="00B65A85" w:rsidRPr="00791528">
        <w:rPr>
          <w:rFonts w:ascii="Aptos" w:eastAsiaTheme="minorHAnsi" w:hAnsi="Aptos" w:cstheme="minorBidi"/>
        </w:rPr>
        <w:t xml:space="preserve">projected to be </w:t>
      </w:r>
      <w:r w:rsidR="00D47D49" w:rsidRPr="00791528">
        <w:rPr>
          <w:rFonts w:ascii="Aptos" w:eastAsiaTheme="minorHAnsi" w:hAnsi="Aptos" w:cstheme="minorBidi"/>
        </w:rPr>
        <w:t>diagnosed with CVD</w:t>
      </w:r>
      <w:r w:rsidR="00B65A85" w:rsidRPr="00791528">
        <w:rPr>
          <w:rFonts w:ascii="Aptos" w:eastAsiaTheme="minorHAnsi" w:hAnsi="Aptos" w:cstheme="minorBidi"/>
        </w:rPr>
        <w:t xml:space="preserve"> between 2020 and 2050</w:t>
      </w:r>
      <w:r w:rsidR="00D47D49" w:rsidRPr="00791528">
        <w:rPr>
          <w:rFonts w:ascii="Aptos" w:eastAsiaTheme="minorHAnsi" w:hAnsi="Aptos" w:cstheme="minorBidi"/>
        </w:rPr>
        <w:t>.</w:t>
      </w:r>
      <w:r w:rsidR="00D47D49" w:rsidRPr="00791528">
        <w:rPr>
          <w:rFonts w:ascii="Aptos" w:eastAsiaTheme="minorHAnsi" w:hAnsi="Aptos" w:cstheme="minorBidi"/>
          <w:vertAlign w:val="superscript"/>
        </w:rPr>
        <w:footnoteReference w:id="3"/>
      </w:r>
      <w:r w:rsidR="00D47D49" w:rsidRPr="00791528">
        <w:rPr>
          <w:rFonts w:ascii="Aptos" w:eastAsiaTheme="minorHAnsi" w:hAnsi="Aptos" w:cstheme="minorBidi"/>
        </w:rPr>
        <w:t xml:space="preserve"> </w:t>
      </w:r>
      <w:r w:rsidR="00622CA8" w:rsidRPr="00791528">
        <w:rPr>
          <w:rFonts w:ascii="Aptos" w:eastAsiaTheme="minorHAnsi" w:hAnsi="Aptos" w:cstheme="minorBidi"/>
        </w:rPr>
        <w:t>During the same time period, the population of older adults</w:t>
      </w:r>
      <w:r w:rsidR="00622CA8" w:rsidRPr="00791528">
        <w:rPr>
          <w:rStyle w:val="FootnoteReference"/>
          <w:rFonts w:ascii="Aptos" w:eastAsiaTheme="minorHAnsi" w:hAnsi="Aptos" w:cstheme="minorBidi"/>
        </w:rPr>
        <w:footnoteReference w:id="4"/>
      </w:r>
      <w:r w:rsidR="00622CA8" w:rsidRPr="00791528">
        <w:rPr>
          <w:rFonts w:ascii="Aptos" w:eastAsiaTheme="minorHAnsi" w:hAnsi="Aptos" w:cstheme="minorBidi"/>
        </w:rPr>
        <w:t xml:space="preserve"> in the Hospital’s primary service area</w:t>
      </w:r>
      <w:r w:rsidR="00622CA8" w:rsidRPr="00791528">
        <w:rPr>
          <w:rStyle w:val="FootnoteReference"/>
          <w:rFonts w:ascii="Aptos" w:eastAsiaTheme="minorHAnsi" w:hAnsi="Aptos" w:cstheme="minorBidi"/>
        </w:rPr>
        <w:footnoteReference w:id="5"/>
      </w:r>
      <w:r w:rsidR="00622CA8" w:rsidRPr="00791528">
        <w:rPr>
          <w:rFonts w:ascii="Aptos" w:eastAsiaTheme="minorHAnsi" w:hAnsi="Aptos" w:cstheme="minorBidi"/>
        </w:rPr>
        <w:t xml:space="preserve"> </w:t>
      </w:r>
      <w:r w:rsidR="00FA7426" w:rsidRPr="00791528">
        <w:rPr>
          <w:rFonts w:ascii="Aptos" w:eastAsiaTheme="minorHAnsi" w:hAnsi="Aptos" w:cstheme="minorBidi"/>
        </w:rPr>
        <w:t>is expected to grow 11%.</w:t>
      </w:r>
      <w:r w:rsidR="00FA7426" w:rsidRPr="00791528">
        <w:rPr>
          <w:rStyle w:val="FootnoteReference"/>
          <w:rFonts w:ascii="Aptos" w:eastAsiaTheme="minorHAnsi" w:hAnsi="Aptos" w:cstheme="minorBidi"/>
        </w:rPr>
        <w:footnoteReference w:id="6"/>
      </w:r>
      <w:r w:rsidR="00FA7426" w:rsidRPr="00791528">
        <w:rPr>
          <w:rFonts w:ascii="Aptos" w:eastAsiaTheme="minorHAnsi" w:hAnsi="Aptos" w:cstheme="minorBidi"/>
        </w:rPr>
        <w:t xml:space="preserve"> </w:t>
      </w:r>
      <w:r w:rsidR="00D47D49" w:rsidRPr="00791528">
        <w:rPr>
          <w:rFonts w:ascii="Aptos" w:eastAsiaTheme="minorHAnsi" w:hAnsi="Aptos" w:cstheme="minorBidi"/>
        </w:rPr>
        <w:t>Th</w:t>
      </w:r>
      <w:r w:rsidR="00622CA8" w:rsidRPr="00791528">
        <w:rPr>
          <w:rFonts w:ascii="Aptos" w:eastAsiaTheme="minorHAnsi" w:hAnsi="Aptos" w:cstheme="minorBidi"/>
        </w:rPr>
        <w:t xml:space="preserve">ese </w:t>
      </w:r>
      <w:r w:rsidR="00FA7426" w:rsidRPr="00791528">
        <w:rPr>
          <w:rFonts w:ascii="Aptos" w:eastAsiaTheme="minorHAnsi" w:hAnsi="Aptos" w:cstheme="minorBidi"/>
        </w:rPr>
        <w:t>projections</w:t>
      </w:r>
      <w:r w:rsidR="00D47D49" w:rsidRPr="00791528">
        <w:rPr>
          <w:rFonts w:ascii="Aptos" w:eastAsiaTheme="minorHAnsi" w:hAnsi="Aptos" w:cstheme="minorBidi"/>
        </w:rPr>
        <w:t xml:space="preserve"> </w:t>
      </w:r>
      <w:r w:rsidR="00FA7426" w:rsidRPr="00791528">
        <w:rPr>
          <w:rFonts w:ascii="Aptos" w:eastAsiaTheme="minorHAnsi" w:hAnsi="Aptos" w:cstheme="minorBidi"/>
        </w:rPr>
        <w:t xml:space="preserve">will </w:t>
      </w:r>
      <w:r w:rsidR="00B65A85" w:rsidRPr="00791528">
        <w:rPr>
          <w:rFonts w:ascii="Aptos" w:eastAsiaTheme="minorHAnsi" w:hAnsi="Aptos" w:cstheme="minorBidi"/>
        </w:rPr>
        <w:t>necessitat</w:t>
      </w:r>
      <w:r w:rsidR="00622CA8" w:rsidRPr="00791528">
        <w:rPr>
          <w:rFonts w:ascii="Aptos" w:eastAsiaTheme="minorHAnsi" w:hAnsi="Aptos" w:cstheme="minorBidi"/>
        </w:rPr>
        <w:t>e</w:t>
      </w:r>
      <w:r w:rsidR="00B65A85" w:rsidRPr="00791528">
        <w:rPr>
          <w:rFonts w:ascii="Aptos" w:eastAsiaTheme="minorHAnsi" w:hAnsi="Aptos" w:cstheme="minorBidi"/>
        </w:rPr>
        <w:t xml:space="preserve"> </w:t>
      </w:r>
      <w:r w:rsidR="00D47D49" w:rsidRPr="00791528">
        <w:rPr>
          <w:rFonts w:ascii="Aptos" w:eastAsiaTheme="minorHAnsi" w:hAnsi="Aptos" w:cstheme="minorBidi"/>
        </w:rPr>
        <w:t xml:space="preserve">a </w:t>
      </w:r>
      <w:r w:rsidR="00213AAE" w:rsidRPr="00791528">
        <w:rPr>
          <w:rFonts w:ascii="Aptos" w:eastAsiaTheme="minorHAnsi" w:hAnsi="Aptos" w:cstheme="minorBidi"/>
        </w:rPr>
        <w:t>greater</w:t>
      </w:r>
      <w:r w:rsidR="00D47D49" w:rsidRPr="00791528">
        <w:rPr>
          <w:rFonts w:ascii="Aptos" w:eastAsiaTheme="minorHAnsi" w:hAnsi="Aptos" w:cstheme="minorBidi"/>
        </w:rPr>
        <w:t xml:space="preserve"> need for cardiovascular procedures that diagnose and treat the symptoms of CVD. </w:t>
      </w:r>
      <w:r w:rsidR="00D47D49" w:rsidRPr="00791528">
        <w:rPr>
          <w:rFonts w:ascii="Aptos" w:hAnsi="Aptos"/>
        </w:rPr>
        <w:t xml:space="preserve">While </w:t>
      </w:r>
      <w:r w:rsidR="00B65A85" w:rsidRPr="00791528">
        <w:rPr>
          <w:rFonts w:ascii="Aptos" w:hAnsi="Aptos"/>
        </w:rPr>
        <w:t xml:space="preserve">the </w:t>
      </w:r>
      <w:r w:rsidR="00D47D49" w:rsidRPr="00791528">
        <w:rPr>
          <w:rFonts w:ascii="Aptos" w:hAnsi="Aptos"/>
        </w:rPr>
        <w:t xml:space="preserve">current wait time for </w:t>
      </w:r>
      <w:r w:rsidR="00B65A85" w:rsidRPr="00791528">
        <w:rPr>
          <w:rFonts w:ascii="Aptos" w:hAnsi="Aptos"/>
        </w:rPr>
        <w:t xml:space="preserve">elective </w:t>
      </w:r>
      <w:r w:rsidR="00D47D49" w:rsidRPr="00791528">
        <w:rPr>
          <w:rFonts w:ascii="Aptos" w:hAnsi="Aptos"/>
        </w:rPr>
        <w:t xml:space="preserve">cardiovascular procedures </w:t>
      </w:r>
      <w:r w:rsidR="00B65A85" w:rsidRPr="00791528">
        <w:rPr>
          <w:rFonts w:ascii="Aptos" w:hAnsi="Aptos"/>
        </w:rPr>
        <w:t>at the Hospital is</w:t>
      </w:r>
      <w:r w:rsidR="00D47D49" w:rsidRPr="00791528">
        <w:rPr>
          <w:rFonts w:ascii="Aptos" w:hAnsi="Aptos"/>
        </w:rPr>
        <w:t xml:space="preserve"> two weeks, the Hospital cannot increase volume without increasing wait times </w:t>
      </w:r>
      <w:r w:rsidR="00B65A85" w:rsidRPr="00791528">
        <w:rPr>
          <w:rFonts w:ascii="Aptos" w:hAnsi="Aptos"/>
        </w:rPr>
        <w:t>because</w:t>
      </w:r>
      <w:r w:rsidR="00D47D49" w:rsidRPr="00791528">
        <w:rPr>
          <w:rFonts w:ascii="Aptos" w:hAnsi="Aptos"/>
        </w:rPr>
        <w:t xml:space="preserve"> the existing lab is at capacity. Delaying access to cardiovascular procedures </w:t>
      </w:r>
      <w:r w:rsidR="00D47D49" w:rsidRPr="00791528">
        <w:rPr>
          <w:rFonts w:ascii="Aptos" w:eastAsiaTheme="minorHAnsi" w:hAnsi="Aptos" w:cstheme="minorBidi"/>
        </w:rPr>
        <w:t xml:space="preserve">unnecessarily increases the risk of complications or </w:t>
      </w:r>
      <w:r w:rsidR="00814448" w:rsidRPr="00791528">
        <w:rPr>
          <w:rFonts w:ascii="Aptos" w:eastAsiaTheme="minorHAnsi" w:hAnsi="Aptos" w:cstheme="minorBidi"/>
        </w:rPr>
        <w:t>progression of t</w:t>
      </w:r>
      <w:r w:rsidR="00D47D49" w:rsidRPr="00791528">
        <w:rPr>
          <w:rFonts w:ascii="Aptos" w:eastAsiaTheme="minorHAnsi" w:hAnsi="Aptos" w:cstheme="minorBidi"/>
        </w:rPr>
        <w:t>he</w:t>
      </w:r>
      <w:r w:rsidR="00814448" w:rsidRPr="00791528">
        <w:rPr>
          <w:rFonts w:ascii="Aptos" w:eastAsiaTheme="minorHAnsi" w:hAnsi="Aptos" w:cstheme="minorBidi"/>
        </w:rPr>
        <w:t xml:space="preserve"> underlying cardiac condition.</w:t>
      </w:r>
      <w:r w:rsidR="00814448" w:rsidRPr="00791528">
        <w:rPr>
          <w:rFonts w:ascii="Aptos" w:eastAsiaTheme="minorHAnsi" w:hAnsi="Aptos" w:cstheme="minorBidi"/>
          <w:vertAlign w:val="superscript"/>
        </w:rPr>
        <w:footnoteReference w:id="7"/>
      </w:r>
      <w:r w:rsidR="00814448" w:rsidRPr="00791528">
        <w:rPr>
          <w:rFonts w:ascii="Aptos" w:eastAsiaTheme="minorHAnsi" w:hAnsi="Aptos" w:cstheme="minorBidi"/>
        </w:rPr>
        <w:t xml:space="preserve"> </w:t>
      </w:r>
      <w:r w:rsidR="00D47D49" w:rsidRPr="00791528">
        <w:rPr>
          <w:rFonts w:ascii="Aptos" w:eastAsiaTheme="minorHAnsi" w:hAnsi="Aptos" w:cstheme="minorBidi"/>
        </w:rPr>
        <w:t xml:space="preserve">Ensuring timely access through additional </w:t>
      </w:r>
      <w:r w:rsidR="00814448" w:rsidRPr="00791528">
        <w:rPr>
          <w:rFonts w:ascii="Aptos" w:eastAsiaTheme="minorHAnsi" w:hAnsi="Aptos" w:cstheme="minorBidi"/>
        </w:rPr>
        <w:t xml:space="preserve">capacity </w:t>
      </w:r>
      <w:r w:rsidR="00D47D49" w:rsidRPr="00791528">
        <w:rPr>
          <w:rFonts w:ascii="Aptos" w:eastAsiaTheme="minorHAnsi" w:hAnsi="Aptos" w:cstheme="minorBidi"/>
        </w:rPr>
        <w:t>is necessary to provi</w:t>
      </w:r>
      <w:r w:rsidR="00B65A85" w:rsidRPr="00791528">
        <w:rPr>
          <w:rFonts w:ascii="Aptos" w:eastAsiaTheme="minorHAnsi" w:hAnsi="Aptos" w:cstheme="minorBidi"/>
        </w:rPr>
        <w:t xml:space="preserve">de </w:t>
      </w:r>
      <w:r w:rsidR="00D47D49" w:rsidRPr="00791528">
        <w:rPr>
          <w:rFonts w:ascii="Aptos" w:eastAsiaTheme="minorHAnsi" w:hAnsi="Aptos" w:cstheme="minorBidi"/>
        </w:rPr>
        <w:t>the right care at the right time which in turn will promote positive health</w:t>
      </w:r>
      <w:r w:rsidR="00814448" w:rsidRPr="00791528">
        <w:rPr>
          <w:rFonts w:ascii="Aptos" w:eastAsiaTheme="minorHAnsi" w:hAnsi="Aptos" w:cstheme="minorBidi"/>
        </w:rPr>
        <w:t xml:space="preserve"> outcomes. </w:t>
      </w:r>
    </w:p>
    <w:p w14:paraId="61B6E388" w14:textId="33982AAC" w:rsidR="00327A0B" w:rsidRPr="00791528" w:rsidRDefault="00894D73" w:rsidP="0088100A">
      <w:pPr>
        <w:spacing w:after="120"/>
        <w:jc w:val="both"/>
        <w:rPr>
          <w:rFonts w:ascii="Aptos" w:eastAsiaTheme="minorHAnsi" w:hAnsi="Aptos" w:cstheme="minorBidi"/>
        </w:rPr>
      </w:pPr>
      <w:r w:rsidRPr="00791528">
        <w:rPr>
          <w:rFonts w:ascii="Aptos" w:eastAsiaTheme="minorHAnsi" w:hAnsi="Aptos" w:cstheme="minorBidi"/>
        </w:rPr>
        <w:t xml:space="preserve">The Hospital proposes </w:t>
      </w:r>
      <w:r w:rsidR="00540957" w:rsidRPr="00791528">
        <w:rPr>
          <w:rFonts w:ascii="Aptos" w:eastAsiaTheme="minorHAnsi" w:hAnsi="Aptos" w:cstheme="minorBidi"/>
        </w:rPr>
        <w:t>building</w:t>
      </w:r>
      <w:r w:rsidR="00FA7426" w:rsidRPr="00791528">
        <w:rPr>
          <w:rFonts w:ascii="Aptos" w:eastAsiaTheme="minorHAnsi" w:hAnsi="Aptos" w:cstheme="minorBidi"/>
        </w:rPr>
        <w:t xml:space="preserve"> out</w:t>
      </w:r>
      <w:r w:rsidRPr="00791528">
        <w:rPr>
          <w:rFonts w:ascii="Aptos" w:eastAsiaTheme="minorHAnsi" w:hAnsi="Aptos" w:cstheme="minorBidi"/>
        </w:rPr>
        <w:t xml:space="preserve"> existing shell space on the first floor of the pavilion </w:t>
      </w:r>
      <w:r w:rsidR="0086654A" w:rsidRPr="00791528">
        <w:rPr>
          <w:rFonts w:ascii="Aptos" w:eastAsiaTheme="minorHAnsi" w:hAnsi="Aptos" w:cstheme="minorBidi"/>
        </w:rPr>
        <w:t xml:space="preserve">to accommodate </w:t>
      </w:r>
      <w:r w:rsidRPr="00791528">
        <w:rPr>
          <w:rFonts w:ascii="Aptos" w:eastAsiaTheme="minorHAnsi" w:hAnsi="Aptos" w:cstheme="minorBidi"/>
        </w:rPr>
        <w:t xml:space="preserve">one new lab, six </w:t>
      </w:r>
      <w:r w:rsidR="0086654A" w:rsidRPr="00791528">
        <w:rPr>
          <w:rFonts w:ascii="Aptos" w:eastAsiaTheme="minorHAnsi" w:hAnsi="Aptos" w:cstheme="minorBidi"/>
        </w:rPr>
        <w:t xml:space="preserve">(6) </w:t>
      </w:r>
      <w:r w:rsidRPr="00791528">
        <w:rPr>
          <w:rFonts w:ascii="Aptos" w:eastAsiaTheme="minorHAnsi" w:hAnsi="Aptos" w:cstheme="minorBidi"/>
        </w:rPr>
        <w:t>pre</w:t>
      </w:r>
      <w:r w:rsidR="00590EF0" w:rsidRPr="00791528">
        <w:rPr>
          <w:rFonts w:ascii="Aptos" w:eastAsiaTheme="minorHAnsi" w:hAnsi="Aptos" w:cstheme="minorBidi"/>
        </w:rPr>
        <w:t xml:space="preserve">- and </w:t>
      </w:r>
      <w:r w:rsidRPr="00791528">
        <w:rPr>
          <w:rFonts w:ascii="Aptos" w:eastAsiaTheme="minorHAnsi" w:hAnsi="Aptos" w:cstheme="minorBidi"/>
        </w:rPr>
        <w:t>post</w:t>
      </w:r>
      <w:r w:rsidR="00590EF0" w:rsidRPr="00791528">
        <w:rPr>
          <w:rFonts w:ascii="Aptos" w:eastAsiaTheme="minorHAnsi" w:hAnsi="Aptos" w:cstheme="minorBidi"/>
        </w:rPr>
        <w:t>-</w:t>
      </w:r>
      <w:r w:rsidRPr="00791528">
        <w:rPr>
          <w:rFonts w:ascii="Aptos" w:eastAsiaTheme="minorHAnsi" w:hAnsi="Aptos" w:cstheme="minorBidi"/>
        </w:rPr>
        <w:t xml:space="preserve">recovery bays, and </w:t>
      </w:r>
      <w:r w:rsidR="0086654A" w:rsidRPr="00791528">
        <w:rPr>
          <w:rFonts w:ascii="Aptos" w:eastAsiaTheme="minorHAnsi" w:hAnsi="Aptos" w:cstheme="minorBidi"/>
        </w:rPr>
        <w:t xml:space="preserve">required </w:t>
      </w:r>
      <w:r w:rsidRPr="00791528">
        <w:rPr>
          <w:rFonts w:ascii="Aptos" w:eastAsiaTheme="minorHAnsi" w:hAnsi="Aptos" w:cstheme="minorBidi"/>
        </w:rPr>
        <w:t xml:space="preserve">support space. The new lab will be located on the same floor as the existing lab. The proximity of the labs will facilitate communication and care coordination between the cardiac care teams. </w:t>
      </w:r>
      <w:r w:rsidR="00D47D49" w:rsidRPr="00791528">
        <w:rPr>
          <w:rFonts w:ascii="Aptos" w:eastAsiaTheme="minorHAnsi" w:hAnsi="Aptos" w:cstheme="minorBidi"/>
        </w:rPr>
        <w:t xml:space="preserve">The </w:t>
      </w:r>
      <w:r w:rsidR="00327A0B" w:rsidRPr="00791528">
        <w:rPr>
          <w:rFonts w:ascii="Aptos" w:eastAsiaTheme="minorHAnsi" w:hAnsi="Aptos" w:cstheme="minorBidi"/>
        </w:rPr>
        <w:t>proposed</w:t>
      </w:r>
      <w:r w:rsidR="00D47D49" w:rsidRPr="00791528">
        <w:rPr>
          <w:rFonts w:ascii="Aptos" w:eastAsiaTheme="minorHAnsi" w:hAnsi="Aptos" w:cstheme="minorBidi"/>
        </w:rPr>
        <w:t xml:space="preserve"> lab will have the same hours of operation as the existing lab, increasing </w:t>
      </w:r>
      <w:r w:rsidR="003418FC" w:rsidRPr="00791528">
        <w:rPr>
          <w:rFonts w:ascii="Aptos" w:eastAsiaTheme="minorHAnsi" w:hAnsi="Aptos" w:cstheme="minorBidi"/>
        </w:rPr>
        <w:t xml:space="preserve">availability </w:t>
      </w:r>
      <w:r w:rsidR="00D47D49" w:rsidRPr="00791528">
        <w:rPr>
          <w:rFonts w:ascii="Aptos" w:eastAsiaTheme="minorHAnsi" w:hAnsi="Aptos" w:cstheme="minorBidi"/>
        </w:rPr>
        <w:t>by</w:t>
      </w:r>
      <w:r w:rsidR="003418FC" w:rsidRPr="00791528">
        <w:rPr>
          <w:rFonts w:ascii="Aptos" w:eastAsiaTheme="minorHAnsi" w:hAnsi="Aptos" w:cstheme="minorBidi"/>
        </w:rPr>
        <w:t xml:space="preserve"> 112,500 minutes annually</w:t>
      </w:r>
      <w:r w:rsidR="00D47D49" w:rsidRPr="00791528">
        <w:rPr>
          <w:rFonts w:ascii="Aptos" w:eastAsiaTheme="minorHAnsi" w:hAnsi="Aptos" w:cstheme="minorBidi"/>
        </w:rPr>
        <w:t xml:space="preserve">. </w:t>
      </w:r>
      <w:r w:rsidR="001D49E6" w:rsidRPr="00791528">
        <w:rPr>
          <w:rFonts w:ascii="Aptos" w:eastAsiaTheme="minorHAnsi" w:hAnsi="Aptos" w:cstheme="minorBidi"/>
        </w:rPr>
        <w:t xml:space="preserve"> This will allow for an additional </w:t>
      </w:r>
      <w:r w:rsidR="005811AA" w:rsidRPr="00791528">
        <w:rPr>
          <w:rFonts w:ascii="Aptos" w:eastAsiaTheme="minorHAnsi" w:hAnsi="Aptos" w:cstheme="minorBidi"/>
        </w:rPr>
        <w:t xml:space="preserve">325 </w:t>
      </w:r>
      <w:r w:rsidR="0086654A" w:rsidRPr="00791528">
        <w:rPr>
          <w:rFonts w:ascii="Aptos" w:eastAsiaTheme="minorHAnsi" w:hAnsi="Aptos" w:cstheme="minorBidi"/>
        </w:rPr>
        <w:t xml:space="preserve">cases </w:t>
      </w:r>
      <w:r w:rsidR="005811AA" w:rsidRPr="00791528">
        <w:rPr>
          <w:rFonts w:ascii="Aptos" w:eastAsiaTheme="minorHAnsi" w:hAnsi="Aptos" w:cstheme="minorBidi"/>
        </w:rPr>
        <w:t>by Year 5 while</w:t>
      </w:r>
      <w:r w:rsidR="00D47D49" w:rsidRPr="00791528">
        <w:rPr>
          <w:rFonts w:ascii="Aptos" w:eastAsiaTheme="minorHAnsi" w:hAnsi="Aptos" w:cstheme="minorBidi"/>
        </w:rPr>
        <w:t xml:space="preserve"> maintain</w:t>
      </w:r>
      <w:r w:rsidR="005811AA" w:rsidRPr="00791528">
        <w:rPr>
          <w:rFonts w:ascii="Aptos" w:eastAsiaTheme="minorHAnsi" w:hAnsi="Aptos" w:cstheme="minorBidi"/>
        </w:rPr>
        <w:t>ing</w:t>
      </w:r>
      <w:r w:rsidR="00D47D49" w:rsidRPr="00791528">
        <w:rPr>
          <w:rFonts w:ascii="Aptos" w:eastAsiaTheme="minorHAnsi" w:hAnsi="Aptos" w:cstheme="minorBidi"/>
        </w:rPr>
        <w:t xml:space="preserve"> utilization below 70% to allow for urgent and emergent cases</w:t>
      </w:r>
      <w:r w:rsidR="00E469BF" w:rsidRPr="00791528">
        <w:rPr>
          <w:rFonts w:ascii="Aptos" w:eastAsiaTheme="minorHAnsi" w:hAnsi="Aptos" w:cstheme="minorBidi"/>
        </w:rPr>
        <w:t xml:space="preserve"> and future growth</w:t>
      </w:r>
      <w:r w:rsidR="00D47D49" w:rsidRPr="00791528">
        <w:rPr>
          <w:rFonts w:ascii="Aptos" w:eastAsiaTheme="minorHAnsi" w:hAnsi="Aptos" w:cstheme="minorBidi"/>
        </w:rPr>
        <w:t xml:space="preserve">. </w:t>
      </w:r>
    </w:p>
    <w:p w14:paraId="7DA851F5" w14:textId="33EF7D49" w:rsidR="00932F5F" w:rsidRPr="00791528" w:rsidRDefault="002C60E1" w:rsidP="0088100A">
      <w:pPr>
        <w:spacing w:after="120"/>
        <w:jc w:val="both"/>
        <w:rPr>
          <w:rFonts w:ascii="Aptos" w:eastAsiaTheme="minorHAnsi" w:hAnsi="Aptos" w:cstheme="minorBidi"/>
        </w:rPr>
      </w:pPr>
      <w:r w:rsidRPr="00791528">
        <w:rPr>
          <w:rFonts w:ascii="Aptos" w:hAnsi="Aptos"/>
        </w:rPr>
        <w:t xml:space="preserve">As noted, the Hospital cannot currently accommodate ablation cases. The Hospital anticipates it will begin performing these cases in Year 2, with 50 ablation cases projected. </w:t>
      </w:r>
      <w:r w:rsidR="00590EF0" w:rsidRPr="00791528">
        <w:rPr>
          <w:rFonts w:ascii="Aptos" w:hAnsi="Aptos"/>
        </w:rPr>
        <w:t>Beginning in Year 3</w:t>
      </w:r>
      <w:r w:rsidRPr="00791528">
        <w:rPr>
          <w:rFonts w:ascii="Aptos" w:hAnsi="Aptos"/>
        </w:rPr>
        <w:t xml:space="preserve">, the Hospital </w:t>
      </w:r>
      <w:r w:rsidR="00590EF0" w:rsidRPr="00791528">
        <w:rPr>
          <w:rFonts w:ascii="Aptos" w:hAnsi="Aptos"/>
        </w:rPr>
        <w:t>expects</w:t>
      </w:r>
      <w:r w:rsidRPr="00791528">
        <w:rPr>
          <w:rFonts w:ascii="Aptos" w:hAnsi="Aptos"/>
        </w:rPr>
        <w:t xml:space="preserve"> 60 such cases </w:t>
      </w:r>
      <w:r w:rsidR="00590EF0" w:rsidRPr="00791528">
        <w:rPr>
          <w:rFonts w:ascii="Aptos" w:hAnsi="Aptos"/>
        </w:rPr>
        <w:t>will be performed annually</w:t>
      </w:r>
      <w:r w:rsidRPr="00791528">
        <w:rPr>
          <w:rFonts w:ascii="Aptos" w:hAnsi="Aptos"/>
        </w:rPr>
        <w:t xml:space="preserve">. </w:t>
      </w:r>
      <w:r w:rsidR="00AE3228" w:rsidRPr="00791528">
        <w:rPr>
          <w:rFonts w:ascii="Aptos" w:hAnsi="Aptos"/>
        </w:rPr>
        <w:t>Additional</w:t>
      </w:r>
      <w:r w:rsidR="00932F5F" w:rsidRPr="00791528">
        <w:rPr>
          <w:rFonts w:ascii="Aptos" w:hAnsi="Aptos"/>
        </w:rPr>
        <w:t xml:space="preserve"> </w:t>
      </w:r>
      <w:r w:rsidR="00AE3228" w:rsidRPr="00791528">
        <w:rPr>
          <w:rFonts w:ascii="Aptos" w:hAnsi="Aptos"/>
        </w:rPr>
        <w:t>incremental volume</w:t>
      </w:r>
      <w:r w:rsidR="00932F5F" w:rsidRPr="00791528">
        <w:rPr>
          <w:rFonts w:ascii="Aptos" w:hAnsi="Aptos"/>
        </w:rPr>
        <w:t xml:space="preserve"> </w:t>
      </w:r>
      <w:r w:rsidR="00AE3228" w:rsidRPr="00791528">
        <w:rPr>
          <w:rFonts w:ascii="Aptos" w:hAnsi="Aptos"/>
        </w:rPr>
        <w:t>is</w:t>
      </w:r>
      <w:r w:rsidR="00932F5F" w:rsidRPr="00791528">
        <w:rPr>
          <w:rFonts w:ascii="Aptos" w:hAnsi="Aptos"/>
        </w:rPr>
        <w:t xml:space="preserve"> based on </w:t>
      </w:r>
      <w:r w:rsidR="00AE3228" w:rsidRPr="00791528">
        <w:rPr>
          <w:rFonts w:ascii="Aptos" w:hAnsi="Aptos"/>
        </w:rPr>
        <w:t>approximately 5% year-over-year</w:t>
      </w:r>
      <w:r w:rsidR="00932F5F" w:rsidRPr="00791528">
        <w:rPr>
          <w:rFonts w:ascii="Aptos" w:hAnsi="Aptos"/>
        </w:rPr>
        <w:t xml:space="preserve"> growth in cardiac cath</w:t>
      </w:r>
      <w:r w:rsidR="00E469BF" w:rsidRPr="00791528">
        <w:rPr>
          <w:rFonts w:ascii="Aptos" w:hAnsi="Aptos"/>
        </w:rPr>
        <w:t>eterization</w:t>
      </w:r>
      <w:r w:rsidR="00932F5F" w:rsidRPr="00791528">
        <w:rPr>
          <w:rFonts w:ascii="Aptos" w:hAnsi="Aptos"/>
        </w:rPr>
        <w:t xml:space="preserve"> volume</w:t>
      </w:r>
      <w:r w:rsidR="00AE3228" w:rsidRPr="00791528">
        <w:rPr>
          <w:rFonts w:ascii="Aptos" w:hAnsi="Aptos"/>
        </w:rPr>
        <w:t xml:space="preserve">, which is slightly less than half of the Hospital’s historical average year-over-year growth of 11%. </w:t>
      </w:r>
      <w:r w:rsidR="00590EF0" w:rsidRPr="00791528">
        <w:rPr>
          <w:rFonts w:ascii="Aptos" w:hAnsi="Aptos"/>
        </w:rPr>
        <w:t xml:space="preserve">Cardiac catheterization </w:t>
      </w:r>
      <w:r w:rsidR="00AE3228" w:rsidRPr="00791528">
        <w:rPr>
          <w:rFonts w:ascii="Aptos" w:hAnsi="Aptos"/>
        </w:rPr>
        <w:t xml:space="preserve">cases represent 178 </w:t>
      </w:r>
      <w:r w:rsidR="00590EF0" w:rsidRPr="00791528">
        <w:rPr>
          <w:rFonts w:ascii="Aptos" w:hAnsi="Aptos"/>
        </w:rPr>
        <w:t xml:space="preserve">of the new </w:t>
      </w:r>
      <w:r w:rsidR="00AE3228" w:rsidRPr="00791528">
        <w:rPr>
          <w:rFonts w:ascii="Aptos" w:hAnsi="Aptos"/>
        </w:rPr>
        <w:t>cases</w:t>
      </w:r>
      <w:r w:rsidR="00590EF0" w:rsidRPr="00791528">
        <w:rPr>
          <w:rFonts w:ascii="Aptos" w:hAnsi="Aptos"/>
        </w:rPr>
        <w:t xml:space="preserve"> in Year 5</w:t>
      </w:r>
      <w:r w:rsidR="00AE3228" w:rsidRPr="00791528">
        <w:rPr>
          <w:rFonts w:ascii="Aptos" w:hAnsi="Aptos"/>
        </w:rPr>
        <w:t xml:space="preserve">. The remaining incremental volume </w:t>
      </w:r>
      <w:r w:rsidR="00590EF0" w:rsidRPr="00791528">
        <w:rPr>
          <w:rFonts w:ascii="Aptos" w:hAnsi="Aptos"/>
        </w:rPr>
        <w:t xml:space="preserve">in Year 5 </w:t>
      </w:r>
      <w:r w:rsidR="00AE3228" w:rsidRPr="00791528">
        <w:rPr>
          <w:rFonts w:ascii="Aptos" w:hAnsi="Aptos"/>
        </w:rPr>
        <w:t xml:space="preserve">will come from 87 EP procedures, including pacemakers, Loops, and ICD. </w:t>
      </w:r>
      <w:r w:rsidR="00E469BF" w:rsidRPr="00791528">
        <w:rPr>
          <w:rFonts w:ascii="Aptos" w:hAnsi="Aptos"/>
        </w:rPr>
        <w:t xml:space="preserve">Without additional capacity, the Hospital </w:t>
      </w:r>
      <w:r w:rsidR="0086654A" w:rsidRPr="00791528">
        <w:rPr>
          <w:rFonts w:ascii="Aptos" w:hAnsi="Aptos"/>
        </w:rPr>
        <w:t xml:space="preserve">will </w:t>
      </w:r>
      <w:r w:rsidR="00E469BF" w:rsidRPr="00791528">
        <w:rPr>
          <w:rFonts w:ascii="Aptos" w:hAnsi="Aptos"/>
        </w:rPr>
        <w:t>not be able to accommodate additional volume</w:t>
      </w:r>
      <w:r w:rsidR="0086654A" w:rsidRPr="00791528">
        <w:rPr>
          <w:rFonts w:ascii="Aptos" w:hAnsi="Aptos"/>
        </w:rPr>
        <w:t xml:space="preserve"> in a timely manner</w:t>
      </w:r>
      <w:r w:rsidR="00FF16DA" w:rsidRPr="00791528">
        <w:rPr>
          <w:rFonts w:ascii="Aptos" w:hAnsi="Aptos"/>
        </w:rPr>
        <w:t xml:space="preserve"> in the community</w:t>
      </w:r>
      <w:r w:rsidR="00E469BF" w:rsidRPr="00791528">
        <w:rPr>
          <w:rFonts w:ascii="Aptos" w:hAnsi="Aptos"/>
        </w:rPr>
        <w:t xml:space="preserve">, leading to delayed care and potentially more complicated care. </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ospital Volume Projections"/>
      </w:tblPr>
      <w:tblGrid>
        <w:gridCol w:w="2973"/>
        <w:gridCol w:w="1237"/>
        <w:gridCol w:w="1045"/>
        <w:gridCol w:w="1046"/>
        <w:gridCol w:w="1046"/>
        <w:gridCol w:w="1046"/>
        <w:gridCol w:w="1047"/>
      </w:tblGrid>
      <w:tr w:rsidR="002C60E1" w:rsidRPr="00791528" w14:paraId="5CAAF14D" w14:textId="77777777" w:rsidTr="00C92DBD">
        <w:trPr>
          <w:cantSplit/>
          <w:trHeight w:val="270"/>
          <w:tblHeader/>
          <w:jc w:val="center"/>
        </w:trPr>
        <w:tc>
          <w:tcPr>
            <w:tcW w:w="3055" w:type="dxa"/>
            <w:shd w:val="clear" w:color="auto" w:fill="D5DCE4" w:themeFill="text2" w:themeFillTint="33"/>
            <w:vAlign w:val="center"/>
            <w:hideMark/>
          </w:tcPr>
          <w:p w14:paraId="5E01AF41" w14:textId="77777777" w:rsidR="002C60E1" w:rsidRPr="00791528" w:rsidRDefault="002C60E1" w:rsidP="0088100A">
            <w:pPr>
              <w:suppressAutoHyphens w:val="0"/>
              <w:rPr>
                <w:rFonts w:ascii="Aptos" w:hAnsi="Aptos"/>
                <w:b/>
                <w:bCs/>
              </w:rPr>
            </w:pPr>
            <w:r w:rsidRPr="00791528">
              <w:rPr>
                <w:rFonts w:ascii="Aptos" w:hAnsi="Aptos"/>
                <w:b/>
                <w:bCs/>
              </w:rPr>
              <w:lastRenderedPageBreak/>
              <w:t xml:space="preserve">Projected Volume </w:t>
            </w:r>
          </w:p>
        </w:tc>
        <w:tc>
          <w:tcPr>
            <w:tcW w:w="1064" w:type="dxa"/>
            <w:shd w:val="clear" w:color="auto" w:fill="D5DCE4" w:themeFill="text2" w:themeFillTint="33"/>
            <w:vAlign w:val="center"/>
          </w:tcPr>
          <w:p w14:paraId="3753A117" w14:textId="23CFC11A" w:rsidR="002C60E1" w:rsidRPr="00791528" w:rsidRDefault="002C60E1" w:rsidP="0088100A">
            <w:pPr>
              <w:suppressAutoHyphens w:val="0"/>
              <w:jc w:val="center"/>
              <w:rPr>
                <w:rFonts w:ascii="Aptos" w:hAnsi="Aptos"/>
                <w:b/>
                <w:bCs/>
              </w:rPr>
            </w:pPr>
            <w:r w:rsidRPr="00791528">
              <w:rPr>
                <w:rFonts w:ascii="Aptos" w:hAnsi="Aptos"/>
                <w:b/>
                <w:bCs/>
              </w:rPr>
              <w:t>Baseline</w:t>
            </w:r>
            <w:r w:rsidR="001D49E6" w:rsidRPr="00791528">
              <w:rPr>
                <w:rStyle w:val="FootnoteReference"/>
                <w:rFonts w:ascii="Aptos" w:hAnsi="Aptos"/>
                <w:b/>
                <w:bCs/>
              </w:rPr>
              <w:footnoteReference w:id="8"/>
            </w:r>
          </w:p>
        </w:tc>
        <w:tc>
          <w:tcPr>
            <w:tcW w:w="1064" w:type="dxa"/>
            <w:shd w:val="clear" w:color="auto" w:fill="D5DCE4" w:themeFill="text2" w:themeFillTint="33"/>
            <w:vAlign w:val="center"/>
            <w:hideMark/>
          </w:tcPr>
          <w:p w14:paraId="01AD353F" w14:textId="39FCEE6D" w:rsidR="002C60E1" w:rsidRPr="00791528" w:rsidRDefault="002C60E1" w:rsidP="0088100A">
            <w:pPr>
              <w:suppressAutoHyphens w:val="0"/>
              <w:jc w:val="center"/>
              <w:rPr>
                <w:rFonts w:ascii="Aptos" w:hAnsi="Aptos"/>
                <w:b/>
                <w:bCs/>
              </w:rPr>
            </w:pPr>
            <w:r w:rsidRPr="00791528">
              <w:rPr>
                <w:rFonts w:ascii="Aptos" w:hAnsi="Aptos"/>
                <w:b/>
                <w:bCs/>
              </w:rPr>
              <w:t>Year 1</w:t>
            </w:r>
          </w:p>
        </w:tc>
        <w:tc>
          <w:tcPr>
            <w:tcW w:w="1064" w:type="dxa"/>
            <w:shd w:val="clear" w:color="auto" w:fill="D5DCE4" w:themeFill="text2" w:themeFillTint="33"/>
            <w:vAlign w:val="center"/>
            <w:hideMark/>
          </w:tcPr>
          <w:p w14:paraId="6CE06330" w14:textId="77777777" w:rsidR="002C60E1" w:rsidRPr="00791528" w:rsidRDefault="002C60E1" w:rsidP="0088100A">
            <w:pPr>
              <w:suppressAutoHyphens w:val="0"/>
              <w:jc w:val="center"/>
              <w:rPr>
                <w:rFonts w:ascii="Aptos" w:hAnsi="Aptos"/>
                <w:b/>
                <w:bCs/>
              </w:rPr>
            </w:pPr>
            <w:r w:rsidRPr="00791528">
              <w:rPr>
                <w:rFonts w:ascii="Aptos" w:hAnsi="Aptos"/>
                <w:b/>
                <w:bCs/>
              </w:rPr>
              <w:t xml:space="preserve">Year 2 </w:t>
            </w:r>
          </w:p>
        </w:tc>
        <w:tc>
          <w:tcPr>
            <w:tcW w:w="1064" w:type="dxa"/>
            <w:shd w:val="clear" w:color="auto" w:fill="D5DCE4" w:themeFill="text2" w:themeFillTint="33"/>
            <w:vAlign w:val="center"/>
            <w:hideMark/>
          </w:tcPr>
          <w:p w14:paraId="774A1635" w14:textId="77777777" w:rsidR="002C60E1" w:rsidRPr="00791528" w:rsidRDefault="002C60E1" w:rsidP="0088100A">
            <w:pPr>
              <w:suppressAutoHyphens w:val="0"/>
              <w:jc w:val="center"/>
              <w:rPr>
                <w:rFonts w:ascii="Aptos" w:hAnsi="Aptos"/>
                <w:b/>
                <w:bCs/>
              </w:rPr>
            </w:pPr>
            <w:r w:rsidRPr="00791528">
              <w:rPr>
                <w:rFonts w:ascii="Aptos" w:hAnsi="Aptos"/>
                <w:b/>
                <w:bCs/>
              </w:rPr>
              <w:t>Year 3</w:t>
            </w:r>
          </w:p>
        </w:tc>
        <w:tc>
          <w:tcPr>
            <w:tcW w:w="1064" w:type="dxa"/>
            <w:shd w:val="clear" w:color="auto" w:fill="D5DCE4" w:themeFill="text2" w:themeFillTint="33"/>
            <w:vAlign w:val="center"/>
            <w:hideMark/>
          </w:tcPr>
          <w:p w14:paraId="7042E411" w14:textId="77777777" w:rsidR="002C60E1" w:rsidRPr="00791528" w:rsidRDefault="002C60E1" w:rsidP="0088100A">
            <w:pPr>
              <w:suppressAutoHyphens w:val="0"/>
              <w:jc w:val="center"/>
              <w:rPr>
                <w:rFonts w:ascii="Aptos" w:hAnsi="Aptos"/>
                <w:b/>
                <w:bCs/>
              </w:rPr>
            </w:pPr>
            <w:r w:rsidRPr="00791528">
              <w:rPr>
                <w:rFonts w:ascii="Aptos" w:hAnsi="Aptos"/>
                <w:b/>
                <w:bCs/>
              </w:rPr>
              <w:t>Year 4</w:t>
            </w:r>
          </w:p>
        </w:tc>
        <w:tc>
          <w:tcPr>
            <w:tcW w:w="1065" w:type="dxa"/>
            <w:shd w:val="clear" w:color="auto" w:fill="D5DCE4" w:themeFill="text2" w:themeFillTint="33"/>
            <w:vAlign w:val="center"/>
            <w:hideMark/>
          </w:tcPr>
          <w:p w14:paraId="513440E8" w14:textId="77777777" w:rsidR="002C60E1" w:rsidRPr="00791528" w:rsidRDefault="002C60E1" w:rsidP="0088100A">
            <w:pPr>
              <w:suppressAutoHyphens w:val="0"/>
              <w:jc w:val="center"/>
              <w:rPr>
                <w:rFonts w:ascii="Aptos" w:hAnsi="Aptos"/>
                <w:b/>
                <w:bCs/>
              </w:rPr>
            </w:pPr>
            <w:r w:rsidRPr="00791528">
              <w:rPr>
                <w:rFonts w:ascii="Aptos" w:hAnsi="Aptos"/>
                <w:b/>
                <w:bCs/>
              </w:rPr>
              <w:t>Year 5</w:t>
            </w:r>
          </w:p>
        </w:tc>
      </w:tr>
      <w:tr w:rsidR="002C60E1" w:rsidRPr="00791528" w14:paraId="32F34D28" w14:textId="77777777" w:rsidTr="00C92DBD">
        <w:trPr>
          <w:cantSplit/>
          <w:trHeight w:val="270"/>
          <w:jc w:val="center"/>
        </w:trPr>
        <w:tc>
          <w:tcPr>
            <w:tcW w:w="3055" w:type="dxa"/>
            <w:vAlign w:val="center"/>
            <w:hideMark/>
          </w:tcPr>
          <w:p w14:paraId="24F7FBD4" w14:textId="77777777" w:rsidR="002C60E1" w:rsidRPr="00791528" w:rsidRDefault="002C60E1" w:rsidP="0088100A">
            <w:pPr>
              <w:suppressAutoHyphens w:val="0"/>
              <w:rPr>
                <w:rFonts w:ascii="Aptos" w:hAnsi="Aptos"/>
                <w:b/>
                <w:bCs/>
                <w:color w:val="000000"/>
              </w:rPr>
            </w:pPr>
            <w:r w:rsidRPr="00791528">
              <w:rPr>
                <w:rFonts w:ascii="Aptos" w:hAnsi="Aptos"/>
                <w:b/>
                <w:bCs/>
                <w:color w:val="000000"/>
              </w:rPr>
              <w:t xml:space="preserve">Cardiac Cath </w:t>
            </w:r>
            <w:r w:rsidRPr="00791528">
              <w:rPr>
                <w:rFonts w:ascii="Aptos" w:hAnsi="Aptos"/>
                <w:color w:val="000000"/>
              </w:rPr>
              <w:t>(</w:t>
            </w:r>
            <w:r w:rsidRPr="00791528">
              <w:rPr>
                <w:rFonts w:ascii="Aptos" w:hAnsi="Aptos"/>
                <w:i/>
                <w:iCs/>
                <w:color w:val="000000"/>
              </w:rPr>
              <w:t>existing lab</w:t>
            </w:r>
            <w:r w:rsidRPr="00791528">
              <w:rPr>
                <w:rFonts w:ascii="Aptos" w:hAnsi="Aptos"/>
                <w:color w:val="000000"/>
              </w:rPr>
              <w:t>)</w:t>
            </w:r>
          </w:p>
        </w:tc>
        <w:tc>
          <w:tcPr>
            <w:tcW w:w="1064" w:type="dxa"/>
            <w:shd w:val="clear" w:color="auto" w:fill="F2F2F2" w:themeFill="background1" w:themeFillShade="F2"/>
            <w:vAlign w:val="center"/>
          </w:tcPr>
          <w:p w14:paraId="2A412428" w14:textId="2FE592E0" w:rsidR="002C60E1" w:rsidRPr="00791528" w:rsidRDefault="001D49E6" w:rsidP="0088100A">
            <w:pPr>
              <w:suppressAutoHyphens w:val="0"/>
              <w:jc w:val="center"/>
              <w:rPr>
                <w:rFonts w:ascii="Aptos" w:hAnsi="Aptos"/>
              </w:rPr>
            </w:pPr>
            <w:r w:rsidRPr="00791528">
              <w:rPr>
                <w:rFonts w:ascii="Aptos" w:hAnsi="Aptos"/>
              </w:rPr>
              <w:t>872</w:t>
            </w:r>
          </w:p>
        </w:tc>
        <w:tc>
          <w:tcPr>
            <w:tcW w:w="1064" w:type="dxa"/>
            <w:vAlign w:val="center"/>
            <w:hideMark/>
          </w:tcPr>
          <w:p w14:paraId="5884BA39" w14:textId="1E57D2DD" w:rsidR="002C60E1" w:rsidRPr="00791528" w:rsidRDefault="002C60E1" w:rsidP="0088100A">
            <w:pPr>
              <w:suppressAutoHyphens w:val="0"/>
              <w:jc w:val="center"/>
              <w:rPr>
                <w:rFonts w:ascii="Aptos" w:hAnsi="Aptos"/>
                <w:color w:val="000000"/>
              </w:rPr>
            </w:pPr>
            <w:r w:rsidRPr="00791528">
              <w:rPr>
                <w:rFonts w:ascii="Aptos" w:hAnsi="Aptos"/>
                <w:color w:val="000000"/>
              </w:rPr>
              <w:t>850</w:t>
            </w:r>
          </w:p>
        </w:tc>
        <w:tc>
          <w:tcPr>
            <w:tcW w:w="1064" w:type="dxa"/>
            <w:vAlign w:val="center"/>
            <w:hideMark/>
          </w:tcPr>
          <w:p w14:paraId="76E8FE1C" w14:textId="77777777" w:rsidR="002C60E1" w:rsidRPr="00791528" w:rsidRDefault="002C60E1" w:rsidP="0088100A">
            <w:pPr>
              <w:suppressAutoHyphens w:val="0"/>
              <w:jc w:val="center"/>
              <w:rPr>
                <w:rFonts w:ascii="Aptos" w:hAnsi="Aptos"/>
                <w:color w:val="000000"/>
              </w:rPr>
            </w:pPr>
            <w:r w:rsidRPr="00791528">
              <w:rPr>
                <w:rFonts w:ascii="Aptos" w:hAnsi="Aptos"/>
                <w:color w:val="000000"/>
              </w:rPr>
              <w:t>900</w:t>
            </w:r>
          </w:p>
        </w:tc>
        <w:tc>
          <w:tcPr>
            <w:tcW w:w="1064" w:type="dxa"/>
            <w:vAlign w:val="center"/>
            <w:hideMark/>
          </w:tcPr>
          <w:p w14:paraId="63697D78" w14:textId="77777777" w:rsidR="002C60E1" w:rsidRPr="00791528" w:rsidRDefault="002C60E1" w:rsidP="0088100A">
            <w:pPr>
              <w:suppressAutoHyphens w:val="0"/>
              <w:jc w:val="center"/>
              <w:rPr>
                <w:rFonts w:ascii="Aptos" w:hAnsi="Aptos"/>
                <w:color w:val="000000"/>
              </w:rPr>
            </w:pPr>
            <w:r w:rsidRPr="00791528">
              <w:rPr>
                <w:rFonts w:ascii="Aptos" w:hAnsi="Aptos"/>
                <w:color w:val="000000"/>
              </w:rPr>
              <w:t>950</w:t>
            </w:r>
          </w:p>
        </w:tc>
        <w:tc>
          <w:tcPr>
            <w:tcW w:w="1064" w:type="dxa"/>
            <w:vAlign w:val="center"/>
            <w:hideMark/>
          </w:tcPr>
          <w:p w14:paraId="60FF43D3" w14:textId="77777777" w:rsidR="002C60E1" w:rsidRPr="00791528" w:rsidRDefault="002C60E1" w:rsidP="0088100A">
            <w:pPr>
              <w:suppressAutoHyphens w:val="0"/>
              <w:jc w:val="center"/>
              <w:rPr>
                <w:rFonts w:ascii="Aptos" w:hAnsi="Aptos"/>
                <w:color w:val="000000"/>
              </w:rPr>
            </w:pPr>
            <w:r w:rsidRPr="00791528">
              <w:rPr>
                <w:rFonts w:ascii="Aptos" w:hAnsi="Aptos"/>
                <w:color w:val="000000"/>
              </w:rPr>
              <w:t>1,000</w:t>
            </w:r>
          </w:p>
        </w:tc>
        <w:tc>
          <w:tcPr>
            <w:tcW w:w="1065" w:type="dxa"/>
            <w:vAlign w:val="center"/>
            <w:hideMark/>
          </w:tcPr>
          <w:p w14:paraId="3BD9F0AF" w14:textId="77777777" w:rsidR="002C60E1" w:rsidRPr="00791528" w:rsidRDefault="002C60E1" w:rsidP="0088100A">
            <w:pPr>
              <w:suppressAutoHyphens w:val="0"/>
              <w:jc w:val="center"/>
              <w:rPr>
                <w:rFonts w:ascii="Aptos" w:hAnsi="Aptos"/>
                <w:color w:val="000000"/>
              </w:rPr>
            </w:pPr>
            <w:r w:rsidRPr="00791528">
              <w:rPr>
                <w:rFonts w:ascii="Aptos" w:hAnsi="Aptos"/>
                <w:color w:val="000000"/>
              </w:rPr>
              <w:t>1,050</w:t>
            </w:r>
          </w:p>
        </w:tc>
      </w:tr>
      <w:tr w:rsidR="002C60E1" w:rsidRPr="00791528" w14:paraId="66A83B1A" w14:textId="77777777" w:rsidTr="00C92DBD">
        <w:trPr>
          <w:cantSplit/>
          <w:trHeight w:val="270"/>
          <w:jc w:val="center"/>
        </w:trPr>
        <w:tc>
          <w:tcPr>
            <w:tcW w:w="3055" w:type="dxa"/>
            <w:vAlign w:val="center"/>
            <w:hideMark/>
          </w:tcPr>
          <w:p w14:paraId="3AE3BA5E" w14:textId="77777777" w:rsidR="002C60E1" w:rsidRPr="00791528" w:rsidRDefault="002C60E1" w:rsidP="0088100A">
            <w:pPr>
              <w:suppressAutoHyphens w:val="0"/>
              <w:rPr>
                <w:rFonts w:ascii="Aptos" w:hAnsi="Aptos"/>
                <w:b/>
                <w:bCs/>
                <w:color w:val="000000"/>
              </w:rPr>
            </w:pPr>
            <w:r w:rsidRPr="00791528">
              <w:rPr>
                <w:rFonts w:ascii="Aptos" w:hAnsi="Aptos"/>
                <w:b/>
                <w:bCs/>
                <w:color w:val="000000"/>
              </w:rPr>
              <w:t>EP Procedures</w:t>
            </w:r>
            <w:r w:rsidRPr="00791528">
              <w:rPr>
                <w:rFonts w:ascii="Aptos" w:hAnsi="Aptos"/>
                <w:color w:val="000000"/>
              </w:rPr>
              <w:t xml:space="preserve"> (</w:t>
            </w:r>
            <w:r w:rsidRPr="00791528">
              <w:rPr>
                <w:rFonts w:ascii="Aptos" w:hAnsi="Aptos"/>
                <w:i/>
                <w:iCs/>
                <w:color w:val="000000"/>
              </w:rPr>
              <w:t>proposed lab</w:t>
            </w:r>
            <w:r w:rsidRPr="00791528">
              <w:rPr>
                <w:rFonts w:ascii="Aptos" w:hAnsi="Aptos"/>
                <w:color w:val="000000"/>
              </w:rPr>
              <w:t>)</w:t>
            </w:r>
          </w:p>
        </w:tc>
        <w:tc>
          <w:tcPr>
            <w:tcW w:w="1064" w:type="dxa"/>
            <w:shd w:val="clear" w:color="auto" w:fill="F2F2F2" w:themeFill="background1" w:themeFillShade="F2"/>
            <w:vAlign w:val="center"/>
          </w:tcPr>
          <w:p w14:paraId="58BDA3BB" w14:textId="562C9DC0" w:rsidR="002C60E1" w:rsidRPr="00791528" w:rsidRDefault="002C60E1" w:rsidP="0088100A">
            <w:pPr>
              <w:suppressAutoHyphens w:val="0"/>
              <w:jc w:val="center"/>
              <w:rPr>
                <w:rFonts w:ascii="Aptos" w:hAnsi="Aptos"/>
              </w:rPr>
            </w:pPr>
            <w:r w:rsidRPr="00791528">
              <w:rPr>
                <w:rFonts w:ascii="Aptos" w:hAnsi="Aptos"/>
              </w:rPr>
              <w:t>29</w:t>
            </w:r>
            <w:r w:rsidR="001D49E6" w:rsidRPr="00791528">
              <w:rPr>
                <w:rFonts w:ascii="Aptos" w:hAnsi="Aptos"/>
              </w:rPr>
              <w:t>2</w:t>
            </w:r>
          </w:p>
        </w:tc>
        <w:tc>
          <w:tcPr>
            <w:tcW w:w="1064" w:type="dxa"/>
            <w:vAlign w:val="center"/>
            <w:hideMark/>
          </w:tcPr>
          <w:p w14:paraId="4D7182E3" w14:textId="2014CB08" w:rsidR="002C60E1" w:rsidRPr="00791528" w:rsidRDefault="002C60E1" w:rsidP="0088100A">
            <w:pPr>
              <w:suppressAutoHyphens w:val="0"/>
              <w:jc w:val="center"/>
              <w:rPr>
                <w:rFonts w:ascii="Aptos" w:hAnsi="Aptos"/>
                <w:color w:val="000000"/>
              </w:rPr>
            </w:pPr>
            <w:r w:rsidRPr="00791528">
              <w:rPr>
                <w:rFonts w:ascii="Aptos" w:hAnsi="Aptos"/>
                <w:color w:val="000000"/>
              </w:rPr>
              <w:t>236</w:t>
            </w:r>
          </w:p>
        </w:tc>
        <w:tc>
          <w:tcPr>
            <w:tcW w:w="1064" w:type="dxa"/>
            <w:vAlign w:val="center"/>
            <w:hideMark/>
          </w:tcPr>
          <w:p w14:paraId="16B71708" w14:textId="77777777" w:rsidR="002C60E1" w:rsidRPr="00791528" w:rsidRDefault="002C60E1" w:rsidP="0088100A">
            <w:pPr>
              <w:suppressAutoHyphens w:val="0"/>
              <w:jc w:val="center"/>
              <w:rPr>
                <w:rFonts w:ascii="Aptos" w:hAnsi="Aptos"/>
                <w:color w:val="000000"/>
              </w:rPr>
            </w:pPr>
            <w:r w:rsidRPr="00791528">
              <w:rPr>
                <w:rFonts w:ascii="Aptos" w:hAnsi="Aptos"/>
                <w:color w:val="000000"/>
              </w:rPr>
              <w:t>340</w:t>
            </w:r>
          </w:p>
        </w:tc>
        <w:tc>
          <w:tcPr>
            <w:tcW w:w="1064" w:type="dxa"/>
            <w:vAlign w:val="center"/>
            <w:hideMark/>
          </w:tcPr>
          <w:p w14:paraId="08FB5C36" w14:textId="77777777" w:rsidR="002C60E1" w:rsidRPr="00791528" w:rsidRDefault="002C60E1" w:rsidP="0088100A">
            <w:pPr>
              <w:suppressAutoHyphens w:val="0"/>
              <w:jc w:val="center"/>
              <w:rPr>
                <w:rFonts w:ascii="Aptos" w:hAnsi="Aptos"/>
                <w:color w:val="000000"/>
              </w:rPr>
            </w:pPr>
            <w:r w:rsidRPr="00791528">
              <w:rPr>
                <w:rFonts w:ascii="Aptos" w:hAnsi="Aptos"/>
                <w:color w:val="000000"/>
              </w:rPr>
              <w:t>420</w:t>
            </w:r>
          </w:p>
        </w:tc>
        <w:tc>
          <w:tcPr>
            <w:tcW w:w="1064" w:type="dxa"/>
            <w:vAlign w:val="center"/>
            <w:hideMark/>
          </w:tcPr>
          <w:p w14:paraId="2E0D2FFA" w14:textId="77777777" w:rsidR="002C60E1" w:rsidRPr="00791528" w:rsidRDefault="002C60E1" w:rsidP="0088100A">
            <w:pPr>
              <w:suppressAutoHyphens w:val="0"/>
              <w:jc w:val="center"/>
              <w:rPr>
                <w:rFonts w:ascii="Aptos" w:hAnsi="Aptos"/>
                <w:color w:val="000000"/>
              </w:rPr>
            </w:pPr>
            <w:r w:rsidRPr="00791528">
              <w:rPr>
                <w:rFonts w:ascii="Aptos" w:hAnsi="Aptos"/>
                <w:color w:val="000000"/>
              </w:rPr>
              <w:t>439</w:t>
            </w:r>
          </w:p>
        </w:tc>
        <w:tc>
          <w:tcPr>
            <w:tcW w:w="1065" w:type="dxa"/>
            <w:vAlign w:val="center"/>
            <w:hideMark/>
          </w:tcPr>
          <w:p w14:paraId="4AF651AD" w14:textId="77777777" w:rsidR="002C60E1" w:rsidRPr="00791528" w:rsidRDefault="002C60E1" w:rsidP="0088100A">
            <w:pPr>
              <w:suppressAutoHyphens w:val="0"/>
              <w:jc w:val="center"/>
              <w:rPr>
                <w:rFonts w:ascii="Aptos" w:hAnsi="Aptos"/>
                <w:color w:val="000000"/>
              </w:rPr>
            </w:pPr>
            <w:r w:rsidRPr="00791528">
              <w:rPr>
                <w:rFonts w:ascii="Aptos" w:hAnsi="Aptos"/>
                <w:color w:val="000000"/>
              </w:rPr>
              <w:t>439</w:t>
            </w:r>
          </w:p>
        </w:tc>
      </w:tr>
      <w:tr w:rsidR="001D49E6" w:rsidRPr="00791528" w14:paraId="53EE65CF" w14:textId="77777777" w:rsidTr="00C92DBD">
        <w:trPr>
          <w:cantSplit/>
          <w:trHeight w:val="270"/>
          <w:jc w:val="center"/>
        </w:trPr>
        <w:tc>
          <w:tcPr>
            <w:tcW w:w="3055" w:type="dxa"/>
            <w:vAlign w:val="center"/>
          </w:tcPr>
          <w:p w14:paraId="68885EF5" w14:textId="512DB4FA" w:rsidR="001D49E6" w:rsidRPr="00791528" w:rsidRDefault="001D49E6" w:rsidP="0088100A">
            <w:pPr>
              <w:suppressAutoHyphens w:val="0"/>
              <w:jc w:val="right"/>
              <w:rPr>
                <w:rFonts w:ascii="Aptos" w:hAnsi="Aptos"/>
                <w:i/>
                <w:iCs/>
                <w:color w:val="000000"/>
              </w:rPr>
            </w:pPr>
            <w:r w:rsidRPr="00791528">
              <w:rPr>
                <w:rFonts w:ascii="Aptos" w:hAnsi="Aptos"/>
                <w:i/>
                <w:iCs/>
                <w:color w:val="000000"/>
              </w:rPr>
              <w:t>EP Ablation</w:t>
            </w:r>
            <w:r w:rsidR="00213AAE" w:rsidRPr="00791528">
              <w:rPr>
                <w:rStyle w:val="FootnoteReference"/>
                <w:rFonts w:ascii="Aptos" w:hAnsi="Aptos"/>
                <w:i/>
                <w:iCs/>
                <w:color w:val="000000"/>
              </w:rPr>
              <w:footnoteReference w:id="9"/>
            </w:r>
          </w:p>
        </w:tc>
        <w:tc>
          <w:tcPr>
            <w:tcW w:w="1064" w:type="dxa"/>
            <w:shd w:val="clear" w:color="auto" w:fill="F2F2F2" w:themeFill="background1" w:themeFillShade="F2"/>
            <w:vAlign w:val="center"/>
          </w:tcPr>
          <w:p w14:paraId="52AFC7A0" w14:textId="721C2FB9" w:rsidR="001D49E6" w:rsidRPr="00791528" w:rsidRDefault="001D49E6" w:rsidP="0088100A">
            <w:pPr>
              <w:suppressAutoHyphens w:val="0"/>
              <w:jc w:val="center"/>
              <w:rPr>
                <w:rFonts w:ascii="Aptos" w:hAnsi="Aptos"/>
                <w:i/>
                <w:iCs/>
              </w:rPr>
            </w:pPr>
            <w:r w:rsidRPr="00791528">
              <w:rPr>
                <w:rFonts w:ascii="Aptos" w:hAnsi="Aptos"/>
                <w:i/>
                <w:iCs/>
              </w:rPr>
              <w:t>0</w:t>
            </w:r>
          </w:p>
        </w:tc>
        <w:tc>
          <w:tcPr>
            <w:tcW w:w="1064" w:type="dxa"/>
            <w:vAlign w:val="center"/>
          </w:tcPr>
          <w:p w14:paraId="3C8A312C" w14:textId="3E5FB5C8" w:rsidR="001D49E6" w:rsidRPr="00791528" w:rsidRDefault="001D49E6" w:rsidP="0088100A">
            <w:pPr>
              <w:suppressAutoHyphens w:val="0"/>
              <w:jc w:val="center"/>
              <w:rPr>
                <w:rFonts w:ascii="Aptos" w:hAnsi="Aptos"/>
                <w:i/>
                <w:iCs/>
                <w:color w:val="000000"/>
              </w:rPr>
            </w:pPr>
            <w:r w:rsidRPr="00791528">
              <w:rPr>
                <w:rFonts w:ascii="Aptos" w:hAnsi="Aptos"/>
                <w:i/>
                <w:iCs/>
                <w:color w:val="000000"/>
              </w:rPr>
              <w:t>0</w:t>
            </w:r>
          </w:p>
        </w:tc>
        <w:tc>
          <w:tcPr>
            <w:tcW w:w="1064" w:type="dxa"/>
            <w:vAlign w:val="center"/>
          </w:tcPr>
          <w:p w14:paraId="1C8D3BFB" w14:textId="62F6AE30" w:rsidR="001D49E6" w:rsidRPr="00791528" w:rsidRDefault="001D49E6" w:rsidP="0088100A">
            <w:pPr>
              <w:suppressAutoHyphens w:val="0"/>
              <w:jc w:val="center"/>
              <w:rPr>
                <w:rFonts w:ascii="Aptos" w:hAnsi="Aptos"/>
                <w:i/>
                <w:iCs/>
                <w:color w:val="000000"/>
              </w:rPr>
            </w:pPr>
            <w:r w:rsidRPr="00791528">
              <w:rPr>
                <w:rFonts w:ascii="Aptos" w:hAnsi="Aptos"/>
                <w:i/>
                <w:iCs/>
                <w:color w:val="000000"/>
              </w:rPr>
              <w:t>50</w:t>
            </w:r>
          </w:p>
        </w:tc>
        <w:tc>
          <w:tcPr>
            <w:tcW w:w="1064" w:type="dxa"/>
            <w:vAlign w:val="center"/>
          </w:tcPr>
          <w:p w14:paraId="7142BB3C" w14:textId="0F73AEFA" w:rsidR="001D49E6" w:rsidRPr="00791528" w:rsidRDefault="001D49E6" w:rsidP="0088100A">
            <w:pPr>
              <w:suppressAutoHyphens w:val="0"/>
              <w:jc w:val="center"/>
              <w:rPr>
                <w:rFonts w:ascii="Aptos" w:hAnsi="Aptos"/>
                <w:i/>
                <w:iCs/>
                <w:color w:val="000000"/>
              </w:rPr>
            </w:pPr>
            <w:r w:rsidRPr="00791528">
              <w:rPr>
                <w:rFonts w:ascii="Aptos" w:hAnsi="Aptos"/>
                <w:i/>
                <w:iCs/>
                <w:color w:val="000000"/>
              </w:rPr>
              <w:t>60</w:t>
            </w:r>
          </w:p>
        </w:tc>
        <w:tc>
          <w:tcPr>
            <w:tcW w:w="1064" w:type="dxa"/>
            <w:vAlign w:val="center"/>
          </w:tcPr>
          <w:p w14:paraId="2815EFB3" w14:textId="4A586F76" w:rsidR="001D49E6" w:rsidRPr="00791528" w:rsidRDefault="001D49E6" w:rsidP="0088100A">
            <w:pPr>
              <w:suppressAutoHyphens w:val="0"/>
              <w:jc w:val="center"/>
              <w:rPr>
                <w:rFonts w:ascii="Aptos" w:hAnsi="Aptos"/>
                <w:i/>
                <w:iCs/>
                <w:color w:val="000000"/>
              </w:rPr>
            </w:pPr>
            <w:r w:rsidRPr="00791528">
              <w:rPr>
                <w:rFonts w:ascii="Aptos" w:hAnsi="Aptos"/>
                <w:i/>
                <w:iCs/>
                <w:color w:val="000000"/>
              </w:rPr>
              <w:t>60</w:t>
            </w:r>
          </w:p>
        </w:tc>
        <w:tc>
          <w:tcPr>
            <w:tcW w:w="1065" w:type="dxa"/>
            <w:vAlign w:val="center"/>
          </w:tcPr>
          <w:p w14:paraId="6C996617" w14:textId="78B49635" w:rsidR="001D49E6" w:rsidRPr="00791528" w:rsidRDefault="001D49E6" w:rsidP="0088100A">
            <w:pPr>
              <w:suppressAutoHyphens w:val="0"/>
              <w:jc w:val="center"/>
              <w:rPr>
                <w:rFonts w:ascii="Aptos" w:hAnsi="Aptos"/>
                <w:i/>
                <w:iCs/>
                <w:color w:val="000000"/>
              </w:rPr>
            </w:pPr>
            <w:r w:rsidRPr="00791528">
              <w:rPr>
                <w:rFonts w:ascii="Aptos" w:hAnsi="Aptos"/>
                <w:i/>
                <w:iCs/>
                <w:color w:val="000000"/>
              </w:rPr>
              <w:t>60</w:t>
            </w:r>
          </w:p>
        </w:tc>
      </w:tr>
      <w:tr w:rsidR="00213AAE" w:rsidRPr="00791528" w14:paraId="7F11C38A" w14:textId="77777777" w:rsidTr="00C92DBD">
        <w:trPr>
          <w:cantSplit/>
          <w:trHeight w:val="270"/>
          <w:jc w:val="center"/>
        </w:trPr>
        <w:tc>
          <w:tcPr>
            <w:tcW w:w="3055" w:type="dxa"/>
            <w:shd w:val="clear" w:color="auto" w:fill="FFFFFF" w:themeFill="background1"/>
            <w:vAlign w:val="center"/>
          </w:tcPr>
          <w:p w14:paraId="57B0E6FA" w14:textId="2B94EAA0" w:rsidR="00213AAE" w:rsidRPr="00791528" w:rsidRDefault="00213AAE" w:rsidP="00213AAE">
            <w:pPr>
              <w:suppressAutoHyphens w:val="0"/>
              <w:jc w:val="right"/>
              <w:rPr>
                <w:rFonts w:ascii="Aptos" w:hAnsi="Aptos"/>
                <w:color w:val="000000"/>
              </w:rPr>
            </w:pPr>
            <w:proofErr w:type="gramStart"/>
            <w:r w:rsidRPr="00791528">
              <w:rPr>
                <w:rFonts w:ascii="Aptos" w:hAnsi="Aptos"/>
                <w:color w:val="000000"/>
              </w:rPr>
              <w:t>Incremental  Volume</w:t>
            </w:r>
            <w:proofErr w:type="gramEnd"/>
            <w:r w:rsidRPr="00791528">
              <w:rPr>
                <w:rFonts w:ascii="Aptos" w:hAnsi="Aptos"/>
                <w:color w:val="000000"/>
              </w:rPr>
              <w:t xml:space="preserve"> </w:t>
            </w:r>
          </w:p>
        </w:tc>
        <w:tc>
          <w:tcPr>
            <w:tcW w:w="1064" w:type="dxa"/>
            <w:shd w:val="clear" w:color="auto" w:fill="FFFFFF" w:themeFill="background1"/>
            <w:vAlign w:val="center"/>
          </w:tcPr>
          <w:p w14:paraId="3899F464" w14:textId="2D69F837" w:rsidR="00213AAE" w:rsidRPr="00791528" w:rsidRDefault="00213AAE" w:rsidP="00213AAE">
            <w:pPr>
              <w:suppressAutoHyphens w:val="0"/>
              <w:jc w:val="center"/>
              <w:rPr>
                <w:rFonts w:ascii="Aptos" w:hAnsi="Aptos"/>
              </w:rPr>
            </w:pPr>
            <w:r w:rsidRPr="00791528">
              <w:rPr>
                <w:rFonts w:ascii="Aptos" w:hAnsi="Aptos"/>
              </w:rPr>
              <w:t>NA</w:t>
            </w:r>
          </w:p>
        </w:tc>
        <w:tc>
          <w:tcPr>
            <w:tcW w:w="1064" w:type="dxa"/>
            <w:shd w:val="clear" w:color="auto" w:fill="FFFFFF" w:themeFill="background1"/>
            <w:vAlign w:val="center"/>
          </w:tcPr>
          <w:p w14:paraId="05416591" w14:textId="55641C56" w:rsidR="00213AAE" w:rsidRPr="00791528" w:rsidRDefault="00213AAE" w:rsidP="00213AAE">
            <w:pPr>
              <w:suppressAutoHyphens w:val="0"/>
              <w:jc w:val="center"/>
              <w:rPr>
                <w:rFonts w:ascii="Aptos" w:hAnsi="Aptos"/>
                <w:color w:val="000000"/>
              </w:rPr>
            </w:pPr>
            <w:r w:rsidRPr="00791528">
              <w:rPr>
                <w:rFonts w:ascii="Aptos" w:hAnsi="Aptos"/>
                <w:color w:val="000000"/>
              </w:rPr>
              <w:t>-78</w:t>
            </w:r>
          </w:p>
        </w:tc>
        <w:tc>
          <w:tcPr>
            <w:tcW w:w="1064" w:type="dxa"/>
            <w:shd w:val="clear" w:color="auto" w:fill="FFFFFF" w:themeFill="background1"/>
            <w:vAlign w:val="center"/>
          </w:tcPr>
          <w:p w14:paraId="38E218DC" w14:textId="7C9FFE95" w:rsidR="00213AAE" w:rsidRPr="00791528" w:rsidRDefault="00213AAE" w:rsidP="00213AAE">
            <w:pPr>
              <w:suppressAutoHyphens w:val="0"/>
              <w:jc w:val="center"/>
              <w:rPr>
                <w:rFonts w:ascii="Aptos" w:hAnsi="Aptos"/>
                <w:color w:val="000000"/>
              </w:rPr>
            </w:pPr>
            <w:r w:rsidRPr="00791528">
              <w:rPr>
                <w:rFonts w:ascii="Aptos" w:hAnsi="Aptos"/>
                <w:color w:val="000000"/>
              </w:rPr>
              <w:t>76</w:t>
            </w:r>
          </w:p>
        </w:tc>
        <w:tc>
          <w:tcPr>
            <w:tcW w:w="1064" w:type="dxa"/>
            <w:shd w:val="clear" w:color="auto" w:fill="FFFFFF" w:themeFill="background1"/>
            <w:vAlign w:val="center"/>
          </w:tcPr>
          <w:p w14:paraId="54E077B4" w14:textId="20F69730" w:rsidR="00213AAE" w:rsidRPr="00791528" w:rsidRDefault="00213AAE" w:rsidP="00213AAE">
            <w:pPr>
              <w:suppressAutoHyphens w:val="0"/>
              <w:jc w:val="center"/>
              <w:rPr>
                <w:rFonts w:ascii="Aptos" w:hAnsi="Aptos"/>
                <w:color w:val="000000"/>
              </w:rPr>
            </w:pPr>
            <w:r w:rsidRPr="00791528">
              <w:rPr>
                <w:rFonts w:ascii="Aptos" w:hAnsi="Aptos"/>
                <w:color w:val="000000"/>
              </w:rPr>
              <w:t>206</w:t>
            </w:r>
          </w:p>
        </w:tc>
        <w:tc>
          <w:tcPr>
            <w:tcW w:w="1064" w:type="dxa"/>
            <w:shd w:val="clear" w:color="auto" w:fill="FFFFFF" w:themeFill="background1"/>
            <w:vAlign w:val="center"/>
          </w:tcPr>
          <w:p w14:paraId="425D0EAE" w14:textId="2F12C60F" w:rsidR="00213AAE" w:rsidRPr="00791528" w:rsidRDefault="00213AAE" w:rsidP="00213AAE">
            <w:pPr>
              <w:suppressAutoHyphens w:val="0"/>
              <w:jc w:val="center"/>
              <w:rPr>
                <w:rFonts w:ascii="Aptos" w:hAnsi="Aptos"/>
                <w:color w:val="000000"/>
              </w:rPr>
            </w:pPr>
            <w:r w:rsidRPr="00791528">
              <w:rPr>
                <w:rFonts w:ascii="Aptos" w:hAnsi="Aptos"/>
                <w:color w:val="000000"/>
              </w:rPr>
              <w:t>275</w:t>
            </w:r>
          </w:p>
        </w:tc>
        <w:tc>
          <w:tcPr>
            <w:tcW w:w="1065" w:type="dxa"/>
            <w:shd w:val="clear" w:color="auto" w:fill="FFFFFF" w:themeFill="background1"/>
            <w:vAlign w:val="center"/>
          </w:tcPr>
          <w:p w14:paraId="0708FE55" w14:textId="7E44FB12" w:rsidR="00213AAE" w:rsidRPr="00791528" w:rsidRDefault="00213AAE" w:rsidP="00213AAE">
            <w:pPr>
              <w:suppressAutoHyphens w:val="0"/>
              <w:jc w:val="center"/>
              <w:rPr>
                <w:rFonts w:ascii="Aptos" w:hAnsi="Aptos"/>
                <w:color w:val="000000"/>
              </w:rPr>
            </w:pPr>
            <w:r w:rsidRPr="00791528">
              <w:rPr>
                <w:rFonts w:ascii="Aptos" w:hAnsi="Aptos"/>
                <w:color w:val="000000"/>
              </w:rPr>
              <w:t>325</w:t>
            </w:r>
          </w:p>
        </w:tc>
      </w:tr>
      <w:tr w:rsidR="002C60E1" w:rsidRPr="00791528" w14:paraId="2C3F8FDD" w14:textId="77777777" w:rsidTr="00C92DBD">
        <w:trPr>
          <w:cantSplit/>
          <w:trHeight w:val="270"/>
          <w:jc w:val="center"/>
        </w:trPr>
        <w:tc>
          <w:tcPr>
            <w:tcW w:w="3055" w:type="dxa"/>
            <w:shd w:val="clear" w:color="auto" w:fill="E2EFD9" w:themeFill="accent6" w:themeFillTint="33"/>
            <w:vAlign w:val="center"/>
            <w:hideMark/>
          </w:tcPr>
          <w:p w14:paraId="636466C7" w14:textId="77777777" w:rsidR="002C60E1" w:rsidRPr="00791528" w:rsidRDefault="002C60E1" w:rsidP="0088100A">
            <w:pPr>
              <w:suppressAutoHyphens w:val="0"/>
              <w:rPr>
                <w:rFonts w:ascii="Aptos" w:hAnsi="Aptos"/>
                <w:b/>
                <w:bCs/>
                <w:color w:val="000000"/>
              </w:rPr>
            </w:pPr>
            <w:r w:rsidRPr="00791528">
              <w:rPr>
                <w:rFonts w:ascii="Aptos" w:hAnsi="Aptos"/>
                <w:b/>
                <w:bCs/>
                <w:color w:val="000000"/>
              </w:rPr>
              <w:t>Total Cardiovascular Procedures</w:t>
            </w:r>
          </w:p>
        </w:tc>
        <w:tc>
          <w:tcPr>
            <w:tcW w:w="1064" w:type="dxa"/>
            <w:shd w:val="clear" w:color="auto" w:fill="E2EFD9" w:themeFill="accent6" w:themeFillTint="33"/>
            <w:vAlign w:val="center"/>
          </w:tcPr>
          <w:p w14:paraId="60259B9E" w14:textId="41D3D920" w:rsidR="002C60E1" w:rsidRPr="00791528" w:rsidRDefault="001D49E6" w:rsidP="0088100A">
            <w:pPr>
              <w:suppressAutoHyphens w:val="0"/>
              <w:jc w:val="center"/>
              <w:rPr>
                <w:rFonts w:ascii="Aptos" w:hAnsi="Aptos"/>
                <w:b/>
                <w:bCs/>
              </w:rPr>
            </w:pPr>
            <w:r w:rsidRPr="00791528">
              <w:rPr>
                <w:rFonts w:ascii="Aptos" w:hAnsi="Aptos"/>
                <w:b/>
                <w:bCs/>
              </w:rPr>
              <w:t>1,164</w:t>
            </w:r>
          </w:p>
        </w:tc>
        <w:tc>
          <w:tcPr>
            <w:tcW w:w="1064" w:type="dxa"/>
            <w:shd w:val="clear" w:color="auto" w:fill="E2EFD9" w:themeFill="accent6" w:themeFillTint="33"/>
            <w:vAlign w:val="center"/>
            <w:hideMark/>
          </w:tcPr>
          <w:p w14:paraId="1DC7BC3B" w14:textId="4A7AB2AE" w:rsidR="002C60E1" w:rsidRPr="00791528" w:rsidRDefault="002C60E1" w:rsidP="0088100A">
            <w:pPr>
              <w:suppressAutoHyphens w:val="0"/>
              <w:jc w:val="center"/>
              <w:rPr>
                <w:rFonts w:ascii="Aptos" w:hAnsi="Aptos"/>
                <w:b/>
                <w:bCs/>
                <w:color w:val="000000"/>
              </w:rPr>
            </w:pPr>
            <w:r w:rsidRPr="00791528">
              <w:rPr>
                <w:rFonts w:ascii="Aptos" w:hAnsi="Aptos"/>
                <w:b/>
                <w:bCs/>
                <w:color w:val="000000"/>
              </w:rPr>
              <w:t>1,086</w:t>
            </w:r>
          </w:p>
        </w:tc>
        <w:tc>
          <w:tcPr>
            <w:tcW w:w="1064" w:type="dxa"/>
            <w:shd w:val="clear" w:color="auto" w:fill="E2EFD9" w:themeFill="accent6" w:themeFillTint="33"/>
            <w:vAlign w:val="center"/>
            <w:hideMark/>
          </w:tcPr>
          <w:p w14:paraId="128CF868" w14:textId="77777777" w:rsidR="002C60E1" w:rsidRPr="00791528" w:rsidRDefault="002C60E1" w:rsidP="0088100A">
            <w:pPr>
              <w:suppressAutoHyphens w:val="0"/>
              <w:jc w:val="center"/>
              <w:rPr>
                <w:rFonts w:ascii="Aptos" w:hAnsi="Aptos"/>
                <w:b/>
                <w:bCs/>
                <w:color w:val="000000"/>
              </w:rPr>
            </w:pPr>
            <w:r w:rsidRPr="00791528">
              <w:rPr>
                <w:rFonts w:ascii="Aptos" w:hAnsi="Aptos"/>
                <w:b/>
                <w:bCs/>
                <w:color w:val="000000"/>
              </w:rPr>
              <w:t>1,240</w:t>
            </w:r>
          </w:p>
        </w:tc>
        <w:tc>
          <w:tcPr>
            <w:tcW w:w="1064" w:type="dxa"/>
            <w:shd w:val="clear" w:color="auto" w:fill="E2EFD9" w:themeFill="accent6" w:themeFillTint="33"/>
            <w:vAlign w:val="center"/>
            <w:hideMark/>
          </w:tcPr>
          <w:p w14:paraId="45226082" w14:textId="77777777" w:rsidR="002C60E1" w:rsidRPr="00791528" w:rsidRDefault="002C60E1" w:rsidP="0088100A">
            <w:pPr>
              <w:suppressAutoHyphens w:val="0"/>
              <w:jc w:val="center"/>
              <w:rPr>
                <w:rFonts w:ascii="Aptos" w:hAnsi="Aptos"/>
                <w:b/>
                <w:bCs/>
                <w:color w:val="000000"/>
              </w:rPr>
            </w:pPr>
            <w:r w:rsidRPr="00791528">
              <w:rPr>
                <w:rFonts w:ascii="Aptos" w:hAnsi="Aptos"/>
                <w:b/>
                <w:bCs/>
                <w:color w:val="000000"/>
              </w:rPr>
              <w:t>1,370</w:t>
            </w:r>
          </w:p>
        </w:tc>
        <w:tc>
          <w:tcPr>
            <w:tcW w:w="1064" w:type="dxa"/>
            <w:shd w:val="clear" w:color="auto" w:fill="E2EFD9" w:themeFill="accent6" w:themeFillTint="33"/>
            <w:vAlign w:val="center"/>
            <w:hideMark/>
          </w:tcPr>
          <w:p w14:paraId="52DD33F1" w14:textId="77777777" w:rsidR="002C60E1" w:rsidRPr="00791528" w:rsidRDefault="002C60E1" w:rsidP="0088100A">
            <w:pPr>
              <w:suppressAutoHyphens w:val="0"/>
              <w:jc w:val="center"/>
              <w:rPr>
                <w:rFonts w:ascii="Aptos" w:hAnsi="Aptos"/>
                <w:b/>
                <w:bCs/>
                <w:color w:val="000000"/>
              </w:rPr>
            </w:pPr>
            <w:r w:rsidRPr="00791528">
              <w:rPr>
                <w:rFonts w:ascii="Aptos" w:hAnsi="Aptos"/>
                <w:b/>
                <w:bCs/>
                <w:color w:val="000000"/>
              </w:rPr>
              <w:t>1,439</w:t>
            </w:r>
          </w:p>
        </w:tc>
        <w:tc>
          <w:tcPr>
            <w:tcW w:w="1065" w:type="dxa"/>
            <w:shd w:val="clear" w:color="auto" w:fill="E2EFD9" w:themeFill="accent6" w:themeFillTint="33"/>
            <w:vAlign w:val="center"/>
            <w:hideMark/>
          </w:tcPr>
          <w:p w14:paraId="0B1E80CB" w14:textId="77777777" w:rsidR="002C60E1" w:rsidRPr="00791528" w:rsidRDefault="002C60E1" w:rsidP="0088100A">
            <w:pPr>
              <w:suppressAutoHyphens w:val="0"/>
              <w:jc w:val="center"/>
              <w:rPr>
                <w:rFonts w:ascii="Aptos" w:hAnsi="Aptos"/>
                <w:b/>
                <w:bCs/>
                <w:color w:val="000000"/>
              </w:rPr>
            </w:pPr>
            <w:r w:rsidRPr="00791528">
              <w:rPr>
                <w:rFonts w:ascii="Aptos" w:hAnsi="Aptos"/>
                <w:b/>
                <w:bCs/>
                <w:color w:val="000000"/>
              </w:rPr>
              <w:t>1,489</w:t>
            </w:r>
          </w:p>
        </w:tc>
      </w:tr>
      <w:tr w:rsidR="00E469BF" w:rsidRPr="00791528" w14:paraId="0FD8FC37" w14:textId="77777777" w:rsidTr="00C92DBD">
        <w:trPr>
          <w:cantSplit/>
          <w:trHeight w:val="270"/>
          <w:jc w:val="center"/>
        </w:trPr>
        <w:tc>
          <w:tcPr>
            <w:tcW w:w="3055" w:type="dxa"/>
            <w:vAlign w:val="center"/>
          </w:tcPr>
          <w:p w14:paraId="1ACC9B82" w14:textId="49528698" w:rsidR="00E469BF" w:rsidRPr="00791528" w:rsidRDefault="00E469BF" w:rsidP="00E469BF">
            <w:pPr>
              <w:suppressAutoHyphens w:val="0"/>
              <w:jc w:val="right"/>
              <w:rPr>
                <w:rFonts w:ascii="Aptos" w:hAnsi="Aptos"/>
                <w:i/>
                <w:iCs/>
              </w:rPr>
            </w:pPr>
            <w:r w:rsidRPr="00791528">
              <w:rPr>
                <w:rFonts w:ascii="Aptos" w:hAnsi="Aptos"/>
                <w:i/>
                <w:iCs/>
              </w:rPr>
              <w:t xml:space="preserve">Combined Lab Utilization </w:t>
            </w:r>
          </w:p>
        </w:tc>
        <w:tc>
          <w:tcPr>
            <w:tcW w:w="1064" w:type="dxa"/>
            <w:vAlign w:val="center"/>
          </w:tcPr>
          <w:p w14:paraId="4E56FA69" w14:textId="31D9B33A" w:rsidR="00E469BF" w:rsidRPr="00791528" w:rsidRDefault="00E469BF" w:rsidP="00E469BF">
            <w:pPr>
              <w:suppressAutoHyphens w:val="0"/>
              <w:jc w:val="center"/>
              <w:rPr>
                <w:rFonts w:ascii="Aptos" w:hAnsi="Aptos"/>
                <w:i/>
                <w:iCs/>
              </w:rPr>
            </w:pPr>
            <w:r w:rsidRPr="00791528">
              <w:rPr>
                <w:rFonts w:ascii="Aptos" w:hAnsi="Aptos"/>
                <w:i/>
                <w:iCs/>
                <w:color w:val="000000"/>
              </w:rPr>
              <w:t>66%</w:t>
            </w:r>
          </w:p>
        </w:tc>
        <w:tc>
          <w:tcPr>
            <w:tcW w:w="1064" w:type="dxa"/>
            <w:vAlign w:val="center"/>
          </w:tcPr>
          <w:p w14:paraId="367692AF" w14:textId="07BD95BC" w:rsidR="00E469BF" w:rsidRPr="00791528" w:rsidRDefault="00E469BF" w:rsidP="00E469BF">
            <w:pPr>
              <w:suppressAutoHyphens w:val="0"/>
              <w:jc w:val="center"/>
              <w:rPr>
                <w:rFonts w:ascii="Aptos" w:hAnsi="Aptos"/>
                <w:i/>
                <w:iCs/>
              </w:rPr>
            </w:pPr>
            <w:r w:rsidRPr="00791528">
              <w:rPr>
                <w:rFonts w:ascii="Aptos" w:hAnsi="Aptos"/>
                <w:i/>
                <w:iCs/>
                <w:color w:val="000000"/>
              </w:rPr>
              <w:t>32%</w:t>
            </w:r>
          </w:p>
        </w:tc>
        <w:tc>
          <w:tcPr>
            <w:tcW w:w="1064" w:type="dxa"/>
            <w:vAlign w:val="center"/>
          </w:tcPr>
          <w:p w14:paraId="7DE60FD9" w14:textId="0F2602B9" w:rsidR="00E469BF" w:rsidRPr="00791528" w:rsidRDefault="00E469BF" w:rsidP="00E469BF">
            <w:pPr>
              <w:suppressAutoHyphens w:val="0"/>
              <w:jc w:val="center"/>
              <w:rPr>
                <w:rFonts w:ascii="Aptos" w:hAnsi="Aptos"/>
                <w:i/>
                <w:iCs/>
              </w:rPr>
            </w:pPr>
            <w:r w:rsidRPr="00791528">
              <w:rPr>
                <w:rFonts w:ascii="Aptos" w:hAnsi="Aptos"/>
                <w:i/>
                <w:iCs/>
                <w:color w:val="000000"/>
              </w:rPr>
              <w:t>42%</w:t>
            </w:r>
          </w:p>
        </w:tc>
        <w:tc>
          <w:tcPr>
            <w:tcW w:w="1064" w:type="dxa"/>
            <w:vAlign w:val="center"/>
          </w:tcPr>
          <w:p w14:paraId="7DFAF496" w14:textId="40433A3D" w:rsidR="00E469BF" w:rsidRPr="00791528" w:rsidRDefault="00E469BF" w:rsidP="00E469BF">
            <w:pPr>
              <w:suppressAutoHyphens w:val="0"/>
              <w:jc w:val="center"/>
              <w:rPr>
                <w:rFonts w:ascii="Aptos" w:hAnsi="Aptos"/>
                <w:i/>
                <w:iCs/>
              </w:rPr>
            </w:pPr>
            <w:r w:rsidRPr="00791528">
              <w:rPr>
                <w:rFonts w:ascii="Aptos" w:hAnsi="Aptos"/>
                <w:i/>
                <w:iCs/>
                <w:color w:val="000000"/>
              </w:rPr>
              <w:t>47%</w:t>
            </w:r>
          </w:p>
        </w:tc>
        <w:tc>
          <w:tcPr>
            <w:tcW w:w="1064" w:type="dxa"/>
            <w:vAlign w:val="center"/>
          </w:tcPr>
          <w:p w14:paraId="1F8608F8" w14:textId="6E1E177D" w:rsidR="00E469BF" w:rsidRPr="00791528" w:rsidRDefault="00E469BF" w:rsidP="00E469BF">
            <w:pPr>
              <w:suppressAutoHyphens w:val="0"/>
              <w:jc w:val="center"/>
              <w:rPr>
                <w:rFonts w:ascii="Aptos" w:hAnsi="Aptos"/>
                <w:i/>
                <w:iCs/>
              </w:rPr>
            </w:pPr>
            <w:r w:rsidRPr="00791528">
              <w:rPr>
                <w:rFonts w:ascii="Aptos" w:hAnsi="Aptos"/>
                <w:i/>
                <w:iCs/>
                <w:color w:val="000000"/>
              </w:rPr>
              <w:t>49%</w:t>
            </w:r>
          </w:p>
        </w:tc>
        <w:tc>
          <w:tcPr>
            <w:tcW w:w="1065" w:type="dxa"/>
            <w:vAlign w:val="center"/>
          </w:tcPr>
          <w:p w14:paraId="7412C9EA" w14:textId="137814BE" w:rsidR="00E469BF" w:rsidRPr="00791528" w:rsidRDefault="00E469BF" w:rsidP="00E469BF">
            <w:pPr>
              <w:suppressAutoHyphens w:val="0"/>
              <w:jc w:val="center"/>
              <w:rPr>
                <w:rFonts w:ascii="Aptos" w:hAnsi="Aptos"/>
                <w:i/>
                <w:iCs/>
              </w:rPr>
            </w:pPr>
            <w:r w:rsidRPr="00791528">
              <w:rPr>
                <w:rFonts w:ascii="Aptos" w:hAnsi="Aptos"/>
                <w:i/>
                <w:iCs/>
                <w:color w:val="000000"/>
              </w:rPr>
              <w:t>50%</w:t>
            </w:r>
          </w:p>
        </w:tc>
      </w:tr>
    </w:tbl>
    <w:p w14:paraId="49590240" w14:textId="01C19E98" w:rsidR="00086790" w:rsidRPr="00791528" w:rsidRDefault="00E44176" w:rsidP="004275A5">
      <w:pPr>
        <w:spacing w:before="240" w:after="120"/>
        <w:jc w:val="both"/>
        <w:rPr>
          <w:rFonts w:ascii="Aptos" w:hAnsi="Aptos"/>
        </w:rPr>
      </w:pPr>
      <w:r w:rsidRPr="00791528">
        <w:rPr>
          <w:rFonts w:ascii="Aptos" w:hAnsi="Aptos"/>
        </w:rPr>
        <w:t xml:space="preserve">Cardiovascular procedures at the Hospital are </w:t>
      </w:r>
      <w:r w:rsidR="00E97BBC" w:rsidRPr="00791528">
        <w:rPr>
          <w:rFonts w:ascii="Aptos" w:hAnsi="Aptos"/>
        </w:rPr>
        <w:t xml:space="preserve">currently </w:t>
      </w:r>
      <w:r w:rsidRPr="00791528">
        <w:rPr>
          <w:rFonts w:ascii="Aptos" w:hAnsi="Aptos"/>
        </w:rPr>
        <w:t xml:space="preserve">performed by </w:t>
      </w:r>
      <w:r w:rsidR="00E97BBC" w:rsidRPr="00791528">
        <w:rPr>
          <w:rFonts w:ascii="Aptos" w:hAnsi="Aptos"/>
        </w:rPr>
        <w:t xml:space="preserve">eight </w:t>
      </w:r>
      <w:r w:rsidRPr="00791528">
        <w:rPr>
          <w:rFonts w:ascii="Aptos" w:hAnsi="Aptos"/>
        </w:rPr>
        <w:t>doctors from</w:t>
      </w:r>
      <w:r w:rsidR="00D22DAA" w:rsidRPr="00791528">
        <w:rPr>
          <w:rFonts w:ascii="Aptos" w:hAnsi="Aptos"/>
        </w:rPr>
        <w:t xml:space="preserve"> three local practices:</w:t>
      </w:r>
      <w:r w:rsidRPr="00791528">
        <w:rPr>
          <w:rFonts w:ascii="Aptos" w:hAnsi="Aptos"/>
        </w:rPr>
        <w:t xml:space="preserve"> </w:t>
      </w:r>
      <w:r w:rsidR="00D818A8" w:rsidRPr="00791528">
        <w:rPr>
          <w:rFonts w:ascii="Aptos" w:hAnsi="Aptos"/>
        </w:rPr>
        <w:t xml:space="preserve">Brown Health Medical Group (1), </w:t>
      </w:r>
      <w:r w:rsidRPr="00791528">
        <w:rPr>
          <w:rFonts w:ascii="Aptos" w:hAnsi="Aptos"/>
        </w:rPr>
        <w:t xml:space="preserve">Hawthorn Medical Associates </w:t>
      </w:r>
      <w:r w:rsidR="00222F40" w:rsidRPr="00791528">
        <w:rPr>
          <w:rFonts w:ascii="Aptos" w:hAnsi="Aptos"/>
        </w:rPr>
        <w:t xml:space="preserve">in Dartmouth </w:t>
      </w:r>
      <w:r w:rsidR="00D818A8" w:rsidRPr="00791528">
        <w:rPr>
          <w:rFonts w:ascii="Aptos" w:hAnsi="Aptos"/>
        </w:rPr>
        <w:t xml:space="preserve">(2) </w:t>
      </w:r>
      <w:r w:rsidRPr="00791528">
        <w:rPr>
          <w:rFonts w:ascii="Aptos" w:hAnsi="Aptos"/>
        </w:rPr>
        <w:t>and Prima CARE Cardiology in Fall River</w:t>
      </w:r>
      <w:r w:rsidR="00D818A8" w:rsidRPr="00791528">
        <w:rPr>
          <w:rFonts w:ascii="Aptos" w:hAnsi="Aptos"/>
        </w:rPr>
        <w:t xml:space="preserve"> (5)</w:t>
      </w:r>
      <w:r w:rsidRPr="00791528">
        <w:rPr>
          <w:rFonts w:ascii="Aptos" w:hAnsi="Aptos"/>
        </w:rPr>
        <w:t xml:space="preserve">. </w:t>
      </w:r>
      <w:r w:rsidR="00D818A8" w:rsidRPr="00791528">
        <w:rPr>
          <w:rFonts w:ascii="Aptos" w:hAnsi="Aptos"/>
        </w:rPr>
        <w:t xml:space="preserve">The Hospital does not anticipate any change in the number of physicians providing these services with the addition of a second lab. </w:t>
      </w:r>
      <w:r w:rsidR="005B6E99" w:rsidRPr="00791528">
        <w:rPr>
          <w:rFonts w:ascii="Aptos" w:hAnsi="Aptos"/>
        </w:rPr>
        <w:t xml:space="preserve">One new anesthesiologist will be hired by Brown </w:t>
      </w:r>
      <w:r w:rsidR="00E97BBC" w:rsidRPr="00791528">
        <w:rPr>
          <w:rFonts w:ascii="Aptos" w:hAnsi="Aptos"/>
        </w:rPr>
        <w:t xml:space="preserve">Health </w:t>
      </w:r>
      <w:r w:rsidR="005B6E99" w:rsidRPr="00791528">
        <w:rPr>
          <w:rFonts w:ascii="Aptos" w:hAnsi="Aptos"/>
        </w:rPr>
        <w:t>Medical Group to support the second lab as well as three advanced practice practitioners to support cardiac patients following their procedure on the inpatient floor. Additional full-time staff required for the Proposed Change include Nursing Unit Registered Nurse (2.1), EP Registered Nurse (3</w:t>
      </w:r>
      <w:r w:rsidR="00540957" w:rsidRPr="00791528">
        <w:rPr>
          <w:rFonts w:ascii="Aptos" w:hAnsi="Aptos"/>
        </w:rPr>
        <w:t>.0</w:t>
      </w:r>
      <w:r w:rsidR="005B6E99" w:rsidRPr="00791528">
        <w:rPr>
          <w:rFonts w:ascii="Aptos" w:hAnsi="Aptos"/>
        </w:rPr>
        <w:t>), EP Technician (3</w:t>
      </w:r>
      <w:r w:rsidR="00540957" w:rsidRPr="00791528">
        <w:rPr>
          <w:rFonts w:ascii="Aptos" w:hAnsi="Aptos"/>
        </w:rPr>
        <w:t>.0</w:t>
      </w:r>
      <w:r w:rsidR="005B6E99" w:rsidRPr="00791528">
        <w:rPr>
          <w:rFonts w:ascii="Aptos" w:hAnsi="Aptos"/>
        </w:rPr>
        <w:t xml:space="preserve">), </w:t>
      </w:r>
      <w:r w:rsidR="00E97BBC" w:rsidRPr="00791528">
        <w:rPr>
          <w:rFonts w:ascii="Aptos" w:hAnsi="Aptos"/>
        </w:rPr>
        <w:t>Assistant Clinical Manager</w:t>
      </w:r>
      <w:r w:rsidR="00540957" w:rsidRPr="00791528">
        <w:rPr>
          <w:rFonts w:ascii="Aptos" w:hAnsi="Aptos"/>
        </w:rPr>
        <w:t xml:space="preserve"> (1.0)</w:t>
      </w:r>
      <w:r w:rsidR="005B6E99" w:rsidRPr="00791528">
        <w:rPr>
          <w:rFonts w:ascii="Aptos" w:hAnsi="Aptos"/>
        </w:rPr>
        <w:t>, Environmental Services (</w:t>
      </w:r>
      <w:r w:rsidR="00540957" w:rsidRPr="00791528">
        <w:rPr>
          <w:rFonts w:ascii="Aptos" w:hAnsi="Aptos"/>
        </w:rPr>
        <w:t>1.0)</w:t>
      </w:r>
      <w:r w:rsidR="005B6E99" w:rsidRPr="00791528">
        <w:rPr>
          <w:rFonts w:ascii="Aptos" w:hAnsi="Aptos"/>
        </w:rPr>
        <w:t>, Secretary (2</w:t>
      </w:r>
      <w:r w:rsidR="00540957" w:rsidRPr="00791528">
        <w:rPr>
          <w:rFonts w:ascii="Aptos" w:hAnsi="Aptos"/>
        </w:rPr>
        <w:t>.0</w:t>
      </w:r>
      <w:r w:rsidR="005B6E99" w:rsidRPr="00791528">
        <w:rPr>
          <w:rFonts w:ascii="Aptos" w:hAnsi="Aptos"/>
        </w:rPr>
        <w:t>), PACU Registered Nurse (2</w:t>
      </w:r>
      <w:r w:rsidR="00540957" w:rsidRPr="00791528">
        <w:rPr>
          <w:rFonts w:ascii="Aptos" w:hAnsi="Aptos"/>
        </w:rPr>
        <w:t>.0</w:t>
      </w:r>
      <w:r w:rsidR="005B6E99" w:rsidRPr="00791528">
        <w:rPr>
          <w:rFonts w:ascii="Aptos" w:hAnsi="Aptos"/>
        </w:rPr>
        <w:t>), Billing Specialist (1</w:t>
      </w:r>
      <w:r w:rsidR="00540957" w:rsidRPr="00791528">
        <w:rPr>
          <w:rFonts w:ascii="Aptos" w:hAnsi="Aptos"/>
        </w:rPr>
        <w:t>.0</w:t>
      </w:r>
      <w:r w:rsidR="005B6E99" w:rsidRPr="00791528">
        <w:rPr>
          <w:rFonts w:ascii="Aptos" w:hAnsi="Aptos"/>
        </w:rPr>
        <w:t>), and Revenue Cycle Coder (1</w:t>
      </w:r>
      <w:r w:rsidR="00540957" w:rsidRPr="00791528">
        <w:rPr>
          <w:rFonts w:ascii="Aptos" w:hAnsi="Aptos"/>
        </w:rPr>
        <w:t>.0</w:t>
      </w:r>
      <w:r w:rsidR="005B6E99" w:rsidRPr="00791528">
        <w:rPr>
          <w:rFonts w:ascii="Aptos" w:hAnsi="Aptos"/>
        </w:rPr>
        <w:t xml:space="preserve">). </w:t>
      </w:r>
    </w:p>
    <w:p w14:paraId="430EEEEC" w14:textId="7F42B465" w:rsidR="00213AAE" w:rsidRPr="00791528" w:rsidRDefault="00FA7426" w:rsidP="004275A5">
      <w:pPr>
        <w:spacing w:after="120"/>
        <w:jc w:val="both"/>
        <w:rPr>
          <w:rFonts w:ascii="Aptos" w:hAnsi="Aptos"/>
        </w:rPr>
      </w:pPr>
      <w:r w:rsidRPr="00791528">
        <w:rPr>
          <w:rFonts w:ascii="Aptos" w:hAnsi="Aptos"/>
        </w:rPr>
        <w:t xml:space="preserve">In summary, the Proposed Change represents a cost-effective solution to address </w:t>
      </w:r>
      <w:r w:rsidR="004275A5" w:rsidRPr="00791528">
        <w:rPr>
          <w:rFonts w:ascii="Aptos" w:hAnsi="Aptos"/>
        </w:rPr>
        <w:t xml:space="preserve">the growing need for cardiovascular procedures by the Hospital’s patient panel. The Hospital’s existing cardiac lab is at capacity and will not be able to increase volume without increasing wait times. Moreover, with only one lab, the Hospital cannot accommodate all EP </w:t>
      </w:r>
      <w:r w:rsidR="00E97BBC" w:rsidRPr="00791528">
        <w:rPr>
          <w:rFonts w:ascii="Aptos" w:hAnsi="Aptos"/>
        </w:rPr>
        <w:t>procedures</w:t>
      </w:r>
      <w:r w:rsidR="004275A5" w:rsidRPr="00791528">
        <w:rPr>
          <w:rFonts w:ascii="Aptos" w:hAnsi="Aptos"/>
        </w:rPr>
        <w:t xml:space="preserve"> because of the risk of blocking access to emergency patients. By shifting EP cases into </w:t>
      </w:r>
      <w:r w:rsidR="00DF6D4C" w:rsidRPr="00791528">
        <w:rPr>
          <w:rFonts w:ascii="Aptos" w:hAnsi="Aptos"/>
        </w:rPr>
        <w:t xml:space="preserve">the </w:t>
      </w:r>
      <w:r w:rsidR="004275A5" w:rsidRPr="00791528">
        <w:rPr>
          <w:rFonts w:ascii="Aptos" w:hAnsi="Aptos"/>
        </w:rPr>
        <w:t xml:space="preserve">dedicated </w:t>
      </w:r>
      <w:r w:rsidR="00DF6D4C" w:rsidRPr="00791528">
        <w:rPr>
          <w:rFonts w:ascii="Aptos" w:hAnsi="Aptos"/>
        </w:rPr>
        <w:t xml:space="preserve">EP </w:t>
      </w:r>
      <w:r w:rsidR="004275A5" w:rsidRPr="00791528">
        <w:rPr>
          <w:rFonts w:ascii="Aptos" w:hAnsi="Aptos"/>
        </w:rPr>
        <w:t xml:space="preserve">lab, the Hospital will be able to schedule longer EP cases, improve access for emergency care, and accommodate projected growth across cardiovascular procedures. To that end, the Holder respectfully requests </w:t>
      </w:r>
      <w:r w:rsidR="00DF6D4C" w:rsidRPr="00791528">
        <w:rPr>
          <w:rFonts w:ascii="Aptos" w:hAnsi="Aptos"/>
        </w:rPr>
        <w:t xml:space="preserve">approval of </w:t>
      </w:r>
      <w:r w:rsidR="004275A5" w:rsidRPr="00791528">
        <w:rPr>
          <w:rFonts w:ascii="Aptos" w:hAnsi="Aptos"/>
        </w:rPr>
        <w:t xml:space="preserve">this Amendment to build out previously approved shell space for use as demand presently dictates. </w:t>
      </w:r>
      <w:r w:rsidR="00213AAE" w:rsidRPr="00791528">
        <w:rPr>
          <w:rFonts w:ascii="Aptos" w:hAnsi="Aptos" w:cs="Arial"/>
          <w:b/>
          <w:bCs/>
        </w:rPr>
        <w:br w:type="page"/>
      </w:r>
    </w:p>
    <w:p w14:paraId="110D6FF9" w14:textId="2E8BC4F0" w:rsidR="00B65A85" w:rsidRPr="00791528" w:rsidRDefault="00B65A85" w:rsidP="00D665D8">
      <w:pPr>
        <w:pStyle w:val="Heading3"/>
        <w:rPr>
          <w:sz w:val="24"/>
          <w:szCs w:val="24"/>
        </w:rPr>
      </w:pPr>
      <w:r w:rsidRPr="00791528">
        <w:rPr>
          <w:sz w:val="24"/>
          <w:szCs w:val="24"/>
        </w:rPr>
        <w:lastRenderedPageBreak/>
        <w:t xml:space="preserve">Factor 6: Community Health Initiative Narrative </w:t>
      </w:r>
    </w:p>
    <w:p w14:paraId="0A638872" w14:textId="0857115F" w:rsidR="00B65A85" w:rsidRPr="00791528" w:rsidRDefault="00B65A85" w:rsidP="00B65A85">
      <w:pPr>
        <w:spacing w:after="120"/>
        <w:jc w:val="both"/>
        <w:rPr>
          <w:rFonts w:ascii="Aptos" w:hAnsi="Aptos" w:cs="Arial"/>
        </w:rPr>
      </w:pPr>
      <w:bookmarkStart w:id="1" w:name="_Hlk3556169"/>
      <w:r w:rsidRPr="00791528">
        <w:rPr>
          <w:rFonts w:ascii="Aptos" w:hAnsi="Aptos" w:cs="Arial"/>
        </w:rPr>
        <w:t xml:space="preserve">This Amendment will result in an increased CHI of $437,500. A full breakdown of the CHI is as follows, beginning with the MCE. </w:t>
      </w:r>
      <w:bookmarkEnd w:id="1"/>
    </w:p>
    <w:tbl>
      <w:tblPr>
        <w:tblStyle w:val="TableGrid"/>
        <w:tblW w:w="94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eakdown of the CHI"/>
      </w:tblPr>
      <w:tblGrid>
        <w:gridCol w:w="2705"/>
        <w:gridCol w:w="1890"/>
        <w:gridCol w:w="4860"/>
      </w:tblGrid>
      <w:tr w:rsidR="00B65A85" w:rsidRPr="00791528" w14:paraId="7ACB90F0" w14:textId="77777777" w:rsidTr="005B34BF">
        <w:trPr>
          <w:cantSplit/>
          <w:tblHeader/>
        </w:trPr>
        <w:tc>
          <w:tcPr>
            <w:tcW w:w="2705" w:type="dxa"/>
            <w:tcBorders>
              <w:bottom w:val="single" w:sz="4" w:space="0" w:color="auto"/>
            </w:tcBorders>
            <w:vAlign w:val="center"/>
          </w:tcPr>
          <w:p w14:paraId="27763131" w14:textId="77777777" w:rsidR="00B65A85" w:rsidRPr="00791528" w:rsidRDefault="00B65A85" w:rsidP="009E4A9E">
            <w:pPr>
              <w:spacing w:before="40" w:after="40"/>
              <w:jc w:val="both"/>
              <w:rPr>
                <w:rFonts w:ascii="Aptos" w:hAnsi="Aptos" w:cs="Arial"/>
                <w:b/>
                <w:bCs/>
              </w:rPr>
            </w:pPr>
            <w:r w:rsidRPr="00791528">
              <w:rPr>
                <w:rFonts w:ascii="Aptos" w:hAnsi="Aptos" w:cs="Arial"/>
                <w:b/>
                <w:bCs/>
              </w:rPr>
              <w:t>DoN/CHI Component</w:t>
            </w:r>
          </w:p>
        </w:tc>
        <w:tc>
          <w:tcPr>
            <w:tcW w:w="1890" w:type="dxa"/>
            <w:tcBorders>
              <w:bottom w:val="single" w:sz="4" w:space="0" w:color="auto"/>
            </w:tcBorders>
            <w:vAlign w:val="center"/>
            <w:hideMark/>
          </w:tcPr>
          <w:p w14:paraId="7C49EBFB" w14:textId="77777777" w:rsidR="00B65A85" w:rsidRPr="00791528" w:rsidRDefault="00B65A85" w:rsidP="00D22DAA">
            <w:pPr>
              <w:spacing w:before="40" w:after="40"/>
              <w:jc w:val="right"/>
              <w:rPr>
                <w:rFonts w:ascii="Aptos" w:hAnsi="Aptos" w:cs="Arial"/>
                <w:b/>
                <w:bCs/>
              </w:rPr>
            </w:pPr>
            <w:r w:rsidRPr="00791528">
              <w:rPr>
                <w:rFonts w:ascii="Aptos" w:hAnsi="Aptos" w:cs="Arial"/>
                <w:b/>
                <w:bCs/>
              </w:rPr>
              <w:t>Total</w:t>
            </w:r>
          </w:p>
        </w:tc>
        <w:tc>
          <w:tcPr>
            <w:tcW w:w="4860" w:type="dxa"/>
            <w:tcBorders>
              <w:bottom w:val="single" w:sz="4" w:space="0" w:color="auto"/>
            </w:tcBorders>
            <w:vAlign w:val="center"/>
            <w:hideMark/>
          </w:tcPr>
          <w:p w14:paraId="3AEEEB74" w14:textId="77777777" w:rsidR="00B65A85" w:rsidRPr="00791528" w:rsidRDefault="00B65A85" w:rsidP="009E4A9E">
            <w:pPr>
              <w:spacing w:before="40" w:after="40"/>
              <w:jc w:val="both"/>
              <w:rPr>
                <w:rFonts w:ascii="Aptos" w:hAnsi="Aptos" w:cs="Arial"/>
                <w:b/>
                <w:bCs/>
              </w:rPr>
            </w:pPr>
            <w:r w:rsidRPr="00791528">
              <w:rPr>
                <w:rFonts w:ascii="Aptos" w:hAnsi="Aptos" w:cs="Arial"/>
                <w:b/>
                <w:bCs/>
              </w:rPr>
              <w:t>Calculation</w:t>
            </w:r>
          </w:p>
        </w:tc>
      </w:tr>
      <w:tr w:rsidR="00B65A85" w:rsidRPr="00791528" w14:paraId="389AF70B" w14:textId="77777777" w:rsidTr="005B34BF">
        <w:trPr>
          <w:cantSplit/>
        </w:trPr>
        <w:tc>
          <w:tcPr>
            <w:tcW w:w="2705" w:type="dxa"/>
            <w:tcBorders>
              <w:top w:val="single" w:sz="4" w:space="0" w:color="auto"/>
              <w:left w:val="nil"/>
              <w:bottom w:val="single" w:sz="4" w:space="0" w:color="auto"/>
              <w:right w:val="nil"/>
            </w:tcBorders>
            <w:vAlign w:val="center"/>
            <w:hideMark/>
          </w:tcPr>
          <w:p w14:paraId="6E84322F" w14:textId="77777777" w:rsidR="00B65A85" w:rsidRPr="00791528" w:rsidRDefault="00B65A85" w:rsidP="009E4A9E">
            <w:pPr>
              <w:spacing w:before="40" w:after="40"/>
              <w:rPr>
                <w:rFonts w:ascii="Aptos" w:hAnsi="Aptos" w:cs="Arial"/>
                <w:b/>
                <w:bCs/>
              </w:rPr>
            </w:pPr>
            <w:r w:rsidRPr="00791528">
              <w:rPr>
                <w:rFonts w:ascii="Aptos" w:hAnsi="Aptos" w:cs="Arial"/>
                <w:b/>
                <w:bCs/>
              </w:rPr>
              <w:t>MCE</w:t>
            </w:r>
          </w:p>
        </w:tc>
        <w:tc>
          <w:tcPr>
            <w:tcW w:w="1890" w:type="dxa"/>
            <w:tcBorders>
              <w:top w:val="single" w:sz="4" w:space="0" w:color="auto"/>
              <w:left w:val="nil"/>
              <w:bottom w:val="single" w:sz="4" w:space="0" w:color="auto"/>
              <w:right w:val="nil"/>
            </w:tcBorders>
            <w:vAlign w:val="center"/>
          </w:tcPr>
          <w:p w14:paraId="60861D99" w14:textId="77777777" w:rsidR="00B65A85" w:rsidRPr="00791528" w:rsidRDefault="00B65A85" w:rsidP="00D22DAA">
            <w:pPr>
              <w:spacing w:before="40" w:after="40"/>
              <w:jc w:val="right"/>
              <w:rPr>
                <w:rFonts w:ascii="Aptos" w:hAnsi="Aptos" w:cs="Arial"/>
              </w:rPr>
            </w:pPr>
            <w:r w:rsidRPr="00791528">
              <w:rPr>
                <w:rFonts w:ascii="Aptos" w:hAnsi="Aptos"/>
                <w:color w:val="000000"/>
              </w:rPr>
              <w:t>$8,750,000.00</w:t>
            </w:r>
          </w:p>
        </w:tc>
        <w:tc>
          <w:tcPr>
            <w:tcW w:w="4860" w:type="dxa"/>
            <w:tcBorders>
              <w:top w:val="single" w:sz="4" w:space="0" w:color="auto"/>
              <w:left w:val="nil"/>
              <w:bottom w:val="single" w:sz="4" w:space="0" w:color="auto"/>
              <w:right w:val="nil"/>
            </w:tcBorders>
            <w:vAlign w:val="center"/>
          </w:tcPr>
          <w:p w14:paraId="142A5F69" w14:textId="0437FBAD" w:rsidR="00B65A85" w:rsidRPr="00791528" w:rsidRDefault="002A3C5A" w:rsidP="009E4A9E">
            <w:pPr>
              <w:spacing w:before="40" w:after="40"/>
              <w:jc w:val="both"/>
              <w:rPr>
                <w:rFonts w:ascii="Aptos" w:hAnsi="Aptos" w:cs="Arial"/>
                <w:b/>
                <w:bCs/>
              </w:rPr>
            </w:pPr>
            <w:r>
              <w:rPr>
                <w:rFonts w:ascii="Aptos" w:hAnsi="Aptos" w:cs="Arial"/>
                <w:b/>
                <w:bCs/>
              </w:rPr>
              <w:t>n/a</w:t>
            </w:r>
          </w:p>
        </w:tc>
      </w:tr>
      <w:tr w:rsidR="00B65A85" w:rsidRPr="00791528" w14:paraId="40E3FE47" w14:textId="77777777" w:rsidTr="005B34BF">
        <w:trPr>
          <w:cantSplit/>
        </w:trPr>
        <w:tc>
          <w:tcPr>
            <w:tcW w:w="2705" w:type="dxa"/>
            <w:tcBorders>
              <w:top w:val="single" w:sz="4" w:space="0" w:color="auto"/>
              <w:left w:val="nil"/>
              <w:bottom w:val="single" w:sz="4" w:space="0" w:color="auto"/>
              <w:right w:val="nil"/>
            </w:tcBorders>
            <w:vAlign w:val="center"/>
            <w:hideMark/>
          </w:tcPr>
          <w:p w14:paraId="2C0427CE" w14:textId="77777777" w:rsidR="00B65A85" w:rsidRPr="00791528" w:rsidRDefault="00B65A85" w:rsidP="009E4A9E">
            <w:pPr>
              <w:spacing w:before="40" w:after="40"/>
              <w:rPr>
                <w:rFonts w:ascii="Aptos" w:hAnsi="Aptos" w:cs="Arial"/>
                <w:b/>
                <w:bCs/>
              </w:rPr>
            </w:pPr>
            <w:r w:rsidRPr="00791528">
              <w:rPr>
                <w:rFonts w:ascii="Aptos" w:hAnsi="Aptos" w:cs="Arial"/>
                <w:b/>
                <w:bCs/>
              </w:rPr>
              <w:t xml:space="preserve">CHI Monies </w:t>
            </w:r>
          </w:p>
        </w:tc>
        <w:tc>
          <w:tcPr>
            <w:tcW w:w="1890" w:type="dxa"/>
            <w:tcBorders>
              <w:top w:val="single" w:sz="4" w:space="0" w:color="auto"/>
              <w:left w:val="nil"/>
              <w:bottom w:val="single" w:sz="4" w:space="0" w:color="auto"/>
              <w:right w:val="nil"/>
            </w:tcBorders>
            <w:vAlign w:val="center"/>
          </w:tcPr>
          <w:p w14:paraId="3677D644" w14:textId="77777777" w:rsidR="00B65A85" w:rsidRPr="00791528" w:rsidRDefault="00B65A85" w:rsidP="00D22DAA">
            <w:pPr>
              <w:tabs>
                <w:tab w:val="left" w:pos="1425"/>
              </w:tabs>
              <w:spacing w:before="40" w:after="40"/>
              <w:jc w:val="right"/>
              <w:rPr>
                <w:rFonts w:ascii="Aptos" w:hAnsi="Aptos" w:cs="Arial"/>
              </w:rPr>
            </w:pPr>
            <w:r w:rsidRPr="00791528">
              <w:rPr>
                <w:rFonts w:ascii="Aptos" w:hAnsi="Aptos"/>
                <w:color w:val="000000"/>
              </w:rPr>
              <w:t>$437,500.00</w:t>
            </w:r>
          </w:p>
        </w:tc>
        <w:tc>
          <w:tcPr>
            <w:tcW w:w="4860" w:type="dxa"/>
            <w:tcBorders>
              <w:top w:val="single" w:sz="4" w:space="0" w:color="auto"/>
              <w:left w:val="nil"/>
              <w:bottom w:val="single" w:sz="4" w:space="0" w:color="auto"/>
              <w:right w:val="nil"/>
            </w:tcBorders>
            <w:vAlign w:val="center"/>
            <w:hideMark/>
          </w:tcPr>
          <w:p w14:paraId="2E63ACAC" w14:textId="77777777" w:rsidR="00B65A85" w:rsidRPr="00791528" w:rsidRDefault="00B65A85" w:rsidP="009E4A9E">
            <w:pPr>
              <w:tabs>
                <w:tab w:val="left" w:pos="1425"/>
              </w:tabs>
              <w:spacing w:before="40" w:after="40"/>
              <w:jc w:val="both"/>
              <w:rPr>
                <w:rFonts w:ascii="Aptos" w:hAnsi="Aptos" w:cs="Arial"/>
              </w:rPr>
            </w:pPr>
            <w:r w:rsidRPr="00791528">
              <w:rPr>
                <w:rFonts w:ascii="Aptos" w:hAnsi="Aptos" w:cs="Arial"/>
              </w:rPr>
              <w:t>(5% of Maximum Capital Expenditure)</w:t>
            </w:r>
          </w:p>
        </w:tc>
      </w:tr>
      <w:tr w:rsidR="00B65A85" w:rsidRPr="00791528" w14:paraId="7BE3787D" w14:textId="77777777" w:rsidTr="005B34BF">
        <w:trPr>
          <w:cantSplit/>
        </w:trPr>
        <w:tc>
          <w:tcPr>
            <w:tcW w:w="2705" w:type="dxa"/>
            <w:tcBorders>
              <w:top w:val="single" w:sz="4" w:space="0" w:color="auto"/>
              <w:left w:val="nil"/>
              <w:bottom w:val="single" w:sz="4" w:space="0" w:color="auto"/>
              <w:right w:val="nil"/>
            </w:tcBorders>
            <w:vAlign w:val="center"/>
            <w:hideMark/>
          </w:tcPr>
          <w:p w14:paraId="059EC1B0" w14:textId="4130457C" w:rsidR="00B65A85" w:rsidRPr="00791528" w:rsidRDefault="00B65A85" w:rsidP="009E4A9E">
            <w:pPr>
              <w:spacing w:before="40" w:after="40"/>
              <w:rPr>
                <w:rFonts w:ascii="Aptos" w:hAnsi="Aptos" w:cs="Arial"/>
                <w:b/>
                <w:bCs/>
              </w:rPr>
            </w:pPr>
            <w:r w:rsidRPr="00791528">
              <w:rPr>
                <w:rFonts w:ascii="Aptos" w:hAnsi="Aptos" w:cs="Arial"/>
                <w:b/>
                <w:bCs/>
              </w:rPr>
              <w:t xml:space="preserve">Administrative </w:t>
            </w:r>
            <w:r w:rsidR="00D22DAA" w:rsidRPr="00791528">
              <w:rPr>
                <w:rFonts w:ascii="Aptos" w:hAnsi="Aptos" w:cs="Arial"/>
                <w:b/>
                <w:bCs/>
              </w:rPr>
              <w:t>Allowance</w:t>
            </w:r>
          </w:p>
        </w:tc>
        <w:tc>
          <w:tcPr>
            <w:tcW w:w="1890" w:type="dxa"/>
            <w:tcBorders>
              <w:top w:val="single" w:sz="4" w:space="0" w:color="auto"/>
              <w:left w:val="nil"/>
              <w:bottom w:val="single" w:sz="4" w:space="0" w:color="auto"/>
              <w:right w:val="nil"/>
            </w:tcBorders>
            <w:vAlign w:val="center"/>
          </w:tcPr>
          <w:p w14:paraId="367932E3" w14:textId="77777777" w:rsidR="00B65A85" w:rsidRPr="00791528" w:rsidRDefault="00B65A85" w:rsidP="00D22DAA">
            <w:pPr>
              <w:spacing w:before="40" w:after="40"/>
              <w:jc w:val="right"/>
              <w:rPr>
                <w:rFonts w:ascii="Aptos" w:hAnsi="Aptos" w:cs="Arial"/>
              </w:rPr>
            </w:pPr>
            <w:r w:rsidRPr="00791528">
              <w:rPr>
                <w:rFonts w:ascii="Aptos" w:hAnsi="Aptos"/>
                <w:color w:val="000000"/>
              </w:rPr>
              <w:t>$17,500.00</w:t>
            </w:r>
          </w:p>
        </w:tc>
        <w:tc>
          <w:tcPr>
            <w:tcW w:w="4860" w:type="dxa"/>
            <w:tcBorders>
              <w:top w:val="single" w:sz="4" w:space="0" w:color="auto"/>
              <w:left w:val="nil"/>
              <w:bottom w:val="single" w:sz="4" w:space="0" w:color="auto"/>
              <w:right w:val="nil"/>
            </w:tcBorders>
            <w:vAlign w:val="center"/>
            <w:hideMark/>
          </w:tcPr>
          <w:p w14:paraId="62A1FFE9" w14:textId="40492DD7" w:rsidR="00B65A85" w:rsidRPr="00791528" w:rsidRDefault="00B65A85" w:rsidP="009E4A9E">
            <w:pPr>
              <w:spacing w:before="40" w:after="40"/>
              <w:jc w:val="both"/>
              <w:rPr>
                <w:rFonts w:ascii="Aptos" w:hAnsi="Aptos" w:cs="Arial"/>
              </w:rPr>
            </w:pPr>
            <w:r w:rsidRPr="00791528">
              <w:rPr>
                <w:rFonts w:ascii="Aptos" w:hAnsi="Aptos" w:cs="Arial"/>
              </w:rPr>
              <w:t xml:space="preserve">(4% of the CHI Monies, retained by </w:t>
            </w:r>
            <w:r w:rsidR="00607D6F" w:rsidRPr="00791528">
              <w:rPr>
                <w:rFonts w:ascii="Aptos" w:hAnsi="Aptos" w:cs="Arial"/>
              </w:rPr>
              <w:t>the Hospital</w:t>
            </w:r>
            <w:r w:rsidRPr="00791528">
              <w:rPr>
                <w:rFonts w:ascii="Aptos" w:hAnsi="Aptos" w:cs="Arial"/>
              </w:rPr>
              <w:t>)</w:t>
            </w:r>
          </w:p>
        </w:tc>
      </w:tr>
      <w:tr w:rsidR="00B65A85" w:rsidRPr="00791528" w14:paraId="60041195" w14:textId="77777777" w:rsidTr="005B34BF">
        <w:trPr>
          <w:cantSplit/>
        </w:trPr>
        <w:tc>
          <w:tcPr>
            <w:tcW w:w="2705" w:type="dxa"/>
            <w:tcBorders>
              <w:top w:val="single" w:sz="4" w:space="0" w:color="auto"/>
              <w:left w:val="nil"/>
              <w:bottom w:val="single" w:sz="4" w:space="0" w:color="auto"/>
              <w:right w:val="nil"/>
            </w:tcBorders>
            <w:vAlign w:val="center"/>
            <w:hideMark/>
          </w:tcPr>
          <w:p w14:paraId="6092545C" w14:textId="77777777" w:rsidR="00B65A85" w:rsidRPr="00791528" w:rsidRDefault="00B65A85" w:rsidP="009E4A9E">
            <w:pPr>
              <w:spacing w:before="40" w:after="40"/>
              <w:rPr>
                <w:rFonts w:ascii="Aptos" w:hAnsi="Aptos" w:cs="Arial"/>
                <w:b/>
                <w:bCs/>
              </w:rPr>
            </w:pPr>
            <w:r w:rsidRPr="00791528">
              <w:rPr>
                <w:rFonts w:ascii="Aptos" w:hAnsi="Aptos" w:cs="Arial"/>
                <w:b/>
                <w:bCs/>
              </w:rPr>
              <w:t xml:space="preserve">Remaining Monies </w:t>
            </w:r>
          </w:p>
        </w:tc>
        <w:tc>
          <w:tcPr>
            <w:tcW w:w="1890" w:type="dxa"/>
            <w:tcBorders>
              <w:top w:val="single" w:sz="4" w:space="0" w:color="auto"/>
              <w:left w:val="nil"/>
              <w:bottom w:val="single" w:sz="4" w:space="0" w:color="auto"/>
              <w:right w:val="nil"/>
            </w:tcBorders>
            <w:vAlign w:val="center"/>
          </w:tcPr>
          <w:p w14:paraId="68BB3E7D" w14:textId="77777777" w:rsidR="00B65A85" w:rsidRPr="00791528" w:rsidRDefault="00B65A85" w:rsidP="00D22DAA">
            <w:pPr>
              <w:spacing w:before="40" w:after="40"/>
              <w:jc w:val="right"/>
              <w:rPr>
                <w:rFonts w:ascii="Aptos" w:hAnsi="Aptos" w:cs="Arial"/>
              </w:rPr>
            </w:pPr>
            <w:r w:rsidRPr="00791528">
              <w:rPr>
                <w:rFonts w:ascii="Aptos" w:hAnsi="Aptos" w:cs="Arial"/>
              </w:rPr>
              <w:t>$420,000.00</w:t>
            </w:r>
          </w:p>
        </w:tc>
        <w:tc>
          <w:tcPr>
            <w:tcW w:w="4860" w:type="dxa"/>
            <w:tcBorders>
              <w:top w:val="single" w:sz="4" w:space="0" w:color="auto"/>
              <w:left w:val="nil"/>
              <w:bottom w:val="single" w:sz="4" w:space="0" w:color="auto"/>
              <w:right w:val="nil"/>
            </w:tcBorders>
            <w:vAlign w:val="center"/>
            <w:hideMark/>
          </w:tcPr>
          <w:p w14:paraId="72591EEB" w14:textId="7E918D71" w:rsidR="00B65A85" w:rsidRPr="00791528" w:rsidRDefault="00B65A85" w:rsidP="009E4A9E">
            <w:pPr>
              <w:spacing w:before="40" w:after="40"/>
              <w:jc w:val="both"/>
              <w:rPr>
                <w:rFonts w:ascii="Aptos" w:hAnsi="Aptos" w:cs="Arial"/>
              </w:rPr>
            </w:pPr>
            <w:r w:rsidRPr="00791528">
              <w:rPr>
                <w:rFonts w:ascii="Aptos" w:hAnsi="Aptos" w:cs="Arial"/>
              </w:rPr>
              <w:t xml:space="preserve">(CHI Monies minus the Administrative </w:t>
            </w:r>
            <w:r w:rsidR="00D22DAA" w:rsidRPr="00791528">
              <w:rPr>
                <w:rFonts w:ascii="Aptos" w:hAnsi="Aptos" w:cs="Arial"/>
              </w:rPr>
              <w:t>Allowance</w:t>
            </w:r>
            <w:r w:rsidRPr="00791528">
              <w:rPr>
                <w:rFonts w:ascii="Aptos" w:hAnsi="Aptos" w:cs="Arial"/>
              </w:rPr>
              <w:t>)</w:t>
            </w:r>
          </w:p>
        </w:tc>
      </w:tr>
      <w:tr w:rsidR="00B65A85" w:rsidRPr="00791528" w14:paraId="4E3C4DDF" w14:textId="77777777" w:rsidTr="005B34BF">
        <w:trPr>
          <w:cantSplit/>
        </w:trPr>
        <w:tc>
          <w:tcPr>
            <w:tcW w:w="2705" w:type="dxa"/>
            <w:tcBorders>
              <w:top w:val="single" w:sz="4" w:space="0" w:color="auto"/>
              <w:left w:val="nil"/>
              <w:bottom w:val="single" w:sz="4" w:space="0" w:color="auto"/>
              <w:right w:val="nil"/>
            </w:tcBorders>
            <w:vAlign w:val="center"/>
            <w:hideMark/>
          </w:tcPr>
          <w:p w14:paraId="172376D8" w14:textId="77777777" w:rsidR="00B65A85" w:rsidRPr="00791528" w:rsidRDefault="00B65A85" w:rsidP="009E4A9E">
            <w:pPr>
              <w:spacing w:before="40" w:after="40"/>
              <w:rPr>
                <w:rFonts w:ascii="Aptos" w:hAnsi="Aptos" w:cs="Arial"/>
                <w:b/>
                <w:bCs/>
              </w:rPr>
            </w:pPr>
            <w:r w:rsidRPr="00791528">
              <w:rPr>
                <w:rFonts w:ascii="Aptos" w:hAnsi="Aptos" w:cs="Arial"/>
                <w:b/>
                <w:bCs/>
              </w:rPr>
              <w:t xml:space="preserve">Statewide Initiative </w:t>
            </w:r>
          </w:p>
        </w:tc>
        <w:tc>
          <w:tcPr>
            <w:tcW w:w="1890" w:type="dxa"/>
            <w:tcBorders>
              <w:top w:val="single" w:sz="4" w:space="0" w:color="auto"/>
              <w:left w:val="nil"/>
              <w:bottom w:val="single" w:sz="4" w:space="0" w:color="auto"/>
              <w:right w:val="nil"/>
            </w:tcBorders>
            <w:vAlign w:val="center"/>
          </w:tcPr>
          <w:p w14:paraId="4692FDA8" w14:textId="77777777" w:rsidR="00B65A85" w:rsidRPr="00791528" w:rsidRDefault="00B65A85" w:rsidP="00D22DAA">
            <w:pPr>
              <w:spacing w:before="40" w:after="40"/>
              <w:jc w:val="right"/>
              <w:rPr>
                <w:rFonts w:ascii="Aptos" w:hAnsi="Aptos" w:cs="Arial"/>
              </w:rPr>
            </w:pPr>
            <w:r w:rsidRPr="00791528">
              <w:rPr>
                <w:rFonts w:ascii="Aptos" w:hAnsi="Aptos"/>
                <w:color w:val="000000"/>
              </w:rPr>
              <w:t>$42,000.00</w:t>
            </w:r>
          </w:p>
        </w:tc>
        <w:tc>
          <w:tcPr>
            <w:tcW w:w="4860" w:type="dxa"/>
            <w:tcBorders>
              <w:top w:val="single" w:sz="4" w:space="0" w:color="auto"/>
              <w:left w:val="nil"/>
              <w:bottom w:val="single" w:sz="4" w:space="0" w:color="auto"/>
              <w:right w:val="nil"/>
            </w:tcBorders>
            <w:vAlign w:val="center"/>
            <w:hideMark/>
          </w:tcPr>
          <w:p w14:paraId="1019F0EC" w14:textId="5FA1FA77" w:rsidR="00B65A85" w:rsidRPr="00791528" w:rsidRDefault="00B65A85" w:rsidP="009E4A9E">
            <w:pPr>
              <w:spacing w:before="40" w:after="40"/>
              <w:jc w:val="both"/>
              <w:rPr>
                <w:rFonts w:ascii="Aptos" w:hAnsi="Aptos" w:cs="Arial"/>
              </w:rPr>
            </w:pPr>
            <w:r w:rsidRPr="00791528">
              <w:rPr>
                <w:rFonts w:ascii="Aptos" w:hAnsi="Aptos" w:cs="Arial"/>
              </w:rPr>
              <w:t xml:space="preserve">(10% of </w:t>
            </w:r>
            <w:r w:rsidR="00D22DAA" w:rsidRPr="00791528">
              <w:rPr>
                <w:rFonts w:ascii="Aptos" w:hAnsi="Aptos" w:cs="Arial"/>
              </w:rPr>
              <w:t>R</w:t>
            </w:r>
            <w:r w:rsidRPr="00791528">
              <w:rPr>
                <w:rFonts w:ascii="Aptos" w:hAnsi="Aptos" w:cs="Arial"/>
              </w:rPr>
              <w:t xml:space="preserve">emaining </w:t>
            </w:r>
            <w:r w:rsidR="00D22DAA" w:rsidRPr="00791528">
              <w:rPr>
                <w:rFonts w:ascii="Aptos" w:hAnsi="Aptos" w:cs="Arial"/>
              </w:rPr>
              <w:t>M</w:t>
            </w:r>
            <w:r w:rsidRPr="00791528">
              <w:rPr>
                <w:rFonts w:ascii="Aptos" w:hAnsi="Aptos" w:cs="Arial"/>
              </w:rPr>
              <w:t xml:space="preserve">onies, paid to </w:t>
            </w:r>
            <w:r w:rsidR="00D22DAA" w:rsidRPr="00791528">
              <w:rPr>
                <w:rFonts w:ascii="Aptos" w:hAnsi="Aptos" w:cs="Arial"/>
              </w:rPr>
              <w:t>statewide</w:t>
            </w:r>
            <w:r w:rsidRPr="00791528">
              <w:rPr>
                <w:rFonts w:ascii="Aptos" w:hAnsi="Aptos" w:cs="Arial"/>
              </w:rPr>
              <w:t xml:space="preserve"> fund)</w:t>
            </w:r>
          </w:p>
        </w:tc>
      </w:tr>
      <w:tr w:rsidR="00B65A85" w:rsidRPr="00791528" w14:paraId="6FB632E2" w14:textId="77777777" w:rsidTr="005B34BF">
        <w:trPr>
          <w:cantSplit/>
        </w:trPr>
        <w:tc>
          <w:tcPr>
            <w:tcW w:w="2705" w:type="dxa"/>
            <w:tcBorders>
              <w:top w:val="single" w:sz="4" w:space="0" w:color="auto"/>
              <w:left w:val="nil"/>
              <w:bottom w:val="single" w:sz="4" w:space="0" w:color="auto"/>
              <w:right w:val="nil"/>
            </w:tcBorders>
            <w:vAlign w:val="center"/>
            <w:hideMark/>
          </w:tcPr>
          <w:p w14:paraId="7A84506E" w14:textId="77777777" w:rsidR="00B65A85" w:rsidRPr="00791528" w:rsidRDefault="00B65A85" w:rsidP="009E4A9E">
            <w:pPr>
              <w:spacing w:before="40" w:after="40"/>
              <w:rPr>
                <w:rFonts w:ascii="Aptos" w:hAnsi="Aptos" w:cs="Arial"/>
                <w:b/>
                <w:bCs/>
              </w:rPr>
            </w:pPr>
            <w:r w:rsidRPr="00791528">
              <w:rPr>
                <w:rFonts w:ascii="Aptos" w:hAnsi="Aptos" w:cs="Arial"/>
                <w:b/>
                <w:bCs/>
              </w:rPr>
              <w:t xml:space="preserve">Local Initiative </w:t>
            </w:r>
          </w:p>
        </w:tc>
        <w:tc>
          <w:tcPr>
            <w:tcW w:w="1890" w:type="dxa"/>
            <w:tcBorders>
              <w:top w:val="single" w:sz="4" w:space="0" w:color="auto"/>
              <w:left w:val="nil"/>
              <w:bottom w:val="single" w:sz="4" w:space="0" w:color="auto"/>
              <w:right w:val="nil"/>
            </w:tcBorders>
            <w:vAlign w:val="center"/>
          </w:tcPr>
          <w:p w14:paraId="410E85CB" w14:textId="77777777" w:rsidR="00B65A85" w:rsidRPr="00791528" w:rsidRDefault="00B65A85" w:rsidP="00D22DAA">
            <w:pPr>
              <w:spacing w:before="40" w:after="40"/>
              <w:jc w:val="right"/>
              <w:rPr>
                <w:rFonts w:ascii="Aptos" w:hAnsi="Aptos" w:cs="Arial"/>
              </w:rPr>
            </w:pPr>
            <w:r w:rsidRPr="00791528">
              <w:rPr>
                <w:rFonts w:ascii="Aptos" w:hAnsi="Aptos" w:cs="Arial"/>
              </w:rPr>
              <w:t>$378,000.00</w:t>
            </w:r>
          </w:p>
        </w:tc>
        <w:tc>
          <w:tcPr>
            <w:tcW w:w="4860" w:type="dxa"/>
            <w:tcBorders>
              <w:top w:val="single" w:sz="4" w:space="0" w:color="auto"/>
              <w:left w:val="nil"/>
              <w:bottom w:val="single" w:sz="4" w:space="0" w:color="auto"/>
              <w:right w:val="nil"/>
            </w:tcBorders>
            <w:vAlign w:val="center"/>
            <w:hideMark/>
          </w:tcPr>
          <w:p w14:paraId="652FA412" w14:textId="4A28492F" w:rsidR="00B65A85" w:rsidRPr="00791528" w:rsidRDefault="00B65A85" w:rsidP="009E4A9E">
            <w:pPr>
              <w:spacing w:before="40" w:after="40"/>
              <w:jc w:val="both"/>
              <w:rPr>
                <w:rFonts w:ascii="Aptos" w:hAnsi="Aptos" w:cs="Arial"/>
              </w:rPr>
            </w:pPr>
            <w:r w:rsidRPr="00791528">
              <w:rPr>
                <w:rFonts w:ascii="Aptos" w:hAnsi="Aptos" w:cs="Arial"/>
              </w:rPr>
              <w:t xml:space="preserve">(90% of </w:t>
            </w:r>
            <w:r w:rsidR="00D22DAA" w:rsidRPr="00791528">
              <w:rPr>
                <w:rFonts w:ascii="Aptos" w:hAnsi="Aptos" w:cs="Arial"/>
              </w:rPr>
              <w:t>R</w:t>
            </w:r>
            <w:r w:rsidRPr="00791528">
              <w:rPr>
                <w:rFonts w:ascii="Aptos" w:hAnsi="Aptos" w:cs="Arial"/>
              </w:rPr>
              <w:t xml:space="preserve">emaining </w:t>
            </w:r>
            <w:r w:rsidR="00D22DAA" w:rsidRPr="00791528">
              <w:rPr>
                <w:rFonts w:ascii="Aptos" w:hAnsi="Aptos" w:cs="Arial"/>
              </w:rPr>
              <w:t>M</w:t>
            </w:r>
            <w:r w:rsidRPr="00791528">
              <w:rPr>
                <w:rFonts w:ascii="Aptos" w:hAnsi="Aptos" w:cs="Arial"/>
              </w:rPr>
              <w:t>onies)</w:t>
            </w:r>
          </w:p>
        </w:tc>
      </w:tr>
      <w:tr w:rsidR="00B65A85" w:rsidRPr="00791528" w14:paraId="4321FAEC" w14:textId="77777777" w:rsidTr="005B34BF">
        <w:trPr>
          <w:cantSplit/>
        </w:trPr>
        <w:tc>
          <w:tcPr>
            <w:tcW w:w="2705" w:type="dxa"/>
            <w:tcBorders>
              <w:top w:val="single" w:sz="4" w:space="0" w:color="auto"/>
              <w:left w:val="nil"/>
              <w:bottom w:val="single" w:sz="4" w:space="0" w:color="auto"/>
              <w:right w:val="nil"/>
            </w:tcBorders>
            <w:vAlign w:val="center"/>
            <w:hideMark/>
          </w:tcPr>
          <w:p w14:paraId="3BCAFAF8" w14:textId="77777777" w:rsidR="00B65A85" w:rsidRPr="00791528" w:rsidRDefault="00B65A85" w:rsidP="009E4A9E">
            <w:pPr>
              <w:spacing w:before="40" w:after="40"/>
              <w:rPr>
                <w:rFonts w:ascii="Aptos" w:hAnsi="Aptos" w:cs="Arial"/>
                <w:b/>
                <w:bCs/>
              </w:rPr>
            </w:pPr>
            <w:r w:rsidRPr="00791528">
              <w:rPr>
                <w:rFonts w:ascii="Aptos" w:hAnsi="Aptos" w:cs="Arial"/>
                <w:b/>
                <w:bCs/>
              </w:rPr>
              <w:t xml:space="preserve">Evaluation Monies </w:t>
            </w:r>
          </w:p>
        </w:tc>
        <w:tc>
          <w:tcPr>
            <w:tcW w:w="1890" w:type="dxa"/>
            <w:tcBorders>
              <w:top w:val="single" w:sz="4" w:space="0" w:color="auto"/>
              <w:left w:val="nil"/>
              <w:bottom w:val="single" w:sz="4" w:space="0" w:color="auto"/>
              <w:right w:val="nil"/>
            </w:tcBorders>
            <w:vAlign w:val="center"/>
          </w:tcPr>
          <w:p w14:paraId="750AC11A" w14:textId="77777777" w:rsidR="00B65A85" w:rsidRPr="00791528" w:rsidRDefault="00B65A85" w:rsidP="00D22DAA">
            <w:pPr>
              <w:spacing w:before="40" w:after="40"/>
              <w:jc w:val="right"/>
              <w:rPr>
                <w:rFonts w:ascii="Aptos" w:hAnsi="Aptos" w:cs="Arial"/>
              </w:rPr>
            </w:pPr>
            <w:r w:rsidRPr="00791528">
              <w:rPr>
                <w:rFonts w:ascii="Aptos" w:hAnsi="Aptos"/>
                <w:color w:val="000000"/>
              </w:rPr>
              <w:t>$37,800.00</w:t>
            </w:r>
          </w:p>
        </w:tc>
        <w:tc>
          <w:tcPr>
            <w:tcW w:w="4860" w:type="dxa"/>
            <w:tcBorders>
              <w:top w:val="single" w:sz="4" w:space="0" w:color="auto"/>
              <w:left w:val="nil"/>
              <w:bottom w:val="single" w:sz="4" w:space="0" w:color="auto"/>
              <w:right w:val="nil"/>
            </w:tcBorders>
            <w:vAlign w:val="center"/>
            <w:hideMark/>
          </w:tcPr>
          <w:p w14:paraId="389EE773" w14:textId="596EAD0D" w:rsidR="00B65A85" w:rsidRPr="00791528" w:rsidRDefault="00B65A85" w:rsidP="009E4A9E">
            <w:pPr>
              <w:spacing w:before="40" w:after="40"/>
              <w:jc w:val="both"/>
              <w:rPr>
                <w:rFonts w:ascii="Aptos" w:hAnsi="Aptos" w:cs="Arial"/>
              </w:rPr>
            </w:pPr>
            <w:r w:rsidRPr="00791528">
              <w:rPr>
                <w:rFonts w:ascii="Aptos" w:hAnsi="Aptos" w:cs="Arial"/>
              </w:rPr>
              <w:t xml:space="preserve">(10% of Local Initiative, retained by </w:t>
            </w:r>
            <w:r w:rsidR="00D22DAA" w:rsidRPr="00791528">
              <w:rPr>
                <w:rFonts w:ascii="Aptos" w:hAnsi="Aptos" w:cs="Arial"/>
              </w:rPr>
              <w:t>the Hospital</w:t>
            </w:r>
            <w:r w:rsidRPr="00791528">
              <w:rPr>
                <w:rFonts w:ascii="Aptos" w:hAnsi="Aptos" w:cs="Arial"/>
              </w:rPr>
              <w:t>)</w:t>
            </w:r>
          </w:p>
        </w:tc>
      </w:tr>
      <w:tr w:rsidR="00B65A85" w:rsidRPr="00791528" w14:paraId="585671A5" w14:textId="77777777" w:rsidTr="005B34BF">
        <w:trPr>
          <w:cantSplit/>
        </w:trPr>
        <w:tc>
          <w:tcPr>
            <w:tcW w:w="2705" w:type="dxa"/>
            <w:tcBorders>
              <w:top w:val="single" w:sz="4" w:space="0" w:color="auto"/>
              <w:left w:val="nil"/>
              <w:bottom w:val="nil"/>
              <w:right w:val="nil"/>
            </w:tcBorders>
            <w:shd w:val="clear" w:color="auto" w:fill="F2F2F2" w:themeFill="background1" w:themeFillShade="F2"/>
            <w:hideMark/>
          </w:tcPr>
          <w:p w14:paraId="09A408E7" w14:textId="77777777" w:rsidR="00B65A85" w:rsidRPr="00791528" w:rsidRDefault="00B65A85" w:rsidP="009E4A9E">
            <w:pPr>
              <w:spacing w:before="40" w:after="40"/>
              <w:rPr>
                <w:rFonts w:ascii="Aptos" w:hAnsi="Aptos" w:cs="Arial"/>
                <w:b/>
                <w:bCs/>
              </w:rPr>
            </w:pPr>
            <w:r w:rsidRPr="00791528">
              <w:rPr>
                <w:rFonts w:ascii="Aptos" w:hAnsi="Aptos" w:cs="Arial"/>
                <w:b/>
                <w:bCs/>
              </w:rPr>
              <w:t xml:space="preserve">CHI Monies for Local Disbursement </w:t>
            </w:r>
          </w:p>
        </w:tc>
        <w:tc>
          <w:tcPr>
            <w:tcW w:w="1890" w:type="dxa"/>
            <w:tcBorders>
              <w:top w:val="single" w:sz="4" w:space="0" w:color="auto"/>
              <w:left w:val="nil"/>
              <w:bottom w:val="nil"/>
              <w:right w:val="nil"/>
            </w:tcBorders>
            <w:shd w:val="clear" w:color="auto" w:fill="F2F2F2" w:themeFill="background1" w:themeFillShade="F2"/>
          </w:tcPr>
          <w:p w14:paraId="74F63F3C" w14:textId="77777777" w:rsidR="00B65A85" w:rsidRPr="00791528" w:rsidRDefault="00B65A85" w:rsidP="00D22DAA">
            <w:pPr>
              <w:spacing w:before="40" w:after="40"/>
              <w:jc w:val="right"/>
              <w:rPr>
                <w:rFonts w:ascii="Aptos" w:hAnsi="Aptos" w:cs="Arial"/>
              </w:rPr>
            </w:pPr>
            <w:r w:rsidRPr="00791528">
              <w:rPr>
                <w:rFonts w:ascii="Aptos" w:hAnsi="Aptos"/>
                <w:color w:val="000000"/>
              </w:rPr>
              <w:t>$340,200.00</w:t>
            </w:r>
          </w:p>
        </w:tc>
        <w:tc>
          <w:tcPr>
            <w:tcW w:w="4860" w:type="dxa"/>
            <w:tcBorders>
              <w:top w:val="single" w:sz="4" w:space="0" w:color="auto"/>
              <w:left w:val="nil"/>
              <w:bottom w:val="nil"/>
              <w:right w:val="nil"/>
            </w:tcBorders>
            <w:shd w:val="clear" w:color="auto" w:fill="F2F2F2" w:themeFill="background1" w:themeFillShade="F2"/>
          </w:tcPr>
          <w:p w14:paraId="25E4DF47" w14:textId="48D7C33A" w:rsidR="00B65A85" w:rsidRPr="00791528" w:rsidRDefault="00D22DAA" w:rsidP="009E4A9E">
            <w:pPr>
              <w:spacing w:before="40" w:after="40"/>
              <w:jc w:val="both"/>
              <w:rPr>
                <w:rFonts w:ascii="Aptos" w:hAnsi="Aptos" w:cs="Arial"/>
              </w:rPr>
            </w:pPr>
            <w:r w:rsidRPr="00791528">
              <w:rPr>
                <w:rFonts w:ascii="Aptos" w:hAnsi="Aptos" w:cs="Arial"/>
              </w:rPr>
              <w:t xml:space="preserve">(Local Initiative </w:t>
            </w:r>
            <w:proofErr w:type="gramStart"/>
            <w:r w:rsidRPr="00791528">
              <w:rPr>
                <w:rFonts w:ascii="Aptos" w:hAnsi="Aptos" w:cs="Arial"/>
              </w:rPr>
              <w:t>less</w:t>
            </w:r>
            <w:proofErr w:type="gramEnd"/>
            <w:r w:rsidRPr="00791528">
              <w:rPr>
                <w:rFonts w:ascii="Aptos" w:hAnsi="Aptos" w:cs="Arial"/>
              </w:rPr>
              <w:t xml:space="preserve"> Evaluation Monies)</w:t>
            </w:r>
          </w:p>
        </w:tc>
      </w:tr>
    </w:tbl>
    <w:p w14:paraId="0752B264" w14:textId="4927375E" w:rsidR="00B65A85" w:rsidRPr="00791528" w:rsidRDefault="00B65A85" w:rsidP="00D665D8">
      <w:pPr>
        <w:pStyle w:val="Heading4"/>
        <w:rPr>
          <w:sz w:val="24"/>
          <w:szCs w:val="24"/>
          <w:u w:val="none"/>
        </w:rPr>
      </w:pPr>
      <w:r w:rsidRPr="00791528">
        <w:rPr>
          <w:sz w:val="24"/>
          <w:szCs w:val="24"/>
          <w:u w:val="none"/>
        </w:rPr>
        <w:t>Overview of S</w:t>
      </w:r>
      <w:r w:rsidR="00FC7C2C" w:rsidRPr="00791528">
        <w:rPr>
          <w:sz w:val="24"/>
          <w:szCs w:val="24"/>
          <w:u w:val="none"/>
        </w:rPr>
        <w:t>aint</w:t>
      </w:r>
      <w:r w:rsidRPr="00791528">
        <w:rPr>
          <w:sz w:val="24"/>
          <w:szCs w:val="24"/>
          <w:u w:val="none"/>
        </w:rPr>
        <w:t xml:space="preserve"> Anne’s Hospital and its Community Health Needs Assessment</w:t>
      </w:r>
    </w:p>
    <w:p w14:paraId="2E43A636" w14:textId="0FBE1BDF" w:rsidR="00B65A85" w:rsidRPr="00791528" w:rsidRDefault="00B65A85" w:rsidP="00B65A85">
      <w:pPr>
        <w:spacing w:after="120"/>
        <w:jc w:val="both"/>
        <w:rPr>
          <w:rFonts w:ascii="Aptos" w:eastAsia="Calibri" w:hAnsi="Aptos" w:cs="Calibri"/>
          <w:color w:val="000000" w:themeColor="text1"/>
        </w:rPr>
      </w:pPr>
      <w:r w:rsidRPr="00791528">
        <w:rPr>
          <w:rFonts w:ascii="Aptos" w:hAnsi="Aptos" w:cs="Arial"/>
        </w:rPr>
        <w:t xml:space="preserve">The CHI processes and community engagement for the Proposed Project will be conducted by </w:t>
      </w:r>
      <w:r w:rsidRPr="00791528">
        <w:rPr>
          <w:rFonts w:ascii="Aptos" w:eastAsia="Calibri" w:hAnsi="Aptos" w:cs="Calibri"/>
          <w:color w:val="000000" w:themeColor="text1"/>
        </w:rPr>
        <w:t xml:space="preserve">Saint Anne’s Hospital.  </w:t>
      </w:r>
      <w:r w:rsidR="00616C86" w:rsidRPr="00791528">
        <w:rPr>
          <w:rFonts w:ascii="Aptos" w:eastAsia="Calibri" w:hAnsi="Aptos" w:cs="Calibri"/>
          <w:color w:val="000000" w:themeColor="text1"/>
        </w:rPr>
        <w:t>The Hospital joined the Brown Health system in 2024. Brown Health is committed</w:t>
      </w:r>
      <w:r w:rsidRPr="00791528">
        <w:rPr>
          <w:rFonts w:ascii="Aptos" w:eastAsia="Calibri" w:hAnsi="Aptos" w:cs="Calibri"/>
          <w:color w:val="000000" w:themeColor="text1"/>
        </w:rPr>
        <w:t xml:space="preserve"> to restoring people's health and strengthening and supporting the health of the communities it serves. </w:t>
      </w:r>
      <w:r w:rsidR="00616C86" w:rsidRPr="00791528">
        <w:rPr>
          <w:rFonts w:ascii="Aptos" w:eastAsia="Calibri" w:hAnsi="Aptos" w:cs="Calibri"/>
          <w:color w:val="000000" w:themeColor="text1"/>
        </w:rPr>
        <w:t xml:space="preserve">It strives to provide the highest </w:t>
      </w:r>
      <w:r w:rsidRPr="00791528">
        <w:rPr>
          <w:rFonts w:ascii="Aptos" w:eastAsia="Calibri" w:hAnsi="Aptos" w:cs="Calibri"/>
          <w:color w:val="000000" w:themeColor="text1"/>
        </w:rPr>
        <w:t>quality, most compassionate, and</w:t>
      </w:r>
      <w:r w:rsidR="00616C86" w:rsidRPr="00791528">
        <w:rPr>
          <w:rFonts w:ascii="Aptos" w:eastAsia="Calibri" w:hAnsi="Aptos" w:cs="Calibri"/>
          <w:color w:val="000000" w:themeColor="text1"/>
        </w:rPr>
        <w:t xml:space="preserve"> </w:t>
      </w:r>
      <w:r w:rsidRPr="00791528">
        <w:rPr>
          <w:rFonts w:ascii="Aptos" w:eastAsia="Calibri" w:hAnsi="Aptos" w:cs="Calibri"/>
          <w:color w:val="000000" w:themeColor="text1"/>
        </w:rPr>
        <w:t xml:space="preserve">patient-centered healthcare </w:t>
      </w:r>
      <w:r w:rsidR="00616C86" w:rsidRPr="00791528">
        <w:rPr>
          <w:rFonts w:ascii="Aptos" w:eastAsia="Calibri" w:hAnsi="Aptos" w:cs="Calibri"/>
          <w:color w:val="000000" w:themeColor="text1"/>
        </w:rPr>
        <w:t>for all ages and at every stage of life</w:t>
      </w:r>
      <w:r w:rsidRPr="00791528">
        <w:rPr>
          <w:rFonts w:ascii="Aptos" w:eastAsia="Calibri" w:hAnsi="Aptos" w:cs="Calibri"/>
          <w:color w:val="000000" w:themeColor="text1"/>
        </w:rPr>
        <w:t xml:space="preserve">. That goal extends beyond the health system into schools, workplaces, and neighborhoods. </w:t>
      </w:r>
      <w:r w:rsidR="00206425" w:rsidRPr="00791528">
        <w:rPr>
          <w:rFonts w:ascii="Aptos" w:eastAsia="Calibri" w:hAnsi="Aptos" w:cs="Calibri"/>
          <w:color w:val="000000" w:themeColor="text1"/>
        </w:rPr>
        <w:t xml:space="preserve">As part of the Hospital’s mission </w:t>
      </w:r>
      <w:r w:rsidRPr="00791528">
        <w:rPr>
          <w:rFonts w:ascii="Aptos" w:eastAsia="Calibri" w:hAnsi="Aptos" w:cs="Calibri"/>
          <w:color w:val="000000" w:themeColor="text1"/>
        </w:rPr>
        <w:t>to put the patient at the center of everything</w:t>
      </w:r>
      <w:r w:rsidR="00206425" w:rsidRPr="00791528">
        <w:rPr>
          <w:rFonts w:ascii="Aptos" w:eastAsia="Calibri" w:hAnsi="Aptos" w:cs="Calibri"/>
          <w:color w:val="000000" w:themeColor="text1"/>
        </w:rPr>
        <w:t>, the Hospital prioritizes</w:t>
      </w:r>
      <w:r w:rsidRPr="00791528">
        <w:rPr>
          <w:rFonts w:ascii="Aptos" w:eastAsia="Calibri" w:hAnsi="Aptos" w:cs="Calibri"/>
          <w:color w:val="000000" w:themeColor="text1"/>
        </w:rPr>
        <w:t xml:space="preserve"> investments in charity care, in-kind and subsidized health services, research, provider education, and community initiatives.</w:t>
      </w:r>
    </w:p>
    <w:p w14:paraId="744C3F27" w14:textId="1E9E8498" w:rsidR="00B65A85" w:rsidRPr="00791528" w:rsidRDefault="00206425" w:rsidP="00B65A85">
      <w:pPr>
        <w:pStyle w:val="NoSpacing"/>
        <w:spacing w:after="120" w:line="240" w:lineRule="auto"/>
        <w:jc w:val="both"/>
        <w:rPr>
          <w:rFonts w:ascii="Aptos" w:eastAsia="Calibri" w:hAnsi="Aptos" w:cs="Calibri"/>
          <w:color w:val="000000" w:themeColor="text1"/>
          <w:sz w:val="24"/>
          <w:szCs w:val="24"/>
        </w:rPr>
      </w:pPr>
      <w:r w:rsidRPr="00791528">
        <w:rPr>
          <w:rFonts w:ascii="Aptos" w:eastAsia="Calibri" w:hAnsi="Aptos" w:cs="Calibri"/>
          <w:color w:val="000000" w:themeColor="text1"/>
          <w:sz w:val="24"/>
          <w:szCs w:val="24"/>
        </w:rPr>
        <w:t>Further, the Hospital</w:t>
      </w:r>
      <w:r w:rsidR="00B65A85" w:rsidRPr="00791528">
        <w:rPr>
          <w:rFonts w:ascii="Aptos" w:eastAsia="Calibri" w:hAnsi="Aptos" w:cs="Calibri"/>
          <w:color w:val="000000" w:themeColor="text1"/>
          <w:sz w:val="24"/>
          <w:szCs w:val="24"/>
        </w:rPr>
        <w:t xml:space="preserve"> is dedicated to understanding and addressing the most pressing health and wellness concerns for the communities </w:t>
      </w:r>
      <w:r w:rsidR="00E97BBC" w:rsidRPr="00791528">
        <w:rPr>
          <w:rFonts w:ascii="Aptos" w:eastAsia="Calibri" w:hAnsi="Aptos" w:cs="Calibri"/>
          <w:color w:val="000000" w:themeColor="text1"/>
          <w:sz w:val="24"/>
          <w:szCs w:val="24"/>
        </w:rPr>
        <w:t>it</w:t>
      </w:r>
      <w:r w:rsidR="00B65A85" w:rsidRPr="00791528">
        <w:rPr>
          <w:rFonts w:ascii="Aptos" w:eastAsia="Calibri" w:hAnsi="Aptos" w:cs="Calibri"/>
          <w:color w:val="000000" w:themeColor="text1"/>
          <w:sz w:val="24"/>
          <w:szCs w:val="24"/>
        </w:rPr>
        <w:t xml:space="preserve"> serve</w:t>
      </w:r>
      <w:r w:rsidR="00E97BBC" w:rsidRPr="00791528">
        <w:rPr>
          <w:rFonts w:ascii="Aptos" w:eastAsia="Calibri" w:hAnsi="Aptos" w:cs="Calibri"/>
          <w:color w:val="000000" w:themeColor="text1"/>
          <w:sz w:val="24"/>
          <w:szCs w:val="24"/>
        </w:rPr>
        <w:t>s</w:t>
      </w:r>
      <w:r w:rsidR="00B65A85" w:rsidRPr="00791528">
        <w:rPr>
          <w:rFonts w:ascii="Aptos" w:eastAsia="Calibri" w:hAnsi="Aptos" w:cs="Calibri"/>
          <w:color w:val="000000" w:themeColor="text1"/>
          <w:sz w:val="24"/>
          <w:szCs w:val="24"/>
        </w:rPr>
        <w:t xml:space="preserve">.  The </w:t>
      </w:r>
      <w:r w:rsidR="00E97BBC" w:rsidRPr="00791528">
        <w:rPr>
          <w:rFonts w:ascii="Aptos" w:eastAsia="Calibri" w:hAnsi="Aptos" w:cs="Calibri"/>
          <w:color w:val="000000" w:themeColor="text1"/>
          <w:sz w:val="24"/>
          <w:szCs w:val="24"/>
        </w:rPr>
        <w:t>Hospital’s</w:t>
      </w:r>
      <w:r w:rsidR="00B65A85" w:rsidRPr="00791528">
        <w:rPr>
          <w:rFonts w:ascii="Aptos" w:eastAsia="Calibri" w:hAnsi="Aptos" w:cs="Calibri"/>
          <w:color w:val="000000" w:themeColor="text1"/>
          <w:sz w:val="24"/>
          <w:szCs w:val="24"/>
        </w:rPr>
        <w:t xml:space="preserve"> Community Benefits Service Area includes Fall River, Somerset, Swansea, and Westport, with the concentration of services in Fall River.  To understand the needs of the service area residents, the Hospital conducts a comprehensive Community Health Needs Assessment (CHNA)</w:t>
      </w:r>
      <w:r w:rsidR="00D22DAA" w:rsidRPr="00791528">
        <w:rPr>
          <w:rFonts w:ascii="Aptos" w:eastAsia="Calibri" w:hAnsi="Aptos" w:cs="Calibri"/>
          <w:color w:val="000000" w:themeColor="text1"/>
          <w:sz w:val="24"/>
          <w:szCs w:val="24"/>
        </w:rPr>
        <w:t xml:space="preserve"> </w:t>
      </w:r>
      <w:r w:rsidR="00B65A85" w:rsidRPr="00791528">
        <w:rPr>
          <w:rFonts w:ascii="Aptos" w:eastAsia="Calibri" w:hAnsi="Aptos" w:cs="Calibri"/>
          <w:color w:val="000000" w:themeColor="text1"/>
          <w:sz w:val="24"/>
          <w:szCs w:val="24"/>
        </w:rPr>
        <w:t xml:space="preserve">every three years. </w:t>
      </w:r>
      <w:r w:rsidRPr="00791528">
        <w:rPr>
          <w:rFonts w:ascii="Aptos" w:eastAsia="Calibri" w:hAnsi="Aptos" w:cs="Calibri"/>
          <w:color w:val="000000" w:themeColor="text1"/>
          <w:sz w:val="24"/>
          <w:szCs w:val="24"/>
        </w:rPr>
        <w:t>Saint Anne’s Hospital</w:t>
      </w:r>
      <w:r w:rsidR="00B65A85" w:rsidRPr="00791528">
        <w:rPr>
          <w:rFonts w:ascii="Aptos" w:eastAsia="Calibri" w:hAnsi="Aptos" w:cs="Calibri"/>
          <w:color w:val="000000" w:themeColor="text1"/>
          <w:sz w:val="24"/>
          <w:szCs w:val="24"/>
        </w:rPr>
        <w:t xml:space="preserve"> finalized its 2025 CHNA in September 2025.</w:t>
      </w:r>
    </w:p>
    <w:p w14:paraId="2C1FBDB2" w14:textId="77777777" w:rsidR="00B65A85" w:rsidRPr="00791528" w:rsidRDefault="00B65A85" w:rsidP="00B65A85">
      <w:pPr>
        <w:pStyle w:val="NoSpacing"/>
        <w:spacing w:after="120" w:line="240" w:lineRule="auto"/>
        <w:jc w:val="both"/>
        <w:rPr>
          <w:rFonts w:ascii="Aptos" w:eastAsia="Calibri" w:hAnsi="Aptos" w:cs="Calibri"/>
          <w:color w:val="000000" w:themeColor="text1"/>
          <w:sz w:val="24"/>
          <w:szCs w:val="24"/>
        </w:rPr>
      </w:pPr>
      <w:r w:rsidRPr="00791528">
        <w:rPr>
          <w:rFonts w:ascii="Aptos" w:eastAsia="Calibri" w:hAnsi="Aptos" w:cs="Calibri"/>
          <w:color w:val="000000" w:themeColor="text1"/>
          <w:sz w:val="24"/>
          <w:szCs w:val="24"/>
        </w:rPr>
        <w:t>The goal of the CHNA is to monitor the health of community members and to identify common and unique challenges across the region. The CHNA informs the development of the Hospital’s annual Community Health Implementation Strategy (IS) and the community-wide Community Health Improvement Plan (CHIP) to address identified priority needs and align community resources and investments with the highest needs.</w:t>
      </w:r>
    </w:p>
    <w:p w14:paraId="58BD1953" w14:textId="354D6AEF" w:rsidR="00B65A85" w:rsidRPr="00791528" w:rsidRDefault="00206425" w:rsidP="00B65A85">
      <w:pPr>
        <w:pStyle w:val="NoSpacing"/>
        <w:spacing w:after="120" w:line="240" w:lineRule="auto"/>
        <w:jc w:val="both"/>
        <w:rPr>
          <w:rFonts w:ascii="Aptos" w:eastAsia="Calibri" w:hAnsi="Aptos" w:cs="Calibri"/>
          <w:color w:val="000000" w:themeColor="text1"/>
          <w:sz w:val="24"/>
          <w:szCs w:val="24"/>
        </w:rPr>
      </w:pPr>
      <w:r w:rsidRPr="00791528">
        <w:rPr>
          <w:rFonts w:ascii="Aptos" w:eastAsia="Calibri" w:hAnsi="Aptos" w:cs="Calibri"/>
          <w:color w:val="000000" w:themeColor="text1"/>
          <w:sz w:val="24"/>
          <w:szCs w:val="24"/>
        </w:rPr>
        <w:lastRenderedPageBreak/>
        <w:t>Saint Anne’s Hospital</w:t>
      </w:r>
      <w:r w:rsidR="00B65A85" w:rsidRPr="00791528">
        <w:rPr>
          <w:rFonts w:ascii="Aptos" w:eastAsia="Calibri" w:hAnsi="Aptos" w:cs="Calibri"/>
          <w:color w:val="000000" w:themeColor="text1"/>
          <w:sz w:val="24"/>
          <w:szCs w:val="24"/>
        </w:rPr>
        <w:t xml:space="preserve"> employs a participatory, inclusive approach </w:t>
      </w:r>
      <w:proofErr w:type="gramStart"/>
      <w:r w:rsidR="00B65A85" w:rsidRPr="00791528">
        <w:rPr>
          <w:rFonts w:ascii="Aptos" w:eastAsia="Calibri" w:hAnsi="Aptos" w:cs="Calibri"/>
          <w:color w:val="000000" w:themeColor="text1"/>
          <w:sz w:val="24"/>
          <w:szCs w:val="24"/>
        </w:rPr>
        <w:t>in</w:t>
      </w:r>
      <w:proofErr w:type="gramEnd"/>
      <w:r w:rsidR="00B65A85" w:rsidRPr="00791528">
        <w:rPr>
          <w:rFonts w:ascii="Aptos" w:eastAsia="Calibri" w:hAnsi="Aptos" w:cs="Calibri"/>
          <w:color w:val="000000" w:themeColor="text1"/>
          <w:sz w:val="24"/>
          <w:szCs w:val="24"/>
        </w:rPr>
        <w:t xml:space="preserve"> conducting its triennial CHNA and looks at health in its broadest sense. The 2025 CHNA primary data collection process included community listening sessions and focus groups, a Key Stakeholder Survey, and an in-person Community Forum. The secondary data collection process included the analysis of quantitative and qualitative data on demographics and social drivers of health (e.g., housing, education, employment, income, etc.) as well as health risk behaviors and health status, and access to quality care and timely services.</w:t>
      </w:r>
    </w:p>
    <w:p w14:paraId="69815FD0" w14:textId="77ED57F9" w:rsidR="00B65A85" w:rsidRPr="00791528" w:rsidRDefault="00B65A85" w:rsidP="00B65A85">
      <w:pPr>
        <w:pStyle w:val="NoSpacing"/>
        <w:spacing w:after="120" w:line="240" w:lineRule="auto"/>
        <w:jc w:val="both"/>
        <w:rPr>
          <w:rFonts w:ascii="Aptos" w:eastAsia="Calibri" w:hAnsi="Aptos" w:cs="Calibri"/>
          <w:color w:val="000000" w:themeColor="text1"/>
          <w:sz w:val="24"/>
          <w:szCs w:val="24"/>
        </w:rPr>
      </w:pPr>
      <w:r w:rsidRPr="00791528">
        <w:rPr>
          <w:rFonts w:ascii="Aptos" w:eastAsia="Calibri" w:hAnsi="Aptos" w:cs="Calibri"/>
          <w:color w:val="000000" w:themeColor="text1"/>
          <w:sz w:val="24"/>
          <w:szCs w:val="24"/>
        </w:rPr>
        <w:t xml:space="preserve">Throughout the CHNA process, the Hospital seeks the input and engagement of its Community Benefits Advisory Committee (CBAC) and key Hospital leadership. The results of the CHNA engagement helped </w:t>
      </w:r>
      <w:r w:rsidR="00206425" w:rsidRPr="00791528">
        <w:rPr>
          <w:rFonts w:ascii="Aptos" w:eastAsia="Calibri" w:hAnsi="Aptos" w:cs="Calibri"/>
          <w:color w:val="000000" w:themeColor="text1"/>
          <w:sz w:val="24"/>
          <w:szCs w:val="24"/>
        </w:rPr>
        <w:t>the Hospital</w:t>
      </w:r>
      <w:r w:rsidRPr="00791528">
        <w:rPr>
          <w:rFonts w:ascii="Aptos" w:eastAsia="Calibri" w:hAnsi="Aptos" w:cs="Calibri"/>
          <w:color w:val="000000" w:themeColor="text1"/>
          <w:sz w:val="24"/>
          <w:szCs w:val="24"/>
        </w:rPr>
        <w:t xml:space="preserve"> identify priorities and strategies to improve health and wellbeing in the region and promote health for all residents. Responding to the study findings and sharing data with other community-based organizations, </w:t>
      </w:r>
      <w:r w:rsidR="00206425" w:rsidRPr="00791528">
        <w:rPr>
          <w:rFonts w:ascii="Aptos" w:eastAsia="Calibri" w:hAnsi="Aptos" w:cs="Calibri"/>
          <w:color w:val="000000" w:themeColor="text1"/>
          <w:sz w:val="24"/>
          <w:szCs w:val="24"/>
        </w:rPr>
        <w:t>Saint Anne’s Hospital</w:t>
      </w:r>
      <w:r w:rsidRPr="00791528">
        <w:rPr>
          <w:rFonts w:ascii="Aptos" w:eastAsia="Calibri" w:hAnsi="Aptos" w:cs="Calibri"/>
          <w:color w:val="000000" w:themeColor="text1"/>
          <w:sz w:val="24"/>
          <w:szCs w:val="24"/>
        </w:rPr>
        <w:t xml:space="preserve"> aims to ensure that all residents benefit from our local resources, robust social service network, and the high-quality healthcare available in our community to help residents live their healthiest lives.   </w:t>
      </w:r>
    </w:p>
    <w:p w14:paraId="2345A686" w14:textId="77777777" w:rsidR="00B65A85" w:rsidRPr="00791528" w:rsidRDefault="00B65A85" w:rsidP="00D665D8">
      <w:pPr>
        <w:pStyle w:val="Heading4"/>
        <w:rPr>
          <w:sz w:val="24"/>
          <w:szCs w:val="24"/>
          <w:u w:val="none"/>
        </w:rPr>
      </w:pPr>
      <w:r w:rsidRPr="00791528">
        <w:rPr>
          <w:sz w:val="24"/>
          <w:szCs w:val="24"/>
          <w:u w:val="none"/>
        </w:rPr>
        <w:t>Oversight of the Community Health Initiative</w:t>
      </w:r>
    </w:p>
    <w:p w14:paraId="4212351A" w14:textId="61E08851" w:rsidR="00B65A85" w:rsidRPr="00791528" w:rsidRDefault="00B65A85" w:rsidP="00B65A85">
      <w:pPr>
        <w:spacing w:after="120"/>
        <w:jc w:val="both"/>
        <w:rPr>
          <w:rFonts w:ascii="Aptos" w:hAnsi="Aptos"/>
        </w:rPr>
      </w:pPr>
      <w:proofErr w:type="gramStart"/>
      <w:r w:rsidRPr="00791528">
        <w:rPr>
          <w:rFonts w:ascii="Aptos" w:hAnsi="Aptos" w:cs="Arial"/>
        </w:rPr>
        <w:t>In order to</w:t>
      </w:r>
      <w:proofErr w:type="gramEnd"/>
      <w:r w:rsidRPr="00791528">
        <w:rPr>
          <w:rFonts w:ascii="Aptos" w:hAnsi="Aptos" w:cs="Arial"/>
        </w:rPr>
        <w:t xml:space="preserve"> facilitate a CHI that is transparent and representative of the community, the Hospital will convene its CBAC</w:t>
      </w:r>
      <w:r w:rsidR="00540957" w:rsidRPr="00791528">
        <w:rPr>
          <w:rFonts w:ascii="Aptos" w:hAnsi="Aptos" w:cs="Arial"/>
        </w:rPr>
        <w:t xml:space="preserve"> whose duties</w:t>
      </w:r>
      <w:r w:rsidRPr="00791528">
        <w:rPr>
          <w:rFonts w:ascii="Aptos" w:hAnsi="Aptos" w:cs="Arial"/>
        </w:rPr>
        <w:t xml:space="preserve"> include: </w:t>
      </w:r>
    </w:p>
    <w:p w14:paraId="4F8BF8CA" w14:textId="77777777" w:rsidR="00B65A85" w:rsidRPr="00791528" w:rsidRDefault="00B65A85" w:rsidP="00B65A85">
      <w:pPr>
        <w:pStyle w:val="ListParagraph"/>
        <w:numPr>
          <w:ilvl w:val="0"/>
          <w:numId w:val="6"/>
        </w:numPr>
        <w:suppressAutoHyphens w:val="0"/>
        <w:spacing w:after="120"/>
        <w:contextualSpacing w:val="0"/>
        <w:jc w:val="both"/>
        <w:rPr>
          <w:rFonts w:ascii="Aptos" w:hAnsi="Aptos"/>
        </w:rPr>
      </w:pPr>
      <w:r w:rsidRPr="00791528">
        <w:rPr>
          <w:rFonts w:ascii="Aptos" w:hAnsi="Aptos" w:cs="Arial"/>
        </w:rPr>
        <w:t>Selecting the Health Priority(</w:t>
      </w:r>
      <w:proofErr w:type="spellStart"/>
      <w:r w:rsidRPr="00791528">
        <w:rPr>
          <w:rFonts w:ascii="Aptos" w:hAnsi="Aptos" w:cs="Arial"/>
        </w:rPr>
        <w:t>ies</w:t>
      </w:r>
      <w:proofErr w:type="spellEnd"/>
      <w:r w:rsidRPr="00791528">
        <w:rPr>
          <w:rFonts w:ascii="Aptos" w:hAnsi="Aptos" w:cs="Arial"/>
        </w:rPr>
        <w:t xml:space="preserve">) for CHI funding based upon the needs identified in the 2025 CHNA and in alignment with the Department of Public Health’s Health Priorities; </w:t>
      </w:r>
    </w:p>
    <w:p w14:paraId="47D44F20" w14:textId="77777777" w:rsidR="00B65A85" w:rsidRPr="00791528" w:rsidRDefault="00B65A85" w:rsidP="00B65A85">
      <w:pPr>
        <w:pStyle w:val="ListParagraph"/>
        <w:numPr>
          <w:ilvl w:val="0"/>
          <w:numId w:val="6"/>
        </w:numPr>
        <w:suppressAutoHyphens w:val="0"/>
        <w:spacing w:after="120"/>
        <w:contextualSpacing w:val="0"/>
        <w:jc w:val="both"/>
        <w:rPr>
          <w:rFonts w:ascii="Aptos" w:hAnsi="Aptos" w:cs="Arial"/>
        </w:rPr>
      </w:pPr>
      <w:r w:rsidRPr="00791528">
        <w:rPr>
          <w:rFonts w:ascii="Aptos" w:hAnsi="Aptos" w:cs="Arial"/>
        </w:rPr>
        <w:t xml:space="preserve">Determining the strategies to address the identified Health Priorities; and, following a </w:t>
      </w:r>
      <w:proofErr w:type="gramStart"/>
      <w:r w:rsidRPr="00791528">
        <w:rPr>
          <w:rFonts w:ascii="Aptos" w:hAnsi="Aptos" w:cs="Arial"/>
        </w:rPr>
        <w:t>conflict of interest</w:t>
      </w:r>
      <w:proofErr w:type="gramEnd"/>
      <w:r w:rsidRPr="00791528">
        <w:rPr>
          <w:rFonts w:ascii="Aptos" w:hAnsi="Aptos" w:cs="Arial"/>
        </w:rPr>
        <w:t xml:space="preserve"> process,</w:t>
      </w:r>
    </w:p>
    <w:p w14:paraId="36EC4E20" w14:textId="77777777" w:rsidR="00B65A85" w:rsidRPr="00791528" w:rsidRDefault="00B65A85" w:rsidP="00B65A85">
      <w:pPr>
        <w:pStyle w:val="ListParagraph"/>
        <w:numPr>
          <w:ilvl w:val="0"/>
          <w:numId w:val="6"/>
        </w:numPr>
        <w:suppressAutoHyphens w:val="0"/>
        <w:spacing w:after="120"/>
        <w:contextualSpacing w:val="0"/>
        <w:jc w:val="both"/>
        <w:rPr>
          <w:rFonts w:ascii="Aptos" w:hAnsi="Aptos"/>
        </w:rPr>
      </w:pPr>
      <w:r w:rsidRPr="00791528">
        <w:rPr>
          <w:rFonts w:ascii="Aptos" w:hAnsi="Aptos" w:cs="Arial"/>
        </w:rPr>
        <w:t xml:space="preserve">Deciding on funding amounts for each strategy and advising on how to award and select CHI grantees; and </w:t>
      </w:r>
    </w:p>
    <w:p w14:paraId="227DF0C0" w14:textId="77777777" w:rsidR="00B65A85" w:rsidRPr="00791528" w:rsidRDefault="00B65A85" w:rsidP="00B65A85">
      <w:pPr>
        <w:pStyle w:val="ListParagraph"/>
        <w:numPr>
          <w:ilvl w:val="0"/>
          <w:numId w:val="6"/>
        </w:numPr>
        <w:suppressAutoHyphens w:val="0"/>
        <w:spacing w:after="120"/>
        <w:contextualSpacing w:val="0"/>
        <w:jc w:val="both"/>
        <w:rPr>
          <w:rFonts w:ascii="Aptos" w:hAnsi="Aptos"/>
        </w:rPr>
      </w:pPr>
      <w:r w:rsidRPr="00791528">
        <w:rPr>
          <w:rFonts w:ascii="Aptos" w:hAnsi="Aptos" w:cs="Arial"/>
        </w:rPr>
        <w:t xml:space="preserve">Providing general oversight of CHI projects and progress. </w:t>
      </w:r>
    </w:p>
    <w:p w14:paraId="5489C865" w14:textId="77777777" w:rsidR="00B65A85" w:rsidRPr="00791528" w:rsidRDefault="00B65A85" w:rsidP="00D665D8">
      <w:pPr>
        <w:pStyle w:val="Heading4"/>
        <w:rPr>
          <w:sz w:val="24"/>
          <w:szCs w:val="24"/>
          <w:u w:val="none"/>
        </w:rPr>
      </w:pPr>
      <w:r w:rsidRPr="00791528">
        <w:rPr>
          <w:sz w:val="24"/>
          <w:szCs w:val="24"/>
          <w:u w:val="none"/>
        </w:rPr>
        <w:t>Timeline for CHI Activities</w:t>
      </w:r>
    </w:p>
    <w:p w14:paraId="44D9B1F1" w14:textId="77777777" w:rsidR="00B65A85" w:rsidRPr="00791528" w:rsidRDefault="00B65A85" w:rsidP="00B65A85">
      <w:pPr>
        <w:spacing w:after="120"/>
        <w:jc w:val="both"/>
        <w:rPr>
          <w:rFonts w:ascii="Aptos" w:hAnsi="Aptos" w:cs="Arial"/>
        </w:rPr>
      </w:pPr>
      <w:r w:rsidRPr="00791528">
        <w:rPr>
          <w:rFonts w:ascii="Aptos" w:hAnsi="Aptos" w:cs="Arial"/>
        </w:rPr>
        <w:t>The timeline for the CHI activities is as follows:</w:t>
      </w:r>
    </w:p>
    <w:p w14:paraId="6E8C4FED" w14:textId="15CB277B" w:rsidR="00B65A85" w:rsidRPr="002A3C5A" w:rsidRDefault="00B65A85" w:rsidP="00B65A85">
      <w:pPr>
        <w:pStyle w:val="ListParagraph"/>
        <w:numPr>
          <w:ilvl w:val="0"/>
          <w:numId w:val="4"/>
        </w:numPr>
        <w:suppressAutoHyphens w:val="0"/>
        <w:spacing w:after="120"/>
        <w:contextualSpacing w:val="0"/>
        <w:jc w:val="both"/>
        <w:rPr>
          <w:rFonts w:ascii="Aptos" w:hAnsi="Aptos" w:cs="Arial"/>
        </w:rPr>
      </w:pPr>
      <w:r w:rsidRPr="002A3C5A">
        <w:rPr>
          <w:rFonts w:ascii="Aptos" w:hAnsi="Aptos" w:cs="Arial"/>
        </w:rPr>
        <w:t xml:space="preserve">Four to </w:t>
      </w:r>
      <w:r w:rsidR="00D22DAA" w:rsidRPr="002A3C5A">
        <w:rPr>
          <w:rFonts w:ascii="Aptos" w:hAnsi="Aptos" w:cs="Arial"/>
        </w:rPr>
        <w:t>s</w:t>
      </w:r>
      <w:r w:rsidRPr="002A3C5A">
        <w:rPr>
          <w:rFonts w:ascii="Aptos" w:hAnsi="Aptos" w:cs="Arial"/>
        </w:rPr>
        <w:t>ix weeks post-approval: The CBAC will review the 2025 CHNA to commence the process of selecting the CHI Health Priorities.</w:t>
      </w:r>
    </w:p>
    <w:p w14:paraId="17E32E16" w14:textId="2DB64CDC" w:rsidR="00B65A85" w:rsidRPr="002A3C5A" w:rsidRDefault="00B65A85" w:rsidP="00B65A85">
      <w:pPr>
        <w:pStyle w:val="ListParagraph"/>
        <w:numPr>
          <w:ilvl w:val="0"/>
          <w:numId w:val="4"/>
        </w:numPr>
        <w:suppressAutoHyphens w:val="0"/>
        <w:spacing w:after="120"/>
        <w:contextualSpacing w:val="0"/>
        <w:jc w:val="both"/>
        <w:rPr>
          <w:rFonts w:ascii="Aptos" w:hAnsi="Aptos" w:cs="Arial"/>
        </w:rPr>
      </w:pPr>
      <w:r w:rsidRPr="002A3C5A">
        <w:rPr>
          <w:rFonts w:ascii="Aptos" w:hAnsi="Aptos" w:cs="Arial"/>
        </w:rPr>
        <w:t>Two to three months post-approval: The CBAC will select the Health Priorities and Strategies for funding.</w:t>
      </w:r>
    </w:p>
    <w:p w14:paraId="016BC68E" w14:textId="23D80688" w:rsidR="00B65A85" w:rsidRPr="002A3C5A" w:rsidRDefault="00E97BBC" w:rsidP="00B65A85">
      <w:pPr>
        <w:pStyle w:val="ListParagraph"/>
        <w:numPr>
          <w:ilvl w:val="0"/>
          <w:numId w:val="4"/>
        </w:numPr>
        <w:suppressAutoHyphens w:val="0"/>
        <w:spacing w:after="120"/>
        <w:contextualSpacing w:val="0"/>
        <w:jc w:val="both"/>
        <w:rPr>
          <w:rFonts w:ascii="Aptos" w:hAnsi="Aptos" w:cs="Arial"/>
        </w:rPr>
      </w:pPr>
      <w:r w:rsidRPr="002A3C5A">
        <w:rPr>
          <w:rFonts w:ascii="Aptos" w:hAnsi="Aptos" w:cs="Arial"/>
        </w:rPr>
        <w:t xml:space="preserve">Four to five </w:t>
      </w:r>
      <w:r w:rsidR="00B65A85" w:rsidRPr="002A3C5A">
        <w:rPr>
          <w:rFonts w:ascii="Aptos" w:hAnsi="Aptos" w:cs="Arial"/>
        </w:rPr>
        <w:t xml:space="preserve">months post-approval: </w:t>
      </w:r>
      <w:r w:rsidRPr="002A3C5A">
        <w:rPr>
          <w:rFonts w:ascii="Aptos" w:hAnsi="Aptos" w:cs="Arial"/>
        </w:rPr>
        <w:t>The Hospital</w:t>
      </w:r>
      <w:r w:rsidR="00B65A85" w:rsidRPr="002A3C5A">
        <w:rPr>
          <w:rFonts w:ascii="Aptos" w:hAnsi="Aptos" w:cs="Arial"/>
        </w:rPr>
        <w:t xml:space="preserve"> will convene an Allocation Committee.</w:t>
      </w:r>
    </w:p>
    <w:p w14:paraId="1EACF0C8" w14:textId="09E64A60" w:rsidR="00B65A85" w:rsidRPr="002A3C5A" w:rsidRDefault="00E97BBC" w:rsidP="00B65A85">
      <w:pPr>
        <w:pStyle w:val="ListParagraph"/>
        <w:numPr>
          <w:ilvl w:val="0"/>
          <w:numId w:val="4"/>
        </w:numPr>
        <w:suppressAutoHyphens w:val="0"/>
        <w:spacing w:after="120"/>
        <w:contextualSpacing w:val="0"/>
        <w:jc w:val="both"/>
        <w:rPr>
          <w:rFonts w:ascii="Aptos" w:hAnsi="Aptos" w:cs="Arial"/>
        </w:rPr>
      </w:pPr>
      <w:r w:rsidRPr="002A3C5A">
        <w:rPr>
          <w:rFonts w:ascii="Aptos" w:hAnsi="Aptos" w:cs="Arial"/>
        </w:rPr>
        <w:t>Six to seven</w:t>
      </w:r>
      <w:r w:rsidR="00B65A85" w:rsidRPr="002A3C5A">
        <w:rPr>
          <w:rFonts w:ascii="Aptos" w:hAnsi="Aptos" w:cs="Arial"/>
        </w:rPr>
        <w:t xml:space="preserve"> months post-approval: The Allocation Committee </w:t>
      </w:r>
      <w:bookmarkStart w:id="2" w:name="_Int_qgySgCWW"/>
      <w:r w:rsidR="00B65A85" w:rsidRPr="002A3C5A">
        <w:rPr>
          <w:rFonts w:ascii="Aptos" w:hAnsi="Aptos" w:cs="Arial"/>
        </w:rPr>
        <w:t>advises on</w:t>
      </w:r>
      <w:bookmarkEnd w:id="2"/>
      <w:r w:rsidR="00B65A85" w:rsidRPr="002A3C5A">
        <w:rPr>
          <w:rFonts w:ascii="Aptos" w:hAnsi="Aptos" w:cs="Arial"/>
        </w:rPr>
        <w:t xml:space="preserve"> the funding method to use and assists with the development of parameters for funding and evaluation.</w:t>
      </w:r>
    </w:p>
    <w:p w14:paraId="6B9DEF2A" w14:textId="2E73437C" w:rsidR="00B65A85" w:rsidRPr="00791528" w:rsidRDefault="00E97BBC" w:rsidP="00B65A85">
      <w:pPr>
        <w:pStyle w:val="ListParagraph"/>
        <w:numPr>
          <w:ilvl w:val="0"/>
          <w:numId w:val="4"/>
        </w:numPr>
        <w:suppressAutoHyphens w:val="0"/>
        <w:spacing w:after="120"/>
        <w:contextualSpacing w:val="0"/>
        <w:jc w:val="both"/>
        <w:rPr>
          <w:rFonts w:ascii="Aptos" w:hAnsi="Aptos" w:cs="Arial"/>
        </w:rPr>
      </w:pPr>
      <w:r w:rsidRPr="002A3C5A">
        <w:rPr>
          <w:rFonts w:ascii="Aptos" w:hAnsi="Aptos" w:cs="Arial"/>
        </w:rPr>
        <w:t>Eight to nine</w:t>
      </w:r>
      <w:r w:rsidR="00B65A85" w:rsidRPr="002A3C5A">
        <w:rPr>
          <w:rFonts w:ascii="Aptos" w:hAnsi="Aptos" w:cs="Arial"/>
        </w:rPr>
        <w:t xml:space="preserve"> months post-approval: </w:t>
      </w:r>
      <w:r w:rsidR="00B65A85" w:rsidRPr="00791528">
        <w:rPr>
          <w:rFonts w:ascii="Aptos" w:hAnsi="Aptos" w:cs="Arial"/>
        </w:rPr>
        <w:t>Funding decisions are made.</w:t>
      </w:r>
    </w:p>
    <w:p w14:paraId="24ED00AE" w14:textId="54742DB3" w:rsidR="00B65A85" w:rsidRPr="002A3C5A" w:rsidRDefault="00E97BBC" w:rsidP="00B65A85">
      <w:pPr>
        <w:pStyle w:val="ListParagraph"/>
        <w:numPr>
          <w:ilvl w:val="0"/>
          <w:numId w:val="4"/>
        </w:numPr>
        <w:suppressAutoHyphens w:val="0"/>
        <w:spacing w:after="120"/>
        <w:contextualSpacing w:val="0"/>
        <w:jc w:val="both"/>
        <w:rPr>
          <w:rFonts w:ascii="Aptos" w:hAnsi="Aptos" w:cs="Arial"/>
        </w:rPr>
      </w:pPr>
      <w:r w:rsidRPr="002A3C5A">
        <w:rPr>
          <w:rFonts w:ascii="Aptos" w:hAnsi="Aptos" w:cs="Arial"/>
        </w:rPr>
        <w:lastRenderedPageBreak/>
        <w:t>Ten to twelve</w:t>
      </w:r>
      <w:r w:rsidR="00B65A85" w:rsidRPr="002A3C5A">
        <w:rPr>
          <w:rFonts w:ascii="Aptos" w:hAnsi="Aptos" w:cs="Arial"/>
        </w:rPr>
        <w:t xml:space="preserve"> months post-approval: Disbursement of funds begins</w:t>
      </w:r>
      <w:r w:rsidR="00540957" w:rsidRPr="002A3C5A">
        <w:rPr>
          <w:rFonts w:ascii="Aptos" w:hAnsi="Aptos" w:cs="Arial"/>
        </w:rPr>
        <w:t>.</w:t>
      </w:r>
    </w:p>
    <w:p w14:paraId="333FC9FC" w14:textId="6BD6D025" w:rsidR="00B65A85" w:rsidRPr="002A3C5A" w:rsidRDefault="00E97BBC" w:rsidP="00B65A85">
      <w:pPr>
        <w:pStyle w:val="ListParagraph"/>
        <w:numPr>
          <w:ilvl w:val="0"/>
          <w:numId w:val="4"/>
        </w:numPr>
        <w:suppressAutoHyphens w:val="0"/>
        <w:spacing w:after="120"/>
        <w:contextualSpacing w:val="0"/>
        <w:jc w:val="both"/>
        <w:rPr>
          <w:rFonts w:ascii="Aptos" w:hAnsi="Aptos" w:cs="Arial"/>
        </w:rPr>
      </w:pPr>
      <w:r w:rsidRPr="002A3C5A">
        <w:rPr>
          <w:rFonts w:ascii="Aptos" w:hAnsi="Aptos" w:cs="Arial"/>
        </w:rPr>
        <w:t xml:space="preserve">Twelve </w:t>
      </w:r>
      <w:r w:rsidR="00B65A85" w:rsidRPr="002A3C5A">
        <w:rPr>
          <w:rFonts w:ascii="Aptos" w:hAnsi="Aptos" w:cs="Arial"/>
        </w:rPr>
        <w:t>months to four years post-approval: Strategies are implemented and annual evaluat</w:t>
      </w:r>
      <w:r w:rsidR="00540957" w:rsidRPr="002A3C5A">
        <w:rPr>
          <w:rFonts w:ascii="Aptos" w:hAnsi="Aptos" w:cs="Arial"/>
        </w:rPr>
        <w:t>ion</w:t>
      </w:r>
      <w:r w:rsidR="00B65A85" w:rsidRPr="002A3C5A">
        <w:rPr>
          <w:rFonts w:ascii="Aptos" w:hAnsi="Aptos" w:cs="Arial"/>
        </w:rPr>
        <w:t xml:space="preserve"> occurs</w:t>
      </w:r>
      <w:r w:rsidR="00540957" w:rsidRPr="002A3C5A">
        <w:rPr>
          <w:rFonts w:ascii="Aptos" w:hAnsi="Aptos" w:cs="Arial"/>
        </w:rPr>
        <w:t>.</w:t>
      </w:r>
    </w:p>
    <w:p w14:paraId="3DD365F6" w14:textId="42AA0E2E" w:rsidR="00B65A85" w:rsidRPr="00791528" w:rsidRDefault="00B65A85" w:rsidP="00206425">
      <w:pPr>
        <w:pStyle w:val="ListParagraph"/>
        <w:numPr>
          <w:ilvl w:val="0"/>
          <w:numId w:val="4"/>
        </w:numPr>
        <w:suppressAutoHyphens w:val="0"/>
        <w:spacing w:after="120"/>
        <w:contextualSpacing w:val="0"/>
        <w:jc w:val="both"/>
        <w:rPr>
          <w:rFonts w:ascii="Aptos" w:hAnsi="Aptos" w:cs="Arial"/>
        </w:rPr>
      </w:pPr>
      <w:r w:rsidRPr="002A3C5A">
        <w:rPr>
          <w:rFonts w:ascii="Aptos" w:hAnsi="Aptos" w:cs="Arial"/>
        </w:rPr>
        <w:t>Four to five years post</w:t>
      </w:r>
      <w:r w:rsidR="00184204" w:rsidRPr="002A3C5A">
        <w:rPr>
          <w:rFonts w:ascii="Aptos" w:hAnsi="Aptos" w:cs="Arial"/>
        </w:rPr>
        <w:t>-</w:t>
      </w:r>
      <w:r w:rsidRPr="002A3C5A">
        <w:rPr>
          <w:rFonts w:ascii="Aptos" w:hAnsi="Aptos" w:cs="Arial"/>
        </w:rPr>
        <w:t>approval: Fin</w:t>
      </w:r>
      <w:r w:rsidRPr="00791528">
        <w:rPr>
          <w:rFonts w:ascii="Aptos" w:hAnsi="Aptos" w:cs="Arial"/>
        </w:rPr>
        <w:t>al evaluation of funded projects.</w:t>
      </w:r>
    </w:p>
    <w:p w14:paraId="71FB589E" w14:textId="77777777" w:rsidR="00B65A85" w:rsidRPr="00791528" w:rsidRDefault="00B65A85" w:rsidP="00D665D8">
      <w:pPr>
        <w:pStyle w:val="Heading4"/>
        <w:rPr>
          <w:sz w:val="24"/>
          <w:szCs w:val="24"/>
          <w:u w:val="none"/>
        </w:rPr>
      </w:pPr>
      <w:r w:rsidRPr="00791528">
        <w:rPr>
          <w:sz w:val="24"/>
          <w:szCs w:val="24"/>
          <w:u w:val="none"/>
        </w:rPr>
        <w:t>Administrative and Evaluation Monies</w:t>
      </w:r>
    </w:p>
    <w:p w14:paraId="5283A5D3" w14:textId="411F03F9" w:rsidR="00B65A85" w:rsidRPr="00791528" w:rsidRDefault="00B65A85" w:rsidP="00B65A85">
      <w:pPr>
        <w:spacing w:after="120"/>
        <w:jc w:val="both"/>
        <w:rPr>
          <w:rFonts w:ascii="Aptos" w:hAnsi="Aptos"/>
          <w:color w:val="000000"/>
        </w:rPr>
      </w:pPr>
      <w:r w:rsidRPr="00791528">
        <w:rPr>
          <w:rFonts w:ascii="Aptos" w:hAnsi="Aptos" w:cs="Arial"/>
        </w:rPr>
        <w:t xml:space="preserve">Applicants submitting a Tier 1 CHI are eligible to retain up to four percent (4%) of the total CHI for administrative costs. Accordingly, </w:t>
      </w:r>
      <w:r w:rsidR="00206425" w:rsidRPr="00791528">
        <w:rPr>
          <w:rFonts w:ascii="Aptos" w:eastAsia="Calibri" w:hAnsi="Aptos" w:cs="Calibri"/>
          <w:color w:val="000000" w:themeColor="text1"/>
        </w:rPr>
        <w:t>Saint Anne’s Hospital</w:t>
      </w:r>
      <w:r w:rsidRPr="00791528">
        <w:rPr>
          <w:rFonts w:ascii="Aptos" w:hAnsi="Aptos" w:cs="Arial"/>
        </w:rPr>
        <w:t xml:space="preserve"> is requesting </w:t>
      </w:r>
      <w:r w:rsidRPr="00791528">
        <w:rPr>
          <w:rFonts w:ascii="Aptos" w:hAnsi="Aptos"/>
          <w:color w:val="000000" w:themeColor="text1"/>
        </w:rPr>
        <w:t xml:space="preserve">$17,500.00 </w:t>
      </w:r>
      <w:r w:rsidR="00DB4DE2" w:rsidRPr="00791528">
        <w:rPr>
          <w:rFonts w:ascii="Aptos" w:hAnsi="Aptos" w:cs="Arial"/>
        </w:rPr>
        <w:t xml:space="preserve">to fund </w:t>
      </w:r>
      <w:r w:rsidRPr="00791528">
        <w:rPr>
          <w:rFonts w:ascii="Aptos" w:hAnsi="Aptos" w:cs="Arial"/>
        </w:rPr>
        <w:t xml:space="preserve">administrative </w:t>
      </w:r>
      <w:r w:rsidR="00DB4DE2" w:rsidRPr="00791528">
        <w:rPr>
          <w:rFonts w:ascii="Aptos" w:hAnsi="Aptos" w:cs="Arial"/>
        </w:rPr>
        <w:t>costs</w:t>
      </w:r>
      <w:r w:rsidRPr="00791528">
        <w:rPr>
          <w:rFonts w:ascii="Aptos" w:hAnsi="Aptos" w:cs="Arial"/>
        </w:rPr>
        <w:t xml:space="preserve">. These monies will support promotion of meetings, interpretation/translation, community engagement, stipends for community resident participation, and additional staff time for these efforts. </w:t>
      </w:r>
    </w:p>
    <w:p w14:paraId="1F7D7662" w14:textId="72CD8693" w:rsidR="00B65A85" w:rsidRPr="00791528" w:rsidRDefault="00B65A85" w:rsidP="00B65A85">
      <w:pPr>
        <w:spacing w:after="120"/>
        <w:jc w:val="both"/>
        <w:rPr>
          <w:rFonts w:ascii="Aptos" w:hAnsi="Aptos"/>
          <w:color w:val="000000"/>
        </w:rPr>
      </w:pPr>
      <w:r w:rsidRPr="00791528">
        <w:rPr>
          <w:rFonts w:ascii="Aptos" w:hAnsi="Aptos" w:cs="Arial"/>
        </w:rPr>
        <w:t xml:space="preserve">Additionally, </w:t>
      </w:r>
      <w:r w:rsidR="00206425" w:rsidRPr="00791528">
        <w:rPr>
          <w:rFonts w:ascii="Aptos" w:hAnsi="Aptos" w:cs="Arial"/>
        </w:rPr>
        <w:t>the Hospital</w:t>
      </w:r>
      <w:r w:rsidRPr="00791528">
        <w:rPr>
          <w:rFonts w:ascii="Aptos" w:hAnsi="Aptos" w:cs="Arial"/>
        </w:rPr>
        <w:t xml:space="preserve"> is seeking to use 10% of local CHI funding (</w:t>
      </w:r>
      <w:r w:rsidRPr="00791528">
        <w:rPr>
          <w:rFonts w:ascii="Aptos" w:hAnsi="Aptos"/>
          <w:color w:val="000000" w:themeColor="text1"/>
        </w:rPr>
        <w:t>$37,800</w:t>
      </w:r>
      <w:r w:rsidRPr="00791528">
        <w:rPr>
          <w:rFonts w:ascii="Aptos" w:hAnsi="Aptos" w:cs="Arial"/>
        </w:rPr>
        <w:t xml:space="preserve">) for evaluation efforts. These monies will allow </w:t>
      </w:r>
      <w:r w:rsidR="00206425" w:rsidRPr="00791528">
        <w:rPr>
          <w:rFonts w:ascii="Aptos" w:eastAsia="Calibri" w:hAnsi="Aptos" w:cs="Calibri"/>
          <w:color w:val="000000" w:themeColor="text1"/>
        </w:rPr>
        <w:t>Saint Anne’s Hospital</w:t>
      </w:r>
      <w:r w:rsidRPr="00791528">
        <w:rPr>
          <w:rFonts w:ascii="Aptos" w:hAnsi="Aptos" w:cs="Arial"/>
        </w:rPr>
        <w:t xml:space="preserve"> to retain the expertise of </w:t>
      </w:r>
      <w:proofErr w:type="gramStart"/>
      <w:r w:rsidRPr="00791528">
        <w:rPr>
          <w:rFonts w:ascii="Aptos" w:hAnsi="Aptos" w:cs="Arial"/>
        </w:rPr>
        <w:t>the internal</w:t>
      </w:r>
      <w:proofErr w:type="gramEnd"/>
      <w:r w:rsidRPr="00791528">
        <w:rPr>
          <w:rFonts w:ascii="Aptos" w:hAnsi="Aptos" w:cs="Arial"/>
        </w:rPr>
        <w:t xml:space="preserve"> and/or external resources to develop and implement appropriate evaluation metrics of the CHI-funded projects.</w:t>
      </w:r>
    </w:p>
    <w:p w14:paraId="78B2A304" w14:textId="7855DD08" w:rsidR="00FF1A38" w:rsidRPr="00791528" w:rsidRDefault="00FF1A38" w:rsidP="00B65A85">
      <w:pPr>
        <w:rPr>
          <w:rFonts w:ascii="Aptos" w:hAnsi="Aptos"/>
        </w:rPr>
      </w:pPr>
    </w:p>
    <w:sectPr w:rsidR="00FF1A38" w:rsidRPr="00791528" w:rsidSect="00E44173">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1296"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A43B5" w14:textId="77777777" w:rsidR="000E0BE4" w:rsidRDefault="000E0BE4" w:rsidP="009F5152">
      <w:r>
        <w:separator/>
      </w:r>
    </w:p>
  </w:endnote>
  <w:endnote w:type="continuationSeparator" w:id="0">
    <w:p w14:paraId="0E483B0E" w14:textId="77777777" w:rsidR="000E0BE4" w:rsidRDefault="000E0BE4" w:rsidP="009F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F71B" w14:textId="4954CC92" w:rsidR="007E74B2" w:rsidRPr="001E37E4" w:rsidRDefault="007E74B2" w:rsidP="001E3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0097" w14:textId="6EB15A6D" w:rsidR="007E74B2" w:rsidRPr="001E37E4" w:rsidRDefault="007E74B2" w:rsidP="001E3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5E76" w14:textId="24E6E7BC" w:rsidR="007E74B2" w:rsidRPr="001E37E4" w:rsidRDefault="007E74B2" w:rsidP="001E3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36BAF" w14:textId="77777777" w:rsidR="000E0BE4" w:rsidRDefault="000E0BE4" w:rsidP="009F5152">
      <w:r>
        <w:separator/>
      </w:r>
    </w:p>
  </w:footnote>
  <w:footnote w:type="continuationSeparator" w:id="0">
    <w:p w14:paraId="7C648DAE" w14:textId="77777777" w:rsidR="000E0BE4" w:rsidRDefault="000E0BE4" w:rsidP="009F5152">
      <w:r>
        <w:continuationSeparator/>
      </w:r>
    </w:p>
  </w:footnote>
  <w:footnote w:id="1">
    <w:p w14:paraId="66BBDA7F" w14:textId="63A33AA1" w:rsidR="00290066" w:rsidRPr="00755A1A" w:rsidRDefault="00290066">
      <w:pPr>
        <w:pStyle w:val="FootnoteText"/>
        <w:rPr>
          <w:rFonts w:ascii="Aptos" w:hAnsi="Aptos"/>
          <w:sz w:val="22"/>
          <w:szCs w:val="22"/>
        </w:rPr>
      </w:pPr>
      <w:r w:rsidRPr="00755A1A">
        <w:rPr>
          <w:rStyle w:val="FootnoteReference"/>
          <w:rFonts w:ascii="Aptos" w:hAnsi="Aptos"/>
        </w:rPr>
        <w:footnoteRef/>
      </w:r>
      <w:r w:rsidRPr="00755A1A">
        <w:rPr>
          <w:rFonts w:ascii="Aptos" w:hAnsi="Aptos"/>
        </w:rPr>
        <w:t xml:space="preserve"> For example, EP studies </w:t>
      </w:r>
      <w:r w:rsidR="00B81916" w:rsidRPr="00755A1A">
        <w:rPr>
          <w:rFonts w:ascii="Aptos" w:hAnsi="Aptos"/>
        </w:rPr>
        <w:t xml:space="preserve">with ablation </w:t>
      </w:r>
      <w:r w:rsidRPr="00755A1A">
        <w:rPr>
          <w:rFonts w:ascii="Aptos" w:hAnsi="Aptos"/>
        </w:rPr>
        <w:t xml:space="preserve">take between </w:t>
      </w:r>
      <w:r w:rsidR="00982E47" w:rsidRPr="00755A1A">
        <w:rPr>
          <w:rFonts w:ascii="Aptos" w:hAnsi="Aptos"/>
        </w:rPr>
        <w:t>two and six</w:t>
      </w:r>
      <w:r w:rsidRPr="00755A1A">
        <w:rPr>
          <w:rFonts w:ascii="Aptos" w:hAnsi="Aptos"/>
        </w:rPr>
        <w:t xml:space="preserve"> hours</w:t>
      </w:r>
      <w:r w:rsidR="00982E47" w:rsidRPr="00755A1A">
        <w:rPr>
          <w:rFonts w:ascii="Aptos" w:hAnsi="Aptos"/>
        </w:rPr>
        <w:t xml:space="preserve"> with an average procedure time between three and four hours</w:t>
      </w:r>
      <w:r w:rsidRPr="00755A1A">
        <w:rPr>
          <w:rFonts w:ascii="Aptos" w:hAnsi="Aptos"/>
        </w:rPr>
        <w:t xml:space="preserve">. </w:t>
      </w:r>
      <w:r w:rsidR="00B81916" w:rsidRPr="00755A1A">
        <w:rPr>
          <w:rFonts w:ascii="Aptos" w:hAnsi="Aptos"/>
        </w:rPr>
        <w:t xml:space="preserve">Blocking the lab for that amount of time would limit case volume by 2-3 procedures per day, or </w:t>
      </w:r>
      <w:r w:rsidR="002C60E1" w:rsidRPr="00755A1A">
        <w:rPr>
          <w:rFonts w:ascii="Aptos" w:hAnsi="Aptos"/>
        </w:rPr>
        <w:t xml:space="preserve">625 cases annually. </w:t>
      </w:r>
      <w:r w:rsidR="00EF1CCF" w:rsidRPr="00755A1A">
        <w:rPr>
          <w:rFonts w:ascii="Aptos" w:hAnsi="Aptos"/>
        </w:rPr>
        <w:t xml:space="preserve">In addition, the lab is not available for emergencies. </w:t>
      </w:r>
      <w:r w:rsidR="002C60E1" w:rsidRPr="00755A1A">
        <w:rPr>
          <w:rFonts w:ascii="Aptos" w:hAnsi="Aptos"/>
        </w:rPr>
        <w:t xml:space="preserve">For that reason, the Hospital does not schedule ablation cases in the existing lab solely as a result of the time required and the competing needs of the community. </w:t>
      </w:r>
    </w:p>
  </w:footnote>
  <w:footnote w:id="2">
    <w:p w14:paraId="3C6EC506" w14:textId="2660603D" w:rsidR="00D47D49" w:rsidRPr="008C2DF7" w:rsidRDefault="00D47D49" w:rsidP="00D47D49">
      <w:pPr>
        <w:pStyle w:val="FootnoteText"/>
        <w:rPr>
          <w:rFonts w:ascii="Aptos" w:hAnsi="Aptos"/>
        </w:rPr>
      </w:pPr>
      <w:r w:rsidRPr="008C2DF7">
        <w:rPr>
          <w:rStyle w:val="FootnoteReference"/>
          <w:rFonts w:ascii="Aptos" w:hAnsi="Aptos"/>
        </w:rPr>
        <w:footnoteRef/>
      </w:r>
      <w:r w:rsidRPr="008C2DF7">
        <w:rPr>
          <w:rFonts w:ascii="Aptos" w:hAnsi="Aptos"/>
        </w:rPr>
        <w:t xml:space="preserve"> American Heart </w:t>
      </w:r>
      <w:proofErr w:type="spellStart"/>
      <w:r w:rsidRPr="008C2DF7">
        <w:rPr>
          <w:rFonts w:ascii="Aptos" w:hAnsi="Aptos"/>
        </w:rPr>
        <w:t>Ass'n</w:t>
      </w:r>
      <w:proofErr w:type="spellEnd"/>
      <w:r w:rsidRPr="008C2DF7">
        <w:rPr>
          <w:rFonts w:ascii="Aptos" w:hAnsi="Aptos"/>
        </w:rPr>
        <w:t xml:space="preserve">, </w:t>
      </w:r>
      <w:hyperlink r:id="rId1" w:history="1">
        <w:r w:rsidRPr="003E31D8">
          <w:rPr>
            <w:rStyle w:val="Hyperlink"/>
            <w:rFonts w:ascii="Aptos" w:hAnsi="Aptos"/>
            <w:i/>
            <w:iCs/>
          </w:rPr>
          <w:t xml:space="preserve">2025 </w:t>
        </w:r>
        <w:proofErr w:type="gramStart"/>
        <w:r w:rsidRPr="003E31D8">
          <w:rPr>
            <w:rStyle w:val="Hyperlink"/>
            <w:rFonts w:ascii="Aptos" w:hAnsi="Aptos"/>
            <w:i/>
            <w:iCs/>
          </w:rPr>
          <w:t>Heart Disease</w:t>
        </w:r>
        <w:proofErr w:type="gramEnd"/>
        <w:r w:rsidRPr="003E31D8">
          <w:rPr>
            <w:rStyle w:val="Hyperlink"/>
            <w:rFonts w:ascii="Aptos" w:hAnsi="Aptos"/>
            <w:i/>
            <w:iCs/>
          </w:rPr>
          <w:t xml:space="preserve"> and Stroke Statistics Update Fact Sheet</w:t>
        </w:r>
      </w:hyperlink>
      <w:r w:rsidRPr="008C2DF7">
        <w:rPr>
          <w:rFonts w:ascii="Aptos" w:hAnsi="Aptos"/>
          <w:i/>
          <w:iCs/>
        </w:rPr>
        <w:t xml:space="preserve">. </w:t>
      </w:r>
      <w:r w:rsidRPr="008C2DF7">
        <w:rPr>
          <w:rFonts w:ascii="Aptos" w:hAnsi="Aptos"/>
        </w:rPr>
        <w:t xml:space="preserve"> (last visited April 25, 2026). </w:t>
      </w:r>
    </w:p>
  </w:footnote>
  <w:footnote w:id="3">
    <w:p w14:paraId="2F7478CD" w14:textId="0D464F76" w:rsidR="00D47D49" w:rsidRPr="008C2DF7" w:rsidRDefault="00D47D49" w:rsidP="00D47D49">
      <w:pPr>
        <w:pStyle w:val="FootnoteText"/>
        <w:rPr>
          <w:rFonts w:ascii="Aptos" w:hAnsi="Aptos"/>
        </w:rPr>
      </w:pPr>
      <w:r w:rsidRPr="008C2DF7">
        <w:rPr>
          <w:rStyle w:val="FootnoteReference"/>
          <w:rFonts w:ascii="Aptos" w:hAnsi="Aptos"/>
        </w:rPr>
        <w:footnoteRef/>
      </w:r>
      <w:r w:rsidRPr="008C2DF7">
        <w:rPr>
          <w:rFonts w:ascii="Aptos" w:hAnsi="Aptos"/>
        </w:rPr>
        <w:t xml:space="preserve"> American Heart Ass’n, </w:t>
      </w:r>
      <w:r w:rsidR="00540957" w:rsidRPr="008C2DF7">
        <w:rPr>
          <w:rFonts w:ascii="Aptos" w:hAnsi="Aptos"/>
          <w:i/>
          <w:iCs/>
        </w:rPr>
        <w:t xml:space="preserve">supra </w:t>
      </w:r>
      <w:r w:rsidR="00540957" w:rsidRPr="008C2DF7">
        <w:rPr>
          <w:rFonts w:ascii="Aptos" w:hAnsi="Aptos"/>
        </w:rPr>
        <w:t>note 2</w:t>
      </w:r>
      <w:r w:rsidRPr="008C2DF7">
        <w:rPr>
          <w:rFonts w:ascii="Aptos" w:hAnsi="Aptos"/>
        </w:rPr>
        <w:t>.</w:t>
      </w:r>
    </w:p>
  </w:footnote>
  <w:footnote w:id="4">
    <w:p w14:paraId="1BDCD2FF" w14:textId="50898BB4" w:rsidR="00622CA8" w:rsidRPr="008C2DF7" w:rsidRDefault="00622CA8">
      <w:pPr>
        <w:pStyle w:val="FootnoteText"/>
        <w:rPr>
          <w:rFonts w:ascii="Aptos" w:hAnsi="Aptos"/>
        </w:rPr>
      </w:pPr>
      <w:r w:rsidRPr="008C2DF7">
        <w:rPr>
          <w:rStyle w:val="FootnoteReference"/>
          <w:rFonts w:ascii="Aptos" w:hAnsi="Aptos"/>
        </w:rPr>
        <w:footnoteRef/>
      </w:r>
      <w:r w:rsidRPr="008C2DF7">
        <w:rPr>
          <w:rFonts w:ascii="Aptos" w:hAnsi="Aptos"/>
        </w:rPr>
        <w:t xml:space="preserve"> Ages 60-79. </w:t>
      </w:r>
    </w:p>
  </w:footnote>
  <w:footnote w:id="5">
    <w:p w14:paraId="52A55AAD" w14:textId="3B1278B5" w:rsidR="00622CA8" w:rsidRPr="008C2DF7" w:rsidRDefault="00622CA8">
      <w:pPr>
        <w:pStyle w:val="FootnoteText"/>
        <w:rPr>
          <w:rFonts w:ascii="Aptos" w:hAnsi="Aptos"/>
        </w:rPr>
      </w:pPr>
      <w:r w:rsidRPr="008C2DF7">
        <w:rPr>
          <w:rStyle w:val="FootnoteReference"/>
          <w:rFonts w:ascii="Aptos" w:hAnsi="Aptos"/>
        </w:rPr>
        <w:footnoteRef/>
      </w:r>
      <w:r w:rsidRPr="008C2DF7">
        <w:rPr>
          <w:rFonts w:ascii="Aptos" w:hAnsi="Aptos"/>
        </w:rPr>
        <w:t xml:space="preserve"> Attleboro, Dartmouth, Fall River, Swansea, and Taunton. </w:t>
      </w:r>
    </w:p>
  </w:footnote>
  <w:footnote w:id="6">
    <w:p w14:paraId="5440C636" w14:textId="60A3A8A8" w:rsidR="00FA7426" w:rsidRPr="008C2DF7" w:rsidRDefault="00FA7426">
      <w:pPr>
        <w:pStyle w:val="FootnoteText"/>
        <w:rPr>
          <w:rFonts w:ascii="Aptos" w:hAnsi="Aptos"/>
        </w:rPr>
      </w:pPr>
      <w:r w:rsidRPr="008C2DF7">
        <w:rPr>
          <w:rStyle w:val="FootnoteReference"/>
          <w:rFonts w:ascii="Aptos" w:hAnsi="Aptos"/>
        </w:rPr>
        <w:footnoteRef/>
      </w:r>
      <w:r w:rsidRPr="008C2DF7">
        <w:rPr>
          <w:rFonts w:ascii="Aptos" w:hAnsi="Aptos"/>
        </w:rPr>
        <w:t xml:space="preserve"> </w:t>
      </w:r>
      <w:r w:rsidR="00540957" w:rsidRPr="008C2DF7">
        <w:rPr>
          <w:rFonts w:ascii="Aptos" w:hAnsi="Aptos"/>
        </w:rPr>
        <w:t xml:space="preserve">UMass Donahue Institute, </w:t>
      </w:r>
      <w:hyperlink r:id="rId2" w:history="1">
        <w:r w:rsidR="00540957" w:rsidRPr="003E31D8">
          <w:rPr>
            <w:rStyle w:val="Hyperlink"/>
            <w:rFonts w:ascii="Aptos" w:hAnsi="Aptos"/>
            <w:i/>
            <w:iCs/>
          </w:rPr>
          <w:t>Massachusetts Population Projections</w:t>
        </w:r>
      </w:hyperlink>
      <w:r w:rsidR="003E31D8">
        <w:rPr>
          <w:rFonts w:ascii="Aptos" w:hAnsi="Aptos"/>
        </w:rPr>
        <w:t xml:space="preserve"> </w:t>
      </w:r>
      <w:r w:rsidR="00540957" w:rsidRPr="008C2DF7">
        <w:rPr>
          <w:rFonts w:ascii="Aptos" w:hAnsi="Aptos"/>
        </w:rPr>
        <w:t>(last visited June 1, 2026).</w:t>
      </w:r>
    </w:p>
  </w:footnote>
  <w:footnote w:id="7">
    <w:p w14:paraId="44D1FE2B" w14:textId="39A30049" w:rsidR="00814448" w:rsidRPr="005811AA" w:rsidRDefault="00814448" w:rsidP="00814448">
      <w:pPr>
        <w:pStyle w:val="FootnoteText"/>
        <w:rPr>
          <w:rFonts w:asciiTheme="minorHAnsi" w:hAnsiTheme="minorHAnsi"/>
          <w:i/>
          <w:iCs/>
          <w:sz w:val="18"/>
          <w:szCs w:val="18"/>
        </w:rPr>
      </w:pPr>
      <w:r w:rsidRPr="008C2DF7">
        <w:rPr>
          <w:rStyle w:val="FootnoteReference"/>
          <w:rFonts w:ascii="Aptos" w:hAnsi="Aptos"/>
        </w:rPr>
        <w:footnoteRef/>
      </w:r>
      <w:r w:rsidRPr="008C2DF7">
        <w:rPr>
          <w:rFonts w:ascii="Aptos" w:hAnsi="Aptos"/>
        </w:rPr>
        <w:t xml:space="preserve"> </w:t>
      </w:r>
      <w:r w:rsidR="00540957" w:rsidRPr="008C2DF7">
        <w:rPr>
          <w:rFonts w:ascii="Aptos" w:hAnsi="Aptos"/>
        </w:rPr>
        <w:t xml:space="preserve">American Heart Ass’n, </w:t>
      </w:r>
      <w:r w:rsidR="00540957" w:rsidRPr="008C2DF7">
        <w:rPr>
          <w:rFonts w:ascii="Aptos" w:hAnsi="Aptos"/>
          <w:i/>
          <w:iCs/>
        </w:rPr>
        <w:t xml:space="preserve">supra </w:t>
      </w:r>
      <w:r w:rsidR="00540957" w:rsidRPr="008C2DF7">
        <w:rPr>
          <w:rFonts w:ascii="Aptos" w:hAnsi="Aptos"/>
        </w:rPr>
        <w:t>note 2.</w:t>
      </w:r>
    </w:p>
  </w:footnote>
  <w:footnote w:id="8">
    <w:p w14:paraId="742FBCA9" w14:textId="7028A4CB" w:rsidR="001D49E6" w:rsidRPr="002A3C5A" w:rsidRDefault="001D49E6">
      <w:pPr>
        <w:pStyle w:val="FootnoteText"/>
        <w:rPr>
          <w:rFonts w:ascii="Aptos" w:hAnsi="Aptos"/>
        </w:rPr>
      </w:pPr>
      <w:r w:rsidRPr="002A3C5A">
        <w:rPr>
          <w:rStyle w:val="FootnoteReference"/>
          <w:rFonts w:ascii="Aptos" w:hAnsi="Aptos"/>
        </w:rPr>
        <w:footnoteRef/>
      </w:r>
      <w:r w:rsidRPr="002A3C5A">
        <w:rPr>
          <w:rFonts w:ascii="Aptos" w:hAnsi="Aptos"/>
        </w:rPr>
        <w:t xml:space="preserve"> 2026 YTD Annualized. </w:t>
      </w:r>
    </w:p>
  </w:footnote>
  <w:footnote w:id="9">
    <w:p w14:paraId="6184CC56" w14:textId="0065F56E" w:rsidR="00213AAE" w:rsidRDefault="00213AAE">
      <w:pPr>
        <w:pStyle w:val="FootnoteText"/>
      </w:pPr>
      <w:r w:rsidRPr="002A3C5A">
        <w:rPr>
          <w:rStyle w:val="FootnoteReference"/>
        </w:rPr>
        <w:footnoteRef/>
      </w:r>
      <w:r w:rsidRPr="002A3C5A">
        <w:t xml:space="preserve"> </w:t>
      </w:r>
      <w:r w:rsidRPr="002A3C5A">
        <w:rPr>
          <w:rFonts w:ascii="Aptos" w:hAnsi="Aptos"/>
        </w:rPr>
        <w:t xml:space="preserve">Included in “EP Procedures” row.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BE1B" w14:textId="77777777" w:rsidR="00DA5C8F" w:rsidRDefault="00DA5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D90D" w14:textId="77777777" w:rsidR="00DA5C8F" w:rsidRDefault="00DA5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7B5A" w14:textId="77777777" w:rsidR="00DA5C8F" w:rsidRDefault="00DA5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B71"/>
    <w:multiLevelType w:val="hybridMultilevel"/>
    <w:tmpl w:val="71100BB4"/>
    <w:lvl w:ilvl="0" w:tplc="975E9F3C">
      <w:start w:val="1"/>
      <w:numFmt w:val="upperRoman"/>
      <w:lvlText w:val="%1."/>
      <w:lvlJc w:val="left"/>
      <w:pPr>
        <w:ind w:left="1080" w:hanging="720"/>
      </w:pPr>
      <w:rPr>
        <w:rFonts w:hint="default"/>
      </w:rPr>
    </w:lvl>
    <w:lvl w:ilvl="1" w:tplc="688A1382">
      <w:start w:val="1"/>
      <w:numFmt w:val="upperLetter"/>
      <w:pStyle w:val="Heading4"/>
      <w:lvlText w:val="%2."/>
      <w:lvlJc w:val="left"/>
      <w:pPr>
        <w:ind w:left="1440" w:hanging="360"/>
      </w:pPr>
    </w:lvl>
    <w:lvl w:ilvl="2" w:tplc="0409000F">
      <w:start w:val="1"/>
      <w:numFmt w:val="decimal"/>
      <w:lvlText w:val="%3."/>
      <w:lvlJc w:val="lef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300834"/>
    <w:multiLevelType w:val="hybridMultilevel"/>
    <w:tmpl w:val="99D8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4D41B7"/>
    <w:multiLevelType w:val="hybridMultilevel"/>
    <w:tmpl w:val="5C96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86ED5"/>
    <w:multiLevelType w:val="hybridMultilevel"/>
    <w:tmpl w:val="95CADAB0"/>
    <w:lvl w:ilvl="0" w:tplc="0C80E2F8">
      <w:start w:val="1"/>
      <w:numFmt w:val="bullet"/>
      <w:lvlText w:val=""/>
      <w:lvlJc w:val="left"/>
      <w:pPr>
        <w:ind w:left="1080" w:hanging="360"/>
      </w:pPr>
      <w:rPr>
        <w:rFonts w:ascii="Symbol" w:hAnsi="Symbol" w:hint="default"/>
      </w:rPr>
    </w:lvl>
    <w:lvl w:ilvl="1" w:tplc="DF485E32">
      <w:start w:val="1"/>
      <w:numFmt w:val="bullet"/>
      <w:lvlText w:val="o"/>
      <w:lvlJc w:val="left"/>
      <w:pPr>
        <w:ind w:left="1800" w:hanging="360"/>
      </w:pPr>
      <w:rPr>
        <w:rFonts w:ascii="Courier New" w:hAnsi="Courier New" w:hint="default"/>
      </w:rPr>
    </w:lvl>
    <w:lvl w:ilvl="2" w:tplc="2A008A0C">
      <w:start w:val="1"/>
      <w:numFmt w:val="bullet"/>
      <w:lvlText w:val=""/>
      <w:lvlJc w:val="left"/>
      <w:pPr>
        <w:ind w:left="2520" w:hanging="360"/>
      </w:pPr>
      <w:rPr>
        <w:rFonts w:ascii="Wingdings" w:hAnsi="Wingdings" w:hint="default"/>
      </w:rPr>
    </w:lvl>
    <w:lvl w:ilvl="3" w:tplc="80968176">
      <w:start w:val="1"/>
      <w:numFmt w:val="bullet"/>
      <w:lvlText w:val=""/>
      <w:lvlJc w:val="left"/>
      <w:pPr>
        <w:ind w:left="3240" w:hanging="360"/>
      </w:pPr>
      <w:rPr>
        <w:rFonts w:ascii="Symbol" w:hAnsi="Symbol" w:hint="default"/>
      </w:rPr>
    </w:lvl>
    <w:lvl w:ilvl="4" w:tplc="16E24F96">
      <w:start w:val="1"/>
      <w:numFmt w:val="bullet"/>
      <w:lvlText w:val="o"/>
      <w:lvlJc w:val="left"/>
      <w:pPr>
        <w:ind w:left="3960" w:hanging="360"/>
      </w:pPr>
      <w:rPr>
        <w:rFonts w:ascii="Courier New" w:hAnsi="Courier New" w:hint="default"/>
      </w:rPr>
    </w:lvl>
    <w:lvl w:ilvl="5" w:tplc="816CAF64">
      <w:start w:val="1"/>
      <w:numFmt w:val="bullet"/>
      <w:lvlText w:val=""/>
      <w:lvlJc w:val="left"/>
      <w:pPr>
        <w:ind w:left="4680" w:hanging="360"/>
      </w:pPr>
      <w:rPr>
        <w:rFonts w:ascii="Wingdings" w:hAnsi="Wingdings" w:hint="default"/>
      </w:rPr>
    </w:lvl>
    <w:lvl w:ilvl="6" w:tplc="16B47982">
      <w:start w:val="1"/>
      <w:numFmt w:val="bullet"/>
      <w:lvlText w:val=""/>
      <w:lvlJc w:val="left"/>
      <w:pPr>
        <w:ind w:left="5400" w:hanging="360"/>
      </w:pPr>
      <w:rPr>
        <w:rFonts w:ascii="Symbol" w:hAnsi="Symbol" w:hint="default"/>
      </w:rPr>
    </w:lvl>
    <w:lvl w:ilvl="7" w:tplc="E95621C4">
      <w:start w:val="1"/>
      <w:numFmt w:val="bullet"/>
      <w:lvlText w:val="o"/>
      <w:lvlJc w:val="left"/>
      <w:pPr>
        <w:ind w:left="6120" w:hanging="360"/>
      </w:pPr>
      <w:rPr>
        <w:rFonts w:ascii="Courier New" w:hAnsi="Courier New" w:hint="default"/>
      </w:rPr>
    </w:lvl>
    <w:lvl w:ilvl="8" w:tplc="CCF2EE68">
      <w:start w:val="1"/>
      <w:numFmt w:val="bullet"/>
      <w:lvlText w:val=""/>
      <w:lvlJc w:val="left"/>
      <w:pPr>
        <w:ind w:left="6840" w:hanging="360"/>
      </w:pPr>
      <w:rPr>
        <w:rFonts w:ascii="Wingdings" w:hAnsi="Wingdings" w:hint="default"/>
      </w:rPr>
    </w:lvl>
  </w:abstractNum>
  <w:abstractNum w:abstractNumId="6" w15:restartNumberingAfterBreak="0">
    <w:nsid w:val="6F9028FE"/>
    <w:multiLevelType w:val="hybridMultilevel"/>
    <w:tmpl w:val="84AA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056309">
    <w:abstractNumId w:val="2"/>
  </w:num>
  <w:num w:numId="2" w16cid:durableId="40911050">
    <w:abstractNumId w:val="1"/>
  </w:num>
  <w:num w:numId="3" w16cid:durableId="253167430">
    <w:abstractNumId w:val="6"/>
  </w:num>
  <w:num w:numId="4" w16cid:durableId="1670675690">
    <w:abstractNumId w:val="5"/>
  </w:num>
  <w:num w:numId="5" w16cid:durableId="1688016986">
    <w:abstractNumId w:val="0"/>
  </w:num>
  <w:num w:numId="6" w16cid:durableId="388962637">
    <w:abstractNumId w:val="3"/>
  </w:num>
  <w:num w:numId="7" w16cid:durableId="1002898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52"/>
    <w:rsid w:val="00086790"/>
    <w:rsid w:val="00086BE6"/>
    <w:rsid w:val="0008779A"/>
    <w:rsid w:val="00091A39"/>
    <w:rsid w:val="000C3AA1"/>
    <w:rsid w:val="000C4E4E"/>
    <w:rsid w:val="000E0BE4"/>
    <w:rsid w:val="000E1937"/>
    <w:rsid w:val="00110B2A"/>
    <w:rsid w:val="00124537"/>
    <w:rsid w:val="00125C76"/>
    <w:rsid w:val="00153E8C"/>
    <w:rsid w:val="00162DCD"/>
    <w:rsid w:val="00173E99"/>
    <w:rsid w:val="00176F6E"/>
    <w:rsid w:val="00184204"/>
    <w:rsid w:val="001A000E"/>
    <w:rsid w:val="001D49E6"/>
    <w:rsid w:val="001D643D"/>
    <w:rsid w:val="001E304E"/>
    <w:rsid w:val="001E37E4"/>
    <w:rsid w:val="00202D38"/>
    <w:rsid w:val="00204F87"/>
    <w:rsid w:val="00206425"/>
    <w:rsid w:val="00207FB3"/>
    <w:rsid w:val="00213AAE"/>
    <w:rsid w:val="00222F40"/>
    <w:rsid w:val="00223C11"/>
    <w:rsid w:val="00234274"/>
    <w:rsid w:val="00245078"/>
    <w:rsid w:val="002666A4"/>
    <w:rsid w:val="00273D4D"/>
    <w:rsid w:val="002748C1"/>
    <w:rsid w:val="00290066"/>
    <w:rsid w:val="00296374"/>
    <w:rsid w:val="002A3C5A"/>
    <w:rsid w:val="002C60E1"/>
    <w:rsid w:val="002D5519"/>
    <w:rsid w:val="002E4DFD"/>
    <w:rsid w:val="002F76F2"/>
    <w:rsid w:val="00322D88"/>
    <w:rsid w:val="00327A0B"/>
    <w:rsid w:val="00336038"/>
    <w:rsid w:val="003418FC"/>
    <w:rsid w:val="0034516A"/>
    <w:rsid w:val="00347180"/>
    <w:rsid w:val="00356D18"/>
    <w:rsid w:val="00376F1F"/>
    <w:rsid w:val="00391E7A"/>
    <w:rsid w:val="00394444"/>
    <w:rsid w:val="00394862"/>
    <w:rsid w:val="003B2831"/>
    <w:rsid w:val="003E31D8"/>
    <w:rsid w:val="004019C6"/>
    <w:rsid w:val="004275A5"/>
    <w:rsid w:val="004833B3"/>
    <w:rsid w:val="004C6A11"/>
    <w:rsid w:val="004F40A2"/>
    <w:rsid w:val="004F5D78"/>
    <w:rsid w:val="00540957"/>
    <w:rsid w:val="005811AA"/>
    <w:rsid w:val="00584B66"/>
    <w:rsid w:val="00590EF0"/>
    <w:rsid w:val="005971AB"/>
    <w:rsid w:val="005B34BF"/>
    <w:rsid w:val="005B6E99"/>
    <w:rsid w:val="005E1EBE"/>
    <w:rsid w:val="00606F8B"/>
    <w:rsid w:val="00607D6F"/>
    <w:rsid w:val="00616C86"/>
    <w:rsid w:val="00622CA8"/>
    <w:rsid w:val="006536F7"/>
    <w:rsid w:val="006651E0"/>
    <w:rsid w:val="0067172D"/>
    <w:rsid w:val="006942E2"/>
    <w:rsid w:val="00694BB7"/>
    <w:rsid w:val="006A0C89"/>
    <w:rsid w:val="006B49F5"/>
    <w:rsid w:val="006C2250"/>
    <w:rsid w:val="006C58FA"/>
    <w:rsid w:val="006D0A1E"/>
    <w:rsid w:val="006E2622"/>
    <w:rsid w:val="006E4A4B"/>
    <w:rsid w:val="006F2110"/>
    <w:rsid w:val="007144A6"/>
    <w:rsid w:val="00755A1A"/>
    <w:rsid w:val="00791528"/>
    <w:rsid w:val="007B6949"/>
    <w:rsid w:val="007E74B2"/>
    <w:rsid w:val="008008E6"/>
    <w:rsid w:val="00814448"/>
    <w:rsid w:val="00820672"/>
    <w:rsid w:val="00821504"/>
    <w:rsid w:val="0086654A"/>
    <w:rsid w:val="0088100A"/>
    <w:rsid w:val="00892127"/>
    <w:rsid w:val="00894D73"/>
    <w:rsid w:val="008C2DF7"/>
    <w:rsid w:val="00932F5F"/>
    <w:rsid w:val="00965DAB"/>
    <w:rsid w:val="00982E47"/>
    <w:rsid w:val="009A6A92"/>
    <w:rsid w:val="009D37CD"/>
    <w:rsid w:val="009F5152"/>
    <w:rsid w:val="00A026A5"/>
    <w:rsid w:val="00A05D15"/>
    <w:rsid w:val="00A14E71"/>
    <w:rsid w:val="00A2097F"/>
    <w:rsid w:val="00A26219"/>
    <w:rsid w:val="00A45818"/>
    <w:rsid w:val="00A923ED"/>
    <w:rsid w:val="00AA57ED"/>
    <w:rsid w:val="00AB3289"/>
    <w:rsid w:val="00AC130A"/>
    <w:rsid w:val="00AD44B0"/>
    <w:rsid w:val="00AE3228"/>
    <w:rsid w:val="00B65A85"/>
    <w:rsid w:val="00B67F6C"/>
    <w:rsid w:val="00B81916"/>
    <w:rsid w:val="00BB18BB"/>
    <w:rsid w:val="00C05E00"/>
    <w:rsid w:val="00C20B54"/>
    <w:rsid w:val="00C31B08"/>
    <w:rsid w:val="00C600D5"/>
    <w:rsid w:val="00C76FE7"/>
    <w:rsid w:val="00C92DBD"/>
    <w:rsid w:val="00CF01BD"/>
    <w:rsid w:val="00CF5077"/>
    <w:rsid w:val="00D15DB9"/>
    <w:rsid w:val="00D22DAA"/>
    <w:rsid w:val="00D27313"/>
    <w:rsid w:val="00D47D49"/>
    <w:rsid w:val="00D527C7"/>
    <w:rsid w:val="00D665D8"/>
    <w:rsid w:val="00D818A8"/>
    <w:rsid w:val="00D97544"/>
    <w:rsid w:val="00DA00ED"/>
    <w:rsid w:val="00DA5C8F"/>
    <w:rsid w:val="00DB4DE2"/>
    <w:rsid w:val="00DF6D4C"/>
    <w:rsid w:val="00E34228"/>
    <w:rsid w:val="00E44173"/>
    <w:rsid w:val="00E44176"/>
    <w:rsid w:val="00E469BF"/>
    <w:rsid w:val="00E845D2"/>
    <w:rsid w:val="00E84C69"/>
    <w:rsid w:val="00E97BBC"/>
    <w:rsid w:val="00ED7ED3"/>
    <w:rsid w:val="00EE0DFA"/>
    <w:rsid w:val="00EF1CCF"/>
    <w:rsid w:val="00F128FD"/>
    <w:rsid w:val="00F12F44"/>
    <w:rsid w:val="00F44BD7"/>
    <w:rsid w:val="00F87070"/>
    <w:rsid w:val="00FA7426"/>
    <w:rsid w:val="00FB050F"/>
    <w:rsid w:val="00FB20E8"/>
    <w:rsid w:val="00FC7C2C"/>
    <w:rsid w:val="00FD4E9E"/>
    <w:rsid w:val="00FF16DA"/>
    <w:rsid w:val="00FF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6046"/>
  <w15:chartTrackingRefBased/>
  <w15:docId w15:val="{6F0804F8-AC23-4E91-8D5E-887A6B8E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152"/>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DA5C8F"/>
    <w:pPr>
      <w:spacing w:before="120" w:after="120"/>
      <w:outlineLvl w:val="0"/>
    </w:pPr>
    <w:rPr>
      <w:b/>
      <w:bCs/>
      <w:sz w:val="22"/>
      <w:szCs w:val="22"/>
    </w:rPr>
  </w:style>
  <w:style w:type="paragraph" w:styleId="Heading2">
    <w:name w:val="heading 2"/>
    <w:basedOn w:val="Heading1"/>
    <w:next w:val="Normal"/>
    <w:link w:val="Heading2Char"/>
    <w:uiPriority w:val="1"/>
    <w:qFormat/>
    <w:rsid w:val="00C76FE7"/>
    <w:pPr>
      <w:spacing w:before="0"/>
      <w:outlineLvl w:val="1"/>
    </w:pPr>
    <w:rPr>
      <w:rFonts w:ascii="Aptos" w:hAnsi="Aptos"/>
      <w:sz w:val="21"/>
      <w:szCs w:val="21"/>
    </w:rPr>
  </w:style>
  <w:style w:type="paragraph" w:styleId="Heading3">
    <w:name w:val="heading 3"/>
    <w:basedOn w:val="Heading1"/>
    <w:next w:val="Normal"/>
    <w:link w:val="Heading3Char"/>
    <w:uiPriority w:val="1"/>
    <w:qFormat/>
    <w:rsid w:val="00245078"/>
    <w:pPr>
      <w:spacing w:before="0"/>
      <w:outlineLvl w:val="2"/>
    </w:pPr>
    <w:rPr>
      <w:rFonts w:ascii="Aptos" w:hAnsi="Aptos"/>
      <w:sz w:val="21"/>
      <w:szCs w:val="21"/>
    </w:rPr>
  </w:style>
  <w:style w:type="paragraph" w:styleId="Heading4">
    <w:name w:val="heading 4"/>
    <w:basedOn w:val="ListParagraph"/>
    <w:next w:val="Normal"/>
    <w:link w:val="Heading4Char"/>
    <w:uiPriority w:val="1"/>
    <w:qFormat/>
    <w:rsid w:val="00D665D8"/>
    <w:pPr>
      <w:numPr>
        <w:ilvl w:val="1"/>
        <w:numId w:val="5"/>
      </w:numPr>
      <w:suppressAutoHyphens w:val="0"/>
      <w:spacing w:before="240" w:after="120"/>
      <w:contextualSpacing w:val="0"/>
      <w:jc w:val="both"/>
      <w:outlineLvl w:val="3"/>
    </w:pPr>
    <w:rPr>
      <w:rFonts w:ascii="Aptos" w:hAnsi="Aptos" w:cs="Arial"/>
      <w:sz w:val="21"/>
      <w:szCs w:val="21"/>
      <w:u w:val="single"/>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DA5C8F"/>
    <w:rPr>
      <w:rFonts w:ascii="Times New Roman" w:hAnsi="Times New Roman" w:cs="Times New Roman"/>
      <w:b/>
      <w:bCs/>
    </w:rPr>
  </w:style>
  <w:style w:type="character" w:customStyle="1" w:styleId="Heading2Char">
    <w:name w:val="Heading 2 Char"/>
    <w:link w:val="Heading2"/>
    <w:uiPriority w:val="1"/>
    <w:rsid w:val="00C76FE7"/>
    <w:rPr>
      <w:rFonts w:ascii="Aptos" w:hAnsi="Aptos" w:cs="Times New Roman"/>
      <w:b/>
      <w:bCs/>
      <w:sz w:val="21"/>
      <w:szCs w:val="21"/>
    </w:rPr>
  </w:style>
  <w:style w:type="character" w:customStyle="1" w:styleId="Heading3Char">
    <w:name w:val="Heading 3 Char"/>
    <w:link w:val="Heading3"/>
    <w:uiPriority w:val="1"/>
    <w:rsid w:val="00245078"/>
    <w:rPr>
      <w:rFonts w:ascii="Aptos" w:hAnsi="Aptos" w:cs="Times New Roman"/>
      <w:b/>
      <w:bCs/>
      <w:sz w:val="21"/>
      <w:szCs w:val="21"/>
    </w:rPr>
  </w:style>
  <w:style w:type="character" w:customStyle="1" w:styleId="Heading4Char">
    <w:name w:val="Heading 4 Char"/>
    <w:link w:val="Heading4"/>
    <w:uiPriority w:val="1"/>
    <w:rsid w:val="00D665D8"/>
    <w:rPr>
      <w:rFonts w:ascii="Aptos" w:hAnsi="Aptos" w:cs="Arial"/>
      <w:sz w:val="21"/>
      <w:szCs w:val="21"/>
      <w:u w:val="single"/>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ListParagraph">
    <w:name w:val="List Paragraph"/>
    <w:basedOn w:val="Normal"/>
    <w:uiPriority w:val="34"/>
    <w:qFormat/>
    <w:rsid w:val="009F5152"/>
    <w:pPr>
      <w:ind w:left="720"/>
      <w:contextualSpacing/>
    </w:pPr>
  </w:style>
  <w:style w:type="table" w:styleId="TableGrid">
    <w:name w:val="Table Grid"/>
    <w:basedOn w:val="TableNormal"/>
    <w:uiPriority w:val="59"/>
    <w:rsid w:val="009F5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5152"/>
    <w:rPr>
      <w:sz w:val="16"/>
      <w:szCs w:val="16"/>
    </w:rPr>
  </w:style>
  <w:style w:type="paragraph" w:styleId="CommentText">
    <w:name w:val="annotation text"/>
    <w:basedOn w:val="Normal"/>
    <w:link w:val="CommentTextChar"/>
    <w:uiPriority w:val="99"/>
    <w:unhideWhenUsed/>
    <w:rsid w:val="009F5152"/>
    <w:rPr>
      <w:sz w:val="20"/>
      <w:szCs w:val="20"/>
    </w:rPr>
  </w:style>
  <w:style w:type="character" w:customStyle="1" w:styleId="CommentTextChar">
    <w:name w:val="Comment Text Char"/>
    <w:basedOn w:val="DefaultParagraphFont"/>
    <w:link w:val="CommentText"/>
    <w:uiPriority w:val="99"/>
    <w:rsid w:val="009F5152"/>
    <w:rPr>
      <w:rFonts w:ascii="Times New Roman" w:hAnsi="Times New Roman" w:cs="Times New Roman"/>
      <w:sz w:val="20"/>
      <w:szCs w:val="20"/>
    </w:rPr>
  </w:style>
  <w:style w:type="paragraph" w:styleId="FootnoteText">
    <w:name w:val="footnote text"/>
    <w:basedOn w:val="Normal"/>
    <w:link w:val="FootnoteTextChar"/>
    <w:uiPriority w:val="99"/>
    <w:unhideWhenUsed/>
    <w:rsid w:val="009F5152"/>
    <w:rPr>
      <w:sz w:val="20"/>
      <w:szCs w:val="20"/>
    </w:rPr>
  </w:style>
  <w:style w:type="character" w:customStyle="1" w:styleId="FootnoteTextChar">
    <w:name w:val="Footnote Text Char"/>
    <w:basedOn w:val="DefaultParagraphFont"/>
    <w:link w:val="FootnoteText"/>
    <w:uiPriority w:val="99"/>
    <w:rsid w:val="009F5152"/>
    <w:rPr>
      <w:rFonts w:ascii="Times New Roman" w:hAnsi="Times New Roman" w:cs="Times New Roman"/>
      <w:sz w:val="20"/>
      <w:szCs w:val="20"/>
    </w:rPr>
  </w:style>
  <w:style w:type="character" w:styleId="FootnoteReference">
    <w:name w:val="footnote reference"/>
    <w:basedOn w:val="DefaultParagraphFont"/>
    <w:uiPriority w:val="99"/>
    <w:unhideWhenUsed/>
    <w:rsid w:val="009F5152"/>
    <w:rPr>
      <w:vertAlign w:val="superscript"/>
    </w:rPr>
  </w:style>
  <w:style w:type="character" w:customStyle="1" w:styleId="cf01">
    <w:name w:val="cf01"/>
    <w:basedOn w:val="DefaultParagraphFont"/>
    <w:rsid w:val="009F5152"/>
    <w:rPr>
      <w:rFonts w:ascii="Segoe UI" w:hAnsi="Segoe UI" w:cs="Segoe UI" w:hint="default"/>
      <w:sz w:val="18"/>
      <w:szCs w:val="18"/>
    </w:rPr>
  </w:style>
  <w:style w:type="paragraph" w:customStyle="1" w:styleId="pf0">
    <w:name w:val="pf0"/>
    <w:basedOn w:val="Normal"/>
    <w:rsid w:val="009F5152"/>
    <w:pPr>
      <w:suppressAutoHyphens w:val="0"/>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391E7A"/>
    <w:rPr>
      <w:b/>
      <w:bCs/>
    </w:rPr>
  </w:style>
  <w:style w:type="character" w:customStyle="1" w:styleId="CommentSubjectChar">
    <w:name w:val="Comment Subject Char"/>
    <w:basedOn w:val="CommentTextChar"/>
    <w:link w:val="CommentSubject"/>
    <w:uiPriority w:val="99"/>
    <w:semiHidden/>
    <w:rsid w:val="00391E7A"/>
    <w:rPr>
      <w:rFonts w:ascii="Times New Roman" w:hAnsi="Times New Roman" w:cs="Times New Roman"/>
      <w:b/>
      <w:bCs/>
      <w:sz w:val="20"/>
      <w:szCs w:val="20"/>
    </w:rPr>
  </w:style>
  <w:style w:type="paragraph" w:styleId="Revision">
    <w:name w:val="Revision"/>
    <w:hidden/>
    <w:uiPriority w:val="99"/>
    <w:semiHidden/>
    <w:rsid w:val="00173E99"/>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606F8B"/>
    <w:rPr>
      <w:color w:val="0563C1" w:themeColor="hyperlink"/>
      <w:u w:val="single"/>
    </w:rPr>
  </w:style>
  <w:style w:type="character" w:styleId="UnresolvedMention">
    <w:name w:val="Unresolved Mention"/>
    <w:basedOn w:val="DefaultParagraphFont"/>
    <w:uiPriority w:val="99"/>
    <w:semiHidden/>
    <w:unhideWhenUsed/>
    <w:rsid w:val="00606F8B"/>
    <w:rPr>
      <w:color w:val="605E5C"/>
      <w:shd w:val="clear" w:color="auto" w:fill="E1DFDD"/>
    </w:rPr>
  </w:style>
  <w:style w:type="paragraph" w:styleId="Header">
    <w:name w:val="header"/>
    <w:basedOn w:val="Normal"/>
    <w:link w:val="HeaderChar"/>
    <w:uiPriority w:val="99"/>
    <w:unhideWhenUsed/>
    <w:rsid w:val="007E74B2"/>
    <w:pPr>
      <w:tabs>
        <w:tab w:val="center" w:pos="4680"/>
        <w:tab w:val="right" w:pos="9360"/>
      </w:tabs>
    </w:pPr>
  </w:style>
  <w:style w:type="character" w:customStyle="1" w:styleId="HeaderChar">
    <w:name w:val="Header Char"/>
    <w:basedOn w:val="DefaultParagraphFont"/>
    <w:link w:val="Header"/>
    <w:uiPriority w:val="99"/>
    <w:rsid w:val="007E74B2"/>
    <w:rPr>
      <w:rFonts w:ascii="Times New Roman" w:hAnsi="Times New Roman" w:cs="Times New Roman"/>
      <w:sz w:val="24"/>
      <w:szCs w:val="24"/>
    </w:rPr>
  </w:style>
  <w:style w:type="paragraph" w:styleId="Footer">
    <w:name w:val="footer"/>
    <w:basedOn w:val="Normal"/>
    <w:link w:val="FooterChar"/>
    <w:uiPriority w:val="99"/>
    <w:unhideWhenUsed/>
    <w:rsid w:val="007E74B2"/>
    <w:pPr>
      <w:tabs>
        <w:tab w:val="center" w:pos="4680"/>
        <w:tab w:val="right" w:pos="9360"/>
      </w:tabs>
    </w:pPr>
  </w:style>
  <w:style w:type="character" w:customStyle="1" w:styleId="FooterChar">
    <w:name w:val="Footer Char"/>
    <w:basedOn w:val="DefaultParagraphFont"/>
    <w:link w:val="Footer"/>
    <w:uiPriority w:val="99"/>
    <w:rsid w:val="007E74B2"/>
    <w:rPr>
      <w:rFonts w:ascii="Times New Roman" w:hAnsi="Times New Roman" w:cs="Times New Roman"/>
      <w:sz w:val="24"/>
      <w:szCs w:val="24"/>
    </w:rPr>
  </w:style>
  <w:style w:type="character" w:customStyle="1" w:styleId="DocID">
    <w:name w:val="DocID"/>
    <w:basedOn w:val="DefaultParagraphFont"/>
    <w:uiPriority w:val="1"/>
    <w:rsid w:val="007E74B2"/>
    <w:rPr>
      <w:rFonts w:ascii="Times New Roman" w:hAnsi="Times New Roman"/>
      <w:sz w:val="16"/>
      <w:szCs w:val="16"/>
    </w:rPr>
  </w:style>
  <w:style w:type="paragraph" w:styleId="NoSpacing">
    <w:name w:val="No Spacing"/>
    <w:uiPriority w:val="1"/>
    <w:qFormat/>
    <w:rsid w:val="00B65A85"/>
    <w:pPr>
      <w:spacing w:after="0" w:line="276"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37075">
      <w:bodyDiv w:val="1"/>
      <w:marLeft w:val="0"/>
      <w:marRight w:val="0"/>
      <w:marTop w:val="0"/>
      <w:marBottom w:val="0"/>
      <w:divBdr>
        <w:top w:val="none" w:sz="0" w:space="0" w:color="auto"/>
        <w:left w:val="none" w:sz="0" w:space="0" w:color="auto"/>
        <w:bottom w:val="none" w:sz="0" w:space="0" w:color="auto"/>
        <w:right w:val="none" w:sz="0" w:space="0" w:color="auto"/>
      </w:divBdr>
    </w:div>
    <w:div w:id="483787378">
      <w:bodyDiv w:val="1"/>
      <w:marLeft w:val="0"/>
      <w:marRight w:val="0"/>
      <w:marTop w:val="0"/>
      <w:marBottom w:val="0"/>
      <w:divBdr>
        <w:top w:val="none" w:sz="0" w:space="0" w:color="auto"/>
        <w:left w:val="none" w:sz="0" w:space="0" w:color="auto"/>
        <w:bottom w:val="none" w:sz="0" w:space="0" w:color="auto"/>
        <w:right w:val="none" w:sz="0" w:space="0" w:color="auto"/>
      </w:divBdr>
    </w:div>
    <w:div w:id="154521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donahue.umass.edu/business-groups/economic-public-policy-research/massachusetts-population-estimates-program/population-projections" TargetMode="External"/><Relationship Id="rId1" Type="http://schemas.openxmlformats.org/officeDocument/2006/relationships/hyperlink" Target="https://www.heart.org/en/-/media/PHD-Files-2/Science-News/2/2025-Heart-and-Stroke-Stat-Update/2025-Statistics-At-A-Gl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971F9F-09F3-45CE-B1D0-8B02B2F18EA1}">
  <we:reference id="EDE55E60-5684-4362-B334-7CF436A1F2F7" version="1.0.3.0" store="EXCatalog" storeType="EXCatalog"/>
  <we:alternateReferences>
    <we:reference id="WA200008317"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7C695-FC94-4186-AA3D-455072E492A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87</TotalTime>
  <Pages>8</Pages>
  <Words>2991</Words>
  <Characters>17051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Lifespan St. Anne's Narrative</dc:title>
  <dc:subject/>
  <dc:creator>Ciolfi, Kasey</dc:creator>
  <cp:keywords/>
  <dc:description/>
  <cp:lastModifiedBy>Marks, Brett (DPH)</cp:lastModifiedBy>
  <cp:revision>21</cp:revision>
  <cp:lastPrinted>2026-06-03T18:12:00Z</cp:lastPrinted>
  <dcterms:created xsi:type="dcterms:W3CDTF">2026-06-03T18:12:00Z</dcterms:created>
  <dcterms:modified xsi:type="dcterms:W3CDTF">2026-06-24T14:55:00Z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4909-7964-2025.3</vt:lpwstr>
  </property>
  <property fmtid="{D5CDD505-2E9C-101B-9397-08002B2CF9AE}" pid="3" name="DocXLocation">
    <vt:lpwstr>NoDocId</vt:lpwstr>
  </property>
  <property fmtid="{D5CDD505-2E9C-101B-9397-08002B2CF9AE}" pid="4" name="DocXFormat">
    <vt:lpwstr>HB DocID w/ver w/HB Label</vt:lpwstr>
  </property>
  <property fmtid="{D5CDD505-2E9C-101B-9397-08002B2CF9AE}" pid="5" name="ndDocumentId">
    <vt:lpwstr>4909-7964-2025</vt:lpwstr>
  </property>
</Properties>
</file>