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A49E" w14:textId="77777777" w:rsidR="006B6340" w:rsidRPr="0023730B" w:rsidRDefault="006B6340" w:rsidP="003938FD">
      <w:pPr>
        <w:jc w:val="center"/>
        <w:rPr>
          <w:rFonts w:ascii="Aptos" w:hAnsi="Aptos"/>
          <w:b/>
          <w:iCs/>
          <w:sz w:val="28"/>
          <w:szCs w:val="28"/>
        </w:rPr>
      </w:pPr>
    </w:p>
    <w:p w14:paraId="67EB827C" w14:textId="77777777" w:rsidR="006B6340" w:rsidRPr="0023730B" w:rsidRDefault="006B6340" w:rsidP="006B6340">
      <w:pPr>
        <w:rPr>
          <w:rFonts w:ascii="Aptos" w:hAnsi="Aptos"/>
          <w:b/>
          <w:iCs/>
          <w:sz w:val="28"/>
          <w:szCs w:val="28"/>
        </w:rPr>
      </w:pPr>
    </w:p>
    <w:p w14:paraId="16212F02" w14:textId="7185FED0" w:rsidR="006B6340" w:rsidRPr="0023730B" w:rsidRDefault="006B6340" w:rsidP="00ED72DD">
      <w:pPr>
        <w:pStyle w:val="Heading1"/>
        <w:rPr>
          <w:rFonts w:ascii="Aptos" w:hAnsi="Aptos"/>
        </w:rPr>
      </w:pPr>
      <w:r w:rsidRPr="0023730B">
        <w:rPr>
          <w:rFonts w:ascii="Aptos" w:hAnsi="Aptos"/>
        </w:rPr>
        <w:tab/>
      </w:r>
      <w:r w:rsidR="00ED72DD" w:rsidRPr="0023730B">
        <w:rPr>
          <w:rFonts w:ascii="Aptos" w:hAnsi="Aptos"/>
        </w:rPr>
        <w:t>Narrative</w:t>
      </w:r>
    </w:p>
    <w:p w14:paraId="3D774415" w14:textId="12152351" w:rsidR="006B6340" w:rsidRPr="0023730B" w:rsidRDefault="006B6340" w:rsidP="006B6340">
      <w:pPr>
        <w:tabs>
          <w:tab w:val="left" w:pos="4089"/>
        </w:tabs>
        <w:rPr>
          <w:rFonts w:ascii="Aptos" w:hAnsi="Aptos"/>
          <w:sz w:val="28"/>
          <w:szCs w:val="28"/>
        </w:rPr>
        <w:sectPr w:rsidR="006B6340" w:rsidRPr="0023730B" w:rsidSect="009D7B9A">
          <w:headerReference w:type="even" r:id="rId7"/>
          <w:footerReference w:type="even" r:id="rId8"/>
          <w:footerReference w:type="default" r:id="rId9"/>
          <w:pgSz w:w="12240" w:h="15840" w:code="1"/>
          <w:pgMar w:top="4590" w:right="1224" w:bottom="1080" w:left="1224" w:header="526" w:footer="302" w:gutter="0"/>
          <w:cols w:space="720"/>
          <w:docGrid w:linePitch="299"/>
        </w:sectPr>
      </w:pPr>
      <w:r w:rsidRPr="0023730B">
        <w:rPr>
          <w:rFonts w:ascii="Aptos" w:hAnsi="Aptos"/>
          <w:sz w:val="28"/>
          <w:szCs w:val="28"/>
        </w:rPr>
        <w:tab/>
      </w:r>
    </w:p>
    <w:p w14:paraId="08A6B720" w14:textId="601D5451" w:rsidR="00242C9A" w:rsidRPr="0023730B" w:rsidRDefault="00F32A0F" w:rsidP="00242C9A">
      <w:pPr>
        <w:jc w:val="center"/>
        <w:rPr>
          <w:rFonts w:ascii="Aptos" w:hAnsi="Aptos" w:cs="Times New Roman"/>
          <w:b/>
          <w:iCs/>
          <w:sz w:val="24"/>
          <w:szCs w:val="24"/>
        </w:rPr>
      </w:pPr>
      <w:r w:rsidRPr="0023730B">
        <w:rPr>
          <w:rFonts w:ascii="Aptos" w:hAnsi="Aptos" w:cs="Times New Roman"/>
          <w:b/>
          <w:iCs/>
          <w:sz w:val="24"/>
          <w:szCs w:val="24"/>
        </w:rPr>
        <w:lastRenderedPageBreak/>
        <w:t>Determination Of Need Application</w:t>
      </w:r>
      <w:r w:rsidR="003938FD" w:rsidRPr="0023730B">
        <w:rPr>
          <w:rFonts w:ascii="Aptos" w:hAnsi="Aptos" w:cs="Times New Roman"/>
          <w:b/>
          <w:iCs/>
          <w:sz w:val="24"/>
          <w:szCs w:val="24"/>
        </w:rPr>
        <w:t xml:space="preserve"> </w:t>
      </w:r>
      <w:r w:rsidR="00242C9A" w:rsidRPr="0023730B">
        <w:rPr>
          <w:rFonts w:ascii="Aptos" w:hAnsi="Aptos" w:cs="Times New Roman"/>
          <w:b/>
          <w:iCs/>
          <w:sz w:val="24"/>
          <w:szCs w:val="24"/>
        </w:rPr>
        <w:t xml:space="preserve">26042710-RE </w:t>
      </w:r>
    </w:p>
    <w:p w14:paraId="408C4888" w14:textId="3D8DEC15" w:rsidR="003938FD" w:rsidRPr="0023730B" w:rsidRDefault="00CA59A9" w:rsidP="00242C9A">
      <w:pPr>
        <w:jc w:val="center"/>
        <w:rPr>
          <w:rFonts w:ascii="Aptos" w:hAnsi="Aptos" w:cs="Times New Roman"/>
          <w:b/>
          <w:iCs/>
          <w:sz w:val="24"/>
          <w:szCs w:val="24"/>
        </w:rPr>
      </w:pPr>
      <w:r w:rsidRPr="0023730B">
        <w:rPr>
          <w:rFonts w:ascii="Aptos" w:hAnsi="Aptos" w:cs="Times New Roman"/>
          <w:b/>
          <w:iCs/>
          <w:sz w:val="24"/>
          <w:szCs w:val="24"/>
        </w:rPr>
        <w:t>Atrius</w:t>
      </w:r>
      <w:r w:rsidR="00860B59" w:rsidRPr="0023730B">
        <w:rPr>
          <w:rFonts w:ascii="Aptos" w:hAnsi="Aptos" w:cs="Times New Roman"/>
          <w:b/>
          <w:iCs/>
          <w:sz w:val="24"/>
          <w:szCs w:val="24"/>
        </w:rPr>
        <w:t xml:space="preserve"> Health</w:t>
      </w:r>
      <w:r w:rsidR="0094420A" w:rsidRPr="0023730B">
        <w:rPr>
          <w:rFonts w:ascii="Aptos" w:hAnsi="Aptos" w:cs="Times New Roman"/>
          <w:b/>
          <w:iCs/>
          <w:sz w:val="24"/>
          <w:szCs w:val="24"/>
        </w:rPr>
        <w:t>, Inc.</w:t>
      </w:r>
      <w:r w:rsidR="00242C9A" w:rsidRPr="0023730B">
        <w:rPr>
          <w:rFonts w:ascii="Aptos" w:hAnsi="Aptos" w:cs="Times New Roman"/>
          <w:b/>
          <w:iCs/>
          <w:sz w:val="24"/>
          <w:szCs w:val="24"/>
        </w:rPr>
        <w:t xml:space="preserve"> </w:t>
      </w:r>
    </w:p>
    <w:p w14:paraId="547D442F" w14:textId="7530C370" w:rsidR="002343B8" w:rsidRPr="0023730B" w:rsidRDefault="00F32A0F" w:rsidP="00644EA9">
      <w:pPr>
        <w:jc w:val="center"/>
        <w:rPr>
          <w:rFonts w:ascii="Aptos" w:hAnsi="Aptos" w:cs="Times New Roman"/>
          <w:b/>
          <w:iCs/>
          <w:sz w:val="24"/>
          <w:szCs w:val="24"/>
        </w:rPr>
      </w:pPr>
      <w:r w:rsidRPr="0023730B">
        <w:rPr>
          <w:rFonts w:ascii="Aptos" w:hAnsi="Aptos" w:cs="Times New Roman"/>
          <w:b/>
          <w:iCs/>
          <w:sz w:val="24"/>
          <w:szCs w:val="24"/>
        </w:rPr>
        <w:t>Narrative</w:t>
      </w:r>
    </w:p>
    <w:p w14:paraId="64AD9BC2" w14:textId="07154F2F" w:rsidR="002343B8" w:rsidRPr="0023730B" w:rsidRDefault="002343B8" w:rsidP="0023730B">
      <w:pPr>
        <w:pStyle w:val="Heading2"/>
        <w:numPr>
          <w:ilvl w:val="0"/>
          <w:numId w:val="30"/>
        </w:numPr>
        <w:rPr>
          <w:rFonts w:ascii="Aptos" w:hAnsi="Aptos"/>
        </w:rPr>
      </w:pPr>
      <w:r w:rsidRPr="0023730B">
        <w:rPr>
          <w:rFonts w:ascii="Aptos" w:hAnsi="Aptos"/>
        </w:rPr>
        <w:t>Project Description</w:t>
      </w:r>
    </w:p>
    <w:p w14:paraId="42B9260A" w14:textId="6D50F817" w:rsidR="00DB7D28" w:rsidRPr="0023730B" w:rsidRDefault="00CA59A9" w:rsidP="00807FA0">
      <w:pPr>
        <w:spacing w:after="0"/>
        <w:jc w:val="both"/>
        <w:rPr>
          <w:rFonts w:ascii="Aptos" w:hAnsi="Aptos" w:cs="Times New Roman"/>
          <w:sz w:val="24"/>
          <w:szCs w:val="24"/>
        </w:rPr>
      </w:pPr>
      <w:r w:rsidRPr="0023730B">
        <w:rPr>
          <w:rFonts w:ascii="Aptos" w:hAnsi="Aptos" w:cs="Times New Roman"/>
          <w:sz w:val="24"/>
          <w:szCs w:val="24"/>
        </w:rPr>
        <w:t>Atrius</w:t>
      </w:r>
      <w:r w:rsidR="00632D39" w:rsidRPr="0023730B">
        <w:rPr>
          <w:rFonts w:ascii="Aptos" w:hAnsi="Aptos" w:cs="Times New Roman"/>
          <w:sz w:val="24"/>
          <w:szCs w:val="24"/>
        </w:rPr>
        <w:t xml:space="preserve"> Health</w:t>
      </w:r>
      <w:r w:rsidR="00864281" w:rsidRPr="0023730B">
        <w:rPr>
          <w:rFonts w:ascii="Aptos" w:hAnsi="Aptos" w:cs="Times New Roman"/>
          <w:sz w:val="24"/>
          <w:szCs w:val="24"/>
        </w:rPr>
        <w:t>, Inc.</w:t>
      </w:r>
      <w:r w:rsidR="00BD07C2" w:rsidRPr="0023730B">
        <w:rPr>
          <w:rFonts w:ascii="Aptos" w:hAnsi="Aptos" w:cs="Times New Roman"/>
          <w:sz w:val="24"/>
          <w:szCs w:val="24"/>
        </w:rPr>
        <w:t xml:space="preserve">, the Applicant (“Atrius”) </w:t>
      </w:r>
      <w:r w:rsidR="001064C6" w:rsidRPr="0023730B">
        <w:rPr>
          <w:rFonts w:ascii="Aptos" w:hAnsi="Aptos" w:cs="Times New Roman"/>
          <w:sz w:val="24"/>
          <w:szCs w:val="24"/>
        </w:rPr>
        <w:t>own</w:t>
      </w:r>
      <w:r w:rsidR="00433B8C" w:rsidRPr="0023730B">
        <w:rPr>
          <w:rFonts w:ascii="Aptos" w:hAnsi="Aptos" w:cs="Times New Roman"/>
          <w:sz w:val="24"/>
          <w:szCs w:val="24"/>
        </w:rPr>
        <w:t>s</w:t>
      </w:r>
      <w:r w:rsidR="001064C6" w:rsidRPr="0023730B">
        <w:rPr>
          <w:rFonts w:ascii="Aptos" w:hAnsi="Aptos" w:cs="Times New Roman"/>
          <w:sz w:val="24"/>
          <w:szCs w:val="24"/>
        </w:rPr>
        <w:t xml:space="preserve"> and operate</w:t>
      </w:r>
      <w:r w:rsidR="003F3447" w:rsidRPr="0023730B">
        <w:rPr>
          <w:rFonts w:ascii="Aptos" w:hAnsi="Aptos" w:cs="Times New Roman"/>
          <w:sz w:val="24"/>
          <w:szCs w:val="24"/>
        </w:rPr>
        <w:t>s</w:t>
      </w:r>
      <w:r w:rsidR="001064C6" w:rsidRPr="0023730B">
        <w:rPr>
          <w:rFonts w:ascii="Aptos" w:hAnsi="Aptos" w:cs="Times New Roman"/>
          <w:sz w:val="24"/>
          <w:szCs w:val="24"/>
        </w:rPr>
        <w:t xml:space="preserve"> a broad network of medical practice locations across Massachusetts.</w:t>
      </w:r>
      <w:r w:rsidR="00864281" w:rsidRPr="0023730B">
        <w:rPr>
          <w:rFonts w:ascii="Aptos" w:hAnsi="Aptos" w:cs="Times New Roman"/>
          <w:sz w:val="24"/>
          <w:szCs w:val="24"/>
        </w:rPr>
        <w:t xml:space="preserve"> </w:t>
      </w:r>
      <w:r w:rsidRPr="0023730B">
        <w:rPr>
          <w:rFonts w:ascii="Aptos" w:hAnsi="Aptos" w:cs="Times New Roman"/>
          <w:sz w:val="24"/>
          <w:szCs w:val="24"/>
        </w:rPr>
        <w:t>Atrius</w:t>
      </w:r>
      <w:r w:rsidR="00BD07C2" w:rsidRPr="0023730B">
        <w:rPr>
          <w:rFonts w:ascii="Aptos" w:hAnsi="Aptos" w:cs="Times New Roman"/>
          <w:sz w:val="24"/>
          <w:szCs w:val="24"/>
        </w:rPr>
        <w:t xml:space="preserve"> </w:t>
      </w:r>
      <w:r w:rsidR="00864281" w:rsidRPr="0023730B">
        <w:rPr>
          <w:rFonts w:ascii="Aptos" w:hAnsi="Aptos" w:cs="Times New Roman"/>
          <w:sz w:val="24"/>
          <w:szCs w:val="24"/>
        </w:rPr>
        <w:t>is a Massachusetts multi-specialty medical group practice organized</w:t>
      </w:r>
      <w:r w:rsidR="00632D39" w:rsidRPr="0023730B">
        <w:rPr>
          <w:rFonts w:ascii="Aptos" w:hAnsi="Aptos" w:cs="Times New Roman"/>
          <w:sz w:val="24"/>
          <w:szCs w:val="24"/>
        </w:rPr>
        <w:t xml:space="preserve"> as a nonprofit corporation</w:t>
      </w:r>
      <w:r w:rsidR="00864281" w:rsidRPr="0023730B">
        <w:rPr>
          <w:rFonts w:ascii="Aptos" w:hAnsi="Aptos" w:cs="Times New Roman"/>
          <w:sz w:val="24"/>
          <w:szCs w:val="24"/>
        </w:rPr>
        <w:t xml:space="preserve"> under M.G.L. c. 180 that holds the clinic and satellite licenses for its locations licensed by</w:t>
      </w:r>
      <w:r w:rsidR="00945768" w:rsidRPr="0023730B">
        <w:rPr>
          <w:rFonts w:ascii="Aptos" w:hAnsi="Aptos" w:cs="Times New Roman"/>
          <w:sz w:val="24"/>
          <w:szCs w:val="24"/>
        </w:rPr>
        <w:t xml:space="preserve"> the Massachusetts Department of Public Health (</w:t>
      </w:r>
      <w:r w:rsidR="00396811" w:rsidRPr="0023730B">
        <w:rPr>
          <w:rFonts w:ascii="Aptos" w:hAnsi="Aptos" w:cs="Times New Roman"/>
          <w:sz w:val="24"/>
          <w:szCs w:val="24"/>
        </w:rPr>
        <w:t>the “Department”</w:t>
      </w:r>
      <w:r w:rsidR="00945768" w:rsidRPr="0023730B">
        <w:rPr>
          <w:rFonts w:ascii="Aptos" w:hAnsi="Aptos" w:cs="Times New Roman"/>
          <w:sz w:val="24"/>
          <w:szCs w:val="24"/>
        </w:rPr>
        <w:t>)</w:t>
      </w:r>
      <w:r w:rsidR="00864281" w:rsidRPr="0023730B">
        <w:rPr>
          <w:rFonts w:ascii="Aptos" w:hAnsi="Aptos" w:cs="Times New Roman"/>
          <w:sz w:val="24"/>
          <w:szCs w:val="24"/>
        </w:rPr>
        <w:t xml:space="preserve"> under M.G.L. c. 111 s. 51 and is a</w:t>
      </w:r>
      <w:r w:rsidR="00945768" w:rsidRPr="0023730B">
        <w:rPr>
          <w:rFonts w:ascii="Aptos" w:hAnsi="Aptos" w:cs="Times New Roman"/>
          <w:sz w:val="24"/>
          <w:szCs w:val="24"/>
        </w:rPr>
        <w:t xml:space="preserve"> Massachusetts</w:t>
      </w:r>
      <w:r w:rsidR="00864281" w:rsidRPr="0023730B">
        <w:rPr>
          <w:rFonts w:ascii="Aptos" w:hAnsi="Aptos" w:cs="Times New Roman"/>
          <w:sz w:val="24"/>
          <w:szCs w:val="24"/>
        </w:rPr>
        <w:t xml:space="preserve"> Health Policy Commission</w:t>
      </w:r>
      <w:r w:rsidR="00945768" w:rsidRPr="0023730B">
        <w:rPr>
          <w:rFonts w:ascii="Aptos" w:hAnsi="Aptos" w:cs="Times New Roman"/>
          <w:sz w:val="24"/>
          <w:szCs w:val="24"/>
        </w:rPr>
        <w:t xml:space="preserve"> (HPC)</w:t>
      </w:r>
      <w:r w:rsidR="00864281" w:rsidRPr="0023730B">
        <w:rPr>
          <w:rFonts w:ascii="Aptos" w:hAnsi="Aptos" w:cs="Times New Roman"/>
          <w:sz w:val="24"/>
          <w:szCs w:val="24"/>
        </w:rPr>
        <w:t xml:space="preserve"> Certified</w:t>
      </w:r>
      <w:r w:rsidR="00021F0D" w:rsidRPr="0023730B">
        <w:rPr>
          <w:rFonts w:ascii="Aptos" w:hAnsi="Aptos" w:cs="Times New Roman"/>
          <w:sz w:val="24"/>
          <w:szCs w:val="24"/>
        </w:rPr>
        <w:t xml:space="preserve"> Accountable Car</w:t>
      </w:r>
      <w:r w:rsidR="00D141F2" w:rsidRPr="0023730B">
        <w:rPr>
          <w:rFonts w:ascii="Aptos" w:hAnsi="Aptos" w:cs="Times New Roman"/>
          <w:sz w:val="24"/>
          <w:szCs w:val="24"/>
        </w:rPr>
        <w:t xml:space="preserve">e </w:t>
      </w:r>
      <w:r w:rsidR="00021F0D" w:rsidRPr="0023730B">
        <w:rPr>
          <w:rFonts w:ascii="Aptos" w:hAnsi="Aptos" w:cs="Times New Roman"/>
          <w:sz w:val="24"/>
          <w:szCs w:val="24"/>
        </w:rPr>
        <w:t>Organization</w:t>
      </w:r>
      <w:r w:rsidR="00864281" w:rsidRPr="0023730B">
        <w:rPr>
          <w:rFonts w:ascii="Aptos" w:hAnsi="Aptos" w:cs="Times New Roman"/>
          <w:sz w:val="24"/>
          <w:szCs w:val="24"/>
        </w:rPr>
        <w:t xml:space="preserve"> </w:t>
      </w:r>
      <w:r w:rsidR="00021F0D" w:rsidRPr="0023730B">
        <w:rPr>
          <w:rFonts w:ascii="Aptos" w:hAnsi="Aptos" w:cs="Times New Roman"/>
          <w:sz w:val="24"/>
          <w:szCs w:val="24"/>
        </w:rPr>
        <w:t>(</w:t>
      </w:r>
      <w:r w:rsidR="00864281" w:rsidRPr="0023730B">
        <w:rPr>
          <w:rFonts w:ascii="Aptos" w:hAnsi="Aptos" w:cs="Times New Roman"/>
          <w:sz w:val="24"/>
          <w:szCs w:val="24"/>
        </w:rPr>
        <w:t>ACO</w:t>
      </w:r>
      <w:r w:rsidR="00021F0D" w:rsidRPr="0023730B">
        <w:rPr>
          <w:rFonts w:ascii="Aptos" w:hAnsi="Aptos" w:cs="Times New Roman"/>
          <w:sz w:val="24"/>
          <w:szCs w:val="24"/>
        </w:rPr>
        <w:t>)</w:t>
      </w:r>
      <w:r w:rsidR="00864281" w:rsidRPr="0023730B">
        <w:rPr>
          <w:rFonts w:ascii="Aptos" w:hAnsi="Aptos" w:cs="Times New Roman"/>
          <w:sz w:val="24"/>
          <w:szCs w:val="24"/>
        </w:rPr>
        <w:t xml:space="preserve">.  Atrius MSO, </w:t>
      </w:r>
      <w:proofErr w:type="gramStart"/>
      <w:r w:rsidR="00864281" w:rsidRPr="0023730B">
        <w:rPr>
          <w:rFonts w:ascii="Aptos" w:hAnsi="Aptos" w:cs="Times New Roman"/>
          <w:sz w:val="24"/>
          <w:szCs w:val="24"/>
        </w:rPr>
        <w:t>LLC</w:t>
      </w:r>
      <w:proofErr w:type="gramEnd"/>
      <w:r w:rsidR="00864281" w:rsidRPr="0023730B">
        <w:rPr>
          <w:rFonts w:ascii="Aptos" w:hAnsi="Aptos" w:cs="Times New Roman"/>
          <w:sz w:val="24"/>
          <w:szCs w:val="24"/>
        </w:rPr>
        <w:t xml:space="preserve"> provides administrative and support services to </w:t>
      </w:r>
      <w:r w:rsidRPr="0023730B">
        <w:rPr>
          <w:rFonts w:ascii="Aptos" w:hAnsi="Aptos" w:cs="Times New Roman"/>
          <w:sz w:val="24"/>
          <w:szCs w:val="24"/>
        </w:rPr>
        <w:t>Atrius</w:t>
      </w:r>
      <w:r w:rsidR="00864281" w:rsidRPr="0023730B">
        <w:rPr>
          <w:rFonts w:ascii="Aptos" w:hAnsi="Aptos" w:cs="Times New Roman"/>
          <w:sz w:val="24"/>
          <w:szCs w:val="24"/>
        </w:rPr>
        <w:t xml:space="preserve"> under an administrative services agreement.</w:t>
      </w:r>
    </w:p>
    <w:p w14:paraId="2D26BEC9" w14:textId="77777777" w:rsidR="00644EA9" w:rsidRPr="0023730B" w:rsidRDefault="00644EA9" w:rsidP="00644EA9">
      <w:pPr>
        <w:spacing w:after="0"/>
        <w:ind w:left="360"/>
        <w:jc w:val="both"/>
        <w:rPr>
          <w:rFonts w:ascii="Aptos" w:hAnsi="Aptos" w:cs="Times New Roman"/>
          <w:b/>
          <w:bCs/>
          <w:sz w:val="24"/>
          <w:szCs w:val="24"/>
        </w:rPr>
      </w:pPr>
    </w:p>
    <w:p w14:paraId="05C772F7" w14:textId="76AF522C" w:rsidR="00073B0F" w:rsidRPr="0023730B" w:rsidRDefault="00644EA9" w:rsidP="00807FA0">
      <w:pPr>
        <w:spacing w:after="0"/>
        <w:jc w:val="both"/>
        <w:rPr>
          <w:rFonts w:ascii="Aptos" w:hAnsi="Aptos" w:cs="Times New Roman"/>
          <w:sz w:val="24"/>
          <w:szCs w:val="24"/>
        </w:rPr>
      </w:pPr>
      <w:r w:rsidRPr="0023730B">
        <w:rPr>
          <w:rFonts w:ascii="Aptos" w:hAnsi="Aptos" w:cs="Times New Roman"/>
          <w:sz w:val="24"/>
          <w:szCs w:val="24"/>
        </w:rPr>
        <w:t>Atrius</w:t>
      </w:r>
      <w:r w:rsidR="00BD07C2" w:rsidRPr="0023730B">
        <w:rPr>
          <w:rFonts w:ascii="Aptos" w:hAnsi="Aptos" w:cs="Times New Roman"/>
          <w:sz w:val="24"/>
          <w:szCs w:val="24"/>
        </w:rPr>
        <w:t xml:space="preserve"> </w:t>
      </w:r>
      <w:r w:rsidRPr="0023730B">
        <w:rPr>
          <w:rFonts w:ascii="Aptos" w:hAnsi="Aptos" w:cs="Times New Roman"/>
          <w:sz w:val="24"/>
          <w:szCs w:val="24"/>
        </w:rPr>
        <w:t xml:space="preserve">is undertaking a comprehensive and coordinated initiative to expand access to </w:t>
      </w:r>
      <w:r w:rsidR="001064C6" w:rsidRPr="0023730B">
        <w:rPr>
          <w:rFonts w:ascii="Aptos" w:hAnsi="Aptos" w:cs="Times New Roman"/>
          <w:sz w:val="24"/>
          <w:szCs w:val="24"/>
        </w:rPr>
        <w:t>advanced imaging</w:t>
      </w:r>
      <w:r w:rsidRPr="0023730B">
        <w:rPr>
          <w:rFonts w:ascii="Aptos" w:hAnsi="Aptos" w:cs="Times New Roman"/>
          <w:sz w:val="24"/>
          <w:szCs w:val="24"/>
        </w:rPr>
        <w:t xml:space="preserve"> services </w:t>
      </w:r>
      <w:r w:rsidR="00040AAC" w:rsidRPr="0023730B">
        <w:rPr>
          <w:rFonts w:ascii="Aptos" w:hAnsi="Aptos" w:cs="Times New Roman"/>
          <w:sz w:val="24"/>
          <w:szCs w:val="24"/>
        </w:rPr>
        <w:t xml:space="preserve">for patients </w:t>
      </w:r>
      <w:r w:rsidRPr="0023730B">
        <w:rPr>
          <w:rFonts w:ascii="Aptos" w:hAnsi="Aptos" w:cs="Times New Roman"/>
          <w:sz w:val="24"/>
          <w:szCs w:val="24"/>
        </w:rPr>
        <w:t xml:space="preserve">across its system. </w:t>
      </w:r>
      <w:r w:rsidR="009233BF" w:rsidRPr="0023730B">
        <w:rPr>
          <w:rFonts w:ascii="Aptos" w:hAnsi="Aptos" w:cs="Times New Roman"/>
          <w:sz w:val="24"/>
          <w:szCs w:val="24"/>
        </w:rPr>
        <w:t>This Determination of Need application reflects a unified, strategic approach to expanding vital imaging services and reducing barriers to care. The proposed project will deliver advanced imaging services directly in the communities where patients live and receive primary and specialty care, specifically at Atrius practice sites in Burlington, Concord, and Peabody (the “Proposed Project” or the “Project”)</w:t>
      </w:r>
      <w:r w:rsidRPr="0023730B">
        <w:rPr>
          <w:rFonts w:ascii="Aptos" w:hAnsi="Aptos" w:cs="Times New Roman"/>
          <w:sz w:val="24"/>
          <w:szCs w:val="24"/>
        </w:rPr>
        <w:t xml:space="preserve">. At the heart of this </w:t>
      </w:r>
      <w:r w:rsidR="00BD07C2" w:rsidRPr="0023730B">
        <w:rPr>
          <w:rFonts w:ascii="Aptos" w:hAnsi="Aptos" w:cs="Times New Roman"/>
          <w:sz w:val="24"/>
          <w:szCs w:val="24"/>
        </w:rPr>
        <w:t>P</w:t>
      </w:r>
      <w:r w:rsidRPr="0023730B">
        <w:rPr>
          <w:rFonts w:ascii="Aptos" w:hAnsi="Aptos" w:cs="Times New Roman"/>
          <w:sz w:val="24"/>
          <w:szCs w:val="24"/>
        </w:rPr>
        <w:t>ro</w:t>
      </w:r>
      <w:r w:rsidR="00BD07C2" w:rsidRPr="0023730B">
        <w:rPr>
          <w:rFonts w:ascii="Aptos" w:hAnsi="Aptos" w:cs="Times New Roman"/>
          <w:sz w:val="24"/>
          <w:szCs w:val="24"/>
        </w:rPr>
        <w:t xml:space="preserve">ject </w:t>
      </w:r>
      <w:r w:rsidRPr="0023730B">
        <w:rPr>
          <w:rFonts w:ascii="Aptos" w:hAnsi="Aptos" w:cs="Times New Roman"/>
          <w:sz w:val="24"/>
          <w:szCs w:val="24"/>
        </w:rPr>
        <w:t>is Atrius</w:t>
      </w:r>
      <w:r w:rsidR="00BD07C2" w:rsidRPr="0023730B">
        <w:rPr>
          <w:rFonts w:ascii="Aptos" w:hAnsi="Aptos" w:cs="Times New Roman"/>
          <w:sz w:val="24"/>
          <w:szCs w:val="24"/>
        </w:rPr>
        <w:t>’</w:t>
      </w:r>
      <w:r w:rsidRPr="0023730B">
        <w:rPr>
          <w:rFonts w:ascii="Aptos" w:hAnsi="Aptos" w:cs="Times New Roman"/>
          <w:sz w:val="24"/>
          <w:szCs w:val="24"/>
        </w:rPr>
        <w:t xml:space="preserve"> recognition that diagnostic imaging is an essential component of modern medical care, but one that remains both difficult to access in certain areas </w:t>
      </w:r>
      <w:r w:rsidR="00073B0F" w:rsidRPr="0023730B">
        <w:rPr>
          <w:rFonts w:ascii="Aptos" w:hAnsi="Aptos" w:cs="Times New Roman"/>
          <w:sz w:val="24"/>
          <w:szCs w:val="24"/>
        </w:rPr>
        <w:t xml:space="preserve">of the state </w:t>
      </w:r>
      <w:r w:rsidRPr="0023730B">
        <w:rPr>
          <w:rFonts w:ascii="Aptos" w:hAnsi="Aptos" w:cs="Times New Roman"/>
          <w:sz w:val="24"/>
          <w:szCs w:val="24"/>
        </w:rPr>
        <w:t>and unnecessarily costly for patients when the only available options are hospital-based or hospital-affiliated services. By expanding imaging capacity within Atrius</w:t>
      </w:r>
      <w:r w:rsidR="00BD07C2" w:rsidRPr="0023730B">
        <w:rPr>
          <w:rFonts w:ascii="Aptos" w:hAnsi="Aptos" w:cs="Times New Roman"/>
          <w:sz w:val="24"/>
          <w:szCs w:val="24"/>
        </w:rPr>
        <w:t>’</w:t>
      </w:r>
      <w:r w:rsidRPr="0023730B">
        <w:rPr>
          <w:rFonts w:ascii="Aptos" w:hAnsi="Aptos" w:cs="Times New Roman"/>
          <w:sz w:val="24"/>
          <w:szCs w:val="24"/>
        </w:rPr>
        <w:t xml:space="preserve"> local practice settings, this </w:t>
      </w:r>
      <w:r w:rsidR="00BD07C2" w:rsidRPr="0023730B">
        <w:rPr>
          <w:rFonts w:ascii="Aptos" w:hAnsi="Aptos" w:cs="Times New Roman"/>
          <w:sz w:val="24"/>
          <w:szCs w:val="24"/>
        </w:rPr>
        <w:t>P</w:t>
      </w:r>
      <w:r w:rsidRPr="0023730B">
        <w:rPr>
          <w:rFonts w:ascii="Aptos" w:hAnsi="Aptos" w:cs="Times New Roman"/>
          <w:sz w:val="24"/>
          <w:szCs w:val="24"/>
        </w:rPr>
        <w:t xml:space="preserve">roject will provide patients with timely, convenient, and high-quality imaging services while simultaneously reducing healthcare spending and advancing cost containment goals across the system. Atrius has a strong reputation for providing quality radiological services with quick </w:t>
      </w:r>
      <w:r w:rsidR="00D432A9" w:rsidRPr="0023730B">
        <w:rPr>
          <w:rFonts w:ascii="Aptos" w:hAnsi="Aptos" w:cs="Times New Roman"/>
          <w:sz w:val="24"/>
          <w:szCs w:val="24"/>
        </w:rPr>
        <w:t>turnaround</w:t>
      </w:r>
      <w:r w:rsidRPr="0023730B">
        <w:rPr>
          <w:rFonts w:ascii="Aptos" w:hAnsi="Aptos" w:cs="Times New Roman"/>
          <w:sz w:val="24"/>
          <w:szCs w:val="24"/>
        </w:rPr>
        <w:t xml:space="preserve"> times and patient focused scheduling. </w:t>
      </w:r>
      <w:r w:rsidR="002D3DD1" w:rsidRPr="0023730B">
        <w:rPr>
          <w:rFonts w:ascii="Aptos" w:hAnsi="Aptos" w:cs="Times New Roman"/>
          <w:sz w:val="24"/>
          <w:szCs w:val="24"/>
        </w:rPr>
        <w:t>Having all imaging results in the same integrated electronic medical re</w:t>
      </w:r>
      <w:r w:rsidR="000273C3" w:rsidRPr="0023730B">
        <w:rPr>
          <w:rFonts w:ascii="Aptos" w:hAnsi="Aptos" w:cs="Times New Roman"/>
          <w:sz w:val="24"/>
          <w:szCs w:val="24"/>
        </w:rPr>
        <w:t>cord</w:t>
      </w:r>
      <w:r w:rsidR="002D3DD1" w:rsidRPr="0023730B">
        <w:rPr>
          <w:rFonts w:ascii="Aptos" w:hAnsi="Aptos" w:cs="Times New Roman"/>
          <w:sz w:val="24"/>
          <w:szCs w:val="24"/>
        </w:rPr>
        <w:t xml:space="preserve"> will facilitate coordination of care and avoid duplicate studies. </w:t>
      </w:r>
      <w:r w:rsidR="0071247C" w:rsidRPr="0023730B">
        <w:rPr>
          <w:rFonts w:ascii="Aptos" w:hAnsi="Aptos" w:cs="Times New Roman"/>
          <w:color w:val="000000"/>
          <w:sz w:val="24"/>
          <w:szCs w:val="24"/>
        </w:rPr>
        <w:t>Atrius has assessed patient needs, evaluated the existing services in eastern Massachusetts, and considered population trends and determined how it can significantly improve both the cost efficiency and quality of care for all patients in the region.</w:t>
      </w:r>
      <w:r w:rsidR="00433B8C" w:rsidRPr="0023730B">
        <w:rPr>
          <w:rFonts w:ascii="Aptos" w:hAnsi="Aptos" w:cs="Times New Roman"/>
          <w:color w:val="000000"/>
          <w:sz w:val="24"/>
          <w:szCs w:val="24"/>
        </w:rPr>
        <w:t xml:space="preserve"> </w:t>
      </w:r>
      <w:r w:rsidR="00433B8C" w:rsidRPr="0023730B">
        <w:rPr>
          <w:rFonts w:ascii="Aptos" w:hAnsi="Aptos" w:cs="Times New Roman"/>
          <w:sz w:val="24"/>
          <w:szCs w:val="24"/>
        </w:rPr>
        <w:t xml:space="preserve">The outcome of such assessment is this Project, </w:t>
      </w:r>
      <w:r w:rsidRPr="0023730B">
        <w:rPr>
          <w:rFonts w:ascii="Aptos" w:hAnsi="Aptos" w:cs="Times New Roman"/>
          <w:sz w:val="24"/>
          <w:szCs w:val="24"/>
        </w:rPr>
        <w:t xml:space="preserve">composed of three complementary </w:t>
      </w:r>
      <w:r w:rsidR="002D3DD1" w:rsidRPr="0023730B">
        <w:rPr>
          <w:rFonts w:ascii="Aptos" w:hAnsi="Aptos" w:cs="Times New Roman"/>
          <w:sz w:val="24"/>
          <w:szCs w:val="24"/>
        </w:rPr>
        <w:t xml:space="preserve">imaging </w:t>
      </w:r>
      <w:r w:rsidRPr="0023730B">
        <w:rPr>
          <w:rFonts w:ascii="Aptos" w:hAnsi="Aptos" w:cs="Times New Roman"/>
          <w:sz w:val="24"/>
          <w:szCs w:val="24"/>
        </w:rPr>
        <w:t xml:space="preserve">service expansions, each targeted to specific communities where patient demand </w:t>
      </w:r>
      <w:r w:rsidR="0071247C" w:rsidRPr="0023730B">
        <w:rPr>
          <w:rFonts w:ascii="Aptos" w:hAnsi="Aptos" w:cs="Times New Roman"/>
          <w:sz w:val="24"/>
          <w:szCs w:val="24"/>
        </w:rPr>
        <w:t>exceeds</w:t>
      </w:r>
      <w:r w:rsidRPr="0023730B">
        <w:rPr>
          <w:rFonts w:ascii="Aptos" w:hAnsi="Aptos" w:cs="Times New Roman"/>
          <w:sz w:val="24"/>
          <w:szCs w:val="24"/>
        </w:rPr>
        <w:t xml:space="preserve"> existing resources. </w:t>
      </w:r>
    </w:p>
    <w:p w14:paraId="325613D8" w14:textId="77777777" w:rsidR="00073B0F" w:rsidRPr="0023730B" w:rsidRDefault="00073B0F" w:rsidP="00807FA0">
      <w:pPr>
        <w:spacing w:after="0"/>
        <w:jc w:val="both"/>
        <w:rPr>
          <w:rFonts w:ascii="Aptos" w:hAnsi="Aptos" w:cs="Times New Roman"/>
          <w:sz w:val="24"/>
          <w:szCs w:val="24"/>
        </w:rPr>
      </w:pPr>
    </w:p>
    <w:tbl>
      <w:tblPr>
        <w:tblStyle w:val="TableGrid"/>
        <w:tblW w:w="0" w:type="auto"/>
        <w:jc w:val="center"/>
        <w:tblLook w:val="04A0" w:firstRow="1" w:lastRow="0" w:firstColumn="1" w:lastColumn="0" w:noHBand="0" w:noVBand="1"/>
        <w:tblCaption w:val="imaging service expansions"/>
      </w:tblPr>
      <w:tblGrid>
        <w:gridCol w:w="345"/>
        <w:gridCol w:w="1647"/>
        <w:gridCol w:w="3723"/>
      </w:tblGrid>
      <w:tr w:rsidR="00073B0F" w:rsidRPr="0023730B" w14:paraId="2CC6E7A8" w14:textId="77777777" w:rsidTr="003B7A0E">
        <w:trPr>
          <w:cantSplit/>
          <w:tblHeader/>
          <w:jc w:val="center"/>
        </w:trPr>
        <w:tc>
          <w:tcPr>
            <w:tcW w:w="328" w:type="dxa"/>
            <w:shd w:val="clear" w:color="auto" w:fill="DEEAF6" w:themeFill="accent1" w:themeFillTint="33"/>
          </w:tcPr>
          <w:p w14:paraId="2706CBD9" w14:textId="72C57B33" w:rsidR="00073B0F" w:rsidRPr="0023730B" w:rsidRDefault="00BA0D64" w:rsidP="00807FA0">
            <w:pPr>
              <w:jc w:val="both"/>
              <w:rPr>
                <w:rFonts w:ascii="Aptos" w:hAnsi="Aptos" w:cs="Times New Roman"/>
                <w:b/>
                <w:bCs/>
                <w:sz w:val="24"/>
                <w:szCs w:val="24"/>
              </w:rPr>
            </w:pPr>
            <w:r>
              <w:rPr>
                <w:rFonts w:ascii="Aptos" w:hAnsi="Aptos" w:cs="Times New Roman"/>
                <w:b/>
                <w:bCs/>
                <w:sz w:val="24"/>
                <w:szCs w:val="24"/>
              </w:rPr>
              <w:t>-</w:t>
            </w:r>
          </w:p>
        </w:tc>
        <w:tc>
          <w:tcPr>
            <w:tcW w:w="1647" w:type="dxa"/>
            <w:shd w:val="clear" w:color="auto" w:fill="DEEAF6" w:themeFill="accent1" w:themeFillTint="33"/>
          </w:tcPr>
          <w:p w14:paraId="4AC6FAE7" w14:textId="1174E101" w:rsidR="00073B0F" w:rsidRPr="0023730B" w:rsidRDefault="00073B0F" w:rsidP="00807FA0">
            <w:pPr>
              <w:jc w:val="both"/>
              <w:rPr>
                <w:rFonts w:ascii="Aptos" w:hAnsi="Aptos" w:cs="Times New Roman"/>
                <w:b/>
                <w:bCs/>
                <w:sz w:val="24"/>
                <w:szCs w:val="24"/>
              </w:rPr>
            </w:pPr>
            <w:r w:rsidRPr="0023730B">
              <w:rPr>
                <w:rFonts w:ascii="Aptos" w:hAnsi="Aptos" w:cs="Times New Roman"/>
                <w:b/>
                <w:bCs/>
                <w:sz w:val="24"/>
                <w:szCs w:val="24"/>
              </w:rPr>
              <w:t>Atrius Location</w:t>
            </w:r>
          </w:p>
        </w:tc>
        <w:tc>
          <w:tcPr>
            <w:tcW w:w="3723" w:type="dxa"/>
            <w:shd w:val="clear" w:color="auto" w:fill="DEEAF6" w:themeFill="accent1" w:themeFillTint="33"/>
          </w:tcPr>
          <w:p w14:paraId="4E945D2A" w14:textId="01944722" w:rsidR="00073B0F" w:rsidRPr="0023730B" w:rsidRDefault="00073B0F" w:rsidP="00807FA0">
            <w:pPr>
              <w:jc w:val="both"/>
              <w:rPr>
                <w:rFonts w:ascii="Aptos" w:hAnsi="Aptos" w:cs="Times New Roman"/>
                <w:b/>
                <w:bCs/>
                <w:sz w:val="24"/>
                <w:szCs w:val="24"/>
              </w:rPr>
            </w:pPr>
            <w:proofErr w:type="spellStart"/>
            <w:r w:rsidRPr="0023730B">
              <w:rPr>
                <w:rFonts w:ascii="Aptos" w:hAnsi="Aptos" w:cs="Times New Roman"/>
                <w:b/>
                <w:bCs/>
                <w:sz w:val="24"/>
                <w:szCs w:val="24"/>
              </w:rPr>
              <w:t>DoN</w:t>
            </w:r>
            <w:proofErr w:type="spellEnd"/>
            <w:r w:rsidRPr="0023730B">
              <w:rPr>
                <w:rFonts w:ascii="Aptos" w:hAnsi="Aptos" w:cs="Times New Roman"/>
                <w:b/>
                <w:bCs/>
                <w:sz w:val="24"/>
                <w:szCs w:val="24"/>
              </w:rPr>
              <w:t xml:space="preserve"> Required Equipment</w:t>
            </w:r>
          </w:p>
        </w:tc>
      </w:tr>
      <w:tr w:rsidR="00073B0F" w:rsidRPr="0023730B" w14:paraId="673AF675" w14:textId="77777777" w:rsidTr="003B7A0E">
        <w:trPr>
          <w:cantSplit/>
          <w:jc w:val="center"/>
        </w:trPr>
        <w:tc>
          <w:tcPr>
            <w:tcW w:w="328" w:type="dxa"/>
          </w:tcPr>
          <w:p w14:paraId="64CD9A4A" w14:textId="4606A7ED" w:rsidR="00073B0F" w:rsidRPr="0023730B" w:rsidRDefault="00073B0F" w:rsidP="00807FA0">
            <w:pPr>
              <w:jc w:val="both"/>
              <w:rPr>
                <w:rFonts w:ascii="Aptos" w:hAnsi="Aptos" w:cs="Times New Roman"/>
                <w:b/>
                <w:bCs/>
                <w:sz w:val="24"/>
                <w:szCs w:val="24"/>
              </w:rPr>
            </w:pPr>
            <w:r w:rsidRPr="0023730B">
              <w:rPr>
                <w:rFonts w:ascii="Aptos" w:hAnsi="Aptos" w:cs="Times New Roman"/>
                <w:b/>
                <w:bCs/>
                <w:sz w:val="24"/>
                <w:szCs w:val="24"/>
              </w:rPr>
              <w:t>1</w:t>
            </w:r>
          </w:p>
        </w:tc>
        <w:tc>
          <w:tcPr>
            <w:tcW w:w="1647" w:type="dxa"/>
          </w:tcPr>
          <w:p w14:paraId="3EA50830" w14:textId="5F2AA014" w:rsidR="00073B0F" w:rsidRPr="0023730B" w:rsidRDefault="00073B0F" w:rsidP="00807FA0">
            <w:pPr>
              <w:jc w:val="both"/>
              <w:rPr>
                <w:rFonts w:ascii="Aptos" w:hAnsi="Aptos" w:cs="Times New Roman"/>
                <w:b/>
                <w:bCs/>
                <w:sz w:val="24"/>
                <w:szCs w:val="24"/>
              </w:rPr>
            </w:pPr>
            <w:r w:rsidRPr="0023730B">
              <w:rPr>
                <w:rFonts w:ascii="Aptos" w:hAnsi="Aptos" w:cs="Times New Roman"/>
                <w:b/>
                <w:bCs/>
                <w:sz w:val="24"/>
                <w:szCs w:val="24"/>
              </w:rPr>
              <w:t>Burlington</w:t>
            </w:r>
          </w:p>
        </w:tc>
        <w:tc>
          <w:tcPr>
            <w:tcW w:w="3723" w:type="dxa"/>
          </w:tcPr>
          <w:p w14:paraId="5C37E437" w14:textId="61DB9AF2" w:rsidR="00073B0F" w:rsidRPr="0023730B" w:rsidRDefault="00073B0F" w:rsidP="00807FA0">
            <w:pPr>
              <w:jc w:val="both"/>
              <w:rPr>
                <w:rFonts w:ascii="Aptos" w:hAnsi="Aptos" w:cs="Times New Roman"/>
                <w:sz w:val="24"/>
                <w:szCs w:val="24"/>
              </w:rPr>
            </w:pPr>
            <w:r w:rsidRPr="0023730B">
              <w:rPr>
                <w:rFonts w:ascii="Aptos" w:hAnsi="Aptos" w:cs="Times New Roman"/>
                <w:sz w:val="24"/>
                <w:szCs w:val="24"/>
              </w:rPr>
              <w:t xml:space="preserve">New </w:t>
            </w:r>
            <w:r w:rsidR="003F5D3E" w:rsidRPr="0023730B">
              <w:rPr>
                <w:rFonts w:ascii="Aptos" w:hAnsi="Aptos" w:cs="Times New Roman"/>
                <w:sz w:val="24"/>
                <w:szCs w:val="24"/>
              </w:rPr>
              <w:t xml:space="preserve">mobile </w:t>
            </w:r>
            <w:r w:rsidRPr="0023730B">
              <w:rPr>
                <w:rFonts w:ascii="Aptos" w:hAnsi="Aptos" w:cs="Times New Roman"/>
                <w:sz w:val="24"/>
                <w:szCs w:val="24"/>
              </w:rPr>
              <w:t>MRI</w:t>
            </w:r>
          </w:p>
        </w:tc>
      </w:tr>
      <w:tr w:rsidR="00073B0F" w:rsidRPr="0023730B" w14:paraId="5CC7C98A" w14:textId="77777777" w:rsidTr="003B7A0E">
        <w:trPr>
          <w:cantSplit/>
          <w:jc w:val="center"/>
        </w:trPr>
        <w:tc>
          <w:tcPr>
            <w:tcW w:w="328" w:type="dxa"/>
          </w:tcPr>
          <w:p w14:paraId="5C0DD698" w14:textId="08650964" w:rsidR="00073B0F" w:rsidRPr="0023730B" w:rsidRDefault="00073B0F" w:rsidP="00807FA0">
            <w:pPr>
              <w:jc w:val="both"/>
              <w:rPr>
                <w:rFonts w:ascii="Aptos" w:hAnsi="Aptos" w:cs="Times New Roman"/>
                <w:b/>
                <w:bCs/>
                <w:sz w:val="24"/>
                <w:szCs w:val="24"/>
              </w:rPr>
            </w:pPr>
            <w:r w:rsidRPr="0023730B">
              <w:rPr>
                <w:rFonts w:ascii="Aptos" w:hAnsi="Aptos" w:cs="Times New Roman"/>
                <w:b/>
                <w:bCs/>
                <w:sz w:val="24"/>
                <w:szCs w:val="24"/>
              </w:rPr>
              <w:t>2</w:t>
            </w:r>
          </w:p>
        </w:tc>
        <w:tc>
          <w:tcPr>
            <w:tcW w:w="1647" w:type="dxa"/>
          </w:tcPr>
          <w:p w14:paraId="19EE7B3C" w14:textId="020420EC" w:rsidR="00073B0F" w:rsidRPr="0023730B" w:rsidRDefault="00073B0F" w:rsidP="00807FA0">
            <w:pPr>
              <w:jc w:val="both"/>
              <w:rPr>
                <w:rFonts w:ascii="Aptos" w:hAnsi="Aptos" w:cs="Times New Roman"/>
                <w:b/>
                <w:bCs/>
                <w:sz w:val="24"/>
                <w:szCs w:val="24"/>
              </w:rPr>
            </w:pPr>
            <w:r w:rsidRPr="0023730B">
              <w:rPr>
                <w:rFonts w:ascii="Aptos" w:hAnsi="Aptos" w:cs="Times New Roman"/>
                <w:b/>
                <w:bCs/>
                <w:sz w:val="24"/>
                <w:szCs w:val="24"/>
              </w:rPr>
              <w:t>Concord</w:t>
            </w:r>
          </w:p>
        </w:tc>
        <w:tc>
          <w:tcPr>
            <w:tcW w:w="3723" w:type="dxa"/>
          </w:tcPr>
          <w:p w14:paraId="6CFA637E" w14:textId="6DEAE355" w:rsidR="00073B0F" w:rsidRPr="0023730B" w:rsidRDefault="00073B0F" w:rsidP="00807FA0">
            <w:pPr>
              <w:jc w:val="both"/>
              <w:rPr>
                <w:rFonts w:ascii="Aptos" w:hAnsi="Aptos" w:cs="Times New Roman"/>
                <w:sz w:val="24"/>
                <w:szCs w:val="24"/>
              </w:rPr>
            </w:pPr>
            <w:r w:rsidRPr="0023730B">
              <w:rPr>
                <w:rFonts w:ascii="Aptos" w:hAnsi="Aptos" w:cs="Times New Roman"/>
                <w:sz w:val="24"/>
                <w:szCs w:val="24"/>
              </w:rPr>
              <w:t xml:space="preserve">Addition of 1 Day </w:t>
            </w:r>
            <w:r w:rsidR="007E6AA2" w:rsidRPr="0023730B">
              <w:rPr>
                <w:rFonts w:ascii="Aptos" w:hAnsi="Aptos" w:cs="Times New Roman"/>
                <w:sz w:val="24"/>
                <w:szCs w:val="24"/>
              </w:rPr>
              <w:t>of</w:t>
            </w:r>
            <w:r w:rsidRPr="0023730B">
              <w:rPr>
                <w:rFonts w:ascii="Aptos" w:hAnsi="Aptos" w:cs="Times New Roman"/>
                <w:sz w:val="24"/>
                <w:szCs w:val="24"/>
              </w:rPr>
              <w:t xml:space="preserve"> Mobile MRI Service</w:t>
            </w:r>
          </w:p>
        </w:tc>
      </w:tr>
      <w:tr w:rsidR="00073B0F" w:rsidRPr="0023730B" w14:paraId="01E80AFE" w14:textId="77777777" w:rsidTr="003B7A0E">
        <w:trPr>
          <w:cantSplit/>
          <w:jc w:val="center"/>
        </w:trPr>
        <w:tc>
          <w:tcPr>
            <w:tcW w:w="328" w:type="dxa"/>
          </w:tcPr>
          <w:p w14:paraId="778B9B35" w14:textId="2725F016" w:rsidR="00073B0F" w:rsidRPr="0023730B" w:rsidRDefault="00073B0F" w:rsidP="00807FA0">
            <w:pPr>
              <w:jc w:val="both"/>
              <w:rPr>
                <w:rFonts w:ascii="Aptos" w:hAnsi="Aptos" w:cs="Times New Roman"/>
                <w:b/>
                <w:bCs/>
                <w:sz w:val="24"/>
                <w:szCs w:val="24"/>
              </w:rPr>
            </w:pPr>
            <w:r w:rsidRPr="0023730B">
              <w:rPr>
                <w:rFonts w:ascii="Aptos" w:hAnsi="Aptos" w:cs="Times New Roman"/>
                <w:b/>
                <w:bCs/>
                <w:sz w:val="24"/>
                <w:szCs w:val="24"/>
              </w:rPr>
              <w:t>3</w:t>
            </w:r>
          </w:p>
        </w:tc>
        <w:tc>
          <w:tcPr>
            <w:tcW w:w="1647" w:type="dxa"/>
          </w:tcPr>
          <w:p w14:paraId="41CE258F" w14:textId="096088FC" w:rsidR="00073B0F" w:rsidRPr="0023730B" w:rsidRDefault="00073B0F" w:rsidP="00807FA0">
            <w:pPr>
              <w:jc w:val="both"/>
              <w:rPr>
                <w:rFonts w:ascii="Aptos" w:hAnsi="Aptos" w:cs="Times New Roman"/>
                <w:b/>
                <w:bCs/>
                <w:sz w:val="24"/>
                <w:szCs w:val="24"/>
              </w:rPr>
            </w:pPr>
            <w:r w:rsidRPr="0023730B">
              <w:rPr>
                <w:rFonts w:ascii="Aptos" w:hAnsi="Aptos" w:cs="Times New Roman"/>
                <w:b/>
                <w:bCs/>
                <w:sz w:val="24"/>
                <w:szCs w:val="24"/>
              </w:rPr>
              <w:t>Peabody</w:t>
            </w:r>
          </w:p>
        </w:tc>
        <w:tc>
          <w:tcPr>
            <w:tcW w:w="3723" w:type="dxa"/>
          </w:tcPr>
          <w:p w14:paraId="1C83A89B" w14:textId="2CB8ED1E" w:rsidR="00073B0F" w:rsidRPr="0023730B" w:rsidRDefault="00073B0F" w:rsidP="00807FA0">
            <w:pPr>
              <w:jc w:val="both"/>
              <w:rPr>
                <w:rFonts w:ascii="Aptos" w:hAnsi="Aptos" w:cs="Times New Roman"/>
                <w:sz w:val="24"/>
                <w:szCs w:val="24"/>
              </w:rPr>
            </w:pPr>
            <w:r w:rsidRPr="0023730B">
              <w:rPr>
                <w:rFonts w:ascii="Aptos" w:hAnsi="Aptos" w:cs="Times New Roman"/>
                <w:sz w:val="24"/>
                <w:szCs w:val="24"/>
              </w:rPr>
              <w:t>New Fixed CT Scanner</w:t>
            </w:r>
          </w:p>
        </w:tc>
      </w:tr>
    </w:tbl>
    <w:p w14:paraId="51895F8E" w14:textId="77777777" w:rsidR="00073B0F" w:rsidRPr="0023730B" w:rsidRDefault="00073B0F" w:rsidP="00807FA0">
      <w:pPr>
        <w:spacing w:after="0"/>
        <w:jc w:val="both"/>
        <w:rPr>
          <w:rFonts w:ascii="Aptos" w:hAnsi="Aptos" w:cs="Times New Roman"/>
          <w:sz w:val="24"/>
          <w:szCs w:val="24"/>
        </w:rPr>
      </w:pPr>
    </w:p>
    <w:p w14:paraId="047497C6" w14:textId="3D14882A" w:rsidR="00D4440A" w:rsidRPr="0023730B" w:rsidRDefault="00644EA9" w:rsidP="00807FA0">
      <w:pPr>
        <w:spacing w:after="0"/>
        <w:jc w:val="both"/>
        <w:rPr>
          <w:rFonts w:ascii="Aptos" w:hAnsi="Aptos" w:cs="Times New Roman"/>
          <w:sz w:val="24"/>
          <w:szCs w:val="24"/>
        </w:rPr>
      </w:pPr>
      <w:r w:rsidRPr="0023730B">
        <w:rPr>
          <w:rFonts w:ascii="Aptos" w:hAnsi="Aptos" w:cs="Times New Roman"/>
          <w:sz w:val="24"/>
          <w:szCs w:val="24"/>
        </w:rPr>
        <w:lastRenderedPageBreak/>
        <w:t xml:space="preserve">Together, the </w:t>
      </w:r>
      <w:r w:rsidR="007B4327" w:rsidRPr="0023730B">
        <w:rPr>
          <w:rFonts w:ascii="Aptos" w:hAnsi="Aptos" w:cs="Times New Roman"/>
          <w:sz w:val="24"/>
          <w:szCs w:val="24"/>
        </w:rPr>
        <w:t xml:space="preserve">expansions </w:t>
      </w:r>
      <w:r w:rsidRPr="0023730B">
        <w:rPr>
          <w:rFonts w:ascii="Aptos" w:hAnsi="Aptos" w:cs="Times New Roman"/>
          <w:sz w:val="24"/>
          <w:szCs w:val="24"/>
        </w:rPr>
        <w:t xml:space="preserve">create a coordinated, system-wide solution that not only improves access but also delivers </w:t>
      </w:r>
      <w:r w:rsidR="00D4440A" w:rsidRPr="0023730B">
        <w:rPr>
          <w:rFonts w:ascii="Aptos" w:hAnsi="Aptos" w:cs="Times New Roman"/>
          <w:sz w:val="24"/>
          <w:szCs w:val="24"/>
        </w:rPr>
        <w:t xml:space="preserve">imaging </w:t>
      </w:r>
      <w:r w:rsidRPr="0023730B">
        <w:rPr>
          <w:rFonts w:ascii="Aptos" w:hAnsi="Aptos" w:cs="Times New Roman"/>
          <w:sz w:val="24"/>
          <w:szCs w:val="24"/>
        </w:rPr>
        <w:t>services in a significantly more cost-effective manner than the prevailing hospital-based alternatives.</w:t>
      </w:r>
    </w:p>
    <w:p w14:paraId="74F35AA9" w14:textId="77777777" w:rsidR="00644EA9" w:rsidRPr="0023730B" w:rsidRDefault="00644EA9" w:rsidP="00D4440A">
      <w:pPr>
        <w:spacing w:after="0"/>
        <w:jc w:val="both"/>
        <w:rPr>
          <w:rFonts w:ascii="Aptos" w:hAnsi="Aptos" w:cs="Times New Roman"/>
          <w:sz w:val="24"/>
          <w:szCs w:val="24"/>
        </w:rPr>
      </w:pPr>
    </w:p>
    <w:p w14:paraId="2A60BDB6" w14:textId="41151EC6" w:rsidR="00783C52" w:rsidRPr="0023730B" w:rsidRDefault="00D4440A" w:rsidP="00783C52">
      <w:pPr>
        <w:pStyle w:val="ListParagraph"/>
        <w:numPr>
          <w:ilvl w:val="0"/>
          <w:numId w:val="25"/>
        </w:numPr>
        <w:spacing w:after="0"/>
        <w:jc w:val="both"/>
        <w:rPr>
          <w:rFonts w:ascii="Aptos" w:hAnsi="Aptos" w:cs="Times New Roman"/>
          <w:sz w:val="24"/>
          <w:szCs w:val="24"/>
        </w:rPr>
      </w:pPr>
      <w:r w:rsidRPr="0023730B">
        <w:rPr>
          <w:rFonts w:ascii="Aptos" w:hAnsi="Aptos" w:cs="Times New Roman"/>
          <w:b/>
          <w:bCs/>
          <w:sz w:val="24"/>
          <w:szCs w:val="24"/>
        </w:rPr>
        <w:t>Burlington</w:t>
      </w:r>
      <w:r w:rsidRPr="0023730B">
        <w:rPr>
          <w:rFonts w:ascii="Aptos" w:hAnsi="Aptos" w:cs="Times New Roman"/>
          <w:sz w:val="24"/>
          <w:szCs w:val="24"/>
        </w:rPr>
        <w:t xml:space="preserve">. </w:t>
      </w:r>
      <w:r w:rsidR="003F5D3E" w:rsidRPr="0023730B">
        <w:rPr>
          <w:rFonts w:ascii="Aptos" w:hAnsi="Aptos" w:cs="Times New Roman"/>
          <w:sz w:val="24"/>
          <w:szCs w:val="24"/>
        </w:rPr>
        <w:t>The first component involves the introduction of a mobile MRI service at Atrius’ Burlington location. This practice site, located at 20 Wall Street Burlington, MA 01803, serves a</w:t>
      </w:r>
      <w:r w:rsidRPr="0023730B">
        <w:rPr>
          <w:rFonts w:ascii="Aptos" w:hAnsi="Aptos" w:cs="Times New Roman"/>
          <w:sz w:val="24"/>
          <w:szCs w:val="24"/>
        </w:rPr>
        <w:t xml:space="preserve">n </w:t>
      </w:r>
      <w:r w:rsidR="003F5D3E" w:rsidRPr="0023730B">
        <w:rPr>
          <w:rFonts w:ascii="Aptos" w:hAnsi="Aptos" w:cs="Times New Roman"/>
          <w:sz w:val="24"/>
          <w:szCs w:val="24"/>
        </w:rPr>
        <w:t>aging patient population, many of whom currently face delays in scheduling MRI services and must travel to hospital-affiliated sites, substantially adding to administrative burden, cost, and delays in treatment.</w:t>
      </w:r>
      <w:r w:rsidRPr="0023730B">
        <w:rPr>
          <w:rFonts w:ascii="Aptos" w:hAnsi="Aptos" w:cs="Times New Roman"/>
          <w:sz w:val="24"/>
          <w:szCs w:val="24"/>
        </w:rPr>
        <w:t xml:space="preserve"> </w:t>
      </w:r>
      <w:r w:rsidR="003F5D3E" w:rsidRPr="0023730B">
        <w:rPr>
          <w:rFonts w:ascii="Aptos" w:hAnsi="Aptos" w:cs="Times New Roman"/>
          <w:sz w:val="24"/>
          <w:szCs w:val="24"/>
        </w:rPr>
        <w:t>The addition of a mobile MRI will bring advanced imaging technology</w:t>
      </w:r>
      <w:r w:rsidRPr="0023730B">
        <w:rPr>
          <w:rFonts w:ascii="Aptos" w:hAnsi="Aptos" w:cs="Times New Roman"/>
          <w:sz w:val="24"/>
          <w:szCs w:val="24"/>
        </w:rPr>
        <w:t xml:space="preserve"> </w:t>
      </w:r>
      <w:r w:rsidR="003F5D3E" w:rsidRPr="0023730B">
        <w:rPr>
          <w:rFonts w:ascii="Aptos" w:hAnsi="Aptos" w:cs="Times New Roman"/>
          <w:sz w:val="24"/>
          <w:szCs w:val="24"/>
        </w:rPr>
        <w:t xml:space="preserve">directly to </w:t>
      </w:r>
      <w:r w:rsidR="003F3447" w:rsidRPr="0023730B">
        <w:rPr>
          <w:rFonts w:ascii="Aptos" w:hAnsi="Aptos" w:cs="Times New Roman"/>
          <w:sz w:val="24"/>
          <w:szCs w:val="24"/>
        </w:rPr>
        <w:t xml:space="preserve">the </w:t>
      </w:r>
      <w:r w:rsidR="003F5D3E" w:rsidRPr="0023730B">
        <w:rPr>
          <w:rFonts w:ascii="Aptos" w:hAnsi="Aptos" w:cs="Times New Roman"/>
          <w:sz w:val="24"/>
          <w:szCs w:val="24"/>
        </w:rPr>
        <w:t>Burlington</w:t>
      </w:r>
      <w:r w:rsidR="003F3447" w:rsidRPr="0023730B">
        <w:rPr>
          <w:rFonts w:ascii="Aptos" w:hAnsi="Aptos" w:cs="Times New Roman"/>
          <w:sz w:val="24"/>
          <w:szCs w:val="24"/>
        </w:rPr>
        <w:t xml:space="preserve"> practice</w:t>
      </w:r>
      <w:r w:rsidR="003F5D3E" w:rsidRPr="0023730B">
        <w:rPr>
          <w:rFonts w:ascii="Aptos" w:hAnsi="Aptos" w:cs="Times New Roman"/>
          <w:sz w:val="24"/>
          <w:szCs w:val="24"/>
        </w:rPr>
        <w:t>, ensuring that patients can obtain the studies they need in their own community without facing the higher costs and administrative hurdles that often accompany hospital-based imaging. Importantly, the Burlington mobile MRI will also support patients from nearby Atrius locations, including Peabody and Beverly,</w:t>
      </w:r>
      <w:r w:rsidRPr="0023730B">
        <w:rPr>
          <w:rFonts w:ascii="Aptos" w:hAnsi="Aptos" w:cs="Times New Roman"/>
          <w:sz w:val="24"/>
          <w:szCs w:val="24"/>
        </w:rPr>
        <w:t xml:space="preserve"> </w:t>
      </w:r>
      <w:r w:rsidR="003F5D3E" w:rsidRPr="0023730B">
        <w:rPr>
          <w:rFonts w:ascii="Aptos" w:hAnsi="Aptos" w:cs="Times New Roman"/>
          <w:sz w:val="24"/>
          <w:szCs w:val="24"/>
        </w:rPr>
        <w:t>further expanding access to</w:t>
      </w:r>
      <w:r w:rsidRPr="0023730B">
        <w:rPr>
          <w:rFonts w:ascii="Aptos" w:hAnsi="Aptos" w:cs="Times New Roman"/>
          <w:sz w:val="24"/>
          <w:szCs w:val="24"/>
        </w:rPr>
        <w:t xml:space="preserve"> </w:t>
      </w:r>
      <w:r w:rsidR="003F5D3E" w:rsidRPr="0023730B">
        <w:rPr>
          <w:rFonts w:ascii="Aptos" w:hAnsi="Aptos" w:cs="Times New Roman"/>
          <w:sz w:val="24"/>
          <w:szCs w:val="24"/>
        </w:rPr>
        <w:t xml:space="preserve">patients across the North Shore region who might otherwise rely on hospital-based providers. </w:t>
      </w:r>
      <w:r w:rsidR="007B4327" w:rsidRPr="0023730B">
        <w:rPr>
          <w:rFonts w:ascii="Aptos" w:hAnsi="Aptos" w:cs="Times New Roman"/>
          <w:sz w:val="24"/>
          <w:szCs w:val="24"/>
        </w:rPr>
        <w:t xml:space="preserve">Through this component of the Project, </w:t>
      </w:r>
      <w:r w:rsidR="003F5D3E" w:rsidRPr="0023730B">
        <w:rPr>
          <w:rFonts w:ascii="Aptos" w:hAnsi="Aptos" w:cs="Times New Roman"/>
          <w:sz w:val="24"/>
          <w:szCs w:val="24"/>
        </w:rPr>
        <w:t xml:space="preserve">Atrius </w:t>
      </w:r>
      <w:r w:rsidR="007B4327" w:rsidRPr="0023730B">
        <w:rPr>
          <w:rFonts w:ascii="Aptos" w:hAnsi="Aptos" w:cs="Times New Roman"/>
          <w:sz w:val="24"/>
          <w:szCs w:val="24"/>
        </w:rPr>
        <w:t xml:space="preserve">will </w:t>
      </w:r>
      <w:r w:rsidR="003F5D3E" w:rsidRPr="0023730B">
        <w:rPr>
          <w:rFonts w:ascii="Aptos" w:hAnsi="Aptos" w:cs="Times New Roman"/>
          <w:sz w:val="24"/>
          <w:szCs w:val="24"/>
        </w:rPr>
        <w:t>not only improv</w:t>
      </w:r>
      <w:r w:rsidR="003F3447" w:rsidRPr="0023730B">
        <w:rPr>
          <w:rFonts w:ascii="Aptos" w:hAnsi="Aptos" w:cs="Times New Roman"/>
          <w:sz w:val="24"/>
          <w:szCs w:val="24"/>
        </w:rPr>
        <w:t>e</w:t>
      </w:r>
      <w:r w:rsidR="003F5D3E" w:rsidRPr="0023730B">
        <w:rPr>
          <w:rFonts w:ascii="Aptos" w:hAnsi="Aptos" w:cs="Times New Roman"/>
          <w:sz w:val="24"/>
          <w:szCs w:val="24"/>
        </w:rPr>
        <w:t xml:space="preserve"> access, but</w:t>
      </w:r>
      <w:r w:rsidR="007B4327" w:rsidRPr="0023730B">
        <w:rPr>
          <w:rFonts w:ascii="Aptos" w:hAnsi="Aptos" w:cs="Times New Roman"/>
          <w:sz w:val="24"/>
          <w:szCs w:val="24"/>
        </w:rPr>
        <w:t xml:space="preserve"> will</w:t>
      </w:r>
      <w:r w:rsidR="003F5D3E" w:rsidRPr="0023730B">
        <w:rPr>
          <w:rFonts w:ascii="Aptos" w:hAnsi="Aptos" w:cs="Times New Roman"/>
          <w:sz w:val="24"/>
          <w:szCs w:val="24"/>
        </w:rPr>
        <w:t xml:space="preserve"> also offer patients and payers a lower-cost alternative that helps control overall healthcare expenditures</w:t>
      </w:r>
      <w:r w:rsidR="00644EA9" w:rsidRPr="0023730B">
        <w:rPr>
          <w:rFonts w:ascii="Aptos" w:hAnsi="Aptos" w:cs="Times New Roman"/>
          <w:sz w:val="24"/>
          <w:szCs w:val="24"/>
        </w:rPr>
        <w:t>.</w:t>
      </w:r>
    </w:p>
    <w:p w14:paraId="1FDF6792" w14:textId="77777777" w:rsidR="00783C52" w:rsidRPr="0023730B" w:rsidRDefault="00783C52" w:rsidP="007B4327">
      <w:pPr>
        <w:spacing w:after="0"/>
        <w:jc w:val="both"/>
        <w:rPr>
          <w:rFonts w:ascii="Aptos" w:hAnsi="Aptos" w:cs="Times New Roman"/>
          <w:sz w:val="24"/>
          <w:szCs w:val="24"/>
        </w:rPr>
      </w:pPr>
    </w:p>
    <w:p w14:paraId="0F20198C" w14:textId="58E767CF" w:rsidR="00783C52" w:rsidRPr="0023730B" w:rsidRDefault="00D4440A" w:rsidP="00783C52">
      <w:pPr>
        <w:pStyle w:val="ListParagraph"/>
        <w:numPr>
          <w:ilvl w:val="0"/>
          <w:numId w:val="25"/>
        </w:numPr>
        <w:spacing w:after="0"/>
        <w:jc w:val="both"/>
        <w:rPr>
          <w:rFonts w:ascii="Aptos" w:hAnsi="Aptos" w:cs="Times New Roman"/>
          <w:sz w:val="24"/>
          <w:szCs w:val="24"/>
        </w:rPr>
      </w:pPr>
      <w:r w:rsidRPr="0023730B">
        <w:rPr>
          <w:rFonts w:ascii="Aptos" w:hAnsi="Aptos" w:cs="Times New Roman"/>
          <w:b/>
          <w:bCs/>
          <w:sz w:val="24"/>
          <w:szCs w:val="24"/>
        </w:rPr>
        <w:t>Concord</w:t>
      </w:r>
      <w:r w:rsidRPr="0023730B">
        <w:rPr>
          <w:rFonts w:ascii="Aptos" w:hAnsi="Aptos" w:cs="Times New Roman"/>
          <w:sz w:val="24"/>
          <w:szCs w:val="24"/>
        </w:rPr>
        <w:t xml:space="preserve">. </w:t>
      </w:r>
      <w:r w:rsidR="00A26034" w:rsidRPr="0023730B">
        <w:rPr>
          <w:rFonts w:ascii="Aptos" w:hAnsi="Aptos" w:cs="Times New Roman"/>
          <w:sz w:val="24"/>
          <w:szCs w:val="24"/>
        </w:rPr>
        <w:t>The second component expands</w:t>
      </w:r>
      <w:r w:rsidR="007B4327" w:rsidRPr="0023730B">
        <w:rPr>
          <w:rFonts w:ascii="Aptos" w:hAnsi="Aptos" w:cs="Times New Roman"/>
          <w:sz w:val="24"/>
          <w:szCs w:val="24"/>
        </w:rPr>
        <w:t xml:space="preserve"> mobile</w:t>
      </w:r>
      <w:r w:rsidR="00A26034" w:rsidRPr="0023730B">
        <w:rPr>
          <w:rFonts w:ascii="Aptos" w:hAnsi="Aptos" w:cs="Times New Roman"/>
          <w:sz w:val="24"/>
          <w:szCs w:val="24"/>
        </w:rPr>
        <w:t xml:space="preserve"> MRI capacity at Atrius</w:t>
      </w:r>
      <w:r w:rsidR="00BD07C2" w:rsidRPr="0023730B">
        <w:rPr>
          <w:rFonts w:ascii="Aptos" w:hAnsi="Aptos" w:cs="Times New Roman"/>
          <w:sz w:val="24"/>
          <w:szCs w:val="24"/>
        </w:rPr>
        <w:t>’</w:t>
      </w:r>
      <w:r w:rsidR="00A26034" w:rsidRPr="0023730B">
        <w:rPr>
          <w:rFonts w:ascii="Aptos" w:hAnsi="Aptos" w:cs="Times New Roman"/>
          <w:sz w:val="24"/>
          <w:szCs w:val="24"/>
        </w:rPr>
        <w:t xml:space="preserve"> Concord site at 330 Baker Avenue, Concord, MA 01742 by adding one additional service day and increasing appointment availability</w:t>
      </w:r>
      <w:r w:rsidR="00644EA9" w:rsidRPr="0023730B">
        <w:rPr>
          <w:rFonts w:ascii="Aptos" w:hAnsi="Aptos" w:cs="Times New Roman"/>
          <w:sz w:val="24"/>
          <w:szCs w:val="24"/>
        </w:rPr>
        <w:t xml:space="preserve">. While MRI services are already available there, heavy utilization has resulted in scheduling bottlenecks that can delay diagnosis and treatment. By adding one additional service day per week, Atrius will significantly increase patient </w:t>
      </w:r>
      <w:r w:rsidR="00783C52" w:rsidRPr="0023730B">
        <w:rPr>
          <w:rFonts w:ascii="Aptos" w:hAnsi="Aptos" w:cs="Times New Roman"/>
          <w:sz w:val="24"/>
          <w:szCs w:val="24"/>
        </w:rPr>
        <w:t>capacity</w:t>
      </w:r>
      <w:r w:rsidR="00644EA9" w:rsidRPr="0023730B">
        <w:rPr>
          <w:rFonts w:ascii="Aptos" w:hAnsi="Aptos" w:cs="Times New Roman"/>
          <w:sz w:val="24"/>
          <w:szCs w:val="24"/>
        </w:rPr>
        <w:t xml:space="preserve">, ensuring that clinical decisions are not delayed due to limited imaging access. </w:t>
      </w:r>
      <w:r w:rsidRPr="0023730B">
        <w:rPr>
          <w:rFonts w:ascii="Aptos" w:hAnsi="Aptos" w:cs="Times New Roman"/>
          <w:sz w:val="24"/>
          <w:szCs w:val="24"/>
        </w:rPr>
        <w:t>T</w:t>
      </w:r>
      <w:r w:rsidR="00644EA9" w:rsidRPr="0023730B">
        <w:rPr>
          <w:rFonts w:ascii="Aptos" w:hAnsi="Aptos" w:cs="Times New Roman"/>
          <w:sz w:val="24"/>
          <w:szCs w:val="24"/>
        </w:rPr>
        <w:t xml:space="preserve">his additional capacity ensures that </w:t>
      </w:r>
      <w:r w:rsidRPr="0023730B">
        <w:rPr>
          <w:rFonts w:ascii="Aptos" w:hAnsi="Aptos" w:cs="Times New Roman"/>
          <w:sz w:val="24"/>
          <w:szCs w:val="24"/>
        </w:rPr>
        <w:t xml:space="preserve">Atrius Concord </w:t>
      </w:r>
      <w:r w:rsidR="00644EA9" w:rsidRPr="0023730B">
        <w:rPr>
          <w:rFonts w:ascii="Aptos" w:hAnsi="Aptos" w:cs="Times New Roman"/>
          <w:sz w:val="24"/>
          <w:szCs w:val="24"/>
        </w:rPr>
        <w:t xml:space="preserve">patients can remain within the Atrius system for their imaging needs, avoiding unnecessary reliance on hospital-based imaging services that impose substantially higher costs on patients, insurers, and the healthcare </w:t>
      </w:r>
      <w:r w:rsidR="007B4327" w:rsidRPr="0023730B">
        <w:rPr>
          <w:rFonts w:ascii="Aptos" w:hAnsi="Aptos" w:cs="Times New Roman"/>
          <w:sz w:val="24"/>
          <w:szCs w:val="24"/>
        </w:rPr>
        <w:t>system</w:t>
      </w:r>
      <w:r w:rsidR="00644EA9" w:rsidRPr="0023730B">
        <w:rPr>
          <w:rFonts w:ascii="Aptos" w:hAnsi="Aptos" w:cs="Times New Roman"/>
          <w:sz w:val="24"/>
          <w:szCs w:val="24"/>
        </w:rPr>
        <w:t>.</w:t>
      </w:r>
      <w:r w:rsidR="00783C52" w:rsidRPr="0023730B">
        <w:rPr>
          <w:rFonts w:ascii="Aptos" w:hAnsi="Aptos" w:cs="Times New Roman"/>
          <w:sz w:val="24"/>
          <w:szCs w:val="24"/>
        </w:rPr>
        <w:t xml:space="preserve"> </w:t>
      </w:r>
      <w:r w:rsidR="007E6AA2" w:rsidRPr="0023730B">
        <w:rPr>
          <w:rFonts w:ascii="Aptos" w:hAnsi="Aptos" w:cs="Times New Roman"/>
          <w:sz w:val="24"/>
          <w:szCs w:val="24"/>
        </w:rPr>
        <w:t xml:space="preserve">Atrius data shows that patients who are not receiving services at Atrius Concord are instead obtaining care at local hospitals, contributing to the overcapacity of hospital machines cited in those hospitals’ respective </w:t>
      </w:r>
      <w:proofErr w:type="spellStart"/>
      <w:r w:rsidR="007E6AA2" w:rsidRPr="0023730B">
        <w:rPr>
          <w:rFonts w:ascii="Aptos" w:hAnsi="Aptos" w:cs="Times New Roman"/>
          <w:sz w:val="24"/>
          <w:szCs w:val="24"/>
        </w:rPr>
        <w:t>DoN</w:t>
      </w:r>
      <w:proofErr w:type="spellEnd"/>
      <w:r w:rsidR="007E6AA2" w:rsidRPr="0023730B">
        <w:rPr>
          <w:rFonts w:ascii="Aptos" w:hAnsi="Aptos" w:cs="Times New Roman"/>
          <w:sz w:val="24"/>
          <w:szCs w:val="24"/>
        </w:rPr>
        <w:t xml:space="preserve"> applications</w:t>
      </w:r>
      <w:r w:rsidR="00783C52" w:rsidRPr="0023730B">
        <w:rPr>
          <w:rFonts w:ascii="Aptos" w:hAnsi="Aptos" w:cs="Times New Roman"/>
          <w:sz w:val="24"/>
          <w:szCs w:val="24"/>
        </w:rPr>
        <w:t>.</w:t>
      </w:r>
      <w:r w:rsidR="00644EA9" w:rsidRPr="0023730B">
        <w:rPr>
          <w:rFonts w:ascii="Aptos" w:hAnsi="Aptos" w:cs="Times New Roman"/>
          <w:sz w:val="24"/>
          <w:szCs w:val="24"/>
        </w:rPr>
        <w:t xml:space="preserve"> By expanding services in Concord, Atrius will provide </w:t>
      </w:r>
      <w:r w:rsidR="00D86910" w:rsidRPr="0023730B">
        <w:rPr>
          <w:rFonts w:ascii="Aptos" w:hAnsi="Aptos" w:cs="Times New Roman"/>
          <w:sz w:val="24"/>
          <w:szCs w:val="24"/>
        </w:rPr>
        <w:t xml:space="preserve">more </w:t>
      </w:r>
      <w:r w:rsidR="00644EA9" w:rsidRPr="0023730B">
        <w:rPr>
          <w:rFonts w:ascii="Aptos" w:hAnsi="Aptos" w:cs="Times New Roman"/>
          <w:sz w:val="24"/>
          <w:szCs w:val="24"/>
        </w:rPr>
        <w:t>timely access to cost-effective MRI imaging</w:t>
      </w:r>
      <w:r w:rsidR="002D3DD1" w:rsidRPr="0023730B">
        <w:rPr>
          <w:rFonts w:ascii="Aptos" w:hAnsi="Aptos" w:cs="Times New Roman"/>
          <w:sz w:val="24"/>
          <w:szCs w:val="24"/>
        </w:rPr>
        <w:t>,</w:t>
      </w:r>
      <w:r w:rsidR="00644EA9" w:rsidRPr="0023730B">
        <w:rPr>
          <w:rFonts w:ascii="Aptos" w:hAnsi="Aptos" w:cs="Times New Roman"/>
          <w:sz w:val="24"/>
          <w:szCs w:val="24"/>
        </w:rPr>
        <w:t xml:space="preserve"> reduce reliance on more expensive hospital-based options</w:t>
      </w:r>
      <w:r w:rsidR="002D3DD1" w:rsidRPr="0023730B">
        <w:rPr>
          <w:rFonts w:ascii="Aptos" w:hAnsi="Aptos" w:cs="Times New Roman"/>
          <w:sz w:val="24"/>
          <w:szCs w:val="24"/>
        </w:rPr>
        <w:t xml:space="preserve">, and </w:t>
      </w:r>
      <w:r w:rsidR="00D86910" w:rsidRPr="0023730B">
        <w:rPr>
          <w:rFonts w:ascii="Aptos" w:hAnsi="Aptos" w:cs="Times New Roman"/>
          <w:sz w:val="24"/>
          <w:szCs w:val="24"/>
        </w:rPr>
        <w:t>open</w:t>
      </w:r>
      <w:r w:rsidR="002D3DD1" w:rsidRPr="0023730B">
        <w:rPr>
          <w:rFonts w:ascii="Aptos" w:hAnsi="Aptos" w:cs="Times New Roman"/>
          <w:sz w:val="24"/>
          <w:szCs w:val="24"/>
        </w:rPr>
        <w:t xml:space="preserve"> capacity for hospitals for </w:t>
      </w:r>
      <w:r w:rsidR="00D86910" w:rsidRPr="0023730B">
        <w:rPr>
          <w:rFonts w:ascii="Aptos" w:hAnsi="Aptos" w:cs="Times New Roman"/>
          <w:sz w:val="24"/>
          <w:szCs w:val="24"/>
        </w:rPr>
        <w:t xml:space="preserve">emergent </w:t>
      </w:r>
      <w:r w:rsidR="002D3DD1" w:rsidRPr="0023730B">
        <w:rPr>
          <w:rFonts w:ascii="Aptos" w:hAnsi="Aptos" w:cs="Times New Roman"/>
          <w:sz w:val="24"/>
          <w:szCs w:val="24"/>
        </w:rPr>
        <w:t>inpatient imaging</w:t>
      </w:r>
      <w:r w:rsidR="00644EA9" w:rsidRPr="0023730B">
        <w:rPr>
          <w:rFonts w:ascii="Aptos" w:hAnsi="Aptos" w:cs="Times New Roman"/>
          <w:sz w:val="24"/>
          <w:szCs w:val="24"/>
        </w:rPr>
        <w:t>.</w:t>
      </w:r>
    </w:p>
    <w:p w14:paraId="05B6C450" w14:textId="77777777" w:rsidR="00500A80" w:rsidRPr="0023730B" w:rsidRDefault="00500A80" w:rsidP="00500A80">
      <w:pPr>
        <w:spacing w:after="0"/>
        <w:jc w:val="both"/>
        <w:rPr>
          <w:rFonts w:ascii="Aptos" w:hAnsi="Aptos" w:cs="Times New Roman"/>
          <w:sz w:val="24"/>
          <w:szCs w:val="24"/>
        </w:rPr>
      </w:pPr>
    </w:p>
    <w:p w14:paraId="1788AE2D" w14:textId="280DD408" w:rsidR="00500A80" w:rsidRPr="0023730B" w:rsidRDefault="00500A80" w:rsidP="00500A80">
      <w:pPr>
        <w:pStyle w:val="ListParagraph"/>
        <w:ind w:left="1080"/>
        <w:jc w:val="both"/>
        <w:rPr>
          <w:rFonts w:ascii="Aptos" w:hAnsi="Aptos" w:cs="Times New Roman"/>
          <w:sz w:val="24"/>
          <w:szCs w:val="24"/>
        </w:rPr>
      </w:pPr>
      <w:r w:rsidRPr="0023730B">
        <w:rPr>
          <w:rFonts w:ascii="Aptos" w:hAnsi="Aptos" w:cs="Times New Roman"/>
          <w:sz w:val="24"/>
          <w:szCs w:val="24"/>
        </w:rPr>
        <w:t xml:space="preserve">As part of the proposed expansion at Concord, Atrius reviewed the regulatory history associated with its mobile MRI services at this site. When mobile MRI </w:t>
      </w:r>
      <w:r w:rsidR="00D86910" w:rsidRPr="0023730B">
        <w:rPr>
          <w:rFonts w:ascii="Aptos" w:hAnsi="Aptos" w:cs="Times New Roman"/>
          <w:sz w:val="24"/>
          <w:szCs w:val="24"/>
        </w:rPr>
        <w:t xml:space="preserve">services </w:t>
      </w:r>
      <w:r w:rsidRPr="0023730B">
        <w:rPr>
          <w:rFonts w:ascii="Aptos" w:hAnsi="Aptos" w:cs="Times New Roman"/>
          <w:sz w:val="24"/>
          <w:szCs w:val="24"/>
        </w:rPr>
        <w:t>w</w:t>
      </w:r>
      <w:r w:rsidR="00D86910" w:rsidRPr="0023730B">
        <w:rPr>
          <w:rFonts w:ascii="Aptos" w:hAnsi="Aptos" w:cs="Times New Roman"/>
          <w:sz w:val="24"/>
          <w:szCs w:val="24"/>
        </w:rPr>
        <w:t>ere</w:t>
      </w:r>
      <w:r w:rsidRPr="0023730B">
        <w:rPr>
          <w:rFonts w:ascii="Aptos" w:hAnsi="Aptos" w:cs="Times New Roman"/>
          <w:sz w:val="24"/>
          <w:szCs w:val="24"/>
        </w:rPr>
        <w:t xml:space="preserve"> established at Concord following the acquisition of the former Concord Hillside practice</w:t>
      </w:r>
      <w:r w:rsidR="007B4327" w:rsidRPr="0023730B">
        <w:rPr>
          <w:rFonts w:ascii="Aptos" w:hAnsi="Aptos" w:cs="Times New Roman"/>
          <w:sz w:val="24"/>
          <w:szCs w:val="24"/>
        </w:rPr>
        <w:t xml:space="preserve"> by Atrius</w:t>
      </w:r>
      <w:r w:rsidRPr="0023730B">
        <w:rPr>
          <w:rFonts w:ascii="Aptos" w:hAnsi="Aptos" w:cs="Times New Roman"/>
          <w:sz w:val="24"/>
          <w:szCs w:val="24"/>
        </w:rPr>
        <w:t xml:space="preserve"> and </w:t>
      </w:r>
      <w:r w:rsidR="007B4327" w:rsidRPr="0023730B">
        <w:rPr>
          <w:rFonts w:ascii="Aptos" w:hAnsi="Aptos" w:cs="Times New Roman"/>
          <w:sz w:val="24"/>
          <w:szCs w:val="24"/>
        </w:rPr>
        <w:t xml:space="preserve">the </w:t>
      </w:r>
      <w:r w:rsidRPr="0023730B">
        <w:rPr>
          <w:rFonts w:ascii="Aptos" w:hAnsi="Aptos" w:cs="Times New Roman"/>
          <w:sz w:val="24"/>
          <w:szCs w:val="24"/>
        </w:rPr>
        <w:t xml:space="preserve">licensure of the site as a satellite clinic, Atrius relied on prior </w:t>
      </w:r>
      <w:r w:rsidR="00396811" w:rsidRPr="0023730B">
        <w:rPr>
          <w:rFonts w:ascii="Aptos" w:hAnsi="Aptos" w:cs="Times New Roman"/>
          <w:sz w:val="24"/>
          <w:szCs w:val="24"/>
        </w:rPr>
        <w:t xml:space="preserve">guidance from the Department </w:t>
      </w:r>
      <w:r w:rsidRPr="0023730B">
        <w:rPr>
          <w:rFonts w:ascii="Aptos" w:hAnsi="Aptos" w:cs="Times New Roman"/>
          <w:sz w:val="24"/>
          <w:szCs w:val="24"/>
        </w:rPr>
        <w:t xml:space="preserve">permitting the deployment of authorized MRI units across its licensed satellite locations without requiring a new Determination of Need. However, in a 2015 approval letter regarding the relocation of a different MRI unit, </w:t>
      </w:r>
      <w:r w:rsidR="00396811" w:rsidRPr="0023730B">
        <w:rPr>
          <w:rFonts w:ascii="Aptos" w:hAnsi="Aptos" w:cs="Times New Roman"/>
          <w:sz w:val="24"/>
          <w:szCs w:val="24"/>
        </w:rPr>
        <w:t xml:space="preserve">the </w:t>
      </w:r>
      <w:r w:rsidR="00396811" w:rsidRPr="0023730B">
        <w:rPr>
          <w:rFonts w:ascii="Aptos" w:hAnsi="Aptos" w:cs="Times New Roman"/>
          <w:sz w:val="24"/>
          <w:szCs w:val="24"/>
        </w:rPr>
        <w:lastRenderedPageBreak/>
        <w:t>Department</w:t>
      </w:r>
      <w:r w:rsidRPr="0023730B">
        <w:rPr>
          <w:rFonts w:ascii="Aptos" w:hAnsi="Aptos" w:cs="Times New Roman"/>
          <w:sz w:val="24"/>
          <w:szCs w:val="24"/>
        </w:rPr>
        <w:t xml:space="preserve"> imposed a condition stating that “any addition of sites or service days at existing licensed sites, for any of the licensed mobile units shall constitute a substantial change under 105 CMR 100.753 and shall require the filing of a Determination of Need.” Although Atrius sought clarification from </w:t>
      </w:r>
      <w:r w:rsidR="00396811" w:rsidRPr="0023730B">
        <w:rPr>
          <w:rFonts w:ascii="Aptos" w:hAnsi="Aptos" w:cs="Times New Roman"/>
          <w:sz w:val="24"/>
          <w:szCs w:val="24"/>
        </w:rPr>
        <w:t>the Department</w:t>
      </w:r>
      <w:r w:rsidRPr="0023730B">
        <w:rPr>
          <w:rFonts w:ascii="Aptos" w:hAnsi="Aptos" w:cs="Times New Roman"/>
          <w:sz w:val="24"/>
          <w:szCs w:val="24"/>
        </w:rPr>
        <w:t xml:space="preserve"> in 2017 regarding the addition of service days at Concord, no response was issued. Out of an abundance of caution, Atrius is therefore including the additional Concord MRI service day within this </w:t>
      </w:r>
      <w:proofErr w:type="spellStart"/>
      <w:r w:rsidRPr="0023730B">
        <w:rPr>
          <w:rFonts w:ascii="Aptos" w:hAnsi="Aptos" w:cs="Times New Roman"/>
          <w:sz w:val="24"/>
          <w:szCs w:val="24"/>
        </w:rPr>
        <w:t>DoN</w:t>
      </w:r>
      <w:proofErr w:type="spellEnd"/>
      <w:r w:rsidRPr="0023730B">
        <w:rPr>
          <w:rFonts w:ascii="Aptos" w:hAnsi="Aptos" w:cs="Times New Roman"/>
          <w:sz w:val="24"/>
          <w:szCs w:val="24"/>
        </w:rPr>
        <w:t xml:space="preserve"> filing.</w:t>
      </w:r>
    </w:p>
    <w:p w14:paraId="718EA50C" w14:textId="77777777" w:rsidR="00500A80" w:rsidRPr="0023730B" w:rsidRDefault="00500A80" w:rsidP="00500A80">
      <w:pPr>
        <w:pStyle w:val="ListParagraph"/>
        <w:jc w:val="both"/>
        <w:rPr>
          <w:rFonts w:ascii="Aptos" w:hAnsi="Aptos" w:cs="Times New Roman"/>
          <w:sz w:val="24"/>
          <w:szCs w:val="24"/>
        </w:rPr>
      </w:pPr>
    </w:p>
    <w:p w14:paraId="5D80C056" w14:textId="1396A358" w:rsidR="00783C52" w:rsidRPr="0023730B" w:rsidRDefault="00500A80" w:rsidP="00500A80">
      <w:pPr>
        <w:pStyle w:val="ListParagraph"/>
        <w:ind w:left="1080"/>
        <w:jc w:val="both"/>
        <w:rPr>
          <w:rFonts w:ascii="Aptos" w:hAnsi="Aptos" w:cs="Times New Roman"/>
          <w:sz w:val="24"/>
          <w:szCs w:val="24"/>
        </w:rPr>
      </w:pPr>
      <w:r w:rsidRPr="0023730B">
        <w:rPr>
          <w:rFonts w:ascii="Aptos" w:hAnsi="Aptos" w:cs="Times New Roman"/>
          <w:sz w:val="24"/>
          <w:szCs w:val="24"/>
        </w:rPr>
        <w:t xml:space="preserve">In consideration of the above, Atrius respectfully requests that the Department confirm that approval of this application supersedes the 2015 condition, such that future minor scheduling or service-day increases for mobile MRI at Concord, or other Atrius sites, will be evaluated under the current </w:t>
      </w:r>
      <w:proofErr w:type="spellStart"/>
      <w:r w:rsidRPr="0023730B">
        <w:rPr>
          <w:rFonts w:ascii="Aptos" w:hAnsi="Aptos" w:cs="Times New Roman"/>
          <w:sz w:val="24"/>
          <w:szCs w:val="24"/>
        </w:rPr>
        <w:t>DoN</w:t>
      </w:r>
      <w:proofErr w:type="spellEnd"/>
      <w:r w:rsidRPr="0023730B">
        <w:rPr>
          <w:rFonts w:ascii="Aptos" w:hAnsi="Aptos" w:cs="Times New Roman"/>
          <w:sz w:val="24"/>
          <w:szCs w:val="24"/>
        </w:rPr>
        <w:t xml:space="preserve"> framework. Specifically, Atrius requests that going forward, such minor operational changes be analyzed under the regulations at 105 CMR 100.715 which provides the standard for determining whether an “Addition, Expansion, or Conversion” constitutes a substantial change in service. Clarifying that the outdated 2015 condition is superseded will align Atrius’ obligations with the post-2017 regulatory scheme and ensure that future scheduling modifications are reviewed in the same manner as those made by other providers under the current Determination of Need regulations.</w:t>
      </w:r>
    </w:p>
    <w:p w14:paraId="3DF7A317" w14:textId="77777777" w:rsidR="00500A80" w:rsidRPr="0023730B" w:rsidRDefault="00500A80" w:rsidP="00500A80">
      <w:pPr>
        <w:pStyle w:val="ListParagraph"/>
        <w:ind w:left="1080"/>
        <w:rPr>
          <w:rFonts w:ascii="Aptos" w:hAnsi="Aptos" w:cs="Times New Roman"/>
          <w:sz w:val="24"/>
          <w:szCs w:val="24"/>
        </w:rPr>
      </w:pPr>
    </w:p>
    <w:p w14:paraId="3AAD8016" w14:textId="2C208587" w:rsidR="00807FA0" w:rsidRPr="0023730B" w:rsidRDefault="006758DD" w:rsidP="00807FA0">
      <w:pPr>
        <w:pStyle w:val="ListParagraph"/>
        <w:numPr>
          <w:ilvl w:val="0"/>
          <w:numId w:val="25"/>
        </w:numPr>
        <w:spacing w:after="0"/>
        <w:jc w:val="both"/>
        <w:rPr>
          <w:rFonts w:ascii="Aptos" w:hAnsi="Aptos" w:cs="Times New Roman"/>
          <w:sz w:val="24"/>
          <w:szCs w:val="24"/>
        </w:rPr>
      </w:pPr>
      <w:r w:rsidRPr="0023730B">
        <w:rPr>
          <w:rFonts w:ascii="Aptos" w:hAnsi="Aptos" w:cs="Times New Roman"/>
          <w:b/>
          <w:bCs/>
          <w:sz w:val="24"/>
          <w:szCs w:val="24"/>
        </w:rPr>
        <w:t>Peabody</w:t>
      </w:r>
      <w:r w:rsidRPr="0023730B">
        <w:rPr>
          <w:rFonts w:ascii="Aptos" w:hAnsi="Aptos" w:cs="Times New Roman"/>
          <w:sz w:val="24"/>
          <w:szCs w:val="24"/>
        </w:rPr>
        <w:t xml:space="preserve">. </w:t>
      </w:r>
      <w:r w:rsidR="00644EA9" w:rsidRPr="0023730B">
        <w:rPr>
          <w:rFonts w:ascii="Aptos" w:hAnsi="Aptos" w:cs="Times New Roman"/>
          <w:sz w:val="24"/>
          <w:szCs w:val="24"/>
        </w:rPr>
        <w:t xml:space="preserve">The third component of the </w:t>
      </w:r>
      <w:r w:rsidR="00F61350" w:rsidRPr="0023730B">
        <w:rPr>
          <w:rFonts w:ascii="Aptos" w:hAnsi="Aptos" w:cs="Times New Roman"/>
          <w:sz w:val="24"/>
          <w:szCs w:val="24"/>
        </w:rPr>
        <w:t>P</w:t>
      </w:r>
      <w:r w:rsidR="00644EA9" w:rsidRPr="0023730B">
        <w:rPr>
          <w:rFonts w:ascii="Aptos" w:hAnsi="Aptos" w:cs="Times New Roman"/>
          <w:sz w:val="24"/>
          <w:szCs w:val="24"/>
        </w:rPr>
        <w:t>roject involves the installation of a new fixed CT scanner at Atrius</w:t>
      </w:r>
      <w:r w:rsidR="00BD07C2" w:rsidRPr="0023730B">
        <w:rPr>
          <w:rFonts w:ascii="Aptos" w:hAnsi="Aptos" w:cs="Times New Roman"/>
          <w:sz w:val="24"/>
          <w:szCs w:val="24"/>
        </w:rPr>
        <w:t>’</w:t>
      </w:r>
      <w:r w:rsidR="00644EA9" w:rsidRPr="0023730B">
        <w:rPr>
          <w:rFonts w:ascii="Aptos" w:hAnsi="Aptos" w:cs="Times New Roman"/>
          <w:sz w:val="24"/>
          <w:szCs w:val="24"/>
        </w:rPr>
        <w:t xml:space="preserve"> Peabody location</w:t>
      </w:r>
      <w:r w:rsidR="00783C52" w:rsidRPr="0023730B">
        <w:rPr>
          <w:rFonts w:ascii="Aptos" w:hAnsi="Aptos" w:cs="Times New Roman"/>
          <w:sz w:val="24"/>
          <w:szCs w:val="24"/>
        </w:rPr>
        <w:t xml:space="preserve"> at 2 Essex Center Drive Peabody, MA 01960</w:t>
      </w:r>
      <w:r w:rsidR="00644EA9" w:rsidRPr="0023730B">
        <w:rPr>
          <w:rFonts w:ascii="Aptos" w:hAnsi="Aptos" w:cs="Times New Roman"/>
          <w:sz w:val="24"/>
          <w:szCs w:val="24"/>
        </w:rPr>
        <w:t xml:space="preserve">. CT imaging is a foundational diagnostic tool used across many specialties, including oncology, cardiology, orthopedics, and primary care. Currently, many Atrius patients in the North Shore region must be referred to hospitals for CT imaging, often at considerably higher cost and with less seamless integration into their ongoing care. </w:t>
      </w:r>
      <w:r w:rsidR="00433B8C" w:rsidRPr="0023730B">
        <w:rPr>
          <w:rFonts w:ascii="Aptos" w:hAnsi="Aptos" w:cs="Times New Roman"/>
          <w:sz w:val="24"/>
          <w:szCs w:val="24"/>
        </w:rPr>
        <w:t xml:space="preserve">Currently, 62% of patients in </w:t>
      </w:r>
      <w:r w:rsidR="00870E45" w:rsidRPr="0023730B">
        <w:rPr>
          <w:rFonts w:ascii="Aptos" w:hAnsi="Aptos" w:cs="Times New Roman"/>
          <w:sz w:val="24"/>
          <w:szCs w:val="24"/>
        </w:rPr>
        <w:t>Atrius</w:t>
      </w:r>
      <w:r w:rsidR="00BB1D27" w:rsidRPr="0023730B">
        <w:rPr>
          <w:rFonts w:ascii="Aptos" w:hAnsi="Aptos" w:cs="Times New Roman"/>
          <w:sz w:val="24"/>
          <w:szCs w:val="24"/>
        </w:rPr>
        <w:t>’</w:t>
      </w:r>
      <w:r w:rsidR="00870E45" w:rsidRPr="0023730B">
        <w:rPr>
          <w:rFonts w:ascii="Aptos" w:hAnsi="Aptos" w:cs="Times New Roman"/>
          <w:sz w:val="24"/>
          <w:szCs w:val="24"/>
        </w:rPr>
        <w:t xml:space="preserve"> Peabody</w:t>
      </w:r>
      <w:r w:rsidR="00853B03" w:rsidRPr="0023730B">
        <w:rPr>
          <w:rFonts w:ascii="Aptos" w:hAnsi="Aptos" w:cs="Times New Roman"/>
          <w:sz w:val="24"/>
          <w:szCs w:val="24"/>
        </w:rPr>
        <w:t xml:space="preserve"> Region</w:t>
      </w:r>
      <w:r w:rsidR="00870E45" w:rsidRPr="0023730B">
        <w:rPr>
          <w:rFonts w:ascii="Aptos" w:hAnsi="Aptos" w:cs="Times New Roman"/>
          <w:sz w:val="24"/>
          <w:szCs w:val="24"/>
        </w:rPr>
        <w:t xml:space="preserve"> </w:t>
      </w:r>
      <w:r w:rsidR="00433B8C" w:rsidRPr="0023730B">
        <w:rPr>
          <w:rFonts w:ascii="Aptos" w:hAnsi="Aptos" w:cs="Times New Roman"/>
          <w:sz w:val="24"/>
          <w:szCs w:val="24"/>
        </w:rPr>
        <w:t>r</w:t>
      </w:r>
      <w:r w:rsidR="00870E45" w:rsidRPr="0023730B">
        <w:rPr>
          <w:rFonts w:ascii="Aptos" w:hAnsi="Aptos" w:cs="Times New Roman"/>
          <w:sz w:val="24"/>
          <w:szCs w:val="24"/>
        </w:rPr>
        <w:t>eceive their CT scans at nearby hospitals.</w:t>
      </w:r>
      <w:r w:rsidR="00074E1A" w:rsidRPr="0023730B">
        <w:rPr>
          <w:rFonts w:ascii="Aptos" w:hAnsi="Aptos" w:cs="Times New Roman"/>
          <w:sz w:val="24"/>
          <w:szCs w:val="24"/>
        </w:rPr>
        <w:t xml:space="preserve"> </w:t>
      </w:r>
      <w:r w:rsidR="00870E45" w:rsidRPr="0023730B">
        <w:rPr>
          <w:rFonts w:ascii="Aptos" w:hAnsi="Aptos" w:cs="Times New Roman"/>
          <w:sz w:val="24"/>
          <w:szCs w:val="24"/>
        </w:rPr>
        <w:t xml:space="preserve">This </w:t>
      </w:r>
      <w:r w:rsidR="003912F6" w:rsidRPr="0023730B">
        <w:rPr>
          <w:rFonts w:ascii="Aptos" w:hAnsi="Aptos" w:cs="Times New Roman"/>
          <w:sz w:val="24"/>
          <w:szCs w:val="24"/>
        </w:rPr>
        <w:t>utilization trend</w:t>
      </w:r>
      <w:r w:rsidR="00870E45" w:rsidRPr="0023730B">
        <w:rPr>
          <w:rFonts w:ascii="Aptos" w:hAnsi="Aptos" w:cs="Times New Roman"/>
          <w:sz w:val="24"/>
          <w:szCs w:val="24"/>
        </w:rPr>
        <w:t xml:space="preserve"> contributes to overcapacity at those hospital sites, as documented in the</w:t>
      </w:r>
      <w:r w:rsidR="009F3DF8" w:rsidRPr="0023730B">
        <w:rPr>
          <w:rFonts w:ascii="Aptos" w:hAnsi="Aptos" w:cs="Times New Roman"/>
          <w:sz w:val="24"/>
          <w:szCs w:val="24"/>
        </w:rPr>
        <w:t xml:space="preserve"> hospitals’</w:t>
      </w:r>
      <w:r w:rsidR="00870E45" w:rsidRPr="0023730B">
        <w:rPr>
          <w:rFonts w:ascii="Aptos" w:hAnsi="Aptos" w:cs="Times New Roman"/>
          <w:sz w:val="24"/>
          <w:szCs w:val="24"/>
        </w:rPr>
        <w:t xml:space="preserve"> respective </w:t>
      </w:r>
      <w:proofErr w:type="spellStart"/>
      <w:r w:rsidR="00870E45" w:rsidRPr="0023730B">
        <w:rPr>
          <w:rFonts w:ascii="Aptos" w:hAnsi="Aptos" w:cs="Times New Roman"/>
          <w:sz w:val="24"/>
          <w:szCs w:val="24"/>
        </w:rPr>
        <w:t>DoN</w:t>
      </w:r>
      <w:proofErr w:type="spellEnd"/>
      <w:r w:rsidR="00870E45" w:rsidRPr="0023730B">
        <w:rPr>
          <w:rFonts w:ascii="Aptos" w:hAnsi="Aptos" w:cs="Times New Roman"/>
          <w:sz w:val="24"/>
          <w:szCs w:val="24"/>
        </w:rPr>
        <w:t xml:space="preserve"> applications</w:t>
      </w:r>
      <w:r w:rsidR="00EE49BD" w:rsidRPr="0023730B">
        <w:rPr>
          <w:rFonts w:ascii="Aptos" w:hAnsi="Aptos" w:cs="Times New Roman"/>
          <w:sz w:val="24"/>
          <w:szCs w:val="24"/>
        </w:rPr>
        <w:t xml:space="preserve">. </w:t>
      </w:r>
      <w:r w:rsidR="00644EA9" w:rsidRPr="0023730B">
        <w:rPr>
          <w:rFonts w:ascii="Aptos" w:hAnsi="Aptos" w:cs="Times New Roman"/>
          <w:sz w:val="24"/>
          <w:szCs w:val="24"/>
        </w:rPr>
        <w:t xml:space="preserve">By placing a fixed CT unit directly in Peabody, Atrius will enable local, same-system access to this </w:t>
      </w:r>
      <w:r w:rsidR="00EE49BD" w:rsidRPr="0023730B">
        <w:rPr>
          <w:rFonts w:ascii="Aptos" w:hAnsi="Aptos" w:cs="Times New Roman"/>
          <w:sz w:val="24"/>
          <w:szCs w:val="24"/>
        </w:rPr>
        <w:t xml:space="preserve">important </w:t>
      </w:r>
      <w:r w:rsidR="00644EA9" w:rsidRPr="0023730B">
        <w:rPr>
          <w:rFonts w:ascii="Aptos" w:hAnsi="Aptos" w:cs="Times New Roman"/>
          <w:sz w:val="24"/>
          <w:szCs w:val="24"/>
        </w:rPr>
        <w:t>diagnostic service. This not only eliminates travel burdens and accelerates diagnostic timelines but also provides patients with a significantly lower-cost option compared to hospital settings, thereby advancing the goals of both affordability and care integration.</w:t>
      </w:r>
    </w:p>
    <w:p w14:paraId="5F1F6073" w14:textId="77777777" w:rsidR="00807FA0" w:rsidRPr="0023730B" w:rsidRDefault="00807FA0" w:rsidP="00807FA0">
      <w:pPr>
        <w:spacing w:after="0"/>
        <w:jc w:val="both"/>
        <w:rPr>
          <w:rFonts w:ascii="Aptos" w:hAnsi="Aptos" w:cs="Times New Roman"/>
          <w:sz w:val="24"/>
          <w:szCs w:val="24"/>
        </w:rPr>
      </w:pPr>
    </w:p>
    <w:p w14:paraId="2E4EAED9" w14:textId="7CCB8BB1" w:rsidR="00644EA9" w:rsidRPr="0023730B" w:rsidRDefault="003F5D3E" w:rsidP="00807FA0">
      <w:pPr>
        <w:spacing w:after="0"/>
        <w:jc w:val="both"/>
        <w:rPr>
          <w:rFonts w:ascii="Aptos" w:hAnsi="Aptos" w:cs="Times New Roman"/>
          <w:sz w:val="24"/>
          <w:szCs w:val="24"/>
        </w:rPr>
      </w:pPr>
      <w:r w:rsidRPr="0023730B">
        <w:rPr>
          <w:rFonts w:ascii="Aptos" w:hAnsi="Aptos" w:cs="Times New Roman"/>
          <w:sz w:val="24"/>
          <w:szCs w:val="24"/>
        </w:rPr>
        <w:t xml:space="preserve">Atrius has strategically identified Burlington, Concord, and Peabody as the sites for these projects because each community presents a combination of demonstrated patient demand, aging populations with above-average needs for advanced diagnostic services, and existing overreliance on higher-cost hospital-based imaging. These locations were selected not only to serve as primary access points for their immediate patient populations, but also as strategically positioned hubs that can support surrounding Atrius practice </w:t>
      </w:r>
      <w:r w:rsidR="003F3447" w:rsidRPr="0023730B">
        <w:rPr>
          <w:rFonts w:ascii="Aptos" w:hAnsi="Aptos" w:cs="Times New Roman"/>
          <w:sz w:val="24"/>
          <w:szCs w:val="24"/>
        </w:rPr>
        <w:t>sites, alleviating</w:t>
      </w:r>
      <w:r w:rsidRPr="0023730B">
        <w:rPr>
          <w:rFonts w:ascii="Aptos" w:hAnsi="Aptos" w:cs="Times New Roman"/>
          <w:sz w:val="24"/>
          <w:szCs w:val="24"/>
        </w:rPr>
        <w:t xml:space="preserve"> capacity constraints</w:t>
      </w:r>
      <w:r w:rsidR="006758DD" w:rsidRPr="0023730B">
        <w:rPr>
          <w:rFonts w:ascii="Aptos" w:hAnsi="Aptos" w:cs="Times New Roman"/>
          <w:sz w:val="24"/>
          <w:szCs w:val="24"/>
        </w:rPr>
        <w:t xml:space="preserve"> and </w:t>
      </w:r>
      <w:r w:rsidRPr="0023730B">
        <w:rPr>
          <w:rFonts w:ascii="Aptos" w:hAnsi="Aptos" w:cs="Times New Roman"/>
          <w:sz w:val="24"/>
          <w:szCs w:val="24"/>
        </w:rPr>
        <w:t xml:space="preserve">reducing </w:t>
      </w:r>
      <w:proofErr w:type="gramStart"/>
      <w:r w:rsidRPr="0023730B">
        <w:rPr>
          <w:rFonts w:ascii="Aptos" w:hAnsi="Aptos" w:cs="Times New Roman"/>
          <w:sz w:val="24"/>
          <w:szCs w:val="24"/>
        </w:rPr>
        <w:t>wait</w:t>
      </w:r>
      <w:proofErr w:type="gramEnd"/>
      <w:r w:rsidR="00201B43" w:rsidRPr="0023730B">
        <w:rPr>
          <w:rFonts w:ascii="Aptos" w:hAnsi="Aptos" w:cs="Times New Roman"/>
          <w:sz w:val="24"/>
          <w:szCs w:val="24"/>
        </w:rPr>
        <w:t xml:space="preserve"> </w:t>
      </w:r>
      <w:r w:rsidRPr="0023730B">
        <w:rPr>
          <w:rFonts w:ascii="Aptos" w:hAnsi="Aptos" w:cs="Times New Roman"/>
          <w:sz w:val="24"/>
          <w:szCs w:val="24"/>
        </w:rPr>
        <w:t xml:space="preserve">times. In Burlington, patients currently face limited MRI access and are often referred to hospital or hospital-affiliated providers such as Lahey Hospital or Mass </w:t>
      </w:r>
      <w:r w:rsidRPr="0023730B">
        <w:rPr>
          <w:rFonts w:ascii="Aptos" w:hAnsi="Aptos" w:cs="Times New Roman"/>
          <w:sz w:val="24"/>
          <w:szCs w:val="24"/>
        </w:rPr>
        <w:lastRenderedPageBreak/>
        <w:t xml:space="preserve">General Imaging, where costs are substantially higher and </w:t>
      </w:r>
      <w:proofErr w:type="gramStart"/>
      <w:r w:rsidRPr="0023730B">
        <w:rPr>
          <w:rFonts w:ascii="Aptos" w:hAnsi="Aptos" w:cs="Times New Roman"/>
          <w:sz w:val="24"/>
          <w:szCs w:val="24"/>
        </w:rPr>
        <w:t>wait</w:t>
      </w:r>
      <w:r w:rsidR="00201B43" w:rsidRPr="0023730B">
        <w:rPr>
          <w:rFonts w:ascii="Aptos" w:hAnsi="Aptos" w:cs="Times New Roman"/>
          <w:sz w:val="24"/>
          <w:szCs w:val="24"/>
        </w:rPr>
        <w:t xml:space="preserve"> </w:t>
      </w:r>
      <w:r w:rsidR="008F32DA" w:rsidRPr="0023730B">
        <w:rPr>
          <w:rFonts w:ascii="Aptos" w:hAnsi="Aptos" w:cs="Times New Roman"/>
          <w:sz w:val="24"/>
          <w:szCs w:val="24"/>
        </w:rPr>
        <w:t>times</w:t>
      </w:r>
      <w:proofErr w:type="gramEnd"/>
      <w:r w:rsidR="008F32DA" w:rsidRPr="0023730B">
        <w:rPr>
          <w:rFonts w:ascii="Aptos" w:hAnsi="Aptos" w:cs="Times New Roman"/>
          <w:sz w:val="24"/>
          <w:szCs w:val="24"/>
        </w:rPr>
        <w:t xml:space="preserve"> longer</w:t>
      </w:r>
      <w:r w:rsidRPr="0023730B">
        <w:rPr>
          <w:rFonts w:ascii="Aptos" w:hAnsi="Aptos" w:cs="Times New Roman"/>
          <w:sz w:val="24"/>
          <w:szCs w:val="24"/>
        </w:rPr>
        <w:t xml:space="preserve">. Concord has one of the oldest populations in the region, with nearly one-quarter of its residents already age 65 or older, driving a disproportionately high demand for MRI services that is exceeding the capacity of the existing schedule. In Peabody, more than 24 percent of the population is over age 65, making it one of the oldest communities in Massachusetts; </w:t>
      </w:r>
      <w:proofErr w:type="gramStart"/>
      <w:r w:rsidRPr="0023730B">
        <w:rPr>
          <w:rFonts w:ascii="Aptos" w:hAnsi="Aptos" w:cs="Times New Roman"/>
          <w:sz w:val="24"/>
          <w:szCs w:val="24"/>
        </w:rPr>
        <w:t>yet,</w:t>
      </w:r>
      <w:proofErr w:type="gramEnd"/>
      <w:r w:rsidRPr="0023730B">
        <w:rPr>
          <w:rFonts w:ascii="Aptos" w:hAnsi="Aptos" w:cs="Times New Roman"/>
          <w:sz w:val="24"/>
          <w:szCs w:val="24"/>
        </w:rPr>
        <w:t xml:space="preserve"> the majority of Atrius patients requiring CT imaging must currently seek care at Lahey Medical Center, Beverly Hospital, or other hospital-affiliated sites. By investing in imaging capacity at these locations through the projects outlined in this application, Atrius is directly responding to clear demographic trends and documented patient need, while simultaneously ensuring that patients in these communities</w:t>
      </w:r>
      <w:r w:rsidR="00B44A7B" w:rsidRPr="0023730B">
        <w:rPr>
          <w:rFonts w:ascii="Aptos" w:hAnsi="Aptos" w:cs="Times New Roman"/>
          <w:sz w:val="24"/>
          <w:szCs w:val="24"/>
        </w:rPr>
        <w:t xml:space="preserve">, </w:t>
      </w:r>
      <w:r w:rsidRPr="0023730B">
        <w:rPr>
          <w:rFonts w:ascii="Aptos" w:hAnsi="Aptos" w:cs="Times New Roman"/>
          <w:sz w:val="24"/>
          <w:szCs w:val="24"/>
        </w:rPr>
        <w:t>and in nearby practice locations that rely on them</w:t>
      </w:r>
      <w:r w:rsidR="00B44A7B" w:rsidRPr="0023730B">
        <w:rPr>
          <w:rFonts w:ascii="Aptos" w:hAnsi="Aptos" w:cs="Times New Roman"/>
          <w:sz w:val="24"/>
          <w:szCs w:val="24"/>
        </w:rPr>
        <w:t xml:space="preserve">, </w:t>
      </w:r>
      <w:r w:rsidRPr="0023730B">
        <w:rPr>
          <w:rFonts w:ascii="Aptos" w:hAnsi="Aptos" w:cs="Times New Roman"/>
          <w:sz w:val="24"/>
          <w:szCs w:val="24"/>
        </w:rPr>
        <w:t>have access</w:t>
      </w:r>
      <w:r w:rsidR="009B6018" w:rsidRPr="0023730B">
        <w:rPr>
          <w:rFonts w:ascii="Aptos" w:hAnsi="Aptos" w:cs="Times New Roman"/>
          <w:sz w:val="24"/>
          <w:szCs w:val="24"/>
        </w:rPr>
        <w:t xml:space="preserve"> to</w:t>
      </w:r>
      <w:r w:rsidRPr="0023730B">
        <w:rPr>
          <w:rFonts w:ascii="Aptos" w:hAnsi="Aptos" w:cs="Times New Roman"/>
          <w:sz w:val="24"/>
          <w:szCs w:val="24"/>
        </w:rPr>
        <w:t xml:space="preserve"> quality</w:t>
      </w:r>
      <w:r w:rsidR="00B44A7B" w:rsidRPr="0023730B">
        <w:rPr>
          <w:rFonts w:ascii="Aptos" w:hAnsi="Aptos" w:cs="Times New Roman"/>
          <w:sz w:val="24"/>
          <w:szCs w:val="24"/>
        </w:rPr>
        <w:t xml:space="preserve"> and </w:t>
      </w:r>
      <w:r w:rsidRPr="0023730B">
        <w:rPr>
          <w:rFonts w:ascii="Aptos" w:hAnsi="Aptos" w:cs="Times New Roman"/>
          <w:sz w:val="24"/>
          <w:szCs w:val="24"/>
        </w:rPr>
        <w:t>cost-effective diagnostic services in a</w:t>
      </w:r>
      <w:r w:rsidR="00B44A7B" w:rsidRPr="0023730B">
        <w:rPr>
          <w:rFonts w:ascii="Aptos" w:hAnsi="Aptos" w:cs="Times New Roman"/>
          <w:sz w:val="24"/>
          <w:szCs w:val="24"/>
        </w:rPr>
        <w:t xml:space="preserve"> convenient</w:t>
      </w:r>
      <w:r w:rsidRPr="0023730B">
        <w:rPr>
          <w:rFonts w:ascii="Aptos" w:hAnsi="Aptos" w:cs="Times New Roman"/>
          <w:sz w:val="24"/>
          <w:szCs w:val="24"/>
        </w:rPr>
        <w:t xml:space="preserve"> ambulatory setting</w:t>
      </w:r>
      <w:r w:rsidR="00B44A7B" w:rsidRPr="0023730B">
        <w:rPr>
          <w:rFonts w:ascii="Aptos" w:hAnsi="Aptos" w:cs="Times New Roman"/>
          <w:sz w:val="24"/>
          <w:szCs w:val="24"/>
        </w:rPr>
        <w:t>.</w:t>
      </w:r>
      <w:r w:rsidR="003F3447" w:rsidRPr="0023730B">
        <w:rPr>
          <w:rFonts w:ascii="Aptos" w:hAnsi="Aptos" w:cs="Times New Roman"/>
          <w:sz w:val="24"/>
          <w:szCs w:val="24"/>
        </w:rPr>
        <w:t xml:space="preserve"> </w:t>
      </w:r>
      <w:r w:rsidR="00644EA9" w:rsidRPr="0023730B">
        <w:rPr>
          <w:rFonts w:ascii="Aptos" w:hAnsi="Aptos" w:cs="Times New Roman"/>
          <w:sz w:val="24"/>
          <w:szCs w:val="24"/>
        </w:rPr>
        <w:t xml:space="preserve">This </w:t>
      </w:r>
      <w:r w:rsidR="00F61350" w:rsidRPr="0023730B">
        <w:rPr>
          <w:rFonts w:ascii="Aptos" w:hAnsi="Aptos" w:cs="Times New Roman"/>
          <w:sz w:val="24"/>
          <w:szCs w:val="24"/>
        </w:rPr>
        <w:t>P</w:t>
      </w:r>
      <w:r w:rsidR="00644EA9" w:rsidRPr="0023730B">
        <w:rPr>
          <w:rFonts w:ascii="Aptos" w:hAnsi="Aptos" w:cs="Times New Roman"/>
          <w:sz w:val="24"/>
          <w:szCs w:val="24"/>
        </w:rPr>
        <w:t>roject directly supports the Department’s statutory goals under the Determination of Need program by aligning system resources with patient demand</w:t>
      </w:r>
      <w:r w:rsidR="00B44A7B" w:rsidRPr="0023730B">
        <w:rPr>
          <w:rFonts w:ascii="Aptos" w:hAnsi="Aptos" w:cs="Times New Roman"/>
          <w:sz w:val="24"/>
          <w:szCs w:val="24"/>
        </w:rPr>
        <w:t xml:space="preserve"> </w:t>
      </w:r>
      <w:r w:rsidR="00644EA9" w:rsidRPr="0023730B">
        <w:rPr>
          <w:rFonts w:ascii="Aptos" w:hAnsi="Aptos" w:cs="Times New Roman"/>
          <w:sz w:val="24"/>
          <w:szCs w:val="24"/>
        </w:rPr>
        <w:t>and reducing duplicative or unnecessarily expensive services.</w:t>
      </w:r>
    </w:p>
    <w:p w14:paraId="1B9675A7" w14:textId="77777777" w:rsidR="00644EA9" w:rsidRPr="0023730B" w:rsidRDefault="00644EA9" w:rsidP="00644EA9">
      <w:pPr>
        <w:spacing w:after="0"/>
        <w:ind w:left="360"/>
        <w:jc w:val="both"/>
        <w:rPr>
          <w:rFonts w:ascii="Aptos" w:hAnsi="Aptos" w:cs="Times New Roman"/>
          <w:sz w:val="24"/>
          <w:szCs w:val="24"/>
        </w:rPr>
      </w:pPr>
    </w:p>
    <w:p w14:paraId="762C51B2" w14:textId="4B2DF2FB" w:rsidR="00644EA9" w:rsidRPr="0023730B" w:rsidRDefault="00644EA9" w:rsidP="00807FA0">
      <w:pPr>
        <w:spacing w:after="0"/>
        <w:jc w:val="both"/>
        <w:rPr>
          <w:rFonts w:ascii="Aptos" w:hAnsi="Aptos" w:cs="Times New Roman"/>
          <w:sz w:val="24"/>
          <w:szCs w:val="24"/>
        </w:rPr>
      </w:pPr>
      <w:r w:rsidRPr="0023730B">
        <w:rPr>
          <w:rFonts w:ascii="Aptos" w:hAnsi="Aptos" w:cs="Times New Roman"/>
          <w:sz w:val="24"/>
          <w:szCs w:val="24"/>
        </w:rPr>
        <w:t xml:space="preserve">The impact of this </w:t>
      </w:r>
      <w:r w:rsidR="00F61350" w:rsidRPr="0023730B">
        <w:rPr>
          <w:rFonts w:ascii="Aptos" w:hAnsi="Aptos" w:cs="Times New Roman"/>
          <w:sz w:val="24"/>
          <w:szCs w:val="24"/>
        </w:rPr>
        <w:t>P</w:t>
      </w:r>
      <w:r w:rsidRPr="0023730B">
        <w:rPr>
          <w:rFonts w:ascii="Aptos" w:hAnsi="Aptos" w:cs="Times New Roman"/>
          <w:sz w:val="24"/>
          <w:szCs w:val="24"/>
        </w:rPr>
        <w:t xml:space="preserve">roject will be multifaceted. Patients will benefit from </w:t>
      </w:r>
      <w:r w:rsidR="00B44A7B" w:rsidRPr="0023730B">
        <w:rPr>
          <w:rFonts w:ascii="Aptos" w:hAnsi="Aptos" w:cs="Times New Roman"/>
          <w:sz w:val="24"/>
          <w:szCs w:val="24"/>
        </w:rPr>
        <w:t>more appointment availability</w:t>
      </w:r>
      <w:r w:rsidRPr="0023730B">
        <w:rPr>
          <w:rFonts w:ascii="Aptos" w:hAnsi="Aptos" w:cs="Times New Roman"/>
          <w:sz w:val="24"/>
          <w:szCs w:val="24"/>
        </w:rPr>
        <w:t xml:space="preserve">, which allows for earlier diagnosis, more effective treatment planning, and better clinical outcomes. Communities that have historically had limited local imaging options will gain access to high-quality diagnostic services in convenient locations. </w:t>
      </w:r>
      <w:r w:rsidR="00BD07C2" w:rsidRPr="0023730B">
        <w:rPr>
          <w:rFonts w:ascii="Aptos" w:hAnsi="Aptos" w:cs="Times New Roman"/>
          <w:sz w:val="24"/>
          <w:szCs w:val="24"/>
        </w:rPr>
        <w:t>Clinicians</w:t>
      </w:r>
      <w:r w:rsidRPr="0023730B">
        <w:rPr>
          <w:rFonts w:ascii="Aptos" w:hAnsi="Aptos" w:cs="Times New Roman"/>
          <w:sz w:val="24"/>
          <w:szCs w:val="24"/>
        </w:rPr>
        <w:t xml:space="preserve"> across Atrius will be able to integrate imaging more efficiently into their care plans, ensuring patients are not lost to external hospital systems and that care coordination remains seamless. At the same time, payers, employers, and the healthcare system </w:t>
      </w:r>
      <w:r w:rsidR="009F3DF8" w:rsidRPr="0023730B">
        <w:rPr>
          <w:rFonts w:ascii="Aptos" w:hAnsi="Aptos" w:cs="Times New Roman"/>
          <w:sz w:val="24"/>
          <w:szCs w:val="24"/>
        </w:rPr>
        <w:t>will</w:t>
      </w:r>
      <w:r w:rsidRPr="0023730B">
        <w:rPr>
          <w:rFonts w:ascii="Aptos" w:hAnsi="Aptos" w:cs="Times New Roman"/>
          <w:sz w:val="24"/>
          <w:szCs w:val="24"/>
        </w:rPr>
        <w:t xml:space="preserve"> benefit from the cost savings that </w:t>
      </w:r>
      <w:proofErr w:type="gramStart"/>
      <w:r w:rsidRPr="0023730B">
        <w:rPr>
          <w:rFonts w:ascii="Aptos" w:hAnsi="Aptos" w:cs="Times New Roman"/>
          <w:sz w:val="24"/>
          <w:szCs w:val="24"/>
        </w:rPr>
        <w:t>result</w:t>
      </w:r>
      <w:proofErr w:type="gramEnd"/>
      <w:r w:rsidRPr="0023730B">
        <w:rPr>
          <w:rFonts w:ascii="Aptos" w:hAnsi="Aptos" w:cs="Times New Roman"/>
          <w:sz w:val="24"/>
          <w:szCs w:val="24"/>
        </w:rPr>
        <w:t xml:space="preserve"> when patients </w:t>
      </w:r>
      <w:proofErr w:type="gramStart"/>
      <w:r w:rsidRPr="0023730B">
        <w:rPr>
          <w:rFonts w:ascii="Aptos" w:hAnsi="Aptos" w:cs="Times New Roman"/>
          <w:sz w:val="24"/>
          <w:szCs w:val="24"/>
        </w:rPr>
        <w:t>receive</w:t>
      </w:r>
      <w:proofErr w:type="gramEnd"/>
      <w:r w:rsidRPr="0023730B">
        <w:rPr>
          <w:rFonts w:ascii="Aptos" w:hAnsi="Aptos" w:cs="Times New Roman"/>
          <w:sz w:val="24"/>
          <w:szCs w:val="24"/>
        </w:rPr>
        <w:t xml:space="preserve"> imaging in lower-cost, community-based ambulatory settings rather than in hospital-based facilities.</w:t>
      </w:r>
    </w:p>
    <w:p w14:paraId="1D470530" w14:textId="77777777" w:rsidR="00644EA9" w:rsidRPr="0023730B" w:rsidRDefault="00644EA9" w:rsidP="00644EA9">
      <w:pPr>
        <w:spacing w:after="0"/>
        <w:ind w:left="360"/>
        <w:jc w:val="both"/>
        <w:rPr>
          <w:rFonts w:ascii="Aptos" w:hAnsi="Aptos" w:cs="Times New Roman"/>
          <w:sz w:val="24"/>
          <w:szCs w:val="24"/>
        </w:rPr>
      </w:pPr>
    </w:p>
    <w:p w14:paraId="489ECF17" w14:textId="4C571B05" w:rsidR="00644EA9" w:rsidRPr="0023730B" w:rsidRDefault="00644EA9" w:rsidP="00807FA0">
      <w:pPr>
        <w:spacing w:after="0"/>
        <w:jc w:val="both"/>
        <w:rPr>
          <w:rFonts w:ascii="Aptos" w:hAnsi="Aptos" w:cs="Times New Roman"/>
          <w:sz w:val="24"/>
          <w:szCs w:val="24"/>
        </w:rPr>
      </w:pPr>
      <w:r w:rsidRPr="0023730B">
        <w:rPr>
          <w:rFonts w:ascii="Aptos" w:hAnsi="Aptos" w:cs="Times New Roman"/>
          <w:sz w:val="24"/>
          <w:szCs w:val="24"/>
        </w:rPr>
        <w:t xml:space="preserve">Atrius views this application not merely as an investment in new equipment, but as part of its broader mission to deliver high-quality, accessible, and cost-effective care. By bringing radiological services into ambulatory practice settings in Burlington, Concord, and Peabody, Atrius is advancing </w:t>
      </w:r>
      <w:r w:rsidR="006A2D5E" w:rsidRPr="0023730B">
        <w:rPr>
          <w:rFonts w:ascii="Aptos" w:hAnsi="Aptos" w:cs="Times New Roman"/>
          <w:sz w:val="24"/>
          <w:szCs w:val="24"/>
        </w:rPr>
        <w:t xml:space="preserve">its </w:t>
      </w:r>
      <w:r w:rsidRPr="0023730B">
        <w:rPr>
          <w:rFonts w:ascii="Aptos" w:hAnsi="Aptos" w:cs="Times New Roman"/>
          <w:sz w:val="24"/>
          <w:szCs w:val="24"/>
        </w:rPr>
        <w:t xml:space="preserve">patient-centered </w:t>
      </w:r>
      <w:r w:rsidR="006A2D5E" w:rsidRPr="0023730B">
        <w:rPr>
          <w:rFonts w:ascii="Aptos" w:hAnsi="Aptos" w:cs="Times New Roman"/>
          <w:sz w:val="24"/>
          <w:szCs w:val="24"/>
        </w:rPr>
        <w:t xml:space="preserve">care </w:t>
      </w:r>
      <w:r w:rsidRPr="0023730B">
        <w:rPr>
          <w:rFonts w:ascii="Aptos" w:hAnsi="Aptos" w:cs="Times New Roman"/>
          <w:sz w:val="24"/>
          <w:szCs w:val="24"/>
        </w:rPr>
        <w:t>model.</w:t>
      </w:r>
    </w:p>
    <w:p w14:paraId="0F7B783B" w14:textId="77777777" w:rsidR="00644EA9" w:rsidRPr="0023730B" w:rsidRDefault="00644EA9" w:rsidP="00644EA9">
      <w:pPr>
        <w:spacing w:after="0"/>
        <w:ind w:left="360"/>
        <w:jc w:val="both"/>
        <w:rPr>
          <w:rFonts w:ascii="Aptos" w:hAnsi="Aptos" w:cs="Times New Roman"/>
          <w:sz w:val="24"/>
          <w:szCs w:val="24"/>
        </w:rPr>
      </w:pPr>
    </w:p>
    <w:p w14:paraId="7FDB5A9B" w14:textId="44B46848" w:rsidR="00DB7D28" w:rsidRPr="0023730B" w:rsidRDefault="00644EA9" w:rsidP="00807FA0">
      <w:pPr>
        <w:spacing w:after="0"/>
        <w:jc w:val="both"/>
        <w:rPr>
          <w:rFonts w:ascii="Aptos" w:hAnsi="Aptos" w:cs="Times New Roman"/>
          <w:sz w:val="24"/>
          <w:szCs w:val="24"/>
        </w:rPr>
      </w:pPr>
      <w:r w:rsidRPr="0023730B">
        <w:rPr>
          <w:rFonts w:ascii="Aptos" w:hAnsi="Aptos" w:cs="Times New Roman"/>
          <w:sz w:val="24"/>
          <w:szCs w:val="24"/>
        </w:rPr>
        <w:t>In short, this Determination of Need application reflects Atrius</w:t>
      </w:r>
      <w:r w:rsidR="00BD07C2" w:rsidRPr="0023730B">
        <w:rPr>
          <w:rFonts w:ascii="Aptos" w:hAnsi="Aptos" w:cs="Times New Roman"/>
          <w:sz w:val="24"/>
          <w:szCs w:val="24"/>
        </w:rPr>
        <w:t>’</w:t>
      </w:r>
      <w:r w:rsidRPr="0023730B">
        <w:rPr>
          <w:rFonts w:ascii="Aptos" w:hAnsi="Aptos" w:cs="Times New Roman"/>
          <w:sz w:val="24"/>
          <w:szCs w:val="24"/>
        </w:rPr>
        <w:t xml:space="preserve"> commitment to increasing imaging access where it is most needed, ensuring equitable distribution of resources, and offering patients a lower-cost alternative to hospital-based imaging. By doing so, Atrius is not only addressing present community needs but also contributing to long-term cost containment across the Massachusetts healthcare system.</w:t>
      </w:r>
    </w:p>
    <w:p w14:paraId="286DE510" w14:textId="77777777" w:rsidR="00644EA9" w:rsidRPr="0023730B" w:rsidRDefault="00644EA9" w:rsidP="00644EA9">
      <w:pPr>
        <w:spacing w:after="0"/>
        <w:ind w:left="360"/>
        <w:jc w:val="both"/>
        <w:rPr>
          <w:rFonts w:ascii="Aptos" w:hAnsi="Aptos" w:cs="Times New Roman"/>
          <w:sz w:val="24"/>
          <w:szCs w:val="24"/>
        </w:rPr>
      </w:pPr>
    </w:p>
    <w:p w14:paraId="0CF385FA" w14:textId="270A9C27" w:rsidR="008F1559" w:rsidRPr="0023730B" w:rsidRDefault="008F1559" w:rsidP="00807FA0">
      <w:pPr>
        <w:jc w:val="both"/>
        <w:rPr>
          <w:rFonts w:ascii="Aptos" w:hAnsi="Aptos" w:cs="Times New Roman"/>
          <w:sz w:val="24"/>
          <w:szCs w:val="24"/>
        </w:rPr>
      </w:pPr>
      <w:r w:rsidRPr="0023730B">
        <w:rPr>
          <w:rFonts w:ascii="Aptos" w:hAnsi="Aptos" w:cs="Times New Roman"/>
          <w:sz w:val="24"/>
          <w:szCs w:val="24"/>
        </w:rPr>
        <w:t>By expanding access to advanced imaging modalities within Atrius</w:t>
      </w:r>
      <w:r w:rsidR="00BD07C2" w:rsidRPr="0023730B">
        <w:rPr>
          <w:rFonts w:ascii="Aptos" w:hAnsi="Aptos" w:cs="Times New Roman"/>
          <w:sz w:val="24"/>
          <w:szCs w:val="24"/>
        </w:rPr>
        <w:t>’</w:t>
      </w:r>
      <w:r w:rsidRPr="0023730B">
        <w:rPr>
          <w:rFonts w:ascii="Aptos" w:hAnsi="Aptos" w:cs="Times New Roman"/>
          <w:sz w:val="24"/>
          <w:szCs w:val="24"/>
        </w:rPr>
        <w:t xml:space="preserve"> outpatient physician practice settings in Burlington, Concord, and Peabody, patients in these service areas will be more likely to receive the right care, in the right place, at the right time. Care coordination will be significantly strengthened by keeping the</w:t>
      </w:r>
      <w:r w:rsidR="006A2D5E" w:rsidRPr="0023730B">
        <w:rPr>
          <w:rFonts w:ascii="Aptos" w:hAnsi="Aptos" w:cs="Times New Roman"/>
          <w:sz w:val="24"/>
          <w:szCs w:val="24"/>
        </w:rPr>
        <w:t xml:space="preserve"> imaging services </w:t>
      </w:r>
      <w:r w:rsidRPr="0023730B">
        <w:rPr>
          <w:rFonts w:ascii="Aptos" w:hAnsi="Aptos" w:cs="Times New Roman"/>
          <w:sz w:val="24"/>
          <w:szCs w:val="24"/>
        </w:rPr>
        <w:t>within the Atrius provider network, where patients benefit from a dedicated radiology team closely integrated with Atrius</w:t>
      </w:r>
      <w:r w:rsidR="00BD07C2" w:rsidRPr="0023730B">
        <w:rPr>
          <w:rFonts w:ascii="Aptos" w:hAnsi="Aptos" w:cs="Times New Roman"/>
          <w:sz w:val="24"/>
          <w:szCs w:val="24"/>
        </w:rPr>
        <w:t>’</w:t>
      </w:r>
      <w:r w:rsidRPr="0023730B">
        <w:rPr>
          <w:rFonts w:ascii="Aptos" w:hAnsi="Aptos" w:cs="Times New Roman"/>
          <w:sz w:val="24"/>
          <w:szCs w:val="24"/>
        </w:rPr>
        <w:t xml:space="preserve"> primary care model, a shared electronic medical record, and a common Picture Archiving and Communication</w:t>
      </w:r>
      <w:r w:rsidR="007E6AA2" w:rsidRPr="0023730B">
        <w:rPr>
          <w:rFonts w:ascii="Aptos" w:hAnsi="Aptos" w:cs="Times New Roman"/>
          <w:sz w:val="24"/>
          <w:szCs w:val="24"/>
        </w:rPr>
        <w:t xml:space="preserve"> </w:t>
      </w:r>
      <w:r w:rsidR="00BB1D27" w:rsidRPr="0023730B">
        <w:rPr>
          <w:rFonts w:ascii="Aptos" w:hAnsi="Aptos" w:cs="Times New Roman"/>
          <w:sz w:val="24"/>
          <w:szCs w:val="24"/>
        </w:rPr>
        <w:t>S</w:t>
      </w:r>
      <w:r w:rsidR="007E6AA2" w:rsidRPr="0023730B">
        <w:rPr>
          <w:rFonts w:ascii="Aptos" w:hAnsi="Aptos" w:cs="Times New Roman"/>
          <w:sz w:val="24"/>
          <w:szCs w:val="24"/>
        </w:rPr>
        <w:t>ystem</w:t>
      </w:r>
      <w:r w:rsidRPr="0023730B">
        <w:rPr>
          <w:rFonts w:ascii="Aptos" w:hAnsi="Aptos" w:cs="Times New Roman"/>
          <w:sz w:val="24"/>
          <w:szCs w:val="24"/>
        </w:rPr>
        <w:t xml:space="preserve"> (PAC</w:t>
      </w:r>
      <w:r w:rsidR="007E6AA2" w:rsidRPr="0023730B">
        <w:rPr>
          <w:rFonts w:ascii="Aptos" w:hAnsi="Aptos" w:cs="Times New Roman"/>
          <w:sz w:val="24"/>
          <w:szCs w:val="24"/>
        </w:rPr>
        <w:t>S</w:t>
      </w:r>
      <w:r w:rsidRPr="0023730B">
        <w:rPr>
          <w:rFonts w:ascii="Aptos" w:hAnsi="Aptos" w:cs="Times New Roman"/>
          <w:sz w:val="24"/>
          <w:szCs w:val="24"/>
        </w:rPr>
        <w:t xml:space="preserve">) for radiology services, including MRI and CT. These systems </w:t>
      </w:r>
      <w:r w:rsidRPr="0023730B">
        <w:rPr>
          <w:rFonts w:ascii="Aptos" w:hAnsi="Aptos" w:cs="Times New Roman"/>
          <w:sz w:val="24"/>
          <w:szCs w:val="24"/>
        </w:rPr>
        <w:lastRenderedPageBreak/>
        <w:t xml:space="preserve">provide seamless, real-time communication among Atrius providers and ensure that imaging and other diagnostic results are readily available alongside the patient’s full medical history, including prior studies, thereby reducing the risk of duplicative testing. </w:t>
      </w:r>
      <w:r w:rsidR="006A2D5E" w:rsidRPr="0023730B">
        <w:rPr>
          <w:rFonts w:ascii="Aptos" w:hAnsi="Aptos" w:cs="Times New Roman"/>
          <w:sz w:val="24"/>
          <w:szCs w:val="24"/>
        </w:rPr>
        <w:t>Integrating new and expanded MRI and CT capacity into these practice sites will enhance timely access to essential diagnostic imaging while also alleviating demand on overburdened hospital outpatient departments. Because hospitals typically bill higher rates for imaging services, shifting appropriate scans to outpatient settings, where services can be provided at lower cost to MassHealth, Medicare, and commercial payers, will support more effective cost containment across the North Shore and throughout Massachusetts.</w:t>
      </w:r>
    </w:p>
    <w:p w14:paraId="5EE03012" w14:textId="3135AF72" w:rsidR="009F4F72" w:rsidRPr="0023730B" w:rsidRDefault="009F4F72" w:rsidP="009F4F72">
      <w:pPr>
        <w:jc w:val="both"/>
        <w:rPr>
          <w:rFonts w:ascii="Aptos" w:hAnsi="Aptos" w:cs="Times New Roman"/>
          <w:sz w:val="24"/>
          <w:szCs w:val="24"/>
        </w:rPr>
      </w:pPr>
      <w:r w:rsidRPr="0023730B">
        <w:rPr>
          <w:rFonts w:ascii="Aptos" w:hAnsi="Aptos" w:cs="Times New Roman"/>
          <w:sz w:val="24"/>
          <w:szCs w:val="24"/>
        </w:rPr>
        <w:t>Atrius</w:t>
      </w:r>
      <w:r w:rsidR="00BD07C2" w:rsidRPr="0023730B">
        <w:rPr>
          <w:rFonts w:ascii="Aptos" w:hAnsi="Aptos" w:cs="Times New Roman"/>
          <w:sz w:val="24"/>
          <w:szCs w:val="24"/>
        </w:rPr>
        <w:t>’</w:t>
      </w:r>
      <w:r w:rsidRPr="0023730B">
        <w:rPr>
          <w:rFonts w:ascii="Aptos" w:hAnsi="Aptos" w:cs="Times New Roman"/>
          <w:sz w:val="24"/>
          <w:szCs w:val="24"/>
        </w:rPr>
        <w:t xml:space="preserve"> care delivery model is fundamentally built on coordination and accountability. A defining feature of that model is Atrius</w:t>
      </w:r>
      <w:r w:rsidR="00CA59A9" w:rsidRPr="0023730B">
        <w:rPr>
          <w:rFonts w:ascii="Aptos" w:hAnsi="Aptos" w:cs="Times New Roman"/>
          <w:sz w:val="24"/>
          <w:szCs w:val="24"/>
        </w:rPr>
        <w:t>’</w:t>
      </w:r>
      <w:r w:rsidRPr="0023730B">
        <w:rPr>
          <w:rFonts w:ascii="Aptos" w:hAnsi="Aptos" w:cs="Times New Roman"/>
          <w:sz w:val="24"/>
          <w:szCs w:val="24"/>
        </w:rPr>
        <w:t xml:space="preserve"> longstanding participation in full risk contracts with commercial and government payers. </w:t>
      </w:r>
      <w:r w:rsidR="000D7B92" w:rsidRPr="0023730B">
        <w:rPr>
          <w:rFonts w:ascii="Aptos" w:hAnsi="Aptos" w:cs="Times New Roman"/>
          <w:sz w:val="24"/>
          <w:szCs w:val="24"/>
        </w:rPr>
        <w:t>Across all practice locations</w:t>
      </w:r>
      <w:r w:rsidRPr="0023730B">
        <w:rPr>
          <w:rFonts w:ascii="Aptos" w:hAnsi="Aptos" w:cs="Times New Roman"/>
          <w:sz w:val="24"/>
          <w:szCs w:val="24"/>
        </w:rPr>
        <w:t xml:space="preserve">, </w:t>
      </w:r>
      <w:r w:rsidR="006A2D5E" w:rsidRPr="0023730B">
        <w:rPr>
          <w:rFonts w:ascii="Aptos" w:hAnsi="Aptos" w:cs="Times New Roman"/>
          <w:sz w:val="24"/>
          <w:szCs w:val="24"/>
        </w:rPr>
        <w:t xml:space="preserve">approximately </w:t>
      </w:r>
      <w:r w:rsidR="000D7B92" w:rsidRPr="0023730B">
        <w:rPr>
          <w:rFonts w:ascii="Aptos" w:hAnsi="Aptos" w:cs="Times New Roman"/>
          <w:sz w:val="24"/>
          <w:szCs w:val="24"/>
        </w:rPr>
        <w:t>57.4</w:t>
      </w:r>
      <w:r w:rsidRPr="0023730B">
        <w:rPr>
          <w:rFonts w:ascii="Aptos" w:hAnsi="Aptos" w:cs="Times New Roman"/>
          <w:sz w:val="24"/>
          <w:szCs w:val="24"/>
        </w:rPr>
        <w:t>% of patients are already covered under such arrangements</w:t>
      </w:r>
      <w:r w:rsidR="005D10D2" w:rsidRPr="0023730B">
        <w:rPr>
          <w:rStyle w:val="FootnoteReference"/>
          <w:rFonts w:ascii="Aptos" w:hAnsi="Aptos" w:cs="Times New Roman"/>
          <w:sz w:val="24"/>
          <w:szCs w:val="24"/>
        </w:rPr>
        <w:footnoteReference w:id="1"/>
      </w:r>
      <w:r w:rsidRPr="0023730B">
        <w:rPr>
          <w:rFonts w:ascii="Aptos" w:hAnsi="Aptos" w:cs="Times New Roman"/>
          <w:sz w:val="24"/>
          <w:szCs w:val="24"/>
        </w:rPr>
        <w:t xml:space="preserve">, meaning </w:t>
      </w:r>
      <w:r w:rsidR="00CA59A9" w:rsidRPr="0023730B">
        <w:rPr>
          <w:rFonts w:ascii="Aptos" w:hAnsi="Aptos" w:cs="Times New Roman"/>
          <w:sz w:val="24"/>
          <w:szCs w:val="24"/>
        </w:rPr>
        <w:t>Atrius</w:t>
      </w:r>
      <w:r w:rsidRPr="0023730B">
        <w:rPr>
          <w:rFonts w:ascii="Aptos" w:hAnsi="Aptos" w:cs="Times New Roman"/>
          <w:sz w:val="24"/>
          <w:szCs w:val="24"/>
        </w:rPr>
        <w:t xml:space="preserve"> is fully accountable for both the cost and quality of their care. This level of accountability creates a direct incentive to deliver services efficiently and in the </w:t>
      </w:r>
      <w:r w:rsidR="00D432A9" w:rsidRPr="0023730B">
        <w:rPr>
          <w:rFonts w:ascii="Aptos" w:hAnsi="Aptos" w:cs="Times New Roman"/>
          <w:sz w:val="24"/>
          <w:szCs w:val="24"/>
        </w:rPr>
        <w:t>lowest cost</w:t>
      </w:r>
      <w:r w:rsidRPr="0023730B">
        <w:rPr>
          <w:rFonts w:ascii="Aptos" w:hAnsi="Aptos" w:cs="Times New Roman"/>
          <w:sz w:val="24"/>
          <w:szCs w:val="24"/>
        </w:rPr>
        <w:t xml:space="preserve"> setting possible, while also avoiding unnecessary testing or duplication.</w:t>
      </w:r>
      <w:r w:rsidR="000D7B92" w:rsidRPr="0023730B">
        <w:rPr>
          <w:rFonts w:ascii="Aptos" w:hAnsi="Aptos" w:cs="Times New Roman"/>
          <w:sz w:val="24"/>
          <w:szCs w:val="24"/>
        </w:rPr>
        <w:t xml:space="preserve"> The Burlington, Concord, and Peabody practices each have among the highest percentages of patients enrolled in full risk contracts, with all three locations reporting rates in the mid-70% range. </w:t>
      </w:r>
      <w:r w:rsidRPr="0023730B">
        <w:rPr>
          <w:rFonts w:ascii="Aptos" w:hAnsi="Aptos" w:cs="Times New Roman"/>
          <w:sz w:val="24"/>
          <w:szCs w:val="24"/>
        </w:rPr>
        <w:t xml:space="preserve">Bringing MRI and CT services into </w:t>
      </w:r>
      <w:r w:rsidR="000D7B92" w:rsidRPr="0023730B">
        <w:rPr>
          <w:rFonts w:ascii="Aptos" w:hAnsi="Aptos" w:cs="Times New Roman"/>
          <w:sz w:val="24"/>
          <w:szCs w:val="24"/>
        </w:rPr>
        <w:t xml:space="preserve">these </w:t>
      </w:r>
      <w:r w:rsidRPr="0023730B">
        <w:rPr>
          <w:rFonts w:ascii="Aptos" w:hAnsi="Aptos" w:cs="Times New Roman"/>
          <w:sz w:val="24"/>
          <w:szCs w:val="24"/>
        </w:rPr>
        <w:t xml:space="preserve">Atrius locations supports this model by </w:t>
      </w:r>
      <w:r w:rsidR="005D10D2" w:rsidRPr="0023730B">
        <w:rPr>
          <w:rFonts w:ascii="Aptos" w:hAnsi="Aptos" w:cs="Times New Roman"/>
          <w:sz w:val="24"/>
          <w:szCs w:val="24"/>
        </w:rPr>
        <w:t>offering cost-effective</w:t>
      </w:r>
      <w:r w:rsidRPr="0023730B">
        <w:rPr>
          <w:rFonts w:ascii="Aptos" w:hAnsi="Aptos" w:cs="Times New Roman"/>
          <w:sz w:val="24"/>
          <w:szCs w:val="24"/>
        </w:rPr>
        <w:t xml:space="preserve"> care within the network, strengthening integration among providers, and ensuring that patients receive the right care in the right place at the right time.</w:t>
      </w:r>
    </w:p>
    <w:p w14:paraId="59A10824" w14:textId="2879B2EA" w:rsidR="009F4F72" w:rsidRPr="0023730B" w:rsidRDefault="009F4F72" w:rsidP="009F4F72">
      <w:pPr>
        <w:jc w:val="both"/>
        <w:rPr>
          <w:rFonts w:ascii="Aptos" w:hAnsi="Aptos" w:cs="Times New Roman"/>
          <w:sz w:val="24"/>
          <w:szCs w:val="24"/>
        </w:rPr>
      </w:pPr>
      <w:r w:rsidRPr="0023730B">
        <w:rPr>
          <w:rFonts w:ascii="Aptos" w:hAnsi="Aptos" w:cs="Times New Roman"/>
          <w:sz w:val="24"/>
          <w:szCs w:val="24"/>
        </w:rPr>
        <w:t xml:space="preserve">Because </w:t>
      </w:r>
      <w:r w:rsidR="00CA59A9" w:rsidRPr="0023730B">
        <w:rPr>
          <w:rFonts w:ascii="Aptos" w:hAnsi="Aptos" w:cs="Times New Roman"/>
          <w:sz w:val="24"/>
          <w:szCs w:val="24"/>
        </w:rPr>
        <w:t>Atrius</w:t>
      </w:r>
      <w:r w:rsidRPr="0023730B">
        <w:rPr>
          <w:rFonts w:ascii="Aptos" w:hAnsi="Aptos" w:cs="Times New Roman"/>
          <w:sz w:val="24"/>
          <w:szCs w:val="24"/>
        </w:rPr>
        <w:t xml:space="preserve"> assumes both the financial and clinical responsibility for a substantial portion of its patients, expanding radiology services in the ambulatory setting is not just about access</w:t>
      </w:r>
      <w:r w:rsidR="000D7B92" w:rsidRPr="0023730B">
        <w:rPr>
          <w:rFonts w:ascii="Aptos" w:hAnsi="Aptos" w:cs="Times New Roman"/>
          <w:sz w:val="24"/>
          <w:szCs w:val="24"/>
        </w:rPr>
        <w:t xml:space="preserve">, </w:t>
      </w:r>
      <w:r w:rsidRPr="0023730B">
        <w:rPr>
          <w:rFonts w:ascii="Aptos" w:hAnsi="Aptos" w:cs="Times New Roman"/>
          <w:sz w:val="24"/>
          <w:szCs w:val="24"/>
        </w:rPr>
        <w:t xml:space="preserve">it is also about </w:t>
      </w:r>
      <w:r w:rsidR="00917216" w:rsidRPr="0023730B">
        <w:rPr>
          <w:rFonts w:ascii="Aptos" w:hAnsi="Aptos" w:cs="Times New Roman"/>
          <w:sz w:val="24"/>
          <w:szCs w:val="24"/>
        </w:rPr>
        <w:t>lowering</w:t>
      </w:r>
      <w:r w:rsidR="006A2D5E" w:rsidRPr="0023730B">
        <w:rPr>
          <w:rFonts w:ascii="Aptos" w:hAnsi="Aptos" w:cs="Times New Roman"/>
          <w:sz w:val="24"/>
          <w:szCs w:val="24"/>
        </w:rPr>
        <w:t xml:space="preserve"> costs</w:t>
      </w:r>
      <w:r w:rsidRPr="0023730B">
        <w:rPr>
          <w:rFonts w:ascii="Aptos" w:hAnsi="Aptos" w:cs="Times New Roman"/>
          <w:sz w:val="24"/>
          <w:szCs w:val="24"/>
        </w:rPr>
        <w:t xml:space="preserve">. Each MRI or CT performed within </w:t>
      </w:r>
      <w:r w:rsidR="00CA59A9" w:rsidRPr="0023730B">
        <w:rPr>
          <w:rFonts w:ascii="Aptos" w:hAnsi="Aptos" w:cs="Times New Roman"/>
          <w:sz w:val="24"/>
          <w:szCs w:val="24"/>
        </w:rPr>
        <w:t>Atrius</w:t>
      </w:r>
      <w:r w:rsidRPr="0023730B">
        <w:rPr>
          <w:rFonts w:ascii="Aptos" w:hAnsi="Aptos" w:cs="Times New Roman"/>
          <w:sz w:val="24"/>
          <w:szCs w:val="24"/>
        </w:rPr>
        <w:t xml:space="preserve">, rather than at a hospital-based or hospital-affiliated site, reduces systemwide spending while lowering patient out-of-pocket costs. Under a risk-based model, these savings are not abstract: they directly support </w:t>
      </w:r>
      <w:r w:rsidR="00CA59A9" w:rsidRPr="0023730B">
        <w:rPr>
          <w:rFonts w:ascii="Aptos" w:hAnsi="Aptos" w:cs="Times New Roman"/>
          <w:sz w:val="24"/>
          <w:szCs w:val="24"/>
        </w:rPr>
        <w:t>Atrius</w:t>
      </w:r>
      <w:r w:rsidRPr="0023730B">
        <w:rPr>
          <w:rFonts w:ascii="Aptos" w:hAnsi="Aptos" w:cs="Times New Roman"/>
          <w:sz w:val="24"/>
          <w:szCs w:val="24"/>
        </w:rPr>
        <w:t>’ ability to reinvest in patient care, expand service availability, and improve outcomes for the communities it serves</w:t>
      </w:r>
      <w:r w:rsidR="005D10D2" w:rsidRPr="0023730B">
        <w:rPr>
          <w:rFonts w:ascii="Aptos" w:hAnsi="Aptos" w:cs="Times New Roman"/>
          <w:sz w:val="24"/>
          <w:szCs w:val="24"/>
        </w:rPr>
        <w:t xml:space="preserve"> which furthers its non-profit mission</w:t>
      </w:r>
      <w:r w:rsidRPr="0023730B">
        <w:rPr>
          <w:rFonts w:ascii="Aptos" w:hAnsi="Aptos" w:cs="Times New Roman"/>
          <w:sz w:val="24"/>
          <w:szCs w:val="24"/>
        </w:rPr>
        <w:t>.</w:t>
      </w:r>
      <w:r w:rsidR="00D14F26" w:rsidRPr="0023730B">
        <w:rPr>
          <w:rFonts w:ascii="Aptos" w:hAnsi="Aptos" w:cs="Times New Roman"/>
          <w:sz w:val="24"/>
          <w:szCs w:val="24"/>
        </w:rPr>
        <w:t xml:space="preserve"> </w:t>
      </w:r>
    </w:p>
    <w:p w14:paraId="10992B03" w14:textId="6A56835B" w:rsidR="008B4ABC" w:rsidRPr="0023730B" w:rsidRDefault="00917216" w:rsidP="009F4F72">
      <w:pPr>
        <w:jc w:val="both"/>
        <w:rPr>
          <w:rFonts w:ascii="Aptos" w:hAnsi="Aptos" w:cs="Times New Roman"/>
          <w:sz w:val="24"/>
          <w:szCs w:val="24"/>
        </w:rPr>
      </w:pPr>
      <w:r w:rsidRPr="0023730B">
        <w:rPr>
          <w:rFonts w:ascii="Aptos" w:hAnsi="Aptos" w:cs="Times New Roman"/>
          <w:sz w:val="24"/>
          <w:szCs w:val="24"/>
        </w:rPr>
        <w:t>The total capital expenditure for the Proposed Project is $1,611,247, which includes construction and equipment costs associated with the installation of a new fixed CT scanner at the Peabody location, as well as the infrastructure and equipment necessary to support leased mobile MRI services at the Burlington location and the expansion of mobile MRI services at the Concord site. In addition, the Project will involve ongoing operating costs of $883,272, related to staffing required to support these expanded imaging services</w:t>
      </w:r>
      <w:r w:rsidR="008B4ABC" w:rsidRPr="0023730B">
        <w:rPr>
          <w:rFonts w:ascii="Aptos" w:hAnsi="Aptos" w:cs="Times New Roman"/>
          <w:sz w:val="24"/>
          <w:szCs w:val="24"/>
        </w:rPr>
        <w:t xml:space="preserve">. This targeted, systemwide investment reflects </w:t>
      </w:r>
      <w:r w:rsidR="00CA59A9" w:rsidRPr="0023730B">
        <w:rPr>
          <w:rFonts w:ascii="Aptos" w:hAnsi="Aptos" w:cs="Times New Roman"/>
          <w:sz w:val="24"/>
          <w:szCs w:val="24"/>
        </w:rPr>
        <w:t>Atrius</w:t>
      </w:r>
      <w:r w:rsidR="008B4ABC" w:rsidRPr="0023730B">
        <w:rPr>
          <w:rFonts w:ascii="Aptos" w:hAnsi="Aptos" w:cs="Times New Roman"/>
          <w:sz w:val="24"/>
          <w:szCs w:val="24"/>
        </w:rPr>
        <w:t xml:space="preserve">’ strategic approach to growing its imaging services in a fiscally responsible </w:t>
      </w:r>
      <w:r w:rsidR="00870E45" w:rsidRPr="0023730B">
        <w:rPr>
          <w:rFonts w:ascii="Aptos" w:hAnsi="Aptos" w:cs="Times New Roman"/>
          <w:sz w:val="24"/>
          <w:szCs w:val="24"/>
        </w:rPr>
        <w:t xml:space="preserve">and patient-focused </w:t>
      </w:r>
      <w:r w:rsidR="008B4ABC" w:rsidRPr="0023730B">
        <w:rPr>
          <w:rFonts w:ascii="Aptos" w:hAnsi="Aptos" w:cs="Times New Roman"/>
          <w:sz w:val="24"/>
          <w:szCs w:val="24"/>
        </w:rPr>
        <w:t xml:space="preserve">manner. By leveraging existing infrastructure where possible, such as Concord, which requires no construction costs, </w:t>
      </w:r>
      <w:r w:rsidR="00CA59A9" w:rsidRPr="0023730B">
        <w:rPr>
          <w:rFonts w:ascii="Aptos" w:hAnsi="Aptos" w:cs="Times New Roman"/>
          <w:sz w:val="24"/>
          <w:szCs w:val="24"/>
        </w:rPr>
        <w:t>Atrius</w:t>
      </w:r>
      <w:r w:rsidR="008B4ABC" w:rsidRPr="0023730B">
        <w:rPr>
          <w:rFonts w:ascii="Aptos" w:hAnsi="Aptos" w:cs="Times New Roman"/>
          <w:sz w:val="24"/>
          <w:szCs w:val="24"/>
        </w:rPr>
        <w:t xml:space="preserve"> ensures that the </w:t>
      </w:r>
      <w:r w:rsidR="00F61350" w:rsidRPr="0023730B">
        <w:rPr>
          <w:rFonts w:ascii="Aptos" w:hAnsi="Aptos" w:cs="Times New Roman"/>
          <w:sz w:val="24"/>
          <w:szCs w:val="24"/>
        </w:rPr>
        <w:t>P</w:t>
      </w:r>
      <w:r w:rsidR="008B4ABC" w:rsidRPr="0023730B">
        <w:rPr>
          <w:rFonts w:ascii="Aptos" w:hAnsi="Aptos" w:cs="Times New Roman"/>
          <w:sz w:val="24"/>
          <w:szCs w:val="24"/>
        </w:rPr>
        <w:t xml:space="preserve">roject remains affordable while maximizing its impact. Given the significant patient access benefits, improved care coordination, and the cost savings achieved when imaging is performed in lower-cost community settings rather than hospital-based facilities, the overall </w:t>
      </w:r>
      <w:r w:rsidR="00F61350" w:rsidRPr="0023730B">
        <w:rPr>
          <w:rFonts w:ascii="Aptos" w:hAnsi="Aptos" w:cs="Times New Roman"/>
          <w:sz w:val="24"/>
          <w:szCs w:val="24"/>
        </w:rPr>
        <w:t>P</w:t>
      </w:r>
      <w:r w:rsidR="008B4ABC" w:rsidRPr="0023730B">
        <w:rPr>
          <w:rFonts w:ascii="Aptos" w:hAnsi="Aptos" w:cs="Times New Roman"/>
          <w:sz w:val="24"/>
          <w:szCs w:val="24"/>
        </w:rPr>
        <w:t xml:space="preserve">roject expenditure </w:t>
      </w:r>
      <w:r w:rsidR="008B4ABC" w:rsidRPr="0023730B">
        <w:rPr>
          <w:rFonts w:ascii="Aptos" w:hAnsi="Aptos" w:cs="Times New Roman"/>
          <w:sz w:val="24"/>
          <w:szCs w:val="24"/>
        </w:rPr>
        <w:lastRenderedPageBreak/>
        <w:t>represents a reasonable and prudent commitment to meeting current and emerging diagnostic needs across the Atrius patient population.</w:t>
      </w:r>
    </w:p>
    <w:p w14:paraId="4661C924" w14:textId="7E3B94CE" w:rsidR="00807FA0" w:rsidRPr="0023730B" w:rsidRDefault="009F4F72" w:rsidP="00807FA0">
      <w:pPr>
        <w:jc w:val="both"/>
        <w:rPr>
          <w:rFonts w:ascii="Aptos" w:hAnsi="Aptos" w:cs="Times New Roman"/>
          <w:sz w:val="24"/>
          <w:szCs w:val="24"/>
        </w:rPr>
      </w:pPr>
      <w:r w:rsidRPr="0023730B">
        <w:rPr>
          <w:rFonts w:ascii="Aptos" w:hAnsi="Aptos" w:cs="Times New Roman"/>
          <w:sz w:val="24"/>
          <w:szCs w:val="24"/>
        </w:rPr>
        <w:t xml:space="preserve">For these reasons, </w:t>
      </w:r>
      <w:r w:rsidR="00CA59A9" w:rsidRPr="0023730B">
        <w:rPr>
          <w:rFonts w:ascii="Aptos" w:hAnsi="Aptos" w:cs="Times New Roman"/>
          <w:sz w:val="24"/>
          <w:szCs w:val="24"/>
        </w:rPr>
        <w:t>Atrius</w:t>
      </w:r>
      <w:r w:rsidRPr="0023730B">
        <w:rPr>
          <w:rFonts w:ascii="Aptos" w:hAnsi="Aptos" w:cs="Times New Roman"/>
          <w:sz w:val="24"/>
          <w:szCs w:val="24"/>
        </w:rPr>
        <w:t xml:space="preserve"> believes that the addition of MRI and CT imaging </w:t>
      </w:r>
      <w:r w:rsidR="000D7B92" w:rsidRPr="0023730B">
        <w:rPr>
          <w:rFonts w:ascii="Aptos" w:hAnsi="Aptos" w:cs="Times New Roman"/>
          <w:sz w:val="24"/>
          <w:szCs w:val="24"/>
        </w:rPr>
        <w:t>as described in this application</w:t>
      </w:r>
      <w:r w:rsidRPr="0023730B">
        <w:rPr>
          <w:rFonts w:ascii="Aptos" w:hAnsi="Aptos" w:cs="Times New Roman"/>
          <w:sz w:val="24"/>
          <w:szCs w:val="24"/>
        </w:rPr>
        <w:t xml:space="preserve"> is essential to meeting both current and </w:t>
      </w:r>
      <w:r w:rsidR="005D10D2" w:rsidRPr="0023730B">
        <w:rPr>
          <w:rFonts w:ascii="Aptos" w:hAnsi="Aptos" w:cs="Times New Roman"/>
          <w:sz w:val="24"/>
          <w:szCs w:val="24"/>
        </w:rPr>
        <w:t xml:space="preserve">near </w:t>
      </w:r>
      <w:r w:rsidRPr="0023730B">
        <w:rPr>
          <w:rFonts w:ascii="Aptos" w:hAnsi="Aptos" w:cs="Times New Roman"/>
          <w:sz w:val="24"/>
          <w:szCs w:val="24"/>
        </w:rPr>
        <w:t xml:space="preserve">future demand for diagnostic services, while advancing the Commonwealth’s goals of equity, access, and cost containment. </w:t>
      </w:r>
      <w:r w:rsidR="00BE584C" w:rsidRPr="0023730B">
        <w:rPr>
          <w:rFonts w:ascii="Aptos" w:hAnsi="Aptos" w:cs="Times New Roman"/>
          <w:sz w:val="24"/>
          <w:szCs w:val="24"/>
        </w:rPr>
        <w:t>Additionally, this</w:t>
      </w:r>
      <w:r w:rsidRPr="0023730B">
        <w:rPr>
          <w:rFonts w:ascii="Aptos" w:hAnsi="Aptos" w:cs="Times New Roman"/>
          <w:sz w:val="24"/>
          <w:szCs w:val="24"/>
        </w:rPr>
        <w:t xml:space="preserve"> </w:t>
      </w:r>
      <w:r w:rsidR="00F61350" w:rsidRPr="0023730B">
        <w:rPr>
          <w:rFonts w:ascii="Aptos" w:hAnsi="Aptos" w:cs="Times New Roman"/>
          <w:sz w:val="24"/>
          <w:szCs w:val="24"/>
        </w:rPr>
        <w:t>P</w:t>
      </w:r>
      <w:r w:rsidRPr="0023730B">
        <w:rPr>
          <w:rFonts w:ascii="Aptos" w:hAnsi="Aptos" w:cs="Times New Roman"/>
          <w:sz w:val="24"/>
          <w:szCs w:val="24"/>
        </w:rPr>
        <w:t xml:space="preserve">roject represents a continuation of </w:t>
      </w:r>
      <w:r w:rsidR="00CA59A9" w:rsidRPr="0023730B">
        <w:rPr>
          <w:rFonts w:ascii="Aptos" w:hAnsi="Aptos" w:cs="Times New Roman"/>
          <w:sz w:val="24"/>
          <w:szCs w:val="24"/>
        </w:rPr>
        <w:t>Atrius</w:t>
      </w:r>
      <w:r w:rsidRPr="0023730B">
        <w:rPr>
          <w:rFonts w:ascii="Aptos" w:hAnsi="Aptos" w:cs="Times New Roman"/>
          <w:sz w:val="24"/>
          <w:szCs w:val="24"/>
        </w:rPr>
        <w:t>’ commitment to value-based care and demonstrates how investment in community-based infrastructure can both improve patient outcomes and lower the overall cost of care.</w:t>
      </w:r>
    </w:p>
    <w:p w14:paraId="58705822" w14:textId="6A64D926" w:rsidR="008B4ABC" w:rsidRPr="0023730B" w:rsidRDefault="0067083C" w:rsidP="008B4ABC">
      <w:pPr>
        <w:jc w:val="both"/>
        <w:rPr>
          <w:rFonts w:ascii="Aptos" w:hAnsi="Aptos" w:cs="Times New Roman"/>
          <w:sz w:val="24"/>
          <w:szCs w:val="24"/>
        </w:rPr>
      </w:pPr>
      <w:r w:rsidRPr="0023730B">
        <w:rPr>
          <w:rFonts w:ascii="Aptos" w:hAnsi="Aptos" w:cs="Times New Roman"/>
          <w:sz w:val="24"/>
          <w:szCs w:val="24"/>
        </w:rPr>
        <w:t xml:space="preserve">Approval of </w:t>
      </w:r>
      <w:r w:rsidR="000D7B92" w:rsidRPr="0023730B">
        <w:rPr>
          <w:rFonts w:ascii="Aptos" w:hAnsi="Aptos" w:cs="Times New Roman"/>
          <w:sz w:val="24"/>
          <w:szCs w:val="24"/>
        </w:rPr>
        <w:t xml:space="preserve">this </w:t>
      </w:r>
      <w:r w:rsidR="00F61350" w:rsidRPr="0023730B">
        <w:rPr>
          <w:rFonts w:ascii="Aptos" w:hAnsi="Aptos" w:cs="Times New Roman"/>
          <w:sz w:val="24"/>
          <w:szCs w:val="24"/>
        </w:rPr>
        <w:t>P</w:t>
      </w:r>
      <w:r w:rsidR="000D7B92" w:rsidRPr="0023730B">
        <w:rPr>
          <w:rFonts w:ascii="Aptos" w:hAnsi="Aptos" w:cs="Times New Roman"/>
          <w:sz w:val="24"/>
          <w:szCs w:val="24"/>
        </w:rPr>
        <w:t>roject</w:t>
      </w:r>
      <w:r w:rsidRPr="0023730B">
        <w:rPr>
          <w:rFonts w:ascii="Aptos" w:hAnsi="Aptos" w:cs="Times New Roman"/>
          <w:sz w:val="24"/>
          <w:szCs w:val="24"/>
        </w:rPr>
        <w:t xml:space="preserve"> will </w:t>
      </w:r>
      <w:r w:rsidR="00BE584C" w:rsidRPr="0023730B">
        <w:rPr>
          <w:rFonts w:ascii="Aptos" w:hAnsi="Aptos" w:cs="Times New Roman"/>
          <w:sz w:val="24"/>
          <w:szCs w:val="24"/>
        </w:rPr>
        <w:t>support</w:t>
      </w:r>
      <w:r w:rsidRPr="0023730B">
        <w:rPr>
          <w:rFonts w:ascii="Aptos" w:hAnsi="Aptos" w:cs="Times New Roman"/>
          <w:sz w:val="24"/>
          <w:szCs w:val="24"/>
        </w:rPr>
        <w:t xml:space="preserve"> improved patient health outcomes and community health through better access to these high-quality services in an appropriate setting and more timely diagnosis of illness and disease. Furthermore, offering these services in a lower-cost, efficient, ambulatory setting and within the </w:t>
      </w:r>
      <w:r w:rsidR="00CA59A9" w:rsidRPr="0023730B">
        <w:rPr>
          <w:rFonts w:ascii="Aptos" w:hAnsi="Aptos" w:cs="Times New Roman"/>
          <w:sz w:val="24"/>
          <w:szCs w:val="24"/>
        </w:rPr>
        <w:t>Atrius</w:t>
      </w:r>
      <w:r w:rsidRPr="0023730B">
        <w:rPr>
          <w:rFonts w:ascii="Aptos" w:hAnsi="Aptos" w:cs="Times New Roman"/>
          <w:sz w:val="24"/>
          <w:szCs w:val="24"/>
        </w:rPr>
        <w:t xml:space="preserve"> system of coordinated care will contribute to lowering costs for patients, payers</w:t>
      </w:r>
      <w:r w:rsidR="008F32DA" w:rsidRPr="0023730B">
        <w:rPr>
          <w:rFonts w:ascii="Aptos" w:hAnsi="Aptos" w:cs="Times New Roman"/>
          <w:sz w:val="24"/>
          <w:szCs w:val="24"/>
        </w:rPr>
        <w:t>,</w:t>
      </w:r>
      <w:r w:rsidRPr="0023730B">
        <w:rPr>
          <w:rFonts w:ascii="Aptos" w:hAnsi="Aptos" w:cs="Times New Roman"/>
          <w:sz w:val="24"/>
          <w:szCs w:val="24"/>
        </w:rPr>
        <w:t xml:space="preserve"> and the Commonwealth. For these reasons</w:t>
      </w:r>
      <w:r w:rsidR="005B5A90" w:rsidRPr="0023730B">
        <w:rPr>
          <w:rFonts w:ascii="Aptos" w:hAnsi="Aptos" w:cs="Times New Roman"/>
          <w:sz w:val="24"/>
          <w:szCs w:val="24"/>
        </w:rPr>
        <w:t xml:space="preserve"> and those set forth below</w:t>
      </w:r>
      <w:r w:rsidRPr="0023730B">
        <w:rPr>
          <w:rFonts w:ascii="Aptos" w:hAnsi="Aptos" w:cs="Times New Roman"/>
          <w:sz w:val="24"/>
          <w:szCs w:val="24"/>
        </w:rPr>
        <w:t>, the Proposed Project meets the factors</w:t>
      </w:r>
      <w:r w:rsidR="00BE584C" w:rsidRPr="0023730B">
        <w:rPr>
          <w:rFonts w:ascii="Aptos" w:hAnsi="Aptos" w:cs="Times New Roman"/>
          <w:sz w:val="24"/>
          <w:szCs w:val="24"/>
        </w:rPr>
        <w:t xml:space="preserve"> necessary</w:t>
      </w:r>
      <w:r w:rsidRPr="0023730B">
        <w:rPr>
          <w:rFonts w:ascii="Aptos" w:hAnsi="Aptos" w:cs="Times New Roman"/>
          <w:sz w:val="24"/>
          <w:szCs w:val="24"/>
        </w:rPr>
        <w:t xml:space="preserve"> for D</w:t>
      </w:r>
      <w:r w:rsidR="008564B2" w:rsidRPr="0023730B">
        <w:rPr>
          <w:rFonts w:ascii="Aptos" w:hAnsi="Aptos" w:cs="Times New Roman"/>
          <w:sz w:val="24"/>
          <w:szCs w:val="24"/>
        </w:rPr>
        <w:t>ON</w:t>
      </w:r>
      <w:r w:rsidRPr="0023730B">
        <w:rPr>
          <w:rFonts w:ascii="Aptos" w:hAnsi="Aptos" w:cs="Times New Roman"/>
          <w:sz w:val="24"/>
          <w:szCs w:val="24"/>
        </w:rPr>
        <w:t xml:space="preserve"> approval.</w:t>
      </w:r>
    </w:p>
    <w:p w14:paraId="0F1266BF" w14:textId="502CF520" w:rsidR="0058476B" w:rsidRPr="0023730B" w:rsidRDefault="008B4ABC" w:rsidP="008B4ABC">
      <w:pPr>
        <w:jc w:val="both"/>
        <w:rPr>
          <w:rFonts w:ascii="Aptos" w:hAnsi="Aptos" w:cs="Times New Roman"/>
          <w:b/>
          <w:bCs/>
          <w:sz w:val="24"/>
          <w:szCs w:val="24"/>
        </w:rPr>
      </w:pPr>
      <w:r w:rsidRPr="0023730B">
        <w:rPr>
          <w:rFonts w:ascii="Aptos" w:hAnsi="Aptos" w:cs="Times New Roman"/>
          <w:b/>
          <w:bCs/>
          <w:sz w:val="24"/>
          <w:szCs w:val="24"/>
        </w:rPr>
        <w:t>13.</w:t>
      </w:r>
      <w:r w:rsidR="00B174F1" w:rsidRPr="0023730B">
        <w:rPr>
          <w:rFonts w:ascii="Aptos" w:hAnsi="Aptos" w:cs="Times New Roman"/>
          <w:b/>
          <w:bCs/>
          <w:sz w:val="24"/>
          <w:szCs w:val="24"/>
        </w:rPr>
        <w:t xml:space="preserve"> Factors</w:t>
      </w:r>
    </w:p>
    <w:p w14:paraId="3CAE2EE8" w14:textId="517A3052" w:rsidR="00B174F1" w:rsidRPr="0023730B" w:rsidRDefault="00B174F1" w:rsidP="0023730B">
      <w:pPr>
        <w:pStyle w:val="Heading2"/>
        <w:rPr>
          <w:rFonts w:ascii="Aptos" w:hAnsi="Aptos"/>
        </w:rPr>
      </w:pPr>
      <w:r w:rsidRPr="0023730B">
        <w:rPr>
          <w:rFonts w:ascii="Aptos" w:hAnsi="Aptos"/>
        </w:rPr>
        <w:t>Factor 1: Applicant Patient Panel Need, Public Health Values and Operational Objectives</w:t>
      </w:r>
    </w:p>
    <w:p w14:paraId="5060F67C" w14:textId="77777777" w:rsidR="00B174F1" w:rsidRPr="0023730B" w:rsidRDefault="00362076" w:rsidP="0023730B">
      <w:pPr>
        <w:pStyle w:val="Heading3"/>
      </w:pPr>
      <w:r w:rsidRPr="0023730B">
        <w:t>F</w:t>
      </w:r>
      <w:proofErr w:type="gramStart"/>
      <w:r w:rsidRPr="0023730B">
        <w:t>1.a.i.</w:t>
      </w:r>
      <w:proofErr w:type="gramEnd"/>
      <w:r w:rsidRPr="0023730B">
        <w:tab/>
        <w:t>Patient Panel:</w:t>
      </w:r>
    </w:p>
    <w:p w14:paraId="4D4AE8CD" w14:textId="0B85611E" w:rsidR="00362076" w:rsidRPr="0023730B" w:rsidRDefault="00362076" w:rsidP="008B4ABC">
      <w:pPr>
        <w:keepNext/>
        <w:keepLines/>
        <w:spacing w:after="0" w:line="240" w:lineRule="auto"/>
        <w:ind w:left="720"/>
        <w:jc w:val="both"/>
        <w:rPr>
          <w:rFonts w:ascii="Aptos" w:hAnsi="Aptos" w:cs="Times New Roman"/>
          <w:b/>
          <w:sz w:val="24"/>
          <w:szCs w:val="24"/>
        </w:rPr>
      </w:pPr>
      <w:r w:rsidRPr="0023730B">
        <w:rPr>
          <w:rFonts w:ascii="Aptos" w:hAnsi="Aptos" w:cs="Times New Roman"/>
          <w:b/>
          <w:sz w:val="24"/>
          <w:szCs w:val="24"/>
        </w:rPr>
        <w:t>Describe your existing Patient Panel, including incidence or prevalence of disease or behavioral risk factors, acuity mix, noted health disparities, geographic breakdown expressed in zip codes or other appropriate measure, demographics including age, gender and sexual identity, race, ethnicity, socioeconomic status and other priority populations relevant to the Applicant's existing patient panel and payer mix.</w:t>
      </w:r>
    </w:p>
    <w:p w14:paraId="16EB81F6" w14:textId="77777777" w:rsidR="00B174F1" w:rsidRPr="0023730B" w:rsidRDefault="00B174F1" w:rsidP="00B174F1">
      <w:pPr>
        <w:spacing w:after="0"/>
        <w:ind w:left="720"/>
        <w:rPr>
          <w:rFonts w:ascii="Aptos" w:hAnsi="Aptos" w:cs="Times New Roman"/>
          <w:b/>
          <w:sz w:val="24"/>
          <w:szCs w:val="24"/>
        </w:rPr>
      </w:pPr>
    </w:p>
    <w:p w14:paraId="4DD1E9E5" w14:textId="2B223D93" w:rsidR="00362076"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362076" w:rsidRPr="0023730B">
        <w:rPr>
          <w:rFonts w:ascii="Aptos" w:hAnsi="Aptos" w:cs="Times New Roman"/>
          <w:sz w:val="24"/>
          <w:szCs w:val="24"/>
        </w:rPr>
        <w:t xml:space="preserve"> is a Massachusetts multispecialty medical group </w:t>
      </w:r>
      <w:r w:rsidR="00CF7297" w:rsidRPr="0023730B">
        <w:rPr>
          <w:rFonts w:ascii="Aptos" w:hAnsi="Aptos" w:cs="Times New Roman"/>
          <w:sz w:val="24"/>
          <w:szCs w:val="24"/>
        </w:rPr>
        <w:t xml:space="preserve">organized as a nonprofit corporation under MGL Ch. 180 </w:t>
      </w:r>
      <w:r w:rsidR="00362076" w:rsidRPr="0023730B">
        <w:rPr>
          <w:rFonts w:ascii="Aptos" w:hAnsi="Aptos" w:cs="Times New Roman"/>
          <w:sz w:val="24"/>
          <w:szCs w:val="24"/>
        </w:rPr>
        <w:t xml:space="preserve">with </w:t>
      </w:r>
      <w:r w:rsidR="00BE584C" w:rsidRPr="0023730B">
        <w:rPr>
          <w:rFonts w:ascii="Aptos" w:hAnsi="Aptos" w:cs="Times New Roman"/>
          <w:sz w:val="24"/>
          <w:szCs w:val="24"/>
        </w:rPr>
        <w:t>a network of</w:t>
      </w:r>
      <w:r w:rsidR="00362076" w:rsidRPr="0023730B">
        <w:rPr>
          <w:rFonts w:ascii="Aptos" w:hAnsi="Aptos" w:cs="Times New Roman"/>
          <w:sz w:val="24"/>
          <w:szCs w:val="24"/>
        </w:rPr>
        <w:t xml:space="preserve"> locations across eastern Massachusetts. </w:t>
      </w:r>
      <w:r w:rsidRPr="0023730B">
        <w:rPr>
          <w:rFonts w:ascii="Aptos" w:hAnsi="Aptos" w:cs="Times New Roman"/>
          <w:sz w:val="24"/>
          <w:szCs w:val="24"/>
        </w:rPr>
        <w:t>Atrius</w:t>
      </w:r>
      <w:r w:rsidR="00362076" w:rsidRPr="0023730B">
        <w:rPr>
          <w:rFonts w:ascii="Aptos" w:hAnsi="Aptos" w:cs="Times New Roman"/>
          <w:sz w:val="24"/>
          <w:szCs w:val="24"/>
        </w:rPr>
        <w:t xml:space="preserve"> provides a range of services including primary and specialty care, and associated ancillary services, such as imaging and lab services, to its</w:t>
      </w:r>
      <w:r w:rsidR="00FE2236" w:rsidRPr="0023730B">
        <w:rPr>
          <w:rFonts w:ascii="Aptos" w:hAnsi="Aptos" w:cs="Times New Roman"/>
          <w:sz w:val="24"/>
          <w:szCs w:val="24"/>
        </w:rPr>
        <w:t xml:space="preserve"> </w:t>
      </w:r>
      <w:r w:rsidR="002467FB" w:rsidRPr="0023730B">
        <w:rPr>
          <w:rFonts w:ascii="Aptos" w:hAnsi="Aptos" w:cs="Times New Roman"/>
          <w:sz w:val="24"/>
          <w:szCs w:val="24"/>
        </w:rPr>
        <w:t xml:space="preserve">over </w:t>
      </w:r>
      <w:r w:rsidR="00BE584C" w:rsidRPr="0023730B">
        <w:rPr>
          <w:rFonts w:ascii="Aptos" w:hAnsi="Aptos" w:cs="Times New Roman"/>
          <w:sz w:val="24"/>
          <w:szCs w:val="24"/>
        </w:rPr>
        <w:t>445</w:t>
      </w:r>
      <w:r w:rsidR="002467FB" w:rsidRPr="0023730B">
        <w:rPr>
          <w:rFonts w:ascii="Aptos" w:hAnsi="Aptos" w:cs="Times New Roman"/>
          <w:sz w:val="24"/>
          <w:szCs w:val="24"/>
        </w:rPr>
        <w:t>,000 patients</w:t>
      </w:r>
      <w:r w:rsidR="00362076" w:rsidRPr="0023730B">
        <w:rPr>
          <w:rFonts w:ascii="Aptos" w:hAnsi="Aptos" w:cs="Times New Roman"/>
          <w:sz w:val="24"/>
          <w:szCs w:val="24"/>
        </w:rPr>
        <w:t xml:space="preserve">.  </w:t>
      </w:r>
      <w:r w:rsidRPr="0023730B">
        <w:rPr>
          <w:rFonts w:ascii="Aptos" w:hAnsi="Aptos" w:cs="Times New Roman"/>
          <w:sz w:val="24"/>
          <w:szCs w:val="24"/>
        </w:rPr>
        <w:t>Atrius</w:t>
      </w:r>
      <w:r w:rsidR="00362076" w:rsidRPr="0023730B">
        <w:rPr>
          <w:rFonts w:ascii="Aptos" w:hAnsi="Aptos" w:cs="Times New Roman"/>
          <w:sz w:val="24"/>
          <w:szCs w:val="24"/>
        </w:rPr>
        <w:t xml:space="preserve"> has a history of risk-based arrangements with payers under which </w:t>
      </w:r>
      <w:r w:rsidRPr="0023730B">
        <w:rPr>
          <w:rFonts w:ascii="Aptos" w:hAnsi="Aptos" w:cs="Times New Roman"/>
          <w:sz w:val="24"/>
          <w:szCs w:val="24"/>
        </w:rPr>
        <w:t>Atrius</w:t>
      </w:r>
      <w:r w:rsidR="00362076" w:rsidRPr="0023730B">
        <w:rPr>
          <w:rFonts w:ascii="Aptos" w:hAnsi="Aptos" w:cs="Times New Roman"/>
          <w:sz w:val="24"/>
          <w:szCs w:val="24"/>
        </w:rPr>
        <w:t xml:space="preserve"> is fully accountable, financially and clinically, for all care and treatment rendered to its patients. </w:t>
      </w:r>
      <w:r w:rsidRPr="0023730B">
        <w:rPr>
          <w:rFonts w:ascii="Aptos" w:hAnsi="Aptos" w:cs="Times New Roman"/>
          <w:sz w:val="24"/>
          <w:szCs w:val="24"/>
        </w:rPr>
        <w:t>Atrius</w:t>
      </w:r>
      <w:r w:rsidR="00362076" w:rsidRPr="0023730B">
        <w:rPr>
          <w:rFonts w:ascii="Aptos" w:hAnsi="Aptos" w:cs="Times New Roman"/>
          <w:sz w:val="24"/>
          <w:szCs w:val="24"/>
        </w:rPr>
        <w:t xml:space="preserve"> is committed to value-based care and strives to provide </w:t>
      </w:r>
      <w:r w:rsidR="00BE584C" w:rsidRPr="0023730B">
        <w:rPr>
          <w:rFonts w:ascii="Aptos" w:hAnsi="Aptos" w:cs="Times New Roman"/>
          <w:sz w:val="24"/>
          <w:szCs w:val="24"/>
        </w:rPr>
        <w:t xml:space="preserve">quality and affordable </w:t>
      </w:r>
      <w:r w:rsidR="00362076" w:rsidRPr="0023730B">
        <w:rPr>
          <w:rFonts w:ascii="Aptos" w:hAnsi="Aptos" w:cs="Times New Roman"/>
          <w:sz w:val="24"/>
          <w:szCs w:val="24"/>
        </w:rPr>
        <w:t>care, at the right time</w:t>
      </w:r>
      <w:r w:rsidR="00BE584C" w:rsidRPr="0023730B">
        <w:rPr>
          <w:rFonts w:ascii="Aptos" w:hAnsi="Aptos" w:cs="Times New Roman"/>
          <w:sz w:val="24"/>
          <w:szCs w:val="24"/>
        </w:rPr>
        <w:t xml:space="preserve"> and </w:t>
      </w:r>
      <w:r w:rsidR="00362076" w:rsidRPr="0023730B">
        <w:rPr>
          <w:rFonts w:ascii="Aptos" w:hAnsi="Aptos" w:cs="Times New Roman"/>
          <w:sz w:val="24"/>
          <w:szCs w:val="24"/>
        </w:rPr>
        <w:t>in the right place</w:t>
      </w:r>
      <w:r w:rsidR="00BE584C" w:rsidRPr="0023730B">
        <w:rPr>
          <w:rFonts w:ascii="Aptos" w:hAnsi="Aptos" w:cs="Times New Roman"/>
          <w:sz w:val="24"/>
          <w:szCs w:val="24"/>
        </w:rPr>
        <w:t>.</w:t>
      </w:r>
    </w:p>
    <w:p w14:paraId="0906E5D7" w14:textId="4B443FDB" w:rsidR="00362076" w:rsidRPr="0023730B" w:rsidRDefault="00CA59A9" w:rsidP="00C255B7">
      <w:pPr>
        <w:pStyle w:val="ListParagraph"/>
        <w:numPr>
          <w:ilvl w:val="0"/>
          <w:numId w:val="12"/>
        </w:numPr>
        <w:jc w:val="both"/>
        <w:rPr>
          <w:rFonts w:ascii="Aptos" w:hAnsi="Aptos" w:cs="Times New Roman"/>
          <w:b/>
          <w:bCs/>
          <w:sz w:val="24"/>
          <w:szCs w:val="24"/>
        </w:rPr>
      </w:pPr>
      <w:r w:rsidRPr="0023730B">
        <w:rPr>
          <w:rFonts w:ascii="Aptos" w:hAnsi="Aptos" w:cs="Times New Roman"/>
          <w:b/>
          <w:bCs/>
          <w:sz w:val="24"/>
          <w:szCs w:val="24"/>
        </w:rPr>
        <w:t>Atrius</w:t>
      </w:r>
      <w:r w:rsidR="00362076" w:rsidRPr="0023730B">
        <w:rPr>
          <w:rFonts w:ascii="Aptos" w:hAnsi="Aptos" w:cs="Times New Roman"/>
          <w:b/>
          <w:bCs/>
          <w:sz w:val="24"/>
          <w:szCs w:val="24"/>
        </w:rPr>
        <w:t xml:space="preserve"> Patient Panel</w:t>
      </w:r>
    </w:p>
    <w:p w14:paraId="49971692" w14:textId="0F8CB32B" w:rsidR="00C2145D" w:rsidRPr="0023730B" w:rsidRDefault="00362076" w:rsidP="00C255B7">
      <w:pPr>
        <w:ind w:left="1080"/>
        <w:jc w:val="both"/>
        <w:rPr>
          <w:rFonts w:ascii="Aptos" w:hAnsi="Aptos" w:cs="Times New Roman"/>
          <w:sz w:val="24"/>
          <w:szCs w:val="24"/>
        </w:rPr>
      </w:pPr>
      <w:r w:rsidRPr="0023730B">
        <w:rPr>
          <w:rFonts w:ascii="Aptos" w:hAnsi="Aptos" w:cs="Times New Roman"/>
          <w:sz w:val="24"/>
          <w:szCs w:val="24"/>
        </w:rPr>
        <w:t xml:space="preserve">Table 1 </w:t>
      </w:r>
      <w:r w:rsidR="008564B2" w:rsidRPr="0023730B">
        <w:rPr>
          <w:rFonts w:ascii="Aptos" w:hAnsi="Aptos" w:cs="Times New Roman"/>
          <w:sz w:val="24"/>
          <w:szCs w:val="24"/>
        </w:rPr>
        <w:t xml:space="preserve">shows </w:t>
      </w:r>
      <w:r w:rsidRPr="0023730B">
        <w:rPr>
          <w:rFonts w:ascii="Aptos" w:hAnsi="Aptos" w:cs="Times New Roman"/>
          <w:sz w:val="24"/>
          <w:szCs w:val="24"/>
        </w:rPr>
        <w:t xml:space="preserve">the </w:t>
      </w:r>
      <w:r w:rsidR="00BE584C" w:rsidRPr="0023730B">
        <w:rPr>
          <w:rFonts w:ascii="Aptos" w:hAnsi="Aptos" w:cs="Times New Roman"/>
          <w:sz w:val="24"/>
          <w:szCs w:val="24"/>
        </w:rPr>
        <w:t xml:space="preserve">Atrius </w:t>
      </w:r>
      <w:r w:rsidRPr="0023730B">
        <w:rPr>
          <w:rFonts w:ascii="Aptos" w:hAnsi="Aptos" w:cs="Times New Roman"/>
          <w:sz w:val="24"/>
          <w:szCs w:val="24"/>
        </w:rPr>
        <w:t>patient panel volume since 20</w:t>
      </w:r>
      <w:r w:rsidR="002467FB" w:rsidRPr="0023730B">
        <w:rPr>
          <w:rFonts w:ascii="Aptos" w:hAnsi="Aptos" w:cs="Times New Roman"/>
          <w:sz w:val="24"/>
          <w:szCs w:val="24"/>
        </w:rPr>
        <w:t>22</w:t>
      </w:r>
      <w:r w:rsidRPr="0023730B">
        <w:rPr>
          <w:rFonts w:ascii="Aptos" w:hAnsi="Aptos" w:cs="Times New Roman"/>
          <w:sz w:val="24"/>
          <w:szCs w:val="24"/>
        </w:rPr>
        <w:t xml:space="preserve">. </w:t>
      </w:r>
    </w:p>
    <w:p w14:paraId="68AC0EF1" w14:textId="4873CE3F" w:rsidR="00D33E32" w:rsidRPr="0023730B" w:rsidRDefault="00C2145D" w:rsidP="00BE584C">
      <w:pPr>
        <w:spacing w:after="0"/>
        <w:ind w:left="1080"/>
        <w:rPr>
          <w:rFonts w:ascii="Aptos" w:eastAsia="Times New Roman" w:hAnsi="Aptos" w:cs="Times New Roman"/>
          <w:b/>
          <w:bCs/>
          <w:sz w:val="24"/>
          <w:szCs w:val="24"/>
        </w:rPr>
      </w:pPr>
      <w:r w:rsidRPr="0023730B">
        <w:rPr>
          <w:rFonts w:ascii="Aptos" w:eastAsia="Times New Roman" w:hAnsi="Aptos" w:cs="Times New Roman"/>
          <w:b/>
          <w:bCs/>
          <w:sz w:val="24"/>
          <w:szCs w:val="24"/>
        </w:rPr>
        <w:t xml:space="preserve">Table 1: </w:t>
      </w:r>
      <w:r w:rsidR="00CA59A9" w:rsidRPr="0023730B">
        <w:rPr>
          <w:rFonts w:ascii="Aptos" w:eastAsia="Times New Roman" w:hAnsi="Aptos" w:cs="Times New Roman"/>
          <w:b/>
          <w:bCs/>
          <w:sz w:val="24"/>
          <w:szCs w:val="24"/>
        </w:rPr>
        <w:t>Atrius</w:t>
      </w:r>
      <w:r w:rsidRPr="0023730B">
        <w:rPr>
          <w:rFonts w:ascii="Aptos" w:eastAsia="Times New Roman" w:hAnsi="Aptos" w:cs="Times New Roman"/>
          <w:b/>
          <w:bCs/>
          <w:sz w:val="24"/>
          <w:szCs w:val="24"/>
        </w:rPr>
        <w:t xml:space="preserve"> </w:t>
      </w:r>
      <w:r w:rsidR="00CE7F21" w:rsidRPr="0023730B">
        <w:rPr>
          <w:rFonts w:ascii="Aptos" w:eastAsia="Times New Roman" w:hAnsi="Aptos" w:cs="Times New Roman"/>
          <w:b/>
          <w:bCs/>
          <w:sz w:val="24"/>
          <w:szCs w:val="24"/>
        </w:rPr>
        <w:t xml:space="preserve">– </w:t>
      </w:r>
      <w:r w:rsidRPr="0023730B">
        <w:rPr>
          <w:rFonts w:ascii="Aptos" w:eastAsia="Times New Roman" w:hAnsi="Aptos" w:cs="Times New Roman"/>
          <w:b/>
          <w:bCs/>
          <w:sz w:val="24"/>
          <w:szCs w:val="24"/>
        </w:rPr>
        <w:t>Patient Panel, 20</w:t>
      </w:r>
      <w:r w:rsidR="002467FB" w:rsidRPr="0023730B">
        <w:rPr>
          <w:rFonts w:ascii="Aptos" w:eastAsia="Times New Roman" w:hAnsi="Aptos" w:cs="Times New Roman"/>
          <w:b/>
          <w:bCs/>
          <w:sz w:val="24"/>
          <w:szCs w:val="24"/>
        </w:rPr>
        <w:t>22</w:t>
      </w:r>
      <w:r w:rsidRPr="0023730B">
        <w:rPr>
          <w:rFonts w:ascii="Aptos" w:eastAsia="Times New Roman" w:hAnsi="Aptos" w:cs="Times New Roman"/>
          <w:b/>
          <w:bCs/>
          <w:sz w:val="24"/>
          <w:szCs w:val="24"/>
        </w:rPr>
        <w:t xml:space="preserve"> – </w:t>
      </w:r>
      <w:r w:rsidR="008B4ABC" w:rsidRPr="0023730B">
        <w:rPr>
          <w:rFonts w:ascii="Aptos" w:eastAsia="Times New Roman" w:hAnsi="Aptos" w:cs="Times New Roman"/>
          <w:b/>
          <w:bCs/>
          <w:sz w:val="24"/>
          <w:szCs w:val="24"/>
        </w:rPr>
        <w:t>2025</w:t>
      </w:r>
    </w:p>
    <w:tbl>
      <w:tblPr>
        <w:tblStyle w:val="TableGrid"/>
        <w:tblW w:w="8700" w:type="dxa"/>
        <w:tblInd w:w="1080" w:type="dxa"/>
        <w:tblLook w:val="04A0" w:firstRow="1" w:lastRow="0" w:firstColumn="1" w:lastColumn="0" w:noHBand="0" w:noVBand="1"/>
        <w:tblCaption w:val="Atrius – Patient Panel, 2022 – 2025"/>
      </w:tblPr>
      <w:tblGrid>
        <w:gridCol w:w="3609"/>
        <w:gridCol w:w="1272"/>
        <w:gridCol w:w="1273"/>
        <w:gridCol w:w="1273"/>
        <w:gridCol w:w="1273"/>
      </w:tblGrid>
      <w:tr w:rsidR="00BE584C" w:rsidRPr="0023730B" w14:paraId="1104E6EC" w14:textId="77777777" w:rsidTr="003B7A0E">
        <w:trPr>
          <w:cantSplit/>
          <w:tblHeader/>
        </w:trPr>
        <w:tc>
          <w:tcPr>
            <w:tcW w:w="3609" w:type="dxa"/>
            <w:tcBorders>
              <w:top w:val="nil"/>
              <w:left w:val="nil"/>
            </w:tcBorders>
          </w:tcPr>
          <w:p w14:paraId="1DC6625D" w14:textId="6D4B8344" w:rsidR="00C2145D" w:rsidRPr="0023730B" w:rsidRDefault="00E00CD2" w:rsidP="00BE584C">
            <w:pPr>
              <w:rPr>
                <w:rFonts w:ascii="Aptos" w:hAnsi="Aptos" w:cs="Times New Roman"/>
                <w:sz w:val="24"/>
                <w:szCs w:val="24"/>
              </w:rPr>
            </w:pPr>
            <w:r>
              <w:rPr>
                <w:rFonts w:ascii="Aptos" w:hAnsi="Aptos" w:cs="Times New Roman"/>
                <w:sz w:val="24"/>
                <w:szCs w:val="24"/>
              </w:rPr>
              <w:t>-</w:t>
            </w:r>
          </w:p>
        </w:tc>
        <w:tc>
          <w:tcPr>
            <w:tcW w:w="1272" w:type="dxa"/>
            <w:shd w:val="clear" w:color="auto" w:fill="DEEAF6" w:themeFill="accent1" w:themeFillTint="33"/>
            <w:vAlign w:val="center"/>
          </w:tcPr>
          <w:p w14:paraId="368AA249" w14:textId="749C1571" w:rsidR="00C2145D" w:rsidRPr="0023730B" w:rsidRDefault="00C2145D" w:rsidP="00BE584C">
            <w:pPr>
              <w:jc w:val="center"/>
              <w:rPr>
                <w:rFonts w:ascii="Aptos" w:hAnsi="Aptos" w:cs="Times New Roman"/>
                <w:sz w:val="24"/>
                <w:szCs w:val="24"/>
              </w:rPr>
            </w:pPr>
            <w:r w:rsidRPr="0023730B">
              <w:rPr>
                <w:rFonts w:ascii="Aptos" w:eastAsia="Times New Roman" w:hAnsi="Aptos" w:cs="Times New Roman"/>
                <w:b/>
                <w:bCs/>
                <w:sz w:val="24"/>
                <w:szCs w:val="24"/>
              </w:rPr>
              <w:t>20</w:t>
            </w:r>
            <w:r w:rsidR="00FE2236" w:rsidRPr="0023730B">
              <w:rPr>
                <w:rFonts w:ascii="Aptos" w:eastAsia="Times New Roman" w:hAnsi="Aptos" w:cs="Times New Roman"/>
                <w:b/>
                <w:bCs/>
                <w:sz w:val="24"/>
                <w:szCs w:val="24"/>
              </w:rPr>
              <w:t>22</w:t>
            </w:r>
          </w:p>
        </w:tc>
        <w:tc>
          <w:tcPr>
            <w:tcW w:w="1273" w:type="dxa"/>
            <w:shd w:val="clear" w:color="auto" w:fill="DEEAF6" w:themeFill="accent1" w:themeFillTint="33"/>
            <w:vAlign w:val="center"/>
          </w:tcPr>
          <w:p w14:paraId="27453B5E" w14:textId="42338B4A" w:rsidR="00C2145D" w:rsidRPr="0023730B" w:rsidRDefault="00C2145D" w:rsidP="00BE584C">
            <w:pPr>
              <w:jc w:val="center"/>
              <w:rPr>
                <w:rFonts w:ascii="Aptos" w:hAnsi="Aptos" w:cs="Times New Roman"/>
                <w:sz w:val="24"/>
                <w:szCs w:val="24"/>
              </w:rPr>
            </w:pPr>
            <w:r w:rsidRPr="0023730B">
              <w:rPr>
                <w:rFonts w:ascii="Aptos" w:eastAsia="Times New Roman" w:hAnsi="Aptos" w:cs="Times New Roman"/>
                <w:b/>
                <w:bCs/>
                <w:sz w:val="24"/>
                <w:szCs w:val="24"/>
              </w:rPr>
              <w:t>202</w:t>
            </w:r>
            <w:r w:rsidR="00FE2236" w:rsidRPr="0023730B">
              <w:rPr>
                <w:rFonts w:ascii="Aptos" w:eastAsia="Times New Roman" w:hAnsi="Aptos" w:cs="Times New Roman"/>
                <w:b/>
                <w:bCs/>
                <w:sz w:val="24"/>
                <w:szCs w:val="24"/>
              </w:rPr>
              <w:t>3</w:t>
            </w:r>
          </w:p>
        </w:tc>
        <w:tc>
          <w:tcPr>
            <w:tcW w:w="1273" w:type="dxa"/>
            <w:shd w:val="clear" w:color="auto" w:fill="DEEAF6" w:themeFill="accent1" w:themeFillTint="33"/>
            <w:vAlign w:val="center"/>
          </w:tcPr>
          <w:p w14:paraId="097A1CD8" w14:textId="0BAFA48A" w:rsidR="00C2145D" w:rsidRPr="0023730B" w:rsidRDefault="00C2145D" w:rsidP="00BE584C">
            <w:pPr>
              <w:jc w:val="center"/>
              <w:rPr>
                <w:rFonts w:ascii="Aptos" w:hAnsi="Aptos" w:cs="Times New Roman"/>
                <w:sz w:val="24"/>
                <w:szCs w:val="24"/>
              </w:rPr>
            </w:pPr>
            <w:r w:rsidRPr="0023730B">
              <w:rPr>
                <w:rFonts w:ascii="Aptos" w:eastAsia="Times New Roman" w:hAnsi="Aptos" w:cs="Times New Roman"/>
                <w:b/>
                <w:bCs/>
                <w:sz w:val="24"/>
                <w:szCs w:val="24"/>
              </w:rPr>
              <w:t>202</w:t>
            </w:r>
            <w:r w:rsidR="00FE2236" w:rsidRPr="0023730B">
              <w:rPr>
                <w:rFonts w:ascii="Aptos" w:eastAsia="Times New Roman" w:hAnsi="Aptos" w:cs="Times New Roman"/>
                <w:b/>
                <w:bCs/>
                <w:sz w:val="24"/>
                <w:szCs w:val="24"/>
              </w:rPr>
              <w:t>4</w:t>
            </w:r>
          </w:p>
        </w:tc>
        <w:tc>
          <w:tcPr>
            <w:tcW w:w="1273" w:type="dxa"/>
            <w:shd w:val="clear" w:color="auto" w:fill="DEEAF6" w:themeFill="accent1" w:themeFillTint="33"/>
            <w:vAlign w:val="center"/>
          </w:tcPr>
          <w:p w14:paraId="6F8F5225" w14:textId="65417268" w:rsidR="00C2145D" w:rsidRPr="0023730B" w:rsidRDefault="00FE2236" w:rsidP="00BE584C">
            <w:pPr>
              <w:jc w:val="center"/>
              <w:rPr>
                <w:rFonts w:ascii="Aptos" w:hAnsi="Aptos" w:cs="Times New Roman"/>
                <w:sz w:val="24"/>
                <w:szCs w:val="24"/>
              </w:rPr>
            </w:pPr>
            <w:r w:rsidRPr="0023730B">
              <w:rPr>
                <w:rFonts w:ascii="Aptos" w:eastAsia="Times New Roman" w:hAnsi="Aptos" w:cs="Times New Roman"/>
                <w:b/>
                <w:bCs/>
                <w:sz w:val="24"/>
                <w:szCs w:val="24"/>
              </w:rPr>
              <w:t>2025</w:t>
            </w:r>
          </w:p>
        </w:tc>
      </w:tr>
      <w:tr w:rsidR="00BE584C" w:rsidRPr="0023730B" w14:paraId="3FB0D8F5" w14:textId="77777777" w:rsidTr="003B7A0E">
        <w:trPr>
          <w:cantSplit/>
          <w:trHeight w:val="345"/>
        </w:trPr>
        <w:tc>
          <w:tcPr>
            <w:tcW w:w="3609" w:type="dxa"/>
            <w:vAlign w:val="center"/>
          </w:tcPr>
          <w:p w14:paraId="041BA80E" w14:textId="3A8287DA" w:rsidR="00F65A32" w:rsidRPr="0023730B" w:rsidRDefault="00F65A32" w:rsidP="00F65A32">
            <w:pPr>
              <w:rPr>
                <w:rFonts w:ascii="Aptos" w:hAnsi="Aptos" w:cs="Times New Roman"/>
                <w:sz w:val="24"/>
                <w:szCs w:val="24"/>
              </w:rPr>
            </w:pPr>
            <w:r w:rsidRPr="0023730B">
              <w:rPr>
                <w:rFonts w:ascii="Aptos" w:eastAsia="Times New Roman" w:hAnsi="Aptos" w:cs="Times New Roman"/>
                <w:b/>
                <w:bCs/>
                <w:sz w:val="24"/>
                <w:szCs w:val="24"/>
              </w:rPr>
              <w:t>Unique number of patients served</w:t>
            </w:r>
          </w:p>
        </w:tc>
        <w:tc>
          <w:tcPr>
            <w:tcW w:w="1272" w:type="dxa"/>
          </w:tcPr>
          <w:p w14:paraId="066D40BE" w14:textId="61A24659" w:rsidR="00F65A32" w:rsidRPr="0023730B" w:rsidRDefault="00F65A32" w:rsidP="00F65A32">
            <w:pPr>
              <w:jc w:val="center"/>
              <w:rPr>
                <w:rFonts w:ascii="Aptos" w:hAnsi="Aptos" w:cs="Times New Roman"/>
                <w:sz w:val="24"/>
                <w:szCs w:val="24"/>
              </w:rPr>
            </w:pPr>
            <w:r w:rsidRPr="0023730B">
              <w:rPr>
                <w:rFonts w:ascii="Aptos" w:hAnsi="Aptos" w:cs="Times New Roman"/>
                <w:sz w:val="24"/>
                <w:szCs w:val="24"/>
              </w:rPr>
              <w:t xml:space="preserve"> 3</w:t>
            </w:r>
            <w:r w:rsidR="00B13E04" w:rsidRPr="0023730B">
              <w:rPr>
                <w:rFonts w:ascii="Aptos" w:hAnsi="Aptos" w:cs="Times New Roman"/>
                <w:sz w:val="24"/>
                <w:szCs w:val="24"/>
              </w:rPr>
              <w:t>89</w:t>
            </w:r>
            <w:r w:rsidRPr="0023730B">
              <w:rPr>
                <w:rFonts w:ascii="Aptos" w:hAnsi="Aptos" w:cs="Times New Roman"/>
                <w:sz w:val="24"/>
                <w:szCs w:val="24"/>
              </w:rPr>
              <w:t>,</w:t>
            </w:r>
            <w:r w:rsidR="00B13E04" w:rsidRPr="0023730B">
              <w:rPr>
                <w:rFonts w:ascii="Aptos" w:hAnsi="Aptos" w:cs="Times New Roman"/>
                <w:sz w:val="24"/>
                <w:szCs w:val="24"/>
              </w:rPr>
              <w:t>814</w:t>
            </w:r>
            <w:r w:rsidRPr="0023730B">
              <w:rPr>
                <w:rFonts w:ascii="Aptos" w:hAnsi="Aptos" w:cs="Times New Roman"/>
                <w:sz w:val="24"/>
                <w:szCs w:val="24"/>
              </w:rPr>
              <w:t xml:space="preserve"> </w:t>
            </w:r>
          </w:p>
        </w:tc>
        <w:tc>
          <w:tcPr>
            <w:tcW w:w="1273" w:type="dxa"/>
          </w:tcPr>
          <w:p w14:paraId="69742C2F" w14:textId="0E825D3C" w:rsidR="00F65A32" w:rsidRPr="0023730B" w:rsidRDefault="00F65A32" w:rsidP="00F65A32">
            <w:pPr>
              <w:jc w:val="center"/>
              <w:rPr>
                <w:rFonts w:ascii="Aptos" w:hAnsi="Aptos" w:cs="Times New Roman"/>
                <w:sz w:val="24"/>
                <w:szCs w:val="24"/>
              </w:rPr>
            </w:pPr>
            <w:r w:rsidRPr="0023730B">
              <w:rPr>
                <w:rFonts w:ascii="Aptos" w:hAnsi="Aptos" w:cs="Times New Roman"/>
                <w:sz w:val="24"/>
                <w:szCs w:val="24"/>
              </w:rPr>
              <w:t xml:space="preserve"> 4</w:t>
            </w:r>
            <w:r w:rsidR="00255123" w:rsidRPr="0023730B">
              <w:rPr>
                <w:rFonts w:ascii="Aptos" w:hAnsi="Aptos" w:cs="Times New Roman"/>
                <w:sz w:val="24"/>
                <w:szCs w:val="24"/>
              </w:rPr>
              <w:t>14,429</w:t>
            </w:r>
            <w:r w:rsidRPr="0023730B">
              <w:rPr>
                <w:rFonts w:ascii="Aptos" w:hAnsi="Aptos" w:cs="Times New Roman"/>
                <w:sz w:val="24"/>
                <w:szCs w:val="24"/>
              </w:rPr>
              <w:t xml:space="preserve"> </w:t>
            </w:r>
          </w:p>
        </w:tc>
        <w:tc>
          <w:tcPr>
            <w:tcW w:w="1273" w:type="dxa"/>
          </w:tcPr>
          <w:p w14:paraId="2696BF1B" w14:textId="73DF7366" w:rsidR="00F65A32" w:rsidRPr="0023730B" w:rsidRDefault="00F65A32" w:rsidP="00F65A32">
            <w:pPr>
              <w:jc w:val="center"/>
              <w:rPr>
                <w:rFonts w:ascii="Aptos" w:hAnsi="Aptos" w:cs="Times New Roman"/>
                <w:sz w:val="24"/>
                <w:szCs w:val="24"/>
              </w:rPr>
            </w:pPr>
            <w:r w:rsidRPr="0023730B">
              <w:rPr>
                <w:rFonts w:ascii="Aptos" w:hAnsi="Aptos" w:cs="Times New Roman"/>
                <w:sz w:val="24"/>
                <w:szCs w:val="24"/>
              </w:rPr>
              <w:t xml:space="preserve"> 4</w:t>
            </w:r>
            <w:r w:rsidR="00255123" w:rsidRPr="0023730B">
              <w:rPr>
                <w:rFonts w:ascii="Aptos" w:hAnsi="Aptos" w:cs="Times New Roman"/>
                <w:sz w:val="24"/>
                <w:szCs w:val="24"/>
              </w:rPr>
              <w:t>32</w:t>
            </w:r>
            <w:r w:rsidRPr="0023730B">
              <w:rPr>
                <w:rFonts w:ascii="Aptos" w:hAnsi="Aptos" w:cs="Times New Roman"/>
                <w:sz w:val="24"/>
                <w:szCs w:val="24"/>
              </w:rPr>
              <w:t>,</w:t>
            </w:r>
            <w:r w:rsidR="00255123" w:rsidRPr="0023730B">
              <w:rPr>
                <w:rFonts w:ascii="Aptos" w:hAnsi="Aptos" w:cs="Times New Roman"/>
                <w:sz w:val="24"/>
                <w:szCs w:val="24"/>
              </w:rPr>
              <w:t>162</w:t>
            </w:r>
            <w:r w:rsidRPr="0023730B">
              <w:rPr>
                <w:rFonts w:ascii="Aptos" w:hAnsi="Aptos" w:cs="Times New Roman"/>
                <w:sz w:val="24"/>
                <w:szCs w:val="24"/>
              </w:rPr>
              <w:t xml:space="preserve"> </w:t>
            </w:r>
          </w:p>
        </w:tc>
        <w:tc>
          <w:tcPr>
            <w:tcW w:w="1273" w:type="dxa"/>
          </w:tcPr>
          <w:p w14:paraId="476D0310" w14:textId="1DE6E03E" w:rsidR="00F65A32" w:rsidRPr="0023730B" w:rsidRDefault="00F65A32" w:rsidP="00F65A32">
            <w:pPr>
              <w:jc w:val="center"/>
              <w:rPr>
                <w:rFonts w:ascii="Aptos" w:hAnsi="Aptos" w:cs="Times New Roman"/>
                <w:sz w:val="24"/>
                <w:szCs w:val="24"/>
              </w:rPr>
            </w:pPr>
            <w:r w:rsidRPr="0023730B">
              <w:rPr>
                <w:rFonts w:ascii="Aptos" w:hAnsi="Aptos" w:cs="Times New Roman"/>
                <w:sz w:val="24"/>
                <w:szCs w:val="24"/>
              </w:rPr>
              <w:t xml:space="preserve"> 44</w:t>
            </w:r>
            <w:r w:rsidR="00255123" w:rsidRPr="0023730B">
              <w:rPr>
                <w:rFonts w:ascii="Aptos" w:hAnsi="Aptos" w:cs="Times New Roman"/>
                <w:sz w:val="24"/>
                <w:szCs w:val="24"/>
              </w:rPr>
              <w:t>7</w:t>
            </w:r>
            <w:r w:rsidRPr="0023730B">
              <w:rPr>
                <w:rFonts w:ascii="Aptos" w:hAnsi="Aptos" w:cs="Times New Roman"/>
                <w:sz w:val="24"/>
                <w:szCs w:val="24"/>
              </w:rPr>
              <w:t>,</w:t>
            </w:r>
            <w:r w:rsidR="00255123" w:rsidRPr="0023730B">
              <w:rPr>
                <w:rFonts w:ascii="Aptos" w:hAnsi="Aptos" w:cs="Times New Roman"/>
                <w:sz w:val="24"/>
                <w:szCs w:val="24"/>
              </w:rPr>
              <w:t>367</w:t>
            </w:r>
            <w:r w:rsidRPr="0023730B">
              <w:rPr>
                <w:rFonts w:ascii="Aptos" w:hAnsi="Aptos" w:cs="Times New Roman"/>
                <w:sz w:val="24"/>
                <w:szCs w:val="24"/>
              </w:rPr>
              <w:t xml:space="preserve"> </w:t>
            </w:r>
          </w:p>
        </w:tc>
      </w:tr>
    </w:tbl>
    <w:p w14:paraId="23A0E268" w14:textId="0250D574" w:rsidR="00362076" w:rsidRPr="0023730B" w:rsidRDefault="001754EC" w:rsidP="00C255B7">
      <w:pPr>
        <w:ind w:left="1080"/>
        <w:jc w:val="both"/>
        <w:rPr>
          <w:rFonts w:ascii="Aptos" w:hAnsi="Aptos" w:cs="Times New Roman"/>
          <w:sz w:val="24"/>
          <w:szCs w:val="24"/>
        </w:rPr>
      </w:pPr>
      <w:r w:rsidRPr="0023730B">
        <w:rPr>
          <w:rFonts w:ascii="Aptos" w:hAnsi="Aptos" w:cs="Times New Roman"/>
          <w:sz w:val="24"/>
          <w:szCs w:val="24"/>
        </w:rPr>
        <w:t>The top fifteen communities from which Atrius draws its patients include Boston, Quincy, Cambridge, Plymouth, Somerville, Braintree, Medford, Lowell, Dedham, Peabody, Norwood, Arlington, Dorchester, Watertown, and Brockton</w:t>
      </w:r>
      <w:r w:rsidR="00BD4F59" w:rsidRPr="0023730B">
        <w:rPr>
          <w:rFonts w:ascii="Aptos" w:hAnsi="Aptos" w:cs="Times New Roman"/>
          <w:sz w:val="24"/>
          <w:szCs w:val="24"/>
        </w:rPr>
        <w:t>.</w:t>
      </w:r>
    </w:p>
    <w:p w14:paraId="6E1A66C7" w14:textId="4279F3C2" w:rsidR="00362076" w:rsidRPr="0023730B" w:rsidRDefault="00362076" w:rsidP="00C255B7">
      <w:pPr>
        <w:ind w:left="1080"/>
        <w:jc w:val="both"/>
        <w:rPr>
          <w:rFonts w:ascii="Aptos" w:hAnsi="Aptos" w:cs="Times New Roman"/>
          <w:sz w:val="24"/>
          <w:szCs w:val="24"/>
        </w:rPr>
      </w:pPr>
      <w:r w:rsidRPr="0023730B">
        <w:rPr>
          <w:rFonts w:ascii="Aptos" w:hAnsi="Aptos" w:cs="Times New Roman"/>
          <w:sz w:val="24"/>
          <w:szCs w:val="24"/>
        </w:rPr>
        <w:lastRenderedPageBreak/>
        <w:t xml:space="preserve">The </w:t>
      </w:r>
      <w:r w:rsidR="00CA59A9" w:rsidRPr="0023730B">
        <w:rPr>
          <w:rFonts w:ascii="Aptos" w:hAnsi="Aptos" w:cs="Times New Roman"/>
          <w:sz w:val="24"/>
          <w:szCs w:val="24"/>
        </w:rPr>
        <w:t>Atrius</w:t>
      </w:r>
      <w:r w:rsidRPr="0023730B">
        <w:rPr>
          <w:rFonts w:ascii="Aptos" w:hAnsi="Aptos" w:cs="Times New Roman"/>
          <w:sz w:val="24"/>
          <w:szCs w:val="24"/>
        </w:rPr>
        <w:t xml:space="preserve"> patient panel mix can be broken down by gender, age, and race as outlined in Table</w:t>
      </w:r>
      <w:r w:rsidR="008F32DA" w:rsidRPr="0023730B">
        <w:rPr>
          <w:rFonts w:ascii="Aptos" w:hAnsi="Aptos" w:cs="Times New Roman"/>
          <w:sz w:val="24"/>
          <w:szCs w:val="24"/>
        </w:rPr>
        <w:t xml:space="preserve"> 2</w:t>
      </w:r>
      <w:r w:rsidRPr="0023730B">
        <w:rPr>
          <w:rFonts w:ascii="Aptos" w:hAnsi="Aptos" w:cs="Times New Roman"/>
          <w:sz w:val="24"/>
          <w:szCs w:val="24"/>
        </w:rPr>
        <w:t>.</w:t>
      </w:r>
    </w:p>
    <w:p w14:paraId="05E5C693" w14:textId="536EC6C0" w:rsidR="00362076" w:rsidRPr="0023730B" w:rsidRDefault="005108F4" w:rsidP="00C2145D">
      <w:pPr>
        <w:ind w:left="1080"/>
        <w:rPr>
          <w:rFonts w:ascii="Aptos" w:hAnsi="Aptos" w:cs="Times New Roman"/>
          <w:b/>
          <w:sz w:val="24"/>
          <w:szCs w:val="24"/>
        </w:rPr>
      </w:pPr>
      <w:r w:rsidRPr="0023730B">
        <w:rPr>
          <w:rFonts w:ascii="Aptos" w:hAnsi="Aptos" w:cs="Times New Roman"/>
          <w:b/>
          <w:bCs/>
          <w:sz w:val="24"/>
          <w:szCs w:val="24"/>
        </w:rPr>
        <w:t>Table 2:</w:t>
      </w:r>
      <w:r w:rsidRPr="0023730B">
        <w:rPr>
          <w:rFonts w:ascii="Aptos" w:hAnsi="Aptos" w:cs="Times New Roman"/>
          <w:sz w:val="24"/>
          <w:szCs w:val="24"/>
        </w:rPr>
        <w:t xml:space="preserve"> </w:t>
      </w:r>
      <w:r w:rsidR="00CA59A9" w:rsidRPr="0023730B">
        <w:rPr>
          <w:rFonts w:ascii="Aptos" w:hAnsi="Aptos" w:cs="Times New Roman"/>
          <w:b/>
          <w:sz w:val="24"/>
          <w:szCs w:val="24"/>
        </w:rPr>
        <w:t>Atrius</w:t>
      </w:r>
      <w:r w:rsidRPr="0023730B">
        <w:rPr>
          <w:rFonts w:ascii="Aptos" w:hAnsi="Aptos" w:cs="Times New Roman"/>
          <w:b/>
          <w:sz w:val="24"/>
          <w:szCs w:val="24"/>
        </w:rPr>
        <w:t xml:space="preserve"> Patient </w:t>
      </w:r>
      <w:r w:rsidRPr="0023730B">
        <w:rPr>
          <w:rFonts w:ascii="Aptos" w:eastAsia="Times New Roman" w:hAnsi="Aptos" w:cs="Times New Roman"/>
          <w:b/>
          <w:bCs/>
          <w:sz w:val="24"/>
          <w:szCs w:val="24"/>
        </w:rPr>
        <w:t>Panel</w:t>
      </w:r>
      <w:r w:rsidRPr="0023730B">
        <w:rPr>
          <w:rFonts w:ascii="Aptos" w:hAnsi="Aptos" w:cs="Times New Roman"/>
          <w:b/>
          <w:sz w:val="24"/>
          <w:szCs w:val="24"/>
        </w:rPr>
        <w:t xml:space="preserve"> Demographics</w:t>
      </w:r>
    </w:p>
    <w:tbl>
      <w:tblPr>
        <w:tblW w:w="7277" w:type="dxa"/>
        <w:jc w:val="center"/>
        <w:tblLook w:val="04A0" w:firstRow="1" w:lastRow="0" w:firstColumn="1" w:lastColumn="0" w:noHBand="0" w:noVBand="1"/>
        <w:tblCaption w:val="Atrius Patient Panel Demographics-Gender"/>
      </w:tblPr>
      <w:tblGrid>
        <w:gridCol w:w="2037"/>
        <w:gridCol w:w="1310"/>
        <w:gridCol w:w="1310"/>
        <w:gridCol w:w="1310"/>
        <w:gridCol w:w="1310"/>
      </w:tblGrid>
      <w:tr w:rsidR="001754EC" w:rsidRPr="0023730B" w14:paraId="4A02BD9D" w14:textId="77777777" w:rsidTr="003B7A0E">
        <w:trPr>
          <w:cantSplit/>
          <w:trHeight w:val="642"/>
          <w:tblHeader/>
          <w:jc w:val="center"/>
        </w:trPr>
        <w:tc>
          <w:tcPr>
            <w:tcW w:w="2037" w:type="dxa"/>
            <w:tcBorders>
              <w:bottom w:val="single" w:sz="4" w:space="0" w:color="auto"/>
              <w:right w:val="single" w:sz="4" w:space="0" w:color="auto"/>
            </w:tcBorders>
            <w:shd w:val="clear" w:color="000000" w:fill="FFFFFF" w:themeFill="background1"/>
            <w:noWrap/>
            <w:vAlign w:val="center"/>
            <w:hideMark/>
          </w:tcPr>
          <w:p w14:paraId="5AFFA6A1" w14:textId="4435FCAC" w:rsidR="00362076" w:rsidRPr="0023730B" w:rsidRDefault="003B7A0E" w:rsidP="00284CB7">
            <w:pPr>
              <w:spacing w:after="0" w:line="240" w:lineRule="auto"/>
              <w:rPr>
                <w:rFonts w:ascii="Aptos" w:eastAsia="Times New Roman" w:hAnsi="Aptos" w:cs="Times New Roman"/>
                <w:b/>
                <w:bCs/>
                <w:sz w:val="24"/>
                <w:szCs w:val="24"/>
              </w:rPr>
            </w:pPr>
            <w:r w:rsidRPr="0023730B">
              <w:rPr>
                <w:rFonts w:ascii="Aptos" w:eastAsia="Times New Roman" w:hAnsi="Aptos" w:cs="Times New Roman"/>
                <w:b/>
                <w:bCs/>
                <w:sz w:val="24"/>
                <w:szCs w:val="24"/>
              </w:rPr>
              <w:t>Gender</w:t>
            </w:r>
          </w:p>
        </w:tc>
        <w:tc>
          <w:tcPr>
            <w:tcW w:w="131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CA8554B" w14:textId="7ED175C5" w:rsidR="00362076" w:rsidRPr="0023730B" w:rsidRDefault="00362076" w:rsidP="00D33E32">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w:t>
            </w:r>
            <w:r w:rsidR="00FE2236" w:rsidRPr="0023730B">
              <w:rPr>
                <w:rFonts w:ascii="Aptos" w:eastAsia="Times New Roman" w:hAnsi="Aptos" w:cs="Times New Roman"/>
                <w:b/>
                <w:bCs/>
                <w:sz w:val="24"/>
                <w:szCs w:val="24"/>
              </w:rPr>
              <w:t>22</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00DCD9D1" w14:textId="79CEF645" w:rsidR="00362076" w:rsidRPr="0023730B" w:rsidRDefault="00362076" w:rsidP="00D33E32">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w:t>
            </w:r>
            <w:r w:rsidR="00FE2236" w:rsidRPr="0023730B">
              <w:rPr>
                <w:rFonts w:ascii="Aptos" w:eastAsia="Times New Roman" w:hAnsi="Aptos" w:cs="Times New Roman"/>
                <w:b/>
                <w:bCs/>
                <w:sz w:val="24"/>
                <w:szCs w:val="24"/>
              </w:rPr>
              <w:t>3</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339CE9EA" w14:textId="03701CC0" w:rsidR="00362076" w:rsidRPr="0023730B" w:rsidRDefault="00362076" w:rsidP="00D33E32">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w:t>
            </w:r>
            <w:r w:rsidR="00FE2236" w:rsidRPr="0023730B">
              <w:rPr>
                <w:rFonts w:ascii="Aptos" w:eastAsia="Times New Roman" w:hAnsi="Aptos" w:cs="Times New Roman"/>
                <w:b/>
                <w:bCs/>
                <w:sz w:val="24"/>
                <w:szCs w:val="24"/>
              </w:rPr>
              <w:t>4</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25C67853" w14:textId="5168DC04" w:rsidR="00362076" w:rsidRPr="0023730B" w:rsidRDefault="00362076" w:rsidP="00D33E32">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w:t>
            </w:r>
            <w:r w:rsidR="00255123" w:rsidRPr="0023730B">
              <w:rPr>
                <w:rFonts w:ascii="Aptos" w:eastAsia="Times New Roman" w:hAnsi="Aptos" w:cs="Times New Roman"/>
                <w:b/>
                <w:bCs/>
                <w:sz w:val="24"/>
                <w:szCs w:val="24"/>
              </w:rPr>
              <w:t>5</w:t>
            </w:r>
          </w:p>
        </w:tc>
      </w:tr>
      <w:tr w:rsidR="001754EC" w:rsidRPr="0023730B" w14:paraId="3364D0E8" w14:textId="77777777" w:rsidTr="003B7A0E">
        <w:trPr>
          <w:cantSplit/>
          <w:trHeight w:val="259"/>
          <w:jc w:val="center"/>
        </w:trPr>
        <w:tc>
          <w:tcPr>
            <w:tcW w:w="2037" w:type="dxa"/>
            <w:tcBorders>
              <w:top w:val="nil"/>
              <w:left w:val="single" w:sz="4" w:space="0" w:color="auto"/>
              <w:bottom w:val="nil"/>
              <w:right w:val="single" w:sz="4" w:space="0" w:color="auto"/>
            </w:tcBorders>
            <w:noWrap/>
            <w:vAlign w:val="bottom"/>
          </w:tcPr>
          <w:p w14:paraId="3078E81A" w14:textId="6A3C404E" w:rsidR="009A01CA" w:rsidRPr="0023730B" w:rsidRDefault="009A01CA" w:rsidP="009A01CA">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Female</w:t>
            </w:r>
          </w:p>
        </w:tc>
        <w:tc>
          <w:tcPr>
            <w:tcW w:w="1310" w:type="dxa"/>
            <w:tcBorders>
              <w:top w:val="single" w:sz="4" w:space="0" w:color="auto"/>
              <w:left w:val="single" w:sz="4" w:space="0" w:color="auto"/>
              <w:bottom w:val="single" w:sz="4" w:space="0" w:color="auto"/>
              <w:right w:val="single" w:sz="4" w:space="0" w:color="auto"/>
            </w:tcBorders>
            <w:noWrap/>
          </w:tcPr>
          <w:p w14:paraId="296D045D" w14:textId="70F2ABF4" w:rsidR="009A01CA" w:rsidRPr="0023730B" w:rsidRDefault="009A01CA" w:rsidP="009A01CA">
            <w:pPr>
              <w:spacing w:after="0" w:line="240" w:lineRule="auto"/>
              <w:jc w:val="right"/>
              <w:rPr>
                <w:rFonts w:ascii="Aptos" w:hAnsi="Aptos" w:cs="Times New Roman"/>
                <w:sz w:val="24"/>
                <w:szCs w:val="24"/>
              </w:rPr>
            </w:pPr>
            <w:r w:rsidRPr="0023730B">
              <w:rPr>
                <w:rFonts w:ascii="Aptos" w:hAnsi="Aptos" w:cs="Times New Roman"/>
                <w:sz w:val="24"/>
                <w:szCs w:val="24"/>
              </w:rPr>
              <w:t>57.9%</w:t>
            </w:r>
          </w:p>
        </w:tc>
        <w:tc>
          <w:tcPr>
            <w:tcW w:w="1310" w:type="dxa"/>
            <w:tcBorders>
              <w:top w:val="single" w:sz="4" w:space="0" w:color="auto"/>
              <w:left w:val="nil"/>
              <w:bottom w:val="single" w:sz="4" w:space="0" w:color="auto"/>
              <w:right w:val="single" w:sz="4" w:space="0" w:color="auto"/>
            </w:tcBorders>
            <w:noWrap/>
          </w:tcPr>
          <w:p w14:paraId="564D323C" w14:textId="51192373" w:rsidR="009A01CA" w:rsidRPr="0023730B" w:rsidRDefault="009A01CA" w:rsidP="009A01CA">
            <w:pPr>
              <w:spacing w:after="0" w:line="240" w:lineRule="auto"/>
              <w:jc w:val="right"/>
              <w:rPr>
                <w:rFonts w:ascii="Aptos" w:hAnsi="Aptos" w:cs="Times New Roman"/>
                <w:sz w:val="24"/>
                <w:szCs w:val="24"/>
              </w:rPr>
            </w:pPr>
            <w:r w:rsidRPr="0023730B">
              <w:rPr>
                <w:rFonts w:ascii="Aptos" w:hAnsi="Aptos" w:cs="Times New Roman"/>
                <w:sz w:val="24"/>
                <w:szCs w:val="24"/>
              </w:rPr>
              <w:t>57.</w:t>
            </w:r>
            <w:r w:rsidR="00094C60" w:rsidRPr="0023730B">
              <w:rPr>
                <w:rFonts w:ascii="Aptos" w:hAnsi="Aptos" w:cs="Times New Roman"/>
                <w:sz w:val="24"/>
                <w:szCs w:val="24"/>
              </w:rPr>
              <w:t>8</w:t>
            </w:r>
            <w:r w:rsidRPr="0023730B">
              <w:rPr>
                <w:rFonts w:ascii="Aptos" w:hAnsi="Aptos" w:cs="Times New Roman"/>
                <w:sz w:val="24"/>
                <w:szCs w:val="24"/>
              </w:rPr>
              <w:t>%</w:t>
            </w:r>
          </w:p>
        </w:tc>
        <w:tc>
          <w:tcPr>
            <w:tcW w:w="1310" w:type="dxa"/>
            <w:tcBorders>
              <w:top w:val="single" w:sz="4" w:space="0" w:color="auto"/>
              <w:left w:val="nil"/>
              <w:bottom w:val="single" w:sz="4" w:space="0" w:color="auto"/>
              <w:right w:val="single" w:sz="4" w:space="0" w:color="auto"/>
            </w:tcBorders>
            <w:noWrap/>
          </w:tcPr>
          <w:p w14:paraId="6A8D0874" w14:textId="5AF93BB3" w:rsidR="009A01CA" w:rsidRPr="0023730B" w:rsidRDefault="009A01CA" w:rsidP="009A01CA">
            <w:pPr>
              <w:spacing w:after="0" w:line="240" w:lineRule="auto"/>
              <w:jc w:val="right"/>
              <w:rPr>
                <w:rFonts w:ascii="Aptos" w:hAnsi="Aptos" w:cs="Times New Roman"/>
                <w:sz w:val="24"/>
                <w:szCs w:val="24"/>
              </w:rPr>
            </w:pPr>
            <w:r w:rsidRPr="0023730B">
              <w:rPr>
                <w:rFonts w:ascii="Aptos" w:hAnsi="Aptos" w:cs="Times New Roman"/>
                <w:sz w:val="24"/>
                <w:szCs w:val="24"/>
              </w:rPr>
              <w:t>57.</w:t>
            </w:r>
            <w:r w:rsidR="00094C60" w:rsidRPr="0023730B">
              <w:rPr>
                <w:rFonts w:ascii="Aptos" w:hAnsi="Aptos" w:cs="Times New Roman"/>
                <w:sz w:val="24"/>
                <w:szCs w:val="24"/>
              </w:rPr>
              <w:t>5</w:t>
            </w:r>
            <w:r w:rsidRPr="0023730B">
              <w:rPr>
                <w:rFonts w:ascii="Aptos" w:hAnsi="Aptos" w:cs="Times New Roman"/>
                <w:sz w:val="24"/>
                <w:szCs w:val="24"/>
              </w:rPr>
              <w:t>%</w:t>
            </w:r>
          </w:p>
        </w:tc>
        <w:tc>
          <w:tcPr>
            <w:tcW w:w="1310" w:type="dxa"/>
            <w:tcBorders>
              <w:top w:val="single" w:sz="4" w:space="0" w:color="auto"/>
              <w:left w:val="nil"/>
              <w:bottom w:val="single" w:sz="4" w:space="0" w:color="auto"/>
              <w:right w:val="single" w:sz="4" w:space="0" w:color="auto"/>
            </w:tcBorders>
            <w:noWrap/>
          </w:tcPr>
          <w:p w14:paraId="3F8A301E" w14:textId="505DB9CF" w:rsidR="009A01CA" w:rsidRPr="0023730B" w:rsidRDefault="009A01CA" w:rsidP="009A01CA">
            <w:pPr>
              <w:spacing w:after="0" w:line="240" w:lineRule="auto"/>
              <w:jc w:val="right"/>
              <w:rPr>
                <w:rFonts w:ascii="Aptos" w:hAnsi="Aptos" w:cs="Times New Roman"/>
                <w:sz w:val="24"/>
                <w:szCs w:val="24"/>
              </w:rPr>
            </w:pPr>
            <w:r w:rsidRPr="0023730B">
              <w:rPr>
                <w:rFonts w:ascii="Aptos" w:hAnsi="Aptos" w:cs="Times New Roman"/>
                <w:sz w:val="24"/>
                <w:szCs w:val="24"/>
              </w:rPr>
              <w:t>57.</w:t>
            </w:r>
            <w:r w:rsidR="00094C60" w:rsidRPr="0023730B">
              <w:rPr>
                <w:rFonts w:ascii="Aptos" w:hAnsi="Aptos" w:cs="Times New Roman"/>
                <w:sz w:val="24"/>
                <w:szCs w:val="24"/>
              </w:rPr>
              <w:t>4</w:t>
            </w:r>
            <w:r w:rsidRPr="0023730B">
              <w:rPr>
                <w:rFonts w:ascii="Aptos" w:hAnsi="Aptos" w:cs="Times New Roman"/>
                <w:sz w:val="24"/>
                <w:szCs w:val="24"/>
              </w:rPr>
              <w:t>%</w:t>
            </w:r>
          </w:p>
        </w:tc>
      </w:tr>
      <w:tr w:rsidR="001754EC" w:rsidRPr="0023730B" w14:paraId="7313E159" w14:textId="77777777" w:rsidTr="003B7A0E">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52B68F48" w14:textId="77777777" w:rsidR="00F65A32" w:rsidRPr="0023730B" w:rsidRDefault="00F65A32" w:rsidP="00F65A32">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Male</w:t>
            </w:r>
          </w:p>
        </w:tc>
        <w:tc>
          <w:tcPr>
            <w:tcW w:w="1310" w:type="dxa"/>
            <w:tcBorders>
              <w:top w:val="single" w:sz="4" w:space="0" w:color="auto"/>
              <w:left w:val="single" w:sz="4" w:space="0" w:color="auto"/>
              <w:bottom w:val="single" w:sz="4" w:space="0" w:color="auto"/>
              <w:right w:val="single" w:sz="4" w:space="0" w:color="auto"/>
            </w:tcBorders>
            <w:noWrap/>
            <w:hideMark/>
          </w:tcPr>
          <w:p w14:paraId="40A3A3E2" w14:textId="35C20C34" w:rsidR="00F65A32" w:rsidRPr="0023730B" w:rsidRDefault="00F65A32" w:rsidP="00F65A32">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4</w:t>
            </w:r>
            <w:r w:rsidR="00094C60" w:rsidRPr="0023730B">
              <w:rPr>
                <w:rFonts w:ascii="Aptos" w:hAnsi="Aptos" w:cs="Times New Roman"/>
                <w:sz w:val="24"/>
                <w:szCs w:val="24"/>
              </w:rPr>
              <w:t>2</w:t>
            </w:r>
            <w:r w:rsidRPr="0023730B">
              <w:rPr>
                <w:rFonts w:ascii="Aptos" w:hAnsi="Aptos" w:cs="Times New Roman"/>
                <w:sz w:val="24"/>
                <w:szCs w:val="24"/>
              </w:rPr>
              <w:t>.</w:t>
            </w:r>
            <w:r w:rsidR="00094C60" w:rsidRPr="0023730B">
              <w:rPr>
                <w:rFonts w:ascii="Aptos" w:hAnsi="Aptos" w:cs="Times New Roman"/>
                <w:sz w:val="24"/>
                <w:szCs w:val="24"/>
              </w:rPr>
              <w:t>1</w:t>
            </w:r>
            <w:r w:rsidRPr="0023730B">
              <w:rPr>
                <w:rFonts w:ascii="Aptos" w:hAnsi="Aptos" w:cs="Times New Roman"/>
                <w:sz w:val="24"/>
                <w:szCs w:val="24"/>
              </w:rPr>
              <w:t>%</w:t>
            </w:r>
          </w:p>
        </w:tc>
        <w:tc>
          <w:tcPr>
            <w:tcW w:w="1310" w:type="dxa"/>
            <w:tcBorders>
              <w:top w:val="single" w:sz="4" w:space="0" w:color="auto"/>
              <w:left w:val="nil"/>
              <w:bottom w:val="single" w:sz="4" w:space="0" w:color="auto"/>
              <w:right w:val="single" w:sz="4" w:space="0" w:color="auto"/>
            </w:tcBorders>
            <w:noWrap/>
            <w:hideMark/>
          </w:tcPr>
          <w:p w14:paraId="60D2F010" w14:textId="6B8316C5" w:rsidR="00F65A32" w:rsidRPr="0023730B" w:rsidRDefault="00F65A32" w:rsidP="00F65A32">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42.</w:t>
            </w:r>
            <w:r w:rsidR="00094C60" w:rsidRPr="0023730B">
              <w:rPr>
                <w:rFonts w:ascii="Aptos" w:hAnsi="Aptos" w:cs="Times New Roman"/>
                <w:sz w:val="24"/>
                <w:szCs w:val="24"/>
              </w:rPr>
              <w:t>2</w:t>
            </w:r>
            <w:r w:rsidRPr="0023730B">
              <w:rPr>
                <w:rFonts w:ascii="Aptos" w:hAnsi="Aptos" w:cs="Times New Roman"/>
                <w:sz w:val="24"/>
                <w:szCs w:val="24"/>
              </w:rPr>
              <w:t>%</w:t>
            </w:r>
          </w:p>
        </w:tc>
        <w:tc>
          <w:tcPr>
            <w:tcW w:w="1310" w:type="dxa"/>
            <w:tcBorders>
              <w:top w:val="single" w:sz="4" w:space="0" w:color="auto"/>
              <w:left w:val="nil"/>
              <w:bottom w:val="single" w:sz="4" w:space="0" w:color="auto"/>
              <w:right w:val="single" w:sz="4" w:space="0" w:color="auto"/>
            </w:tcBorders>
            <w:noWrap/>
            <w:hideMark/>
          </w:tcPr>
          <w:p w14:paraId="17508349" w14:textId="63D2B654" w:rsidR="00F65A32" w:rsidRPr="0023730B" w:rsidRDefault="00F65A32" w:rsidP="00F65A32">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42.</w:t>
            </w:r>
            <w:r w:rsidR="00094C60" w:rsidRPr="0023730B">
              <w:rPr>
                <w:rFonts w:ascii="Aptos" w:hAnsi="Aptos" w:cs="Times New Roman"/>
                <w:sz w:val="24"/>
                <w:szCs w:val="24"/>
              </w:rPr>
              <w:t>5</w:t>
            </w:r>
            <w:r w:rsidRPr="0023730B">
              <w:rPr>
                <w:rFonts w:ascii="Aptos" w:hAnsi="Aptos" w:cs="Times New Roman"/>
                <w:sz w:val="24"/>
                <w:szCs w:val="24"/>
              </w:rPr>
              <w:t>%</w:t>
            </w:r>
          </w:p>
        </w:tc>
        <w:tc>
          <w:tcPr>
            <w:tcW w:w="1310" w:type="dxa"/>
            <w:tcBorders>
              <w:top w:val="single" w:sz="4" w:space="0" w:color="auto"/>
              <w:left w:val="nil"/>
              <w:bottom w:val="single" w:sz="4" w:space="0" w:color="auto"/>
              <w:right w:val="single" w:sz="4" w:space="0" w:color="auto"/>
            </w:tcBorders>
            <w:noWrap/>
            <w:hideMark/>
          </w:tcPr>
          <w:p w14:paraId="06C94976" w14:textId="798CB3C4" w:rsidR="00F65A32" w:rsidRPr="0023730B" w:rsidRDefault="00F65A32" w:rsidP="00F65A32">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42.</w:t>
            </w:r>
            <w:r w:rsidR="00094C60" w:rsidRPr="0023730B">
              <w:rPr>
                <w:rFonts w:ascii="Aptos" w:hAnsi="Aptos" w:cs="Times New Roman"/>
                <w:sz w:val="24"/>
                <w:szCs w:val="24"/>
              </w:rPr>
              <w:t>6</w:t>
            </w:r>
            <w:r w:rsidRPr="0023730B">
              <w:rPr>
                <w:rFonts w:ascii="Aptos" w:hAnsi="Aptos" w:cs="Times New Roman"/>
                <w:sz w:val="24"/>
                <w:szCs w:val="24"/>
              </w:rPr>
              <w:t>%</w:t>
            </w:r>
          </w:p>
        </w:tc>
      </w:tr>
    </w:tbl>
    <w:p w14:paraId="487CD150" w14:textId="77777777" w:rsidR="003B7A0E" w:rsidRDefault="003B7A0E"/>
    <w:tbl>
      <w:tblPr>
        <w:tblW w:w="7277" w:type="dxa"/>
        <w:jc w:val="center"/>
        <w:tblLook w:val="04A0" w:firstRow="1" w:lastRow="0" w:firstColumn="1" w:lastColumn="0" w:noHBand="0" w:noVBand="1"/>
        <w:tblCaption w:val="Atrius Patient Panel Demographics-Age"/>
      </w:tblPr>
      <w:tblGrid>
        <w:gridCol w:w="2037"/>
        <w:gridCol w:w="1310"/>
        <w:gridCol w:w="1310"/>
        <w:gridCol w:w="1310"/>
        <w:gridCol w:w="1310"/>
      </w:tblGrid>
      <w:tr w:rsidR="003B7A0E" w:rsidRPr="0023730B" w14:paraId="521E3C1C" w14:textId="77777777" w:rsidTr="003B7A0E">
        <w:trPr>
          <w:cantSplit/>
          <w:trHeight w:val="259"/>
          <w:tblHeader/>
          <w:jc w:val="center"/>
        </w:trPr>
        <w:tc>
          <w:tcPr>
            <w:tcW w:w="2037" w:type="dxa"/>
            <w:tcBorders>
              <w:top w:val="nil"/>
              <w:left w:val="single" w:sz="4" w:space="0" w:color="auto"/>
              <w:bottom w:val="nil"/>
              <w:right w:val="single" w:sz="4" w:space="0" w:color="auto"/>
            </w:tcBorders>
            <w:noWrap/>
            <w:vAlign w:val="bottom"/>
            <w:hideMark/>
          </w:tcPr>
          <w:p w14:paraId="4EDCCB97" w14:textId="33EF989B" w:rsidR="003B7A0E" w:rsidRPr="0023730B" w:rsidRDefault="003B7A0E" w:rsidP="003B7A0E">
            <w:pPr>
              <w:spacing w:after="0" w:line="240" w:lineRule="auto"/>
              <w:rPr>
                <w:rFonts w:ascii="Aptos" w:eastAsia="Times New Roman" w:hAnsi="Aptos" w:cs="Times New Roman"/>
                <w:sz w:val="24"/>
                <w:szCs w:val="24"/>
              </w:rPr>
            </w:pPr>
            <w:r w:rsidRPr="0023730B">
              <w:rPr>
                <w:rFonts w:ascii="Aptos" w:eastAsia="Times New Roman" w:hAnsi="Aptos" w:cs="Times New Roman"/>
                <w:b/>
                <w:bCs/>
                <w:sz w:val="24"/>
                <w:szCs w:val="24"/>
              </w:rPr>
              <w:t>Age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1522E803" w14:textId="58214E86"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772B6DD0" w14:textId="10CE56F4"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5820C3A4" w14:textId="56EA942C"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06A3B9DE" w14:textId="00434B68"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2025</w:t>
            </w:r>
          </w:p>
        </w:tc>
      </w:tr>
      <w:tr w:rsidR="003B7A0E" w:rsidRPr="0023730B" w14:paraId="2E3213BE" w14:textId="77777777" w:rsidTr="003B7A0E">
        <w:trPr>
          <w:cantSplit/>
          <w:trHeight w:val="259"/>
          <w:jc w:val="center"/>
        </w:trPr>
        <w:tc>
          <w:tcPr>
            <w:tcW w:w="2037" w:type="dxa"/>
            <w:tcBorders>
              <w:top w:val="nil"/>
              <w:left w:val="single" w:sz="4" w:space="0" w:color="auto"/>
              <w:bottom w:val="nil"/>
              <w:right w:val="single" w:sz="4" w:space="0" w:color="auto"/>
            </w:tcBorders>
            <w:noWrap/>
            <w:vAlign w:val="bottom"/>
          </w:tcPr>
          <w:p w14:paraId="11BEF3BD" w14:textId="5F97F59D" w:rsidR="003B7A0E" w:rsidRPr="0023730B" w:rsidRDefault="003B7A0E" w:rsidP="003B7A0E">
            <w:pPr>
              <w:spacing w:after="0" w:line="240" w:lineRule="auto"/>
              <w:rPr>
                <w:rFonts w:ascii="Aptos" w:eastAsia="Times New Roman" w:hAnsi="Aptos" w:cs="Times New Roman"/>
                <w:b/>
                <w:bCs/>
                <w:sz w:val="24"/>
                <w:szCs w:val="24"/>
              </w:rPr>
            </w:pPr>
            <w:r w:rsidRPr="0023730B">
              <w:rPr>
                <w:rFonts w:ascii="Aptos" w:eastAsia="Times New Roman" w:hAnsi="Aptos" w:cs="Times New Roman"/>
                <w:sz w:val="24"/>
                <w:szCs w:val="24"/>
              </w:rPr>
              <w:t xml:space="preserve">     0 to 18</w:t>
            </w:r>
          </w:p>
        </w:tc>
        <w:tc>
          <w:tcPr>
            <w:tcW w:w="1310" w:type="dxa"/>
            <w:tcBorders>
              <w:top w:val="single" w:sz="4" w:space="0" w:color="auto"/>
              <w:left w:val="single" w:sz="4" w:space="0" w:color="auto"/>
              <w:bottom w:val="single" w:sz="4" w:space="0" w:color="auto"/>
              <w:right w:val="single" w:sz="4" w:space="0" w:color="auto"/>
            </w:tcBorders>
            <w:noWrap/>
          </w:tcPr>
          <w:p w14:paraId="659945B7" w14:textId="25EA3AAB" w:rsidR="003B7A0E" w:rsidRPr="0023730B" w:rsidRDefault="003B7A0E" w:rsidP="003B7A0E">
            <w:pPr>
              <w:spacing w:after="0" w:line="240" w:lineRule="auto"/>
              <w:jc w:val="right"/>
              <w:rPr>
                <w:rFonts w:ascii="Aptos" w:hAnsi="Aptos" w:cs="Times New Roman"/>
                <w:sz w:val="24"/>
                <w:szCs w:val="24"/>
              </w:rPr>
            </w:pPr>
            <w:r w:rsidRPr="0023730B">
              <w:rPr>
                <w:rFonts w:ascii="Aptos" w:hAnsi="Aptos" w:cs="Times New Roman"/>
                <w:sz w:val="24"/>
                <w:szCs w:val="24"/>
              </w:rPr>
              <w:t>0.7%</w:t>
            </w:r>
          </w:p>
        </w:tc>
        <w:tc>
          <w:tcPr>
            <w:tcW w:w="1310" w:type="dxa"/>
            <w:tcBorders>
              <w:top w:val="single" w:sz="4" w:space="0" w:color="auto"/>
              <w:left w:val="nil"/>
              <w:bottom w:val="single" w:sz="4" w:space="0" w:color="auto"/>
              <w:right w:val="single" w:sz="4" w:space="0" w:color="auto"/>
            </w:tcBorders>
            <w:noWrap/>
          </w:tcPr>
          <w:p w14:paraId="44147631" w14:textId="25D97A21" w:rsidR="003B7A0E" w:rsidRPr="0023730B" w:rsidRDefault="003B7A0E" w:rsidP="003B7A0E">
            <w:pPr>
              <w:spacing w:after="0" w:line="240" w:lineRule="auto"/>
              <w:jc w:val="right"/>
              <w:rPr>
                <w:rFonts w:ascii="Aptos" w:hAnsi="Aptos" w:cs="Times New Roman"/>
                <w:sz w:val="24"/>
                <w:szCs w:val="24"/>
              </w:rPr>
            </w:pPr>
            <w:r w:rsidRPr="0023730B">
              <w:rPr>
                <w:rFonts w:ascii="Aptos" w:hAnsi="Aptos" w:cs="Times New Roman"/>
                <w:sz w:val="24"/>
                <w:szCs w:val="24"/>
              </w:rPr>
              <w:t>0.7%</w:t>
            </w:r>
          </w:p>
        </w:tc>
        <w:tc>
          <w:tcPr>
            <w:tcW w:w="1310" w:type="dxa"/>
            <w:tcBorders>
              <w:top w:val="single" w:sz="4" w:space="0" w:color="auto"/>
              <w:left w:val="nil"/>
              <w:bottom w:val="single" w:sz="4" w:space="0" w:color="auto"/>
              <w:right w:val="single" w:sz="4" w:space="0" w:color="auto"/>
            </w:tcBorders>
            <w:noWrap/>
          </w:tcPr>
          <w:p w14:paraId="6007012D" w14:textId="232F0CD2" w:rsidR="003B7A0E" w:rsidRPr="0023730B" w:rsidRDefault="003B7A0E" w:rsidP="003B7A0E">
            <w:pPr>
              <w:spacing w:after="0" w:line="240" w:lineRule="auto"/>
              <w:jc w:val="right"/>
              <w:rPr>
                <w:rFonts w:ascii="Aptos" w:hAnsi="Aptos" w:cs="Times New Roman"/>
                <w:sz w:val="24"/>
                <w:szCs w:val="24"/>
              </w:rPr>
            </w:pPr>
            <w:r w:rsidRPr="0023730B">
              <w:rPr>
                <w:rFonts w:ascii="Aptos" w:hAnsi="Aptos" w:cs="Times New Roman"/>
                <w:sz w:val="24"/>
                <w:szCs w:val="24"/>
              </w:rPr>
              <w:t>0.8%</w:t>
            </w:r>
          </w:p>
        </w:tc>
        <w:tc>
          <w:tcPr>
            <w:tcW w:w="1310" w:type="dxa"/>
            <w:tcBorders>
              <w:top w:val="single" w:sz="4" w:space="0" w:color="auto"/>
              <w:left w:val="nil"/>
              <w:bottom w:val="single" w:sz="4" w:space="0" w:color="auto"/>
              <w:right w:val="single" w:sz="4" w:space="0" w:color="auto"/>
            </w:tcBorders>
            <w:noWrap/>
          </w:tcPr>
          <w:p w14:paraId="07C51137" w14:textId="5F0B9D0B" w:rsidR="003B7A0E" w:rsidRPr="0023730B" w:rsidRDefault="003B7A0E" w:rsidP="003B7A0E">
            <w:pPr>
              <w:spacing w:after="0" w:line="240" w:lineRule="auto"/>
              <w:jc w:val="right"/>
              <w:rPr>
                <w:rFonts w:ascii="Aptos" w:hAnsi="Aptos" w:cs="Times New Roman"/>
                <w:sz w:val="24"/>
                <w:szCs w:val="24"/>
              </w:rPr>
            </w:pPr>
            <w:r w:rsidRPr="0023730B">
              <w:rPr>
                <w:rFonts w:ascii="Aptos" w:hAnsi="Aptos" w:cs="Times New Roman"/>
                <w:sz w:val="24"/>
                <w:szCs w:val="24"/>
              </w:rPr>
              <w:t>0.7%</w:t>
            </w:r>
          </w:p>
        </w:tc>
      </w:tr>
      <w:tr w:rsidR="003B7A0E" w:rsidRPr="0023730B" w14:paraId="5291DF77" w14:textId="77777777" w:rsidTr="003B7A0E">
        <w:trPr>
          <w:cantSplit/>
          <w:trHeight w:val="259"/>
          <w:jc w:val="center"/>
        </w:trPr>
        <w:tc>
          <w:tcPr>
            <w:tcW w:w="2037" w:type="dxa"/>
            <w:tcBorders>
              <w:top w:val="nil"/>
              <w:left w:val="single" w:sz="4" w:space="0" w:color="auto"/>
              <w:bottom w:val="nil"/>
              <w:right w:val="single" w:sz="4" w:space="0" w:color="auto"/>
            </w:tcBorders>
            <w:noWrap/>
            <w:vAlign w:val="bottom"/>
            <w:hideMark/>
          </w:tcPr>
          <w:p w14:paraId="6CF4DC6E" w14:textId="77777777" w:rsidR="003B7A0E" w:rsidRPr="0023730B" w:rsidRDefault="003B7A0E" w:rsidP="003B7A0E">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19 to 64</w:t>
            </w:r>
          </w:p>
        </w:tc>
        <w:tc>
          <w:tcPr>
            <w:tcW w:w="1310" w:type="dxa"/>
            <w:tcBorders>
              <w:top w:val="single" w:sz="4" w:space="0" w:color="auto"/>
              <w:left w:val="single" w:sz="4" w:space="0" w:color="auto"/>
              <w:bottom w:val="single" w:sz="4" w:space="0" w:color="auto"/>
              <w:right w:val="single" w:sz="4" w:space="0" w:color="auto"/>
            </w:tcBorders>
            <w:noWrap/>
            <w:hideMark/>
          </w:tcPr>
          <w:p w14:paraId="08B95523" w14:textId="64634A34"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74.8%</w:t>
            </w:r>
          </w:p>
        </w:tc>
        <w:tc>
          <w:tcPr>
            <w:tcW w:w="1310" w:type="dxa"/>
            <w:tcBorders>
              <w:top w:val="single" w:sz="4" w:space="0" w:color="auto"/>
              <w:left w:val="nil"/>
              <w:bottom w:val="single" w:sz="4" w:space="0" w:color="auto"/>
              <w:right w:val="single" w:sz="4" w:space="0" w:color="auto"/>
            </w:tcBorders>
            <w:noWrap/>
            <w:hideMark/>
          </w:tcPr>
          <w:p w14:paraId="4903C5DA" w14:textId="6CFB9681"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74.3%</w:t>
            </w:r>
          </w:p>
        </w:tc>
        <w:tc>
          <w:tcPr>
            <w:tcW w:w="1310" w:type="dxa"/>
            <w:tcBorders>
              <w:top w:val="single" w:sz="4" w:space="0" w:color="auto"/>
              <w:left w:val="nil"/>
              <w:bottom w:val="single" w:sz="4" w:space="0" w:color="auto"/>
              <w:right w:val="single" w:sz="4" w:space="0" w:color="auto"/>
            </w:tcBorders>
            <w:noWrap/>
            <w:hideMark/>
          </w:tcPr>
          <w:p w14:paraId="30CA277E" w14:textId="7BB5E4B7"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73.5%</w:t>
            </w:r>
          </w:p>
        </w:tc>
        <w:tc>
          <w:tcPr>
            <w:tcW w:w="1310" w:type="dxa"/>
            <w:tcBorders>
              <w:top w:val="single" w:sz="4" w:space="0" w:color="auto"/>
              <w:left w:val="nil"/>
              <w:bottom w:val="single" w:sz="4" w:space="0" w:color="auto"/>
              <w:right w:val="single" w:sz="4" w:space="0" w:color="auto"/>
            </w:tcBorders>
            <w:noWrap/>
            <w:hideMark/>
          </w:tcPr>
          <w:p w14:paraId="5659EACF" w14:textId="6DE1923F"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73.1%</w:t>
            </w:r>
          </w:p>
        </w:tc>
      </w:tr>
      <w:tr w:rsidR="003B7A0E" w:rsidRPr="0023730B" w14:paraId="0C685EFB" w14:textId="77777777" w:rsidTr="003B7A0E">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4136B105" w14:textId="77777777" w:rsidR="003B7A0E" w:rsidRPr="0023730B" w:rsidRDefault="003B7A0E" w:rsidP="003B7A0E">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65+</w:t>
            </w:r>
          </w:p>
        </w:tc>
        <w:tc>
          <w:tcPr>
            <w:tcW w:w="1310" w:type="dxa"/>
            <w:tcBorders>
              <w:top w:val="single" w:sz="4" w:space="0" w:color="auto"/>
              <w:left w:val="single" w:sz="4" w:space="0" w:color="auto"/>
              <w:bottom w:val="single" w:sz="4" w:space="0" w:color="auto"/>
              <w:right w:val="single" w:sz="4" w:space="0" w:color="auto"/>
            </w:tcBorders>
            <w:noWrap/>
            <w:hideMark/>
          </w:tcPr>
          <w:p w14:paraId="6A31F005" w14:textId="03955686"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24.5%</w:t>
            </w:r>
          </w:p>
        </w:tc>
        <w:tc>
          <w:tcPr>
            <w:tcW w:w="1310" w:type="dxa"/>
            <w:tcBorders>
              <w:top w:val="single" w:sz="4" w:space="0" w:color="auto"/>
              <w:left w:val="nil"/>
              <w:bottom w:val="single" w:sz="4" w:space="0" w:color="auto"/>
              <w:right w:val="single" w:sz="4" w:space="0" w:color="auto"/>
            </w:tcBorders>
            <w:noWrap/>
            <w:hideMark/>
          </w:tcPr>
          <w:p w14:paraId="18D1DC8A" w14:textId="7CB5EE94"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25.0%</w:t>
            </w:r>
          </w:p>
        </w:tc>
        <w:tc>
          <w:tcPr>
            <w:tcW w:w="1310" w:type="dxa"/>
            <w:tcBorders>
              <w:top w:val="single" w:sz="4" w:space="0" w:color="auto"/>
              <w:left w:val="nil"/>
              <w:bottom w:val="single" w:sz="4" w:space="0" w:color="auto"/>
              <w:right w:val="single" w:sz="4" w:space="0" w:color="auto"/>
            </w:tcBorders>
            <w:noWrap/>
            <w:hideMark/>
          </w:tcPr>
          <w:p w14:paraId="4606631D" w14:textId="7AFEEC64"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25.7%</w:t>
            </w:r>
          </w:p>
        </w:tc>
        <w:tc>
          <w:tcPr>
            <w:tcW w:w="1310" w:type="dxa"/>
            <w:tcBorders>
              <w:top w:val="single" w:sz="4" w:space="0" w:color="auto"/>
              <w:left w:val="nil"/>
              <w:bottom w:val="single" w:sz="4" w:space="0" w:color="auto"/>
              <w:right w:val="single" w:sz="4" w:space="0" w:color="auto"/>
            </w:tcBorders>
            <w:noWrap/>
            <w:hideMark/>
          </w:tcPr>
          <w:p w14:paraId="7E152639" w14:textId="734B4B6D"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hAnsi="Aptos" w:cs="Times New Roman"/>
                <w:sz w:val="24"/>
                <w:szCs w:val="24"/>
              </w:rPr>
              <w:t>26.2%</w:t>
            </w:r>
          </w:p>
        </w:tc>
      </w:tr>
    </w:tbl>
    <w:p w14:paraId="0B77FD0A" w14:textId="77777777" w:rsidR="003B7A0E" w:rsidRDefault="003B7A0E"/>
    <w:tbl>
      <w:tblPr>
        <w:tblW w:w="7277" w:type="dxa"/>
        <w:jc w:val="center"/>
        <w:tblLook w:val="04A0" w:firstRow="1" w:lastRow="0" w:firstColumn="1" w:lastColumn="0" w:noHBand="0" w:noVBand="1"/>
        <w:tblCaption w:val="Atrius Patient Panel Demographics-Race"/>
      </w:tblPr>
      <w:tblGrid>
        <w:gridCol w:w="2037"/>
        <w:gridCol w:w="1310"/>
        <w:gridCol w:w="1310"/>
        <w:gridCol w:w="1310"/>
        <w:gridCol w:w="1310"/>
      </w:tblGrid>
      <w:tr w:rsidR="003B7A0E" w:rsidRPr="0023730B" w14:paraId="71B49D7D" w14:textId="77777777" w:rsidTr="003B7A0E">
        <w:trPr>
          <w:cantSplit/>
          <w:trHeight w:val="259"/>
          <w:tblHeader/>
          <w:jc w:val="center"/>
        </w:trPr>
        <w:tc>
          <w:tcPr>
            <w:tcW w:w="2037" w:type="dxa"/>
            <w:tcBorders>
              <w:top w:val="nil"/>
              <w:left w:val="single" w:sz="4" w:space="0" w:color="auto"/>
              <w:bottom w:val="nil"/>
              <w:right w:val="single" w:sz="4" w:space="0" w:color="auto"/>
            </w:tcBorders>
            <w:noWrap/>
            <w:hideMark/>
          </w:tcPr>
          <w:p w14:paraId="0740EF2F" w14:textId="5C9B365D" w:rsidR="003B7A0E" w:rsidRPr="0023730B" w:rsidRDefault="003B7A0E" w:rsidP="003B7A0E">
            <w:pPr>
              <w:spacing w:after="0" w:line="240" w:lineRule="auto"/>
              <w:rPr>
                <w:rFonts w:ascii="Aptos" w:hAnsi="Aptos" w:cs="Times New Roman"/>
                <w:b/>
                <w:bCs/>
                <w:sz w:val="24"/>
                <w:szCs w:val="24"/>
              </w:rPr>
            </w:pPr>
            <w:r w:rsidRPr="0023730B">
              <w:rPr>
                <w:rFonts w:ascii="Aptos" w:hAnsi="Aptos" w:cs="Times New Roman"/>
                <w:b/>
                <w:bCs/>
                <w:sz w:val="24"/>
                <w:szCs w:val="24"/>
              </w:rPr>
              <w:t>Race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782E5011" w14:textId="13F497DA"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23C28E5E" w14:textId="29724D4E"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79DC7F17" w14:textId="210C6B46"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2BE0FF73" w14:textId="747C3046" w:rsidR="003B7A0E" w:rsidRPr="0023730B" w:rsidRDefault="003B7A0E" w:rsidP="003B7A0E">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2025</w:t>
            </w:r>
          </w:p>
        </w:tc>
      </w:tr>
      <w:tr w:rsidR="001754EC" w:rsidRPr="0023730B" w14:paraId="331D3AD6" w14:textId="77777777" w:rsidTr="003B7A0E">
        <w:trPr>
          <w:cantSplit/>
          <w:trHeight w:val="259"/>
          <w:jc w:val="center"/>
        </w:trPr>
        <w:tc>
          <w:tcPr>
            <w:tcW w:w="2037" w:type="dxa"/>
            <w:tcBorders>
              <w:top w:val="nil"/>
              <w:left w:val="single" w:sz="4" w:space="0" w:color="auto"/>
              <w:bottom w:val="nil"/>
              <w:right w:val="single" w:sz="4" w:space="0" w:color="auto"/>
            </w:tcBorders>
            <w:noWrap/>
          </w:tcPr>
          <w:p w14:paraId="1BEB7F80" w14:textId="4D23C001" w:rsidR="006B19AB" w:rsidRPr="0023730B" w:rsidRDefault="006B19AB" w:rsidP="00792DC9">
            <w:pPr>
              <w:spacing w:after="0" w:line="240" w:lineRule="auto"/>
              <w:rPr>
                <w:rFonts w:ascii="Aptos" w:hAnsi="Aptos" w:cs="Times New Roman"/>
                <w:sz w:val="24"/>
                <w:szCs w:val="24"/>
              </w:rPr>
            </w:pPr>
            <w:r w:rsidRPr="0023730B">
              <w:rPr>
                <w:rFonts w:ascii="Aptos" w:hAnsi="Aptos" w:cs="Times New Roman"/>
                <w:sz w:val="24"/>
                <w:szCs w:val="24"/>
              </w:rPr>
              <w:t xml:space="preserve">   White</w:t>
            </w:r>
          </w:p>
        </w:tc>
        <w:tc>
          <w:tcPr>
            <w:tcW w:w="1310" w:type="dxa"/>
            <w:tcBorders>
              <w:top w:val="single" w:sz="4" w:space="0" w:color="auto"/>
              <w:left w:val="single" w:sz="4" w:space="0" w:color="auto"/>
              <w:bottom w:val="single" w:sz="4" w:space="0" w:color="auto"/>
              <w:right w:val="single" w:sz="4" w:space="0" w:color="auto"/>
            </w:tcBorders>
            <w:noWrap/>
          </w:tcPr>
          <w:p w14:paraId="34871742" w14:textId="3753DA07" w:rsidR="00792DC9" w:rsidRPr="0023730B" w:rsidRDefault="00440BAD" w:rsidP="00792DC9">
            <w:pPr>
              <w:spacing w:after="0" w:line="240" w:lineRule="auto"/>
              <w:jc w:val="right"/>
              <w:rPr>
                <w:rFonts w:ascii="Aptos" w:hAnsi="Aptos" w:cs="Times New Roman"/>
                <w:sz w:val="24"/>
                <w:szCs w:val="24"/>
              </w:rPr>
            </w:pPr>
            <w:r w:rsidRPr="0023730B">
              <w:rPr>
                <w:rFonts w:ascii="Aptos" w:hAnsi="Aptos" w:cs="Times New Roman"/>
                <w:sz w:val="24"/>
                <w:szCs w:val="24"/>
              </w:rPr>
              <w:t>68.3%</w:t>
            </w:r>
          </w:p>
        </w:tc>
        <w:tc>
          <w:tcPr>
            <w:tcW w:w="1310" w:type="dxa"/>
            <w:tcBorders>
              <w:top w:val="single" w:sz="4" w:space="0" w:color="auto"/>
              <w:left w:val="nil"/>
              <w:bottom w:val="single" w:sz="4" w:space="0" w:color="auto"/>
              <w:right w:val="single" w:sz="4" w:space="0" w:color="auto"/>
            </w:tcBorders>
            <w:noWrap/>
          </w:tcPr>
          <w:p w14:paraId="3D941CF0" w14:textId="1C3D3313" w:rsidR="00792DC9" w:rsidRPr="0023730B" w:rsidRDefault="00440BAD" w:rsidP="00792DC9">
            <w:pPr>
              <w:spacing w:after="0" w:line="240" w:lineRule="auto"/>
              <w:jc w:val="right"/>
              <w:rPr>
                <w:rFonts w:ascii="Aptos" w:hAnsi="Aptos" w:cs="Times New Roman"/>
                <w:sz w:val="24"/>
                <w:szCs w:val="24"/>
              </w:rPr>
            </w:pPr>
            <w:r w:rsidRPr="0023730B">
              <w:rPr>
                <w:rFonts w:ascii="Aptos" w:hAnsi="Aptos" w:cs="Times New Roman"/>
                <w:sz w:val="24"/>
                <w:szCs w:val="24"/>
              </w:rPr>
              <w:t>67.7%</w:t>
            </w:r>
          </w:p>
        </w:tc>
        <w:tc>
          <w:tcPr>
            <w:tcW w:w="1310" w:type="dxa"/>
            <w:tcBorders>
              <w:top w:val="single" w:sz="4" w:space="0" w:color="auto"/>
              <w:left w:val="nil"/>
              <w:bottom w:val="single" w:sz="4" w:space="0" w:color="auto"/>
              <w:right w:val="single" w:sz="4" w:space="0" w:color="auto"/>
            </w:tcBorders>
            <w:noWrap/>
          </w:tcPr>
          <w:p w14:paraId="7626F47B" w14:textId="7D891D9A" w:rsidR="00792DC9" w:rsidRPr="0023730B" w:rsidRDefault="00440BAD" w:rsidP="00792DC9">
            <w:pPr>
              <w:spacing w:after="0" w:line="240" w:lineRule="auto"/>
              <w:jc w:val="right"/>
              <w:rPr>
                <w:rFonts w:ascii="Aptos" w:hAnsi="Aptos" w:cs="Times New Roman"/>
                <w:sz w:val="24"/>
                <w:szCs w:val="24"/>
              </w:rPr>
            </w:pPr>
            <w:r w:rsidRPr="0023730B">
              <w:rPr>
                <w:rFonts w:ascii="Aptos" w:hAnsi="Aptos" w:cs="Times New Roman"/>
                <w:sz w:val="24"/>
                <w:szCs w:val="24"/>
              </w:rPr>
              <w:t>68.3%</w:t>
            </w:r>
          </w:p>
        </w:tc>
        <w:tc>
          <w:tcPr>
            <w:tcW w:w="1310" w:type="dxa"/>
            <w:tcBorders>
              <w:top w:val="single" w:sz="4" w:space="0" w:color="auto"/>
              <w:left w:val="nil"/>
              <w:bottom w:val="single" w:sz="4" w:space="0" w:color="auto"/>
              <w:right w:val="single" w:sz="4" w:space="0" w:color="auto"/>
            </w:tcBorders>
            <w:noWrap/>
          </w:tcPr>
          <w:p w14:paraId="4F7E15F5" w14:textId="51738603" w:rsidR="00792DC9" w:rsidRPr="0023730B" w:rsidRDefault="00440BAD" w:rsidP="00792DC9">
            <w:pPr>
              <w:spacing w:after="0" w:line="240" w:lineRule="auto"/>
              <w:jc w:val="right"/>
              <w:rPr>
                <w:rFonts w:ascii="Aptos" w:hAnsi="Aptos" w:cs="Times New Roman"/>
                <w:sz w:val="24"/>
                <w:szCs w:val="24"/>
              </w:rPr>
            </w:pPr>
            <w:r w:rsidRPr="0023730B">
              <w:rPr>
                <w:rFonts w:ascii="Aptos" w:hAnsi="Aptos" w:cs="Times New Roman"/>
                <w:sz w:val="24"/>
                <w:szCs w:val="24"/>
              </w:rPr>
              <w:t>68.4%</w:t>
            </w:r>
          </w:p>
        </w:tc>
      </w:tr>
      <w:tr w:rsidR="001754EC" w:rsidRPr="0023730B" w14:paraId="3FC48BB1" w14:textId="77777777" w:rsidTr="003B7A0E">
        <w:trPr>
          <w:cantSplit/>
          <w:trHeight w:val="259"/>
          <w:jc w:val="center"/>
        </w:trPr>
        <w:tc>
          <w:tcPr>
            <w:tcW w:w="2037" w:type="dxa"/>
            <w:tcBorders>
              <w:top w:val="nil"/>
              <w:left w:val="single" w:sz="4" w:space="0" w:color="auto"/>
              <w:bottom w:val="nil"/>
              <w:right w:val="single" w:sz="4" w:space="0" w:color="auto"/>
            </w:tcBorders>
            <w:noWrap/>
          </w:tcPr>
          <w:p w14:paraId="390AC5E3" w14:textId="54446CC0" w:rsidR="00DE5282" w:rsidRPr="0023730B" w:rsidRDefault="006B19AB" w:rsidP="00DE5282">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Hispanic</w:t>
            </w:r>
          </w:p>
        </w:tc>
        <w:tc>
          <w:tcPr>
            <w:tcW w:w="1310" w:type="dxa"/>
            <w:tcBorders>
              <w:top w:val="single" w:sz="4" w:space="0" w:color="auto"/>
              <w:left w:val="single" w:sz="4" w:space="0" w:color="auto"/>
              <w:bottom w:val="single" w:sz="4" w:space="0" w:color="auto"/>
              <w:right w:val="single" w:sz="4" w:space="0" w:color="auto"/>
            </w:tcBorders>
            <w:noWrap/>
          </w:tcPr>
          <w:p w14:paraId="6D566A82" w14:textId="39F97B15"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5.3%</w:t>
            </w:r>
          </w:p>
        </w:tc>
        <w:tc>
          <w:tcPr>
            <w:tcW w:w="1310" w:type="dxa"/>
            <w:tcBorders>
              <w:top w:val="single" w:sz="4" w:space="0" w:color="auto"/>
              <w:left w:val="nil"/>
              <w:bottom w:val="single" w:sz="4" w:space="0" w:color="auto"/>
              <w:right w:val="single" w:sz="4" w:space="0" w:color="auto"/>
            </w:tcBorders>
            <w:noWrap/>
          </w:tcPr>
          <w:p w14:paraId="2740DD49" w14:textId="5391D3AB"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5.4%</w:t>
            </w:r>
          </w:p>
        </w:tc>
        <w:tc>
          <w:tcPr>
            <w:tcW w:w="1310" w:type="dxa"/>
            <w:tcBorders>
              <w:top w:val="single" w:sz="4" w:space="0" w:color="auto"/>
              <w:left w:val="nil"/>
              <w:bottom w:val="single" w:sz="4" w:space="0" w:color="auto"/>
              <w:right w:val="single" w:sz="4" w:space="0" w:color="auto"/>
            </w:tcBorders>
            <w:noWrap/>
          </w:tcPr>
          <w:p w14:paraId="7E760E43" w14:textId="1C776583"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5.7%</w:t>
            </w:r>
          </w:p>
        </w:tc>
        <w:tc>
          <w:tcPr>
            <w:tcW w:w="1310" w:type="dxa"/>
            <w:tcBorders>
              <w:top w:val="single" w:sz="4" w:space="0" w:color="auto"/>
              <w:left w:val="nil"/>
              <w:bottom w:val="single" w:sz="4" w:space="0" w:color="auto"/>
              <w:right w:val="single" w:sz="4" w:space="0" w:color="auto"/>
            </w:tcBorders>
            <w:noWrap/>
          </w:tcPr>
          <w:p w14:paraId="120E0AE4" w14:textId="70AD6883"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5.9%</w:t>
            </w:r>
          </w:p>
        </w:tc>
      </w:tr>
      <w:tr w:rsidR="001754EC" w:rsidRPr="0023730B" w14:paraId="7667578A" w14:textId="77777777" w:rsidTr="003B7A0E">
        <w:trPr>
          <w:cantSplit/>
          <w:trHeight w:val="259"/>
          <w:jc w:val="center"/>
        </w:trPr>
        <w:tc>
          <w:tcPr>
            <w:tcW w:w="2037" w:type="dxa"/>
            <w:tcBorders>
              <w:top w:val="nil"/>
              <w:left w:val="single" w:sz="4" w:space="0" w:color="auto"/>
              <w:bottom w:val="nil"/>
              <w:right w:val="single" w:sz="4" w:space="0" w:color="auto"/>
            </w:tcBorders>
            <w:noWrap/>
          </w:tcPr>
          <w:p w14:paraId="722FEE59" w14:textId="79495731" w:rsidR="00DE5282" w:rsidRPr="0023730B" w:rsidRDefault="006B19AB" w:rsidP="00DE5282">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Asian</w:t>
            </w:r>
          </w:p>
        </w:tc>
        <w:tc>
          <w:tcPr>
            <w:tcW w:w="1310" w:type="dxa"/>
            <w:tcBorders>
              <w:top w:val="single" w:sz="4" w:space="0" w:color="auto"/>
              <w:left w:val="single" w:sz="4" w:space="0" w:color="auto"/>
              <w:bottom w:val="single" w:sz="4" w:space="0" w:color="auto"/>
              <w:right w:val="single" w:sz="4" w:space="0" w:color="auto"/>
            </w:tcBorders>
            <w:noWrap/>
          </w:tcPr>
          <w:p w14:paraId="33D7BF7F" w14:textId="2FF6DCAA"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8.4%</w:t>
            </w:r>
          </w:p>
        </w:tc>
        <w:tc>
          <w:tcPr>
            <w:tcW w:w="1310" w:type="dxa"/>
            <w:tcBorders>
              <w:top w:val="single" w:sz="4" w:space="0" w:color="auto"/>
              <w:left w:val="nil"/>
              <w:bottom w:val="single" w:sz="4" w:space="0" w:color="auto"/>
              <w:right w:val="single" w:sz="4" w:space="0" w:color="auto"/>
            </w:tcBorders>
            <w:noWrap/>
          </w:tcPr>
          <w:p w14:paraId="76DA4C04" w14:textId="20582DC0"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8.7%</w:t>
            </w:r>
          </w:p>
        </w:tc>
        <w:tc>
          <w:tcPr>
            <w:tcW w:w="1310" w:type="dxa"/>
            <w:tcBorders>
              <w:top w:val="single" w:sz="4" w:space="0" w:color="auto"/>
              <w:left w:val="nil"/>
              <w:bottom w:val="single" w:sz="4" w:space="0" w:color="auto"/>
              <w:right w:val="single" w:sz="4" w:space="0" w:color="auto"/>
            </w:tcBorders>
            <w:noWrap/>
          </w:tcPr>
          <w:p w14:paraId="2FA33056" w14:textId="1C53A977"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9.0%</w:t>
            </w:r>
          </w:p>
        </w:tc>
        <w:tc>
          <w:tcPr>
            <w:tcW w:w="1310" w:type="dxa"/>
            <w:tcBorders>
              <w:top w:val="single" w:sz="4" w:space="0" w:color="auto"/>
              <w:left w:val="nil"/>
              <w:bottom w:val="single" w:sz="4" w:space="0" w:color="auto"/>
              <w:right w:val="single" w:sz="4" w:space="0" w:color="auto"/>
            </w:tcBorders>
            <w:noWrap/>
          </w:tcPr>
          <w:p w14:paraId="228228E3" w14:textId="374466EB"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9.3%</w:t>
            </w:r>
          </w:p>
        </w:tc>
      </w:tr>
      <w:tr w:rsidR="001754EC" w:rsidRPr="0023730B" w14:paraId="07A1F217" w14:textId="77777777" w:rsidTr="003B7A0E">
        <w:trPr>
          <w:cantSplit/>
          <w:trHeight w:val="259"/>
          <w:jc w:val="center"/>
        </w:trPr>
        <w:tc>
          <w:tcPr>
            <w:tcW w:w="2037" w:type="dxa"/>
            <w:tcBorders>
              <w:top w:val="nil"/>
              <w:left w:val="single" w:sz="4" w:space="0" w:color="auto"/>
              <w:bottom w:val="nil"/>
              <w:right w:val="single" w:sz="4" w:space="0" w:color="auto"/>
            </w:tcBorders>
            <w:noWrap/>
          </w:tcPr>
          <w:p w14:paraId="46CCC4A9" w14:textId="63254E31" w:rsidR="006B19AB" w:rsidRPr="0023730B" w:rsidRDefault="006B19AB" w:rsidP="00DE5282">
            <w:pPr>
              <w:spacing w:after="0" w:line="240" w:lineRule="auto"/>
              <w:rPr>
                <w:rFonts w:ascii="Aptos" w:hAnsi="Aptos" w:cs="Times New Roman"/>
                <w:sz w:val="24"/>
                <w:szCs w:val="24"/>
              </w:rPr>
            </w:pPr>
            <w:r w:rsidRPr="0023730B">
              <w:rPr>
                <w:rFonts w:ascii="Aptos" w:hAnsi="Aptos" w:cs="Times New Roman"/>
                <w:sz w:val="24"/>
                <w:szCs w:val="24"/>
              </w:rPr>
              <w:t xml:space="preserve">   Black</w:t>
            </w:r>
          </w:p>
        </w:tc>
        <w:tc>
          <w:tcPr>
            <w:tcW w:w="1310" w:type="dxa"/>
            <w:tcBorders>
              <w:top w:val="single" w:sz="4" w:space="0" w:color="auto"/>
              <w:left w:val="single" w:sz="4" w:space="0" w:color="auto"/>
              <w:bottom w:val="single" w:sz="4" w:space="0" w:color="auto"/>
              <w:right w:val="single" w:sz="4" w:space="0" w:color="auto"/>
            </w:tcBorders>
            <w:noWrap/>
          </w:tcPr>
          <w:p w14:paraId="38A17397" w14:textId="4A6690F1" w:rsidR="006B19AB"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7.5%</w:t>
            </w:r>
          </w:p>
        </w:tc>
        <w:tc>
          <w:tcPr>
            <w:tcW w:w="1310" w:type="dxa"/>
            <w:tcBorders>
              <w:top w:val="single" w:sz="4" w:space="0" w:color="auto"/>
              <w:left w:val="nil"/>
              <w:bottom w:val="single" w:sz="4" w:space="0" w:color="auto"/>
              <w:right w:val="single" w:sz="4" w:space="0" w:color="auto"/>
            </w:tcBorders>
            <w:noWrap/>
          </w:tcPr>
          <w:p w14:paraId="24DC4CC9" w14:textId="3CF87AB7" w:rsidR="006B19AB"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7.4%</w:t>
            </w:r>
          </w:p>
        </w:tc>
        <w:tc>
          <w:tcPr>
            <w:tcW w:w="1310" w:type="dxa"/>
            <w:tcBorders>
              <w:top w:val="single" w:sz="4" w:space="0" w:color="auto"/>
              <w:left w:val="nil"/>
              <w:bottom w:val="single" w:sz="4" w:space="0" w:color="auto"/>
              <w:right w:val="single" w:sz="4" w:space="0" w:color="auto"/>
            </w:tcBorders>
            <w:noWrap/>
          </w:tcPr>
          <w:p w14:paraId="327A8832" w14:textId="2906E59C" w:rsidR="006B19AB"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7.4%</w:t>
            </w:r>
          </w:p>
        </w:tc>
        <w:tc>
          <w:tcPr>
            <w:tcW w:w="1310" w:type="dxa"/>
            <w:tcBorders>
              <w:top w:val="single" w:sz="4" w:space="0" w:color="auto"/>
              <w:left w:val="nil"/>
              <w:bottom w:val="single" w:sz="4" w:space="0" w:color="auto"/>
              <w:right w:val="single" w:sz="4" w:space="0" w:color="auto"/>
            </w:tcBorders>
            <w:noWrap/>
          </w:tcPr>
          <w:p w14:paraId="21C7C374" w14:textId="4C45540E" w:rsidR="006B19AB"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7.6%</w:t>
            </w:r>
          </w:p>
        </w:tc>
      </w:tr>
      <w:tr w:rsidR="001754EC" w:rsidRPr="0023730B" w14:paraId="6086AF14" w14:textId="77777777" w:rsidTr="003B7A0E">
        <w:trPr>
          <w:cantSplit/>
          <w:trHeight w:val="259"/>
          <w:jc w:val="center"/>
        </w:trPr>
        <w:tc>
          <w:tcPr>
            <w:tcW w:w="2037" w:type="dxa"/>
            <w:tcBorders>
              <w:top w:val="nil"/>
              <w:left w:val="single" w:sz="4" w:space="0" w:color="auto"/>
              <w:bottom w:val="nil"/>
              <w:right w:val="single" w:sz="4" w:space="0" w:color="auto"/>
            </w:tcBorders>
            <w:noWrap/>
          </w:tcPr>
          <w:p w14:paraId="7596497B" w14:textId="43CBDB3A" w:rsidR="00440BAD" w:rsidRPr="0023730B" w:rsidRDefault="00440BAD" w:rsidP="00440BAD">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American Indian</w:t>
            </w:r>
          </w:p>
        </w:tc>
        <w:tc>
          <w:tcPr>
            <w:tcW w:w="1310" w:type="dxa"/>
            <w:tcBorders>
              <w:top w:val="single" w:sz="4" w:space="0" w:color="auto"/>
              <w:left w:val="single" w:sz="4" w:space="0" w:color="auto"/>
              <w:bottom w:val="single" w:sz="4" w:space="0" w:color="auto"/>
              <w:right w:val="single" w:sz="4" w:space="0" w:color="auto"/>
            </w:tcBorders>
            <w:noWrap/>
          </w:tcPr>
          <w:p w14:paraId="218DF9BC" w14:textId="7065DB56" w:rsidR="00440BAD" w:rsidRPr="0023730B" w:rsidRDefault="00440BAD" w:rsidP="00440BAD">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5EB2531F" w14:textId="1446F8D2" w:rsidR="00440BAD" w:rsidRPr="0023730B" w:rsidRDefault="00440BAD" w:rsidP="00440BAD">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7A2BC472" w14:textId="01C44BA3" w:rsidR="00440BAD" w:rsidRPr="0023730B" w:rsidRDefault="00440BAD" w:rsidP="00440BAD">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7C1C30BD" w14:textId="62965A4B" w:rsidR="00440BAD" w:rsidRPr="0023730B" w:rsidRDefault="00440BAD" w:rsidP="00440BAD">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r>
      <w:tr w:rsidR="001754EC" w:rsidRPr="0023730B" w14:paraId="4B20C56C" w14:textId="77777777" w:rsidTr="003B7A0E">
        <w:trPr>
          <w:cantSplit/>
          <w:trHeight w:val="259"/>
          <w:jc w:val="center"/>
        </w:trPr>
        <w:tc>
          <w:tcPr>
            <w:tcW w:w="2037" w:type="dxa"/>
            <w:tcBorders>
              <w:top w:val="nil"/>
              <w:left w:val="single" w:sz="4" w:space="0" w:color="auto"/>
              <w:bottom w:val="nil"/>
              <w:right w:val="single" w:sz="4" w:space="0" w:color="auto"/>
            </w:tcBorders>
            <w:noWrap/>
          </w:tcPr>
          <w:p w14:paraId="29F78C2D" w14:textId="594E61D5" w:rsidR="00440BAD" w:rsidRPr="0023730B" w:rsidRDefault="00440BAD" w:rsidP="00440BAD">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Native Hawaiian</w:t>
            </w:r>
          </w:p>
        </w:tc>
        <w:tc>
          <w:tcPr>
            <w:tcW w:w="1310" w:type="dxa"/>
            <w:tcBorders>
              <w:top w:val="single" w:sz="4" w:space="0" w:color="auto"/>
              <w:left w:val="single" w:sz="4" w:space="0" w:color="auto"/>
              <w:bottom w:val="single" w:sz="4" w:space="0" w:color="auto"/>
              <w:right w:val="single" w:sz="4" w:space="0" w:color="auto"/>
            </w:tcBorders>
            <w:noWrap/>
          </w:tcPr>
          <w:p w14:paraId="18C96222" w14:textId="05C53F2B" w:rsidR="00440BAD" w:rsidRPr="0023730B" w:rsidRDefault="00440BAD" w:rsidP="00440BAD">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00C66648" w14:textId="12A129EA" w:rsidR="00440BAD" w:rsidRPr="0023730B" w:rsidRDefault="00440BAD" w:rsidP="00440BAD">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564E86E9" w14:textId="4BD1A43D" w:rsidR="00440BAD" w:rsidRPr="0023730B" w:rsidRDefault="00440BAD" w:rsidP="00440BAD">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1D9A7FAD" w14:textId="449694C6" w:rsidR="00440BAD" w:rsidRPr="0023730B" w:rsidRDefault="00440BAD" w:rsidP="00440BAD">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r>
      <w:tr w:rsidR="001754EC" w:rsidRPr="0023730B" w14:paraId="351D8FAD" w14:textId="77777777" w:rsidTr="003B7A0E">
        <w:trPr>
          <w:cantSplit/>
          <w:trHeight w:val="259"/>
          <w:jc w:val="center"/>
        </w:trPr>
        <w:tc>
          <w:tcPr>
            <w:tcW w:w="2037" w:type="dxa"/>
            <w:tcBorders>
              <w:top w:val="nil"/>
              <w:left w:val="single" w:sz="4" w:space="0" w:color="auto"/>
              <w:bottom w:val="nil"/>
              <w:right w:val="single" w:sz="4" w:space="0" w:color="auto"/>
            </w:tcBorders>
            <w:noWrap/>
          </w:tcPr>
          <w:p w14:paraId="43429534" w14:textId="3271BB25" w:rsidR="00DE5282" w:rsidRPr="0023730B" w:rsidRDefault="006B19AB" w:rsidP="00DE5282">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Not Answered</w:t>
            </w:r>
          </w:p>
        </w:tc>
        <w:tc>
          <w:tcPr>
            <w:tcW w:w="1310" w:type="dxa"/>
            <w:tcBorders>
              <w:top w:val="single" w:sz="4" w:space="0" w:color="auto"/>
              <w:left w:val="single" w:sz="4" w:space="0" w:color="auto"/>
              <w:bottom w:val="single" w:sz="4" w:space="0" w:color="auto"/>
              <w:right w:val="single" w:sz="4" w:space="0" w:color="auto"/>
            </w:tcBorders>
            <w:noWrap/>
          </w:tcPr>
          <w:p w14:paraId="6C62C4FA" w14:textId="3B2D7701"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2.4%</w:t>
            </w:r>
          </w:p>
        </w:tc>
        <w:tc>
          <w:tcPr>
            <w:tcW w:w="1310" w:type="dxa"/>
            <w:tcBorders>
              <w:top w:val="single" w:sz="4" w:space="0" w:color="auto"/>
              <w:left w:val="nil"/>
              <w:bottom w:val="single" w:sz="4" w:space="0" w:color="auto"/>
              <w:right w:val="single" w:sz="4" w:space="0" w:color="auto"/>
            </w:tcBorders>
            <w:noWrap/>
          </w:tcPr>
          <w:p w14:paraId="242BA9E7" w14:textId="693EA159"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2.6%</w:t>
            </w:r>
          </w:p>
        </w:tc>
        <w:tc>
          <w:tcPr>
            <w:tcW w:w="1310" w:type="dxa"/>
            <w:tcBorders>
              <w:top w:val="single" w:sz="4" w:space="0" w:color="auto"/>
              <w:left w:val="nil"/>
              <w:bottom w:val="single" w:sz="4" w:space="0" w:color="auto"/>
              <w:right w:val="single" w:sz="4" w:space="0" w:color="auto"/>
            </w:tcBorders>
            <w:noWrap/>
          </w:tcPr>
          <w:p w14:paraId="3A21B8CB" w14:textId="6359CCF1"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2.7%</w:t>
            </w:r>
          </w:p>
        </w:tc>
        <w:tc>
          <w:tcPr>
            <w:tcW w:w="1310" w:type="dxa"/>
            <w:tcBorders>
              <w:top w:val="single" w:sz="4" w:space="0" w:color="auto"/>
              <w:left w:val="nil"/>
              <w:bottom w:val="single" w:sz="4" w:space="0" w:color="auto"/>
              <w:right w:val="single" w:sz="4" w:space="0" w:color="auto"/>
            </w:tcBorders>
            <w:noWrap/>
          </w:tcPr>
          <w:p w14:paraId="3ABB0E3A" w14:textId="3B2FBFDF"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2.7%</w:t>
            </w:r>
          </w:p>
        </w:tc>
      </w:tr>
      <w:tr w:rsidR="001754EC" w:rsidRPr="0023730B" w14:paraId="7B6A3F41" w14:textId="77777777" w:rsidTr="003B7A0E">
        <w:trPr>
          <w:cantSplit/>
          <w:trHeight w:val="259"/>
          <w:jc w:val="center"/>
        </w:trPr>
        <w:tc>
          <w:tcPr>
            <w:tcW w:w="2037" w:type="dxa"/>
            <w:tcBorders>
              <w:top w:val="nil"/>
              <w:left w:val="single" w:sz="4" w:space="0" w:color="auto"/>
              <w:bottom w:val="nil"/>
              <w:right w:val="single" w:sz="4" w:space="0" w:color="auto"/>
            </w:tcBorders>
            <w:noWrap/>
          </w:tcPr>
          <w:p w14:paraId="4A1DBA10" w14:textId="07B7B155" w:rsidR="00DE5282" w:rsidRPr="0023730B" w:rsidRDefault="006B19AB" w:rsidP="00DE5282">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Unknown</w:t>
            </w:r>
          </w:p>
        </w:tc>
        <w:tc>
          <w:tcPr>
            <w:tcW w:w="1310" w:type="dxa"/>
            <w:tcBorders>
              <w:top w:val="single" w:sz="4" w:space="0" w:color="auto"/>
              <w:left w:val="single" w:sz="4" w:space="0" w:color="auto"/>
              <w:bottom w:val="single" w:sz="4" w:space="0" w:color="auto"/>
              <w:right w:val="single" w:sz="4" w:space="0" w:color="auto"/>
            </w:tcBorders>
            <w:noWrap/>
          </w:tcPr>
          <w:p w14:paraId="7177C5F6" w14:textId="4BD57F81"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6.7%</w:t>
            </w:r>
          </w:p>
        </w:tc>
        <w:tc>
          <w:tcPr>
            <w:tcW w:w="1310" w:type="dxa"/>
            <w:tcBorders>
              <w:top w:val="single" w:sz="4" w:space="0" w:color="auto"/>
              <w:left w:val="nil"/>
              <w:bottom w:val="single" w:sz="4" w:space="0" w:color="auto"/>
              <w:right w:val="single" w:sz="4" w:space="0" w:color="auto"/>
            </w:tcBorders>
            <w:noWrap/>
          </w:tcPr>
          <w:p w14:paraId="1AF25984" w14:textId="6B39E314"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6.7%</w:t>
            </w:r>
          </w:p>
        </w:tc>
        <w:tc>
          <w:tcPr>
            <w:tcW w:w="1310" w:type="dxa"/>
            <w:tcBorders>
              <w:top w:val="single" w:sz="4" w:space="0" w:color="auto"/>
              <w:left w:val="nil"/>
              <w:bottom w:val="single" w:sz="4" w:space="0" w:color="auto"/>
              <w:right w:val="single" w:sz="4" w:space="0" w:color="auto"/>
            </w:tcBorders>
            <w:noWrap/>
          </w:tcPr>
          <w:p w14:paraId="5E60ED33" w14:textId="7F56AC06"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5.1%</w:t>
            </w:r>
          </w:p>
        </w:tc>
        <w:tc>
          <w:tcPr>
            <w:tcW w:w="1310" w:type="dxa"/>
            <w:tcBorders>
              <w:top w:val="single" w:sz="4" w:space="0" w:color="auto"/>
              <w:left w:val="nil"/>
              <w:bottom w:val="single" w:sz="4" w:space="0" w:color="auto"/>
              <w:right w:val="single" w:sz="4" w:space="0" w:color="auto"/>
            </w:tcBorders>
            <w:noWrap/>
          </w:tcPr>
          <w:p w14:paraId="4778ABF9" w14:textId="5A63877D" w:rsidR="00DE5282" w:rsidRPr="0023730B" w:rsidRDefault="00440BAD" w:rsidP="00DE528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4.1%</w:t>
            </w:r>
          </w:p>
        </w:tc>
      </w:tr>
      <w:tr w:rsidR="00985405" w:rsidRPr="0023730B" w14:paraId="51C3436E" w14:textId="77777777" w:rsidTr="003B7A0E">
        <w:trPr>
          <w:cantSplit/>
          <w:trHeight w:val="259"/>
          <w:jc w:val="center"/>
        </w:trPr>
        <w:tc>
          <w:tcPr>
            <w:tcW w:w="2037" w:type="dxa"/>
            <w:tcBorders>
              <w:top w:val="nil"/>
              <w:left w:val="single" w:sz="4" w:space="0" w:color="auto"/>
              <w:bottom w:val="single" w:sz="4" w:space="0" w:color="auto"/>
              <w:right w:val="single" w:sz="4" w:space="0" w:color="auto"/>
            </w:tcBorders>
            <w:noWrap/>
          </w:tcPr>
          <w:p w14:paraId="56E1C9A4" w14:textId="2FA1A99F" w:rsidR="00DE5282" w:rsidRPr="0023730B" w:rsidRDefault="006B19AB" w:rsidP="00DE5282">
            <w:pPr>
              <w:spacing w:after="0" w:line="240" w:lineRule="auto"/>
              <w:rPr>
                <w:rFonts w:ascii="Aptos" w:hAnsi="Aptos" w:cs="Times New Roman"/>
                <w:sz w:val="24"/>
                <w:szCs w:val="24"/>
              </w:rPr>
            </w:pPr>
            <w:r w:rsidRPr="0023730B">
              <w:rPr>
                <w:rFonts w:ascii="Aptos" w:hAnsi="Aptos" w:cs="Times New Roman"/>
                <w:sz w:val="24"/>
                <w:szCs w:val="24"/>
              </w:rPr>
              <w:t xml:space="preserve">   Other</w:t>
            </w:r>
          </w:p>
        </w:tc>
        <w:tc>
          <w:tcPr>
            <w:tcW w:w="1310" w:type="dxa"/>
            <w:tcBorders>
              <w:top w:val="single" w:sz="4" w:space="0" w:color="auto"/>
              <w:left w:val="single" w:sz="4" w:space="0" w:color="auto"/>
              <w:bottom w:val="single" w:sz="4" w:space="0" w:color="auto"/>
              <w:right w:val="single" w:sz="4" w:space="0" w:color="auto"/>
            </w:tcBorders>
            <w:noWrap/>
          </w:tcPr>
          <w:p w14:paraId="2F017A36" w14:textId="1B547B70" w:rsidR="00DE5282" w:rsidRPr="0023730B" w:rsidRDefault="00440BAD" w:rsidP="00DE5282">
            <w:pPr>
              <w:spacing w:after="0" w:line="240" w:lineRule="auto"/>
              <w:jc w:val="right"/>
              <w:rPr>
                <w:rFonts w:ascii="Aptos" w:hAnsi="Aptos" w:cs="Times New Roman"/>
                <w:sz w:val="24"/>
                <w:szCs w:val="24"/>
              </w:rPr>
            </w:pPr>
            <w:r w:rsidRPr="0023730B">
              <w:rPr>
                <w:rFonts w:ascii="Aptos" w:hAnsi="Aptos" w:cs="Times New Roman"/>
                <w:sz w:val="24"/>
                <w:szCs w:val="24"/>
              </w:rPr>
              <w:t>1.3%</w:t>
            </w:r>
          </w:p>
        </w:tc>
        <w:tc>
          <w:tcPr>
            <w:tcW w:w="1310" w:type="dxa"/>
            <w:tcBorders>
              <w:top w:val="single" w:sz="4" w:space="0" w:color="auto"/>
              <w:left w:val="nil"/>
              <w:bottom w:val="single" w:sz="4" w:space="0" w:color="auto"/>
              <w:right w:val="single" w:sz="4" w:space="0" w:color="auto"/>
            </w:tcBorders>
            <w:noWrap/>
          </w:tcPr>
          <w:p w14:paraId="66BA3717" w14:textId="08B9814C" w:rsidR="00DE5282" w:rsidRPr="0023730B" w:rsidRDefault="00440BAD" w:rsidP="00DE5282">
            <w:pPr>
              <w:spacing w:after="0" w:line="240" w:lineRule="auto"/>
              <w:jc w:val="right"/>
              <w:rPr>
                <w:rFonts w:ascii="Aptos" w:hAnsi="Aptos" w:cs="Times New Roman"/>
                <w:sz w:val="24"/>
                <w:szCs w:val="24"/>
              </w:rPr>
            </w:pPr>
            <w:r w:rsidRPr="0023730B">
              <w:rPr>
                <w:rFonts w:ascii="Aptos" w:hAnsi="Aptos" w:cs="Times New Roman"/>
                <w:sz w:val="24"/>
                <w:szCs w:val="24"/>
              </w:rPr>
              <w:t>1.4%</w:t>
            </w:r>
          </w:p>
        </w:tc>
        <w:tc>
          <w:tcPr>
            <w:tcW w:w="1310" w:type="dxa"/>
            <w:tcBorders>
              <w:top w:val="single" w:sz="4" w:space="0" w:color="auto"/>
              <w:left w:val="nil"/>
              <w:bottom w:val="single" w:sz="4" w:space="0" w:color="auto"/>
              <w:right w:val="single" w:sz="4" w:space="0" w:color="auto"/>
            </w:tcBorders>
            <w:noWrap/>
          </w:tcPr>
          <w:p w14:paraId="10E06685" w14:textId="3D98920A" w:rsidR="00DE5282" w:rsidRPr="0023730B" w:rsidRDefault="00440BAD" w:rsidP="00DE5282">
            <w:pPr>
              <w:spacing w:after="0" w:line="240" w:lineRule="auto"/>
              <w:jc w:val="right"/>
              <w:rPr>
                <w:rFonts w:ascii="Aptos" w:hAnsi="Aptos" w:cs="Times New Roman"/>
                <w:sz w:val="24"/>
                <w:szCs w:val="24"/>
              </w:rPr>
            </w:pPr>
            <w:r w:rsidRPr="0023730B">
              <w:rPr>
                <w:rFonts w:ascii="Aptos" w:hAnsi="Aptos" w:cs="Times New Roman"/>
                <w:sz w:val="24"/>
                <w:szCs w:val="24"/>
              </w:rPr>
              <w:t>1.7%</w:t>
            </w:r>
          </w:p>
        </w:tc>
        <w:tc>
          <w:tcPr>
            <w:tcW w:w="1310" w:type="dxa"/>
            <w:tcBorders>
              <w:top w:val="single" w:sz="4" w:space="0" w:color="auto"/>
              <w:left w:val="nil"/>
              <w:bottom w:val="single" w:sz="4" w:space="0" w:color="auto"/>
              <w:right w:val="single" w:sz="4" w:space="0" w:color="auto"/>
            </w:tcBorders>
            <w:noWrap/>
          </w:tcPr>
          <w:p w14:paraId="0BC9A4C8" w14:textId="32526184" w:rsidR="00DE5282" w:rsidRPr="0023730B" w:rsidRDefault="00440BAD" w:rsidP="00DE5282">
            <w:pPr>
              <w:spacing w:after="0" w:line="240" w:lineRule="auto"/>
              <w:jc w:val="right"/>
              <w:rPr>
                <w:rFonts w:ascii="Aptos" w:hAnsi="Aptos" w:cs="Times New Roman"/>
                <w:sz w:val="24"/>
                <w:szCs w:val="24"/>
              </w:rPr>
            </w:pPr>
            <w:r w:rsidRPr="0023730B">
              <w:rPr>
                <w:rFonts w:ascii="Aptos" w:hAnsi="Aptos" w:cs="Times New Roman"/>
                <w:sz w:val="24"/>
                <w:szCs w:val="24"/>
              </w:rPr>
              <w:t>1.8%</w:t>
            </w:r>
          </w:p>
        </w:tc>
      </w:tr>
    </w:tbl>
    <w:p w14:paraId="36098B9D" w14:textId="1A68FBCF" w:rsidR="00341B7C" w:rsidRPr="0023730B" w:rsidRDefault="00341B7C" w:rsidP="001754EC">
      <w:pPr>
        <w:rPr>
          <w:rFonts w:ascii="Aptos" w:hAnsi="Aptos" w:cs="Times New Roman"/>
          <w:sz w:val="24"/>
          <w:szCs w:val="24"/>
        </w:rPr>
      </w:pPr>
    </w:p>
    <w:p w14:paraId="273DC833" w14:textId="4435C4D9" w:rsidR="00CA73D3" w:rsidRPr="0023730B" w:rsidRDefault="00C87158" w:rsidP="00BC6154">
      <w:pPr>
        <w:jc w:val="both"/>
        <w:rPr>
          <w:rFonts w:ascii="Aptos" w:hAnsi="Aptos" w:cs="Times New Roman"/>
          <w:sz w:val="24"/>
          <w:szCs w:val="24"/>
        </w:rPr>
      </w:pPr>
      <w:r w:rsidRPr="0023730B">
        <w:rPr>
          <w:rFonts w:ascii="Aptos" w:hAnsi="Aptos" w:cs="Times New Roman"/>
          <w:sz w:val="24"/>
          <w:szCs w:val="24"/>
        </w:rPr>
        <w:t xml:space="preserve">As discussed above, </w:t>
      </w:r>
      <w:r w:rsidR="00CA59A9" w:rsidRPr="0023730B">
        <w:rPr>
          <w:rFonts w:ascii="Aptos" w:hAnsi="Aptos" w:cs="Times New Roman"/>
          <w:sz w:val="24"/>
          <w:szCs w:val="24"/>
        </w:rPr>
        <w:t>Atrius</w:t>
      </w:r>
      <w:r w:rsidR="00362076" w:rsidRPr="0023730B">
        <w:rPr>
          <w:rFonts w:ascii="Aptos" w:hAnsi="Aptos" w:cs="Times New Roman"/>
          <w:sz w:val="24"/>
          <w:szCs w:val="24"/>
        </w:rPr>
        <w:t xml:space="preserve"> </w:t>
      </w:r>
      <w:r w:rsidR="001754EC" w:rsidRPr="0023730B">
        <w:rPr>
          <w:rFonts w:ascii="Aptos" w:hAnsi="Aptos" w:cs="Times New Roman"/>
          <w:sz w:val="24"/>
          <w:szCs w:val="24"/>
        </w:rPr>
        <w:t xml:space="preserve">has </w:t>
      </w:r>
      <w:r w:rsidR="00CF7297" w:rsidRPr="0023730B">
        <w:rPr>
          <w:rFonts w:ascii="Aptos" w:hAnsi="Aptos" w:cs="Times New Roman"/>
          <w:sz w:val="24"/>
          <w:szCs w:val="24"/>
        </w:rPr>
        <w:t>maintained</w:t>
      </w:r>
      <w:r w:rsidR="00362076" w:rsidRPr="0023730B">
        <w:rPr>
          <w:rFonts w:ascii="Aptos" w:hAnsi="Aptos" w:cs="Times New Roman"/>
          <w:sz w:val="24"/>
          <w:szCs w:val="24"/>
        </w:rPr>
        <w:t xml:space="preserve"> risk-based arrangements with payers</w:t>
      </w:r>
      <w:r w:rsidR="00870E45" w:rsidRPr="0023730B">
        <w:rPr>
          <w:rFonts w:ascii="Aptos" w:hAnsi="Aptos" w:cs="Times New Roman"/>
          <w:sz w:val="24"/>
          <w:szCs w:val="24"/>
        </w:rPr>
        <w:t xml:space="preserve"> for many years</w:t>
      </w:r>
      <w:r w:rsidR="00362076" w:rsidRPr="0023730B">
        <w:rPr>
          <w:rFonts w:ascii="Aptos" w:hAnsi="Aptos" w:cs="Times New Roman"/>
          <w:sz w:val="24"/>
          <w:szCs w:val="24"/>
        </w:rPr>
        <w:t xml:space="preserve">. </w:t>
      </w:r>
      <w:r w:rsidR="0041058B" w:rsidRPr="0023730B">
        <w:rPr>
          <w:rFonts w:ascii="Aptos" w:hAnsi="Aptos" w:cs="Times New Roman"/>
          <w:sz w:val="24"/>
          <w:szCs w:val="24"/>
        </w:rPr>
        <w:t>I</w:t>
      </w:r>
      <w:r w:rsidR="00362076" w:rsidRPr="0023730B">
        <w:rPr>
          <w:rFonts w:ascii="Aptos" w:hAnsi="Aptos" w:cs="Times New Roman"/>
          <w:sz w:val="24"/>
          <w:szCs w:val="24"/>
        </w:rPr>
        <w:t>n 202</w:t>
      </w:r>
      <w:r w:rsidR="00FE2236" w:rsidRPr="0023730B">
        <w:rPr>
          <w:rFonts w:ascii="Aptos" w:hAnsi="Aptos" w:cs="Times New Roman"/>
          <w:sz w:val="24"/>
          <w:szCs w:val="24"/>
        </w:rPr>
        <w:t>4</w:t>
      </w:r>
      <w:r w:rsidR="00362076" w:rsidRPr="0023730B">
        <w:rPr>
          <w:rFonts w:ascii="Aptos" w:hAnsi="Aptos" w:cs="Times New Roman"/>
          <w:sz w:val="24"/>
          <w:szCs w:val="24"/>
        </w:rPr>
        <w:t xml:space="preserve">, </w:t>
      </w:r>
      <w:r w:rsidR="00584528" w:rsidRPr="0023730B">
        <w:rPr>
          <w:rFonts w:ascii="Aptos" w:hAnsi="Aptos" w:cs="Times New Roman"/>
          <w:sz w:val="24"/>
          <w:szCs w:val="24"/>
        </w:rPr>
        <w:t>more than half</w:t>
      </w:r>
      <w:r w:rsidR="007E6AA2" w:rsidRPr="0023730B">
        <w:rPr>
          <w:rFonts w:ascii="Aptos" w:hAnsi="Aptos" w:cs="Times New Roman"/>
          <w:sz w:val="24"/>
          <w:szCs w:val="24"/>
        </w:rPr>
        <w:t xml:space="preserve"> (</w:t>
      </w:r>
      <w:r w:rsidR="00B630F7" w:rsidRPr="0023730B">
        <w:rPr>
          <w:rFonts w:ascii="Aptos" w:hAnsi="Aptos" w:cs="Times New Roman"/>
          <w:sz w:val="24"/>
          <w:szCs w:val="24"/>
        </w:rPr>
        <w:t>56.2%</w:t>
      </w:r>
      <w:r w:rsidR="007E6AA2" w:rsidRPr="0023730B">
        <w:rPr>
          <w:rFonts w:ascii="Aptos" w:hAnsi="Aptos" w:cs="Times New Roman"/>
          <w:sz w:val="24"/>
          <w:szCs w:val="24"/>
        </w:rPr>
        <w:t>)</w:t>
      </w:r>
      <w:r w:rsidR="00B630F7" w:rsidRPr="0023730B">
        <w:rPr>
          <w:rFonts w:ascii="Aptos" w:hAnsi="Aptos" w:cs="Times New Roman"/>
          <w:b/>
          <w:bCs/>
          <w:sz w:val="24"/>
          <w:szCs w:val="24"/>
        </w:rPr>
        <w:t xml:space="preserve"> </w:t>
      </w:r>
      <w:r w:rsidR="00362076" w:rsidRPr="0023730B">
        <w:rPr>
          <w:rFonts w:ascii="Aptos" w:hAnsi="Aptos" w:cs="Times New Roman"/>
          <w:sz w:val="24"/>
          <w:szCs w:val="24"/>
        </w:rPr>
        <w:t xml:space="preserve">of the </w:t>
      </w:r>
      <w:r w:rsidR="00CA59A9" w:rsidRPr="0023730B">
        <w:rPr>
          <w:rFonts w:ascii="Aptos" w:hAnsi="Aptos" w:cs="Times New Roman"/>
          <w:sz w:val="24"/>
          <w:szCs w:val="24"/>
        </w:rPr>
        <w:t>Atrius</w:t>
      </w:r>
      <w:r w:rsidR="00362076" w:rsidRPr="0023730B">
        <w:rPr>
          <w:rFonts w:ascii="Aptos" w:hAnsi="Aptos" w:cs="Times New Roman"/>
          <w:sz w:val="24"/>
          <w:szCs w:val="24"/>
        </w:rPr>
        <w:t xml:space="preserve"> Patient Panel </w:t>
      </w:r>
      <w:r w:rsidR="00584528" w:rsidRPr="0023730B">
        <w:rPr>
          <w:rFonts w:ascii="Aptos" w:hAnsi="Aptos" w:cs="Times New Roman"/>
          <w:sz w:val="24"/>
          <w:szCs w:val="24"/>
        </w:rPr>
        <w:t xml:space="preserve">was enrolled in </w:t>
      </w:r>
      <w:r w:rsidR="006E3FD0" w:rsidRPr="0023730B">
        <w:rPr>
          <w:rFonts w:ascii="Aptos" w:hAnsi="Aptos" w:cs="Times New Roman"/>
          <w:sz w:val="24"/>
          <w:szCs w:val="24"/>
        </w:rPr>
        <w:t>risk-based</w:t>
      </w:r>
      <w:r w:rsidR="00362076" w:rsidRPr="0023730B">
        <w:rPr>
          <w:rFonts w:ascii="Aptos" w:hAnsi="Aptos" w:cs="Times New Roman"/>
          <w:sz w:val="24"/>
          <w:szCs w:val="24"/>
        </w:rPr>
        <w:t xml:space="preserve"> </w:t>
      </w:r>
      <w:r w:rsidR="002A134A" w:rsidRPr="0023730B">
        <w:rPr>
          <w:rFonts w:ascii="Aptos" w:hAnsi="Aptos" w:cs="Times New Roman"/>
          <w:sz w:val="24"/>
          <w:szCs w:val="24"/>
        </w:rPr>
        <w:t>arrangements;</w:t>
      </w:r>
      <w:r w:rsidR="00584528" w:rsidRPr="0023730B">
        <w:rPr>
          <w:rFonts w:ascii="Aptos" w:hAnsi="Aptos" w:cs="Times New Roman"/>
          <w:sz w:val="24"/>
          <w:szCs w:val="24"/>
        </w:rPr>
        <w:t xml:space="preserve"> the remainder were in </w:t>
      </w:r>
      <w:r w:rsidR="00362076" w:rsidRPr="0023730B">
        <w:rPr>
          <w:rFonts w:ascii="Aptos" w:hAnsi="Aptos" w:cs="Times New Roman"/>
          <w:sz w:val="24"/>
          <w:szCs w:val="24"/>
        </w:rPr>
        <w:t xml:space="preserve">fee for service type arrangements. </w:t>
      </w:r>
    </w:p>
    <w:p w14:paraId="05803767" w14:textId="78152F0B" w:rsidR="008B4ABC" w:rsidRPr="0023730B" w:rsidRDefault="008C4292" w:rsidP="003912F6">
      <w:pPr>
        <w:spacing w:after="0"/>
        <w:ind w:left="1080"/>
        <w:jc w:val="both"/>
        <w:rPr>
          <w:rFonts w:ascii="Aptos" w:hAnsi="Aptos" w:cs="Times New Roman"/>
          <w:b/>
          <w:bCs/>
          <w:sz w:val="24"/>
          <w:szCs w:val="24"/>
        </w:rPr>
      </w:pPr>
      <w:r w:rsidRPr="0023730B">
        <w:rPr>
          <w:rFonts w:ascii="Aptos" w:hAnsi="Aptos" w:cs="Times New Roman"/>
          <w:sz w:val="24"/>
          <w:szCs w:val="24"/>
        </w:rPr>
        <w:t xml:space="preserve">The Atrius Payer Mix is set forth below representing historical data through the </w:t>
      </w:r>
      <w:r w:rsidR="001754EC" w:rsidRPr="0023730B">
        <w:rPr>
          <w:rFonts w:ascii="Aptos" w:hAnsi="Aptos" w:cs="Times New Roman"/>
          <w:sz w:val="24"/>
          <w:szCs w:val="24"/>
        </w:rPr>
        <w:t>end of 2025</w:t>
      </w:r>
      <w:r w:rsidRPr="0023730B">
        <w:rPr>
          <w:rFonts w:ascii="Aptos" w:hAnsi="Aptos" w:cs="Times New Roman"/>
          <w:sz w:val="24"/>
          <w:szCs w:val="24"/>
        </w:rPr>
        <w:t>.</w:t>
      </w:r>
    </w:p>
    <w:p w14:paraId="2378312B" w14:textId="77777777" w:rsidR="008C4292" w:rsidRPr="0023730B" w:rsidRDefault="008C4292" w:rsidP="003912F6">
      <w:pPr>
        <w:spacing w:after="0"/>
        <w:jc w:val="both"/>
        <w:rPr>
          <w:rFonts w:ascii="Aptos" w:hAnsi="Aptos" w:cs="Times New Roman"/>
          <w:sz w:val="24"/>
          <w:szCs w:val="24"/>
        </w:rPr>
      </w:pPr>
    </w:p>
    <w:p w14:paraId="156F3CAF" w14:textId="786BA813" w:rsidR="003912F6" w:rsidRPr="0023730B" w:rsidRDefault="003912F6" w:rsidP="003912F6">
      <w:pPr>
        <w:spacing w:after="0"/>
        <w:ind w:left="720"/>
        <w:jc w:val="both"/>
        <w:rPr>
          <w:rFonts w:ascii="Aptos" w:hAnsi="Aptos" w:cs="Times New Roman"/>
          <w:b/>
          <w:bCs/>
          <w:sz w:val="24"/>
          <w:szCs w:val="24"/>
        </w:rPr>
      </w:pPr>
      <w:r w:rsidRPr="0023730B">
        <w:rPr>
          <w:rFonts w:ascii="Aptos" w:hAnsi="Aptos" w:cs="Times New Roman"/>
          <w:b/>
          <w:bCs/>
          <w:sz w:val="24"/>
          <w:szCs w:val="24"/>
        </w:rPr>
        <w:t xml:space="preserve">       Table 3: Atrius Payer Mix</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Atrius Payer Mix"/>
      </w:tblPr>
      <w:tblGrid>
        <w:gridCol w:w="2288"/>
        <w:gridCol w:w="1223"/>
        <w:gridCol w:w="1440"/>
        <w:gridCol w:w="1350"/>
        <w:gridCol w:w="1440"/>
      </w:tblGrid>
      <w:tr w:rsidR="003912F6" w:rsidRPr="0023730B" w14:paraId="570522C6" w14:textId="77777777" w:rsidTr="003B7A0E">
        <w:trPr>
          <w:cantSplit/>
          <w:trHeight w:val="272"/>
          <w:tblHeader/>
        </w:trPr>
        <w:tc>
          <w:tcPr>
            <w:tcW w:w="1832" w:type="dxa"/>
            <w:shd w:val="clear" w:color="auto" w:fill="DEEAF6" w:themeFill="accent1" w:themeFillTint="33"/>
            <w:tcMar>
              <w:top w:w="0" w:type="dxa"/>
              <w:left w:w="108" w:type="dxa"/>
              <w:bottom w:w="0" w:type="dxa"/>
              <w:right w:w="108" w:type="dxa"/>
            </w:tcMar>
          </w:tcPr>
          <w:p w14:paraId="6777C137" w14:textId="204C4880" w:rsidR="003912F6" w:rsidRPr="0023730B" w:rsidRDefault="003B7A0E" w:rsidP="003912F6">
            <w:pPr>
              <w:jc w:val="both"/>
              <w:rPr>
                <w:rFonts w:ascii="Aptos" w:hAnsi="Aptos" w:cs="Times New Roman"/>
                <w:sz w:val="24"/>
                <w:szCs w:val="24"/>
              </w:rPr>
            </w:pPr>
            <w:r>
              <w:rPr>
                <w:rFonts w:ascii="Aptos" w:hAnsi="Aptos" w:cs="Times New Roman"/>
                <w:sz w:val="24"/>
                <w:szCs w:val="24"/>
              </w:rPr>
              <w:t>-</w:t>
            </w:r>
          </w:p>
        </w:tc>
        <w:tc>
          <w:tcPr>
            <w:tcW w:w="1223" w:type="dxa"/>
            <w:shd w:val="clear" w:color="auto" w:fill="DEEAF6" w:themeFill="accent1" w:themeFillTint="33"/>
            <w:tcMar>
              <w:top w:w="0" w:type="dxa"/>
              <w:left w:w="108" w:type="dxa"/>
              <w:bottom w:w="0" w:type="dxa"/>
              <w:right w:w="108" w:type="dxa"/>
            </w:tcMar>
            <w:hideMark/>
          </w:tcPr>
          <w:p w14:paraId="783C4B4B" w14:textId="77777777" w:rsidR="003912F6" w:rsidRPr="0023730B" w:rsidRDefault="003912F6" w:rsidP="003912F6">
            <w:pPr>
              <w:jc w:val="both"/>
              <w:rPr>
                <w:rFonts w:ascii="Aptos" w:hAnsi="Aptos" w:cs="Times New Roman"/>
                <w:b/>
                <w:bCs/>
                <w:sz w:val="24"/>
                <w:szCs w:val="24"/>
              </w:rPr>
            </w:pPr>
            <w:r w:rsidRPr="0023730B">
              <w:rPr>
                <w:rFonts w:ascii="Aptos" w:hAnsi="Aptos" w:cs="Times New Roman"/>
                <w:b/>
                <w:bCs/>
                <w:sz w:val="24"/>
                <w:szCs w:val="24"/>
              </w:rPr>
              <w:t>2022</w:t>
            </w:r>
          </w:p>
        </w:tc>
        <w:tc>
          <w:tcPr>
            <w:tcW w:w="1440" w:type="dxa"/>
            <w:shd w:val="clear" w:color="auto" w:fill="DEEAF6" w:themeFill="accent1" w:themeFillTint="33"/>
            <w:tcMar>
              <w:top w:w="0" w:type="dxa"/>
              <w:left w:w="108" w:type="dxa"/>
              <w:bottom w:w="0" w:type="dxa"/>
              <w:right w:w="108" w:type="dxa"/>
            </w:tcMar>
            <w:hideMark/>
          </w:tcPr>
          <w:p w14:paraId="3C21872A" w14:textId="77777777" w:rsidR="003912F6" w:rsidRPr="0023730B" w:rsidRDefault="003912F6" w:rsidP="003912F6">
            <w:pPr>
              <w:jc w:val="both"/>
              <w:rPr>
                <w:rFonts w:ascii="Aptos" w:hAnsi="Aptos" w:cs="Times New Roman"/>
                <w:b/>
                <w:bCs/>
                <w:sz w:val="24"/>
                <w:szCs w:val="24"/>
              </w:rPr>
            </w:pPr>
            <w:r w:rsidRPr="0023730B">
              <w:rPr>
                <w:rFonts w:ascii="Aptos" w:hAnsi="Aptos" w:cs="Times New Roman"/>
                <w:b/>
                <w:bCs/>
                <w:sz w:val="24"/>
                <w:szCs w:val="24"/>
              </w:rPr>
              <w:t>2023</w:t>
            </w:r>
          </w:p>
        </w:tc>
        <w:tc>
          <w:tcPr>
            <w:tcW w:w="1350" w:type="dxa"/>
            <w:shd w:val="clear" w:color="auto" w:fill="DEEAF6" w:themeFill="accent1" w:themeFillTint="33"/>
            <w:tcMar>
              <w:top w:w="0" w:type="dxa"/>
              <w:left w:w="108" w:type="dxa"/>
              <w:bottom w:w="0" w:type="dxa"/>
              <w:right w:w="108" w:type="dxa"/>
            </w:tcMar>
            <w:hideMark/>
          </w:tcPr>
          <w:p w14:paraId="6D4B271A" w14:textId="77777777" w:rsidR="003912F6" w:rsidRPr="0023730B" w:rsidRDefault="003912F6" w:rsidP="003912F6">
            <w:pPr>
              <w:jc w:val="both"/>
              <w:rPr>
                <w:rFonts w:ascii="Aptos" w:hAnsi="Aptos" w:cs="Times New Roman"/>
                <w:b/>
                <w:bCs/>
                <w:sz w:val="24"/>
                <w:szCs w:val="24"/>
              </w:rPr>
            </w:pPr>
            <w:r w:rsidRPr="0023730B">
              <w:rPr>
                <w:rFonts w:ascii="Aptos" w:hAnsi="Aptos" w:cs="Times New Roman"/>
                <w:b/>
                <w:bCs/>
                <w:sz w:val="24"/>
                <w:szCs w:val="24"/>
              </w:rPr>
              <w:t>2024</w:t>
            </w:r>
          </w:p>
        </w:tc>
        <w:tc>
          <w:tcPr>
            <w:tcW w:w="1440" w:type="dxa"/>
            <w:shd w:val="clear" w:color="auto" w:fill="DEEAF6" w:themeFill="accent1" w:themeFillTint="33"/>
            <w:tcMar>
              <w:top w:w="0" w:type="dxa"/>
              <w:left w:w="108" w:type="dxa"/>
              <w:bottom w:w="0" w:type="dxa"/>
              <w:right w:w="108" w:type="dxa"/>
            </w:tcMar>
            <w:hideMark/>
          </w:tcPr>
          <w:p w14:paraId="77281045" w14:textId="77777777" w:rsidR="003912F6" w:rsidRPr="0023730B" w:rsidRDefault="003912F6" w:rsidP="003912F6">
            <w:pPr>
              <w:jc w:val="both"/>
              <w:rPr>
                <w:rFonts w:ascii="Aptos" w:hAnsi="Aptos" w:cs="Times New Roman"/>
                <w:b/>
                <w:bCs/>
                <w:sz w:val="24"/>
                <w:szCs w:val="24"/>
              </w:rPr>
            </w:pPr>
            <w:r w:rsidRPr="0023730B">
              <w:rPr>
                <w:rFonts w:ascii="Aptos" w:hAnsi="Aptos" w:cs="Times New Roman"/>
                <w:b/>
                <w:bCs/>
                <w:sz w:val="24"/>
                <w:szCs w:val="24"/>
              </w:rPr>
              <w:t>2025</w:t>
            </w:r>
          </w:p>
        </w:tc>
      </w:tr>
      <w:tr w:rsidR="003912F6" w:rsidRPr="0023730B" w14:paraId="3436C808" w14:textId="77777777" w:rsidTr="003B7A0E">
        <w:trPr>
          <w:cantSplit/>
        </w:trPr>
        <w:tc>
          <w:tcPr>
            <w:tcW w:w="1832" w:type="dxa"/>
            <w:tcMar>
              <w:top w:w="0" w:type="dxa"/>
              <w:left w:w="108" w:type="dxa"/>
              <w:bottom w:w="0" w:type="dxa"/>
              <w:right w:w="108" w:type="dxa"/>
            </w:tcMar>
            <w:hideMark/>
          </w:tcPr>
          <w:p w14:paraId="7B13DB92" w14:textId="77777777" w:rsidR="003912F6" w:rsidRPr="0023730B" w:rsidRDefault="003912F6" w:rsidP="003912F6">
            <w:pPr>
              <w:jc w:val="both"/>
              <w:rPr>
                <w:rFonts w:ascii="Aptos" w:hAnsi="Aptos" w:cs="Times New Roman"/>
                <w:b/>
                <w:bCs/>
                <w:sz w:val="24"/>
                <w:szCs w:val="24"/>
              </w:rPr>
            </w:pPr>
            <w:r w:rsidRPr="0023730B">
              <w:rPr>
                <w:rFonts w:ascii="Aptos" w:hAnsi="Aptos" w:cs="Times New Roman"/>
                <w:b/>
                <w:bCs/>
                <w:sz w:val="24"/>
                <w:szCs w:val="24"/>
              </w:rPr>
              <w:t>Medicare</w:t>
            </w:r>
          </w:p>
        </w:tc>
        <w:tc>
          <w:tcPr>
            <w:tcW w:w="1223" w:type="dxa"/>
            <w:tcMar>
              <w:top w:w="0" w:type="dxa"/>
              <w:left w:w="108" w:type="dxa"/>
              <w:bottom w:w="0" w:type="dxa"/>
              <w:right w:w="108" w:type="dxa"/>
            </w:tcMar>
            <w:hideMark/>
          </w:tcPr>
          <w:p w14:paraId="43DB617B"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16.2%</w:t>
            </w:r>
          </w:p>
        </w:tc>
        <w:tc>
          <w:tcPr>
            <w:tcW w:w="1440" w:type="dxa"/>
            <w:tcMar>
              <w:top w:w="0" w:type="dxa"/>
              <w:left w:w="108" w:type="dxa"/>
              <w:bottom w:w="0" w:type="dxa"/>
              <w:right w:w="108" w:type="dxa"/>
            </w:tcMar>
            <w:hideMark/>
          </w:tcPr>
          <w:p w14:paraId="523785D2"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16.7%</w:t>
            </w:r>
          </w:p>
        </w:tc>
        <w:tc>
          <w:tcPr>
            <w:tcW w:w="1350" w:type="dxa"/>
            <w:tcMar>
              <w:top w:w="0" w:type="dxa"/>
              <w:left w:w="108" w:type="dxa"/>
              <w:bottom w:w="0" w:type="dxa"/>
              <w:right w:w="108" w:type="dxa"/>
            </w:tcMar>
            <w:hideMark/>
          </w:tcPr>
          <w:p w14:paraId="3715B6D6"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17.0%</w:t>
            </w:r>
          </w:p>
        </w:tc>
        <w:tc>
          <w:tcPr>
            <w:tcW w:w="1440" w:type="dxa"/>
            <w:tcMar>
              <w:top w:w="0" w:type="dxa"/>
              <w:left w:w="108" w:type="dxa"/>
              <w:bottom w:w="0" w:type="dxa"/>
              <w:right w:w="108" w:type="dxa"/>
            </w:tcMar>
            <w:hideMark/>
          </w:tcPr>
          <w:p w14:paraId="5713F8A5"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16.5%</w:t>
            </w:r>
          </w:p>
        </w:tc>
      </w:tr>
      <w:tr w:rsidR="003912F6" w:rsidRPr="0023730B" w14:paraId="11334903" w14:textId="77777777" w:rsidTr="003B7A0E">
        <w:trPr>
          <w:cantSplit/>
        </w:trPr>
        <w:tc>
          <w:tcPr>
            <w:tcW w:w="1832" w:type="dxa"/>
            <w:tcMar>
              <w:top w:w="0" w:type="dxa"/>
              <w:left w:w="108" w:type="dxa"/>
              <w:bottom w:w="0" w:type="dxa"/>
              <w:right w:w="108" w:type="dxa"/>
            </w:tcMar>
            <w:hideMark/>
          </w:tcPr>
          <w:p w14:paraId="34A49893" w14:textId="77777777" w:rsidR="003912F6" w:rsidRPr="0023730B" w:rsidRDefault="003912F6" w:rsidP="003912F6">
            <w:pPr>
              <w:jc w:val="both"/>
              <w:rPr>
                <w:rFonts w:ascii="Aptos" w:hAnsi="Aptos" w:cs="Times New Roman"/>
                <w:b/>
                <w:bCs/>
                <w:sz w:val="24"/>
                <w:szCs w:val="24"/>
              </w:rPr>
            </w:pPr>
            <w:r w:rsidRPr="0023730B">
              <w:rPr>
                <w:rFonts w:ascii="Aptos" w:hAnsi="Aptos" w:cs="Times New Roman"/>
                <w:b/>
                <w:bCs/>
                <w:sz w:val="24"/>
                <w:szCs w:val="24"/>
              </w:rPr>
              <w:t>Medicaid</w:t>
            </w:r>
          </w:p>
        </w:tc>
        <w:tc>
          <w:tcPr>
            <w:tcW w:w="1223" w:type="dxa"/>
            <w:tcMar>
              <w:top w:w="0" w:type="dxa"/>
              <w:left w:w="108" w:type="dxa"/>
              <w:bottom w:w="0" w:type="dxa"/>
              <w:right w:w="108" w:type="dxa"/>
            </w:tcMar>
            <w:hideMark/>
          </w:tcPr>
          <w:p w14:paraId="297E05B0"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6.3%</w:t>
            </w:r>
          </w:p>
        </w:tc>
        <w:tc>
          <w:tcPr>
            <w:tcW w:w="1440" w:type="dxa"/>
            <w:tcMar>
              <w:top w:w="0" w:type="dxa"/>
              <w:left w:w="108" w:type="dxa"/>
              <w:bottom w:w="0" w:type="dxa"/>
              <w:right w:w="108" w:type="dxa"/>
            </w:tcMar>
            <w:hideMark/>
          </w:tcPr>
          <w:p w14:paraId="62ACF2F3"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5.6%</w:t>
            </w:r>
          </w:p>
        </w:tc>
        <w:tc>
          <w:tcPr>
            <w:tcW w:w="1350" w:type="dxa"/>
            <w:tcMar>
              <w:top w:w="0" w:type="dxa"/>
              <w:left w:w="108" w:type="dxa"/>
              <w:bottom w:w="0" w:type="dxa"/>
              <w:right w:w="108" w:type="dxa"/>
            </w:tcMar>
            <w:hideMark/>
          </w:tcPr>
          <w:p w14:paraId="1FF12F18"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5.1%</w:t>
            </w:r>
          </w:p>
        </w:tc>
        <w:tc>
          <w:tcPr>
            <w:tcW w:w="1440" w:type="dxa"/>
            <w:tcMar>
              <w:top w:w="0" w:type="dxa"/>
              <w:left w:w="108" w:type="dxa"/>
              <w:bottom w:w="0" w:type="dxa"/>
              <w:right w:w="108" w:type="dxa"/>
            </w:tcMar>
            <w:hideMark/>
          </w:tcPr>
          <w:p w14:paraId="02A864E5"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4.8%</w:t>
            </w:r>
          </w:p>
        </w:tc>
      </w:tr>
      <w:tr w:rsidR="003912F6" w:rsidRPr="0023730B" w14:paraId="60F65725" w14:textId="77777777" w:rsidTr="003B7A0E">
        <w:trPr>
          <w:cantSplit/>
        </w:trPr>
        <w:tc>
          <w:tcPr>
            <w:tcW w:w="1832" w:type="dxa"/>
            <w:tcMar>
              <w:top w:w="0" w:type="dxa"/>
              <w:left w:w="108" w:type="dxa"/>
              <w:bottom w:w="0" w:type="dxa"/>
              <w:right w:w="108" w:type="dxa"/>
            </w:tcMar>
            <w:hideMark/>
          </w:tcPr>
          <w:p w14:paraId="7784A4D2" w14:textId="77777777" w:rsidR="003912F6" w:rsidRPr="0023730B" w:rsidRDefault="003912F6" w:rsidP="003912F6">
            <w:pPr>
              <w:jc w:val="both"/>
              <w:rPr>
                <w:rFonts w:ascii="Aptos" w:hAnsi="Aptos" w:cs="Times New Roman"/>
                <w:b/>
                <w:bCs/>
                <w:sz w:val="24"/>
                <w:szCs w:val="24"/>
              </w:rPr>
            </w:pPr>
            <w:r w:rsidRPr="0023730B">
              <w:rPr>
                <w:rFonts w:ascii="Aptos" w:hAnsi="Aptos" w:cs="Times New Roman"/>
                <w:b/>
                <w:bCs/>
                <w:sz w:val="24"/>
                <w:szCs w:val="24"/>
              </w:rPr>
              <w:t>Commercial/Other</w:t>
            </w:r>
          </w:p>
        </w:tc>
        <w:tc>
          <w:tcPr>
            <w:tcW w:w="1223" w:type="dxa"/>
            <w:tcMar>
              <w:top w:w="0" w:type="dxa"/>
              <w:left w:w="108" w:type="dxa"/>
              <w:bottom w:w="0" w:type="dxa"/>
              <w:right w:w="108" w:type="dxa"/>
            </w:tcMar>
            <w:hideMark/>
          </w:tcPr>
          <w:p w14:paraId="36B40DFE"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77.4%</w:t>
            </w:r>
          </w:p>
        </w:tc>
        <w:tc>
          <w:tcPr>
            <w:tcW w:w="1440" w:type="dxa"/>
            <w:tcMar>
              <w:top w:w="0" w:type="dxa"/>
              <w:left w:w="108" w:type="dxa"/>
              <w:bottom w:w="0" w:type="dxa"/>
              <w:right w:w="108" w:type="dxa"/>
            </w:tcMar>
            <w:hideMark/>
          </w:tcPr>
          <w:p w14:paraId="34898CEF"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77.7%</w:t>
            </w:r>
          </w:p>
        </w:tc>
        <w:tc>
          <w:tcPr>
            <w:tcW w:w="1350" w:type="dxa"/>
            <w:tcMar>
              <w:top w:w="0" w:type="dxa"/>
              <w:left w:w="108" w:type="dxa"/>
              <w:bottom w:w="0" w:type="dxa"/>
              <w:right w:w="108" w:type="dxa"/>
            </w:tcMar>
            <w:hideMark/>
          </w:tcPr>
          <w:p w14:paraId="1BF0877D"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77.9%</w:t>
            </w:r>
          </w:p>
        </w:tc>
        <w:tc>
          <w:tcPr>
            <w:tcW w:w="1440" w:type="dxa"/>
            <w:tcMar>
              <w:top w:w="0" w:type="dxa"/>
              <w:left w:w="108" w:type="dxa"/>
              <w:bottom w:w="0" w:type="dxa"/>
              <w:right w:w="108" w:type="dxa"/>
            </w:tcMar>
            <w:hideMark/>
          </w:tcPr>
          <w:p w14:paraId="758A9801" w14:textId="77777777" w:rsidR="003912F6" w:rsidRPr="0023730B" w:rsidRDefault="003912F6" w:rsidP="003912F6">
            <w:pPr>
              <w:jc w:val="both"/>
              <w:rPr>
                <w:rFonts w:ascii="Aptos" w:hAnsi="Aptos" w:cs="Times New Roman"/>
                <w:sz w:val="24"/>
                <w:szCs w:val="24"/>
              </w:rPr>
            </w:pPr>
            <w:r w:rsidRPr="0023730B">
              <w:rPr>
                <w:rFonts w:ascii="Aptos" w:hAnsi="Aptos" w:cs="Times New Roman"/>
                <w:sz w:val="24"/>
                <w:szCs w:val="24"/>
              </w:rPr>
              <w:t>78.7%</w:t>
            </w:r>
          </w:p>
        </w:tc>
      </w:tr>
    </w:tbl>
    <w:p w14:paraId="2D43F935" w14:textId="77777777" w:rsidR="003912F6" w:rsidRPr="0023730B" w:rsidRDefault="003912F6" w:rsidP="008C4292">
      <w:pPr>
        <w:jc w:val="both"/>
        <w:rPr>
          <w:rFonts w:ascii="Aptos" w:hAnsi="Aptos" w:cs="Times New Roman"/>
          <w:color w:val="00B050"/>
          <w:sz w:val="24"/>
          <w:szCs w:val="24"/>
        </w:rPr>
      </w:pPr>
    </w:p>
    <w:p w14:paraId="40A46F14" w14:textId="49CA665A" w:rsidR="003912F6" w:rsidRPr="0023730B" w:rsidRDefault="003912F6" w:rsidP="00BC6154">
      <w:pPr>
        <w:jc w:val="both"/>
        <w:rPr>
          <w:rFonts w:ascii="Aptos" w:hAnsi="Aptos" w:cs="Times New Roman"/>
          <w:sz w:val="24"/>
          <w:szCs w:val="24"/>
        </w:rPr>
      </w:pPr>
      <w:r w:rsidRPr="0023730B">
        <w:rPr>
          <w:rFonts w:ascii="Aptos" w:hAnsi="Aptos" w:cs="Times New Roman"/>
          <w:sz w:val="24"/>
          <w:szCs w:val="24"/>
        </w:rPr>
        <w:lastRenderedPageBreak/>
        <w:t>The chart above categorizes payor types as follows: “Medicare” includes both Medicare Advantage and Medicare fee-for-service; “Medicaid” includes Managed Medicaid and MassHealth; and “Commercial/Other” includes PPO/Indemnity, HMO/POS, and self-pay.</w:t>
      </w:r>
    </w:p>
    <w:p w14:paraId="77C71276" w14:textId="16493D8F" w:rsidR="005159F3"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5159F3" w:rsidRPr="0023730B">
        <w:rPr>
          <w:rFonts w:ascii="Aptos" w:hAnsi="Aptos" w:cs="Times New Roman"/>
          <w:sz w:val="24"/>
          <w:szCs w:val="24"/>
        </w:rPr>
        <w:t xml:space="preserve"> propose</w:t>
      </w:r>
      <w:r w:rsidR="001754EC" w:rsidRPr="0023730B">
        <w:rPr>
          <w:rFonts w:ascii="Aptos" w:hAnsi="Aptos" w:cs="Times New Roman"/>
          <w:sz w:val="24"/>
          <w:szCs w:val="24"/>
        </w:rPr>
        <w:t>s</w:t>
      </w:r>
      <w:r w:rsidR="005159F3" w:rsidRPr="0023730B">
        <w:rPr>
          <w:rFonts w:ascii="Aptos" w:hAnsi="Aptos" w:cs="Times New Roman"/>
          <w:sz w:val="24"/>
          <w:szCs w:val="24"/>
        </w:rPr>
        <w:t xml:space="preserve"> to expand its radiology services at </w:t>
      </w:r>
      <w:proofErr w:type="gramStart"/>
      <w:r w:rsidR="005159F3" w:rsidRPr="0023730B">
        <w:rPr>
          <w:rFonts w:ascii="Aptos" w:hAnsi="Aptos" w:cs="Times New Roman"/>
          <w:sz w:val="24"/>
          <w:szCs w:val="24"/>
        </w:rPr>
        <w:t>its Burlington</w:t>
      </w:r>
      <w:proofErr w:type="gramEnd"/>
      <w:r w:rsidR="005159F3" w:rsidRPr="0023730B">
        <w:rPr>
          <w:rFonts w:ascii="Aptos" w:hAnsi="Aptos" w:cs="Times New Roman"/>
          <w:sz w:val="24"/>
          <w:szCs w:val="24"/>
        </w:rPr>
        <w:t xml:space="preserve">, Concord, and Peabody practices to better meet growing patient demand. Across Atrius facilities, current wait times for </w:t>
      </w:r>
      <w:r w:rsidR="000A71FE" w:rsidRPr="0023730B">
        <w:rPr>
          <w:rFonts w:ascii="Aptos" w:hAnsi="Aptos" w:cs="Times New Roman"/>
          <w:sz w:val="24"/>
          <w:szCs w:val="24"/>
        </w:rPr>
        <w:t>non-emergent</w:t>
      </w:r>
      <w:r w:rsidR="003F3447" w:rsidRPr="0023730B">
        <w:rPr>
          <w:rFonts w:ascii="Aptos" w:hAnsi="Aptos" w:cs="Times New Roman"/>
          <w:sz w:val="24"/>
          <w:szCs w:val="24"/>
        </w:rPr>
        <w:t>,</w:t>
      </w:r>
      <w:r w:rsidR="005159F3" w:rsidRPr="0023730B">
        <w:rPr>
          <w:rFonts w:ascii="Aptos" w:hAnsi="Aptos" w:cs="Times New Roman"/>
          <w:sz w:val="24"/>
          <w:szCs w:val="24"/>
        </w:rPr>
        <w:t xml:space="preserve"> non-contrast imaging remain significant, approximately 10 days for CT scans and 22 days for MRI scans. These exams are essential for timely diagnosis and treatment, particularly for the disproportionately elderly populations served in these regions. Although Atrius operates CT and MRI equipment in other areas, capacity constraints limit its ability to meet local demand. Expanding imaging services at Burlington, Concord, and Peabody will reduce delays</w:t>
      </w:r>
      <w:r w:rsidR="00F20524" w:rsidRPr="0023730B">
        <w:rPr>
          <w:rFonts w:ascii="Aptos" w:hAnsi="Aptos" w:cs="Times New Roman"/>
          <w:sz w:val="24"/>
          <w:szCs w:val="24"/>
        </w:rPr>
        <w:t xml:space="preserve"> </w:t>
      </w:r>
      <w:r w:rsidR="005159F3" w:rsidRPr="0023730B">
        <w:rPr>
          <w:rFonts w:ascii="Aptos" w:hAnsi="Aptos" w:cs="Times New Roman"/>
          <w:sz w:val="24"/>
          <w:szCs w:val="24"/>
        </w:rPr>
        <w:t xml:space="preserve">and </w:t>
      </w:r>
      <w:r w:rsidR="00F20524" w:rsidRPr="0023730B">
        <w:rPr>
          <w:rFonts w:ascii="Aptos" w:hAnsi="Aptos" w:cs="Times New Roman"/>
          <w:sz w:val="24"/>
          <w:szCs w:val="24"/>
        </w:rPr>
        <w:t xml:space="preserve">help </w:t>
      </w:r>
      <w:r w:rsidR="005159F3" w:rsidRPr="0023730B">
        <w:rPr>
          <w:rFonts w:ascii="Aptos" w:hAnsi="Aptos" w:cs="Times New Roman"/>
          <w:sz w:val="24"/>
          <w:szCs w:val="24"/>
        </w:rPr>
        <w:t>ensure that patients, especially older adults managing chronic and acute conditions, can access imaging in coordination with their Atrius care teams.</w:t>
      </w:r>
    </w:p>
    <w:p w14:paraId="5EFD2FCE" w14:textId="5C01606F" w:rsidR="00362076" w:rsidRPr="0023730B" w:rsidRDefault="00362076" w:rsidP="00C255B7">
      <w:pPr>
        <w:pStyle w:val="ListParagraph"/>
        <w:numPr>
          <w:ilvl w:val="0"/>
          <w:numId w:val="12"/>
        </w:numPr>
        <w:jc w:val="both"/>
        <w:rPr>
          <w:rFonts w:ascii="Aptos" w:hAnsi="Aptos" w:cs="Times New Roman"/>
          <w:b/>
          <w:bCs/>
          <w:sz w:val="24"/>
          <w:szCs w:val="24"/>
        </w:rPr>
      </w:pPr>
      <w:r w:rsidRPr="0023730B">
        <w:rPr>
          <w:rFonts w:ascii="Aptos" w:hAnsi="Aptos" w:cs="Times New Roman"/>
          <w:b/>
          <w:bCs/>
          <w:sz w:val="24"/>
          <w:szCs w:val="24"/>
        </w:rPr>
        <w:t xml:space="preserve">Practice </w:t>
      </w:r>
      <w:r w:rsidR="008C4292" w:rsidRPr="0023730B">
        <w:rPr>
          <w:rFonts w:ascii="Aptos" w:hAnsi="Aptos" w:cs="Times New Roman"/>
          <w:b/>
          <w:bCs/>
          <w:sz w:val="24"/>
          <w:szCs w:val="24"/>
        </w:rPr>
        <w:t xml:space="preserve">Location </w:t>
      </w:r>
      <w:r w:rsidRPr="0023730B">
        <w:rPr>
          <w:rFonts w:ascii="Aptos" w:hAnsi="Aptos" w:cs="Times New Roman"/>
          <w:b/>
          <w:bCs/>
          <w:sz w:val="24"/>
          <w:szCs w:val="24"/>
        </w:rPr>
        <w:t>Patient Panel</w:t>
      </w:r>
      <w:r w:rsidR="008C4292" w:rsidRPr="0023730B">
        <w:rPr>
          <w:rFonts w:ascii="Aptos" w:hAnsi="Aptos" w:cs="Times New Roman"/>
          <w:b/>
          <w:bCs/>
          <w:sz w:val="24"/>
          <w:szCs w:val="24"/>
        </w:rPr>
        <w:t>s</w:t>
      </w:r>
    </w:p>
    <w:p w14:paraId="34B8ADB5" w14:textId="4832EB16" w:rsidR="00362076" w:rsidRPr="0023730B" w:rsidRDefault="00362076" w:rsidP="00BC6154">
      <w:pPr>
        <w:ind w:left="720"/>
        <w:jc w:val="both"/>
        <w:rPr>
          <w:rFonts w:ascii="Aptos" w:hAnsi="Aptos" w:cs="Times New Roman"/>
          <w:sz w:val="24"/>
          <w:szCs w:val="24"/>
        </w:rPr>
      </w:pPr>
      <w:r w:rsidRPr="0023730B">
        <w:rPr>
          <w:rFonts w:ascii="Aptos" w:hAnsi="Aptos" w:cs="Times New Roman"/>
          <w:sz w:val="24"/>
          <w:szCs w:val="24"/>
        </w:rPr>
        <w:t>As described in the Project Description</w:t>
      </w:r>
      <w:r w:rsidR="000A71FE" w:rsidRPr="0023730B">
        <w:rPr>
          <w:rFonts w:ascii="Aptos" w:hAnsi="Aptos" w:cs="Times New Roman"/>
          <w:sz w:val="24"/>
          <w:szCs w:val="24"/>
        </w:rPr>
        <w:t xml:space="preserve"> above</w:t>
      </w:r>
      <w:r w:rsidRPr="0023730B">
        <w:rPr>
          <w:rFonts w:ascii="Aptos" w:hAnsi="Aptos" w:cs="Times New Roman"/>
          <w:sz w:val="24"/>
          <w:szCs w:val="24"/>
        </w:rPr>
        <w:t>, the Proposed Project will be</w:t>
      </w:r>
      <w:r w:rsidR="00B630F7" w:rsidRPr="0023730B">
        <w:rPr>
          <w:rFonts w:ascii="Aptos" w:hAnsi="Aptos" w:cs="Times New Roman"/>
          <w:sz w:val="24"/>
          <w:szCs w:val="24"/>
        </w:rPr>
        <w:t xml:space="preserve"> based </w:t>
      </w:r>
      <w:proofErr w:type="gramStart"/>
      <w:r w:rsidR="00B630F7" w:rsidRPr="0023730B">
        <w:rPr>
          <w:rFonts w:ascii="Aptos" w:hAnsi="Aptos" w:cs="Times New Roman"/>
          <w:sz w:val="24"/>
          <w:szCs w:val="24"/>
        </w:rPr>
        <w:t>in</w:t>
      </w:r>
      <w:proofErr w:type="gramEnd"/>
      <w:r w:rsidR="00B630F7" w:rsidRPr="0023730B">
        <w:rPr>
          <w:rFonts w:ascii="Aptos" w:hAnsi="Aptos" w:cs="Times New Roman"/>
          <w:sz w:val="24"/>
          <w:szCs w:val="24"/>
        </w:rPr>
        <w:t xml:space="preserve"> three </w:t>
      </w:r>
      <w:r w:rsidR="00CA59A9" w:rsidRPr="0023730B">
        <w:rPr>
          <w:rFonts w:ascii="Aptos" w:hAnsi="Aptos" w:cs="Times New Roman"/>
          <w:sz w:val="24"/>
          <w:szCs w:val="24"/>
        </w:rPr>
        <w:t>Atrius</w:t>
      </w:r>
      <w:r w:rsidR="00B630F7" w:rsidRPr="0023730B">
        <w:rPr>
          <w:rFonts w:ascii="Aptos" w:hAnsi="Aptos" w:cs="Times New Roman"/>
          <w:sz w:val="24"/>
          <w:szCs w:val="24"/>
        </w:rPr>
        <w:t xml:space="preserve"> locations: Burlington, Concord, and Peabody Massachusetts. Below are the patient panels specific to each location.</w:t>
      </w:r>
    </w:p>
    <w:p w14:paraId="5C29B56C" w14:textId="6F1D69C9" w:rsidR="00B630F7" w:rsidRPr="00861422" w:rsidRDefault="00861422" w:rsidP="00BC6154">
      <w:pPr>
        <w:jc w:val="center"/>
        <w:rPr>
          <w:rFonts w:ascii="Aptos" w:hAnsi="Aptos" w:cs="Times New Roman"/>
          <w:b/>
          <w:bCs/>
          <w:sz w:val="24"/>
          <w:szCs w:val="24"/>
        </w:rPr>
      </w:pPr>
      <w:r w:rsidRPr="00861422">
        <w:rPr>
          <w:rFonts w:ascii="Aptos" w:hAnsi="Aptos" w:cs="Times New Roman"/>
          <w:b/>
          <w:bCs/>
          <w:sz w:val="24"/>
          <w:szCs w:val="24"/>
        </w:rPr>
        <w:t>Burlington</w:t>
      </w:r>
    </w:p>
    <w:p w14:paraId="3F8E870B" w14:textId="06076896" w:rsidR="00170202" w:rsidRPr="0023730B" w:rsidRDefault="00CC1CF7" w:rsidP="00BC6154">
      <w:pPr>
        <w:jc w:val="both"/>
        <w:rPr>
          <w:rFonts w:ascii="Aptos" w:hAnsi="Aptos" w:cs="Times New Roman"/>
          <w:sz w:val="24"/>
          <w:szCs w:val="24"/>
        </w:rPr>
      </w:pPr>
      <w:r w:rsidRPr="0023730B">
        <w:rPr>
          <w:rFonts w:ascii="Aptos" w:hAnsi="Aptos" w:cs="Times New Roman"/>
          <w:sz w:val="24"/>
          <w:szCs w:val="24"/>
        </w:rPr>
        <w:t>The Burlington Practice Patient Panel is represented by patients living in the greater Boston area, primarily from the following towns: Burlington, Peabody, Medford, Beverly, Lynn, Salem, Woburn, Malden, Danvers, Melrose, Billerica, Wakefield, Reading, Wilmington, and Saugus.</w:t>
      </w:r>
    </w:p>
    <w:p w14:paraId="6ED5914F" w14:textId="77F28728" w:rsidR="00170202" w:rsidRPr="0023730B" w:rsidRDefault="00170202" w:rsidP="00BC6154">
      <w:pPr>
        <w:jc w:val="both"/>
        <w:rPr>
          <w:rFonts w:ascii="Aptos" w:hAnsi="Aptos" w:cs="Times New Roman"/>
          <w:sz w:val="24"/>
          <w:szCs w:val="24"/>
        </w:rPr>
      </w:pPr>
      <w:r w:rsidRPr="0023730B">
        <w:rPr>
          <w:rFonts w:ascii="Aptos" w:hAnsi="Aptos" w:cs="Times New Roman"/>
          <w:sz w:val="24"/>
          <w:szCs w:val="24"/>
        </w:rPr>
        <w:t>For purposes of the patient panel demographics, we have included patient data from Burlington, Peabody, and Beverly (the “</w:t>
      </w:r>
      <w:r w:rsidRPr="0023730B">
        <w:rPr>
          <w:rFonts w:ascii="Aptos" w:hAnsi="Aptos" w:cs="Times New Roman"/>
          <w:sz w:val="24"/>
          <w:szCs w:val="24"/>
          <w:u w:val="single"/>
        </w:rPr>
        <w:t>Burlington Region</w:t>
      </w:r>
      <w:r w:rsidRPr="0023730B">
        <w:rPr>
          <w:rFonts w:ascii="Aptos" w:hAnsi="Aptos" w:cs="Times New Roman"/>
          <w:sz w:val="24"/>
          <w:szCs w:val="24"/>
        </w:rPr>
        <w:t xml:space="preserve">”), as these are the primary Atrius practice locations that </w:t>
      </w:r>
      <w:r w:rsidR="00F20524" w:rsidRPr="0023730B">
        <w:rPr>
          <w:rFonts w:ascii="Aptos" w:hAnsi="Aptos" w:cs="Times New Roman"/>
          <w:sz w:val="24"/>
          <w:szCs w:val="24"/>
        </w:rPr>
        <w:t xml:space="preserve">will </w:t>
      </w:r>
      <w:r w:rsidRPr="0023730B">
        <w:rPr>
          <w:rFonts w:ascii="Aptos" w:hAnsi="Aptos" w:cs="Times New Roman"/>
          <w:sz w:val="24"/>
          <w:szCs w:val="24"/>
        </w:rPr>
        <w:t>refer patients to the Burlington MRI.</w:t>
      </w:r>
    </w:p>
    <w:p w14:paraId="0233A818" w14:textId="77777777" w:rsidR="00D84E75" w:rsidRPr="0023730B" w:rsidRDefault="00D84E75" w:rsidP="00BC6154">
      <w:pPr>
        <w:jc w:val="both"/>
        <w:rPr>
          <w:rFonts w:ascii="Aptos" w:hAnsi="Aptos" w:cs="Times New Roman"/>
          <w:sz w:val="24"/>
          <w:szCs w:val="24"/>
        </w:rPr>
      </w:pPr>
    </w:p>
    <w:p w14:paraId="36D18A3B" w14:textId="0AE39951" w:rsidR="008B4ABC" w:rsidRPr="0023730B" w:rsidRDefault="008B4ABC" w:rsidP="00D84E75">
      <w:pPr>
        <w:keepNext/>
        <w:spacing w:after="0"/>
        <w:ind w:left="1080"/>
        <w:jc w:val="both"/>
        <w:rPr>
          <w:rFonts w:ascii="Aptos" w:hAnsi="Aptos" w:cs="Times New Roman"/>
          <w:b/>
          <w:bCs/>
          <w:sz w:val="24"/>
          <w:szCs w:val="24"/>
        </w:rPr>
      </w:pPr>
      <w:r w:rsidRPr="0023730B">
        <w:rPr>
          <w:rFonts w:ascii="Aptos" w:hAnsi="Aptos" w:cs="Times New Roman"/>
          <w:b/>
          <w:bCs/>
          <w:sz w:val="24"/>
          <w:szCs w:val="24"/>
        </w:rPr>
        <w:t>Table 4: Atrius Burlington</w:t>
      </w:r>
      <w:r w:rsidR="00170202" w:rsidRPr="0023730B">
        <w:rPr>
          <w:rFonts w:ascii="Aptos" w:hAnsi="Aptos" w:cs="Times New Roman"/>
          <w:b/>
          <w:bCs/>
          <w:sz w:val="24"/>
          <w:szCs w:val="24"/>
        </w:rPr>
        <w:t xml:space="preserve"> Region</w:t>
      </w:r>
      <w:r w:rsidRPr="0023730B">
        <w:rPr>
          <w:rFonts w:ascii="Aptos" w:hAnsi="Aptos" w:cs="Times New Roman"/>
          <w:b/>
          <w:bCs/>
          <w:sz w:val="24"/>
          <w:szCs w:val="24"/>
        </w:rPr>
        <w:t xml:space="preserve"> Patients</w:t>
      </w:r>
    </w:p>
    <w:tbl>
      <w:tblPr>
        <w:tblStyle w:val="TableGrid"/>
        <w:tblW w:w="8700" w:type="dxa"/>
        <w:tblInd w:w="1080" w:type="dxa"/>
        <w:tblLook w:val="04A0" w:firstRow="1" w:lastRow="0" w:firstColumn="1" w:lastColumn="0" w:noHBand="0" w:noVBand="1"/>
        <w:tblCaption w:val="Atrius Burlington Region Patients"/>
      </w:tblPr>
      <w:tblGrid>
        <w:gridCol w:w="3609"/>
        <w:gridCol w:w="1272"/>
        <w:gridCol w:w="1273"/>
        <w:gridCol w:w="1273"/>
        <w:gridCol w:w="1273"/>
      </w:tblGrid>
      <w:tr w:rsidR="00F20524" w:rsidRPr="0023730B" w14:paraId="7136CD72" w14:textId="77777777" w:rsidTr="003B7A0E">
        <w:trPr>
          <w:cantSplit/>
          <w:tblHeader/>
        </w:trPr>
        <w:tc>
          <w:tcPr>
            <w:tcW w:w="3609" w:type="dxa"/>
            <w:tcBorders>
              <w:top w:val="nil"/>
              <w:left w:val="nil"/>
            </w:tcBorders>
          </w:tcPr>
          <w:p w14:paraId="5E7A0DBE" w14:textId="60B68946" w:rsidR="009418A3" w:rsidRPr="0023730B" w:rsidRDefault="00A0606C" w:rsidP="00F20524">
            <w:pPr>
              <w:rPr>
                <w:rFonts w:ascii="Aptos" w:hAnsi="Aptos" w:cs="Times New Roman"/>
                <w:sz w:val="24"/>
                <w:szCs w:val="24"/>
              </w:rPr>
            </w:pPr>
            <w:r>
              <w:rPr>
                <w:rFonts w:ascii="Aptos" w:hAnsi="Aptos" w:cs="Times New Roman"/>
                <w:sz w:val="24"/>
                <w:szCs w:val="24"/>
              </w:rPr>
              <w:t>-</w:t>
            </w:r>
          </w:p>
        </w:tc>
        <w:tc>
          <w:tcPr>
            <w:tcW w:w="1272" w:type="dxa"/>
            <w:shd w:val="clear" w:color="auto" w:fill="DEEAF6" w:themeFill="accent1" w:themeFillTint="33"/>
            <w:vAlign w:val="center"/>
          </w:tcPr>
          <w:p w14:paraId="0B6E1A8D" w14:textId="77777777" w:rsidR="009418A3" w:rsidRPr="0023730B" w:rsidRDefault="009418A3" w:rsidP="00F20524">
            <w:pPr>
              <w:jc w:val="center"/>
              <w:rPr>
                <w:rFonts w:ascii="Aptos" w:hAnsi="Aptos" w:cs="Times New Roman"/>
                <w:sz w:val="24"/>
                <w:szCs w:val="24"/>
              </w:rPr>
            </w:pPr>
            <w:r w:rsidRPr="0023730B">
              <w:rPr>
                <w:rFonts w:ascii="Aptos" w:eastAsia="Times New Roman" w:hAnsi="Aptos" w:cs="Times New Roman"/>
                <w:b/>
                <w:bCs/>
                <w:sz w:val="24"/>
                <w:szCs w:val="24"/>
              </w:rPr>
              <w:t>2022</w:t>
            </w:r>
          </w:p>
        </w:tc>
        <w:tc>
          <w:tcPr>
            <w:tcW w:w="1273" w:type="dxa"/>
            <w:shd w:val="clear" w:color="auto" w:fill="DEEAF6" w:themeFill="accent1" w:themeFillTint="33"/>
            <w:vAlign w:val="center"/>
          </w:tcPr>
          <w:p w14:paraId="19FD559D" w14:textId="77777777" w:rsidR="009418A3" w:rsidRPr="0023730B" w:rsidRDefault="009418A3" w:rsidP="00F20524">
            <w:pPr>
              <w:jc w:val="center"/>
              <w:rPr>
                <w:rFonts w:ascii="Aptos" w:hAnsi="Aptos" w:cs="Times New Roman"/>
                <w:sz w:val="24"/>
                <w:szCs w:val="24"/>
              </w:rPr>
            </w:pPr>
            <w:r w:rsidRPr="0023730B">
              <w:rPr>
                <w:rFonts w:ascii="Aptos" w:eastAsia="Times New Roman" w:hAnsi="Aptos" w:cs="Times New Roman"/>
                <w:b/>
                <w:bCs/>
                <w:sz w:val="24"/>
                <w:szCs w:val="24"/>
              </w:rPr>
              <w:t>2023</w:t>
            </w:r>
          </w:p>
        </w:tc>
        <w:tc>
          <w:tcPr>
            <w:tcW w:w="1273" w:type="dxa"/>
            <w:shd w:val="clear" w:color="auto" w:fill="DEEAF6" w:themeFill="accent1" w:themeFillTint="33"/>
            <w:vAlign w:val="center"/>
          </w:tcPr>
          <w:p w14:paraId="26CA18F7" w14:textId="77777777" w:rsidR="009418A3" w:rsidRPr="0023730B" w:rsidRDefault="009418A3" w:rsidP="00F20524">
            <w:pPr>
              <w:jc w:val="center"/>
              <w:rPr>
                <w:rFonts w:ascii="Aptos" w:hAnsi="Aptos" w:cs="Times New Roman"/>
                <w:sz w:val="24"/>
                <w:szCs w:val="24"/>
              </w:rPr>
            </w:pPr>
            <w:r w:rsidRPr="0023730B">
              <w:rPr>
                <w:rFonts w:ascii="Aptos" w:eastAsia="Times New Roman" w:hAnsi="Aptos" w:cs="Times New Roman"/>
                <w:b/>
                <w:bCs/>
                <w:sz w:val="24"/>
                <w:szCs w:val="24"/>
              </w:rPr>
              <w:t>2024</w:t>
            </w:r>
          </w:p>
        </w:tc>
        <w:tc>
          <w:tcPr>
            <w:tcW w:w="1273" w:type="dxa"/>
            <w:shd w:val="clear" w:color="auto" w:fill="DEEAF6" w:themeFill="accent1" w:themeFillTint="33"/>
            <w:vAlign w:val="center"/>
          </w:tcPr>
          <w:p w14:paraId="322C86A9" w14:textId="65217298" w:rsidR="009418A3" w:rsidRPr="0023730B" w:rsidRDefault="009418A3" w:rsidP="00F20524">
            <w:pPr>
              <w:jc w:val="center"/>
              <w:rPr>
                <w:rFonts w:ascii="Aptos" w:hAnsi="Aptos" w:cs="Times New Roman"/>
                <w:sz w:val="24"/>
                <w:szCs w:val="24"/>
              </w:rPr>
            </w:pPr>
            <w:r w:rsidRPr="0023730B">
              <w:rPr>
                <w:rFonts w:ascii="Aptos" w:eastAsia="Times New Roman" w:hAnsi="Aptos" w:cs="Times New Roman"/>
                <w:b/>
                <w:bCs/>
                <w:sz w:val="24"/>
                <w:szCs w:val="24"/>
              </w:rPr>
              <w:t>2025</w:t>
            </w:r>
          </w:p>
        </w:tc>
      </w:tr>
      <w:tr w:rsidR="00F20524" w:rsidRPr="0023730B" w14:paraId="18D2C36D" w14:textId="77777777" w:rsidTr="003B7A0E">
        <w:trPr>
          <w:cantSplit/>
          <w:trHeight w:val="345"/>
        </w:trPr>
        <w:tc>
          <w:tcPr>
            <w:tcW w:w="3609" w:type="dxa"/>
            <w:vAlign w:val="center"/>
          </w:tcPr>
          <w:p w14:paraId="5E747643" w14:textId="16FAB9E1" w:rsidR="00CE4184" w:rsidRPr="0023730B" w:rsidRDefault="00CE4184" w:rsidP="00CE4184">
            <w:pPr>
              <w:rPr>
                <w:rFonts w:ascii="Aptos" w:hAnsi="Aptos" w:cs="Times New Roman"/>
                <w:sz w:val="24"/>
                <w:szCs w:val="24"/>
              </w:rPr>
            </w:pPr>
            <w:r w:rsidRPr="0023730B">
              <w:rPr>
                <w:rFonts w:ascii="Aptos" w:eastAsia="Times New Roman" w:hAnsi="Aptos" w:cs="Times New Roman"/>
                <w:b/>
                <w:bCs/>
                <w:sz w:val="24"/>
                <w:szCs w:val="24"/>
              </w:rPr>
              <w:t xml:space="preserve">Atrius Burlington </w:t>
            </w:r>
            <w:r w:rsidR="000A72FA" w:rsidRPr="0023730B">
              <w:rPr>
                <w:rFonts w:ascii="Aptos" w:eastAsia="Times New Roman" w:hAnsi="Aptos" w:cs="Times New Roman"/>
                <w:b/>
                <w:bCs/>
                <w:sz w:val="24"/>
                <w:szCs w:val="24"/>
              </w:rPr>
              <w:t xml:space="preserve">Region </w:t>
            </w:r>
            <w:r w:rsidRPr="0023730B">
              <w:rPr>
                <w:rFonts w:ascii="Aptos" w:eastAsia="Times New Roman" w:hAnsi="Aptos" w:cs="Times New Roman"/>
                <w:b/>
                <w:bCs/>
                <w:sz w:val="24"/>
                <w:szCs w:val="24"/>
              </w:rPr>
              <w:t>Patients Served</w:t>
            </w:r>
          </w:p>
        </w:tc>
        <w:tc>
          <w:tcPr>
            <w:tcW w:w="1272" w:type="dxa"/>
          </w:tcPr>
          <w:p w14:paraId="34E9DF41" w14:textId="08F7098C" w:rsidR="00CE4184" w:rsidRPr="0023730B" w:rsidRDefault="00562954" w:rsidP="00CE4184">
            <w:pPr>
              <w:jc w:val="center"/>
              <w:rPr>
                <w:rFonts w:ascii="Aptos" w:hAnsi="Aptos" w:cs="Times New Roman"/>
                <w:sz w:val="24"/>
                <w:szCs w:val="24"/>
              </w:rPr>
            </w:pPr>
            <w:r w:rsidRPr="0023730B">
              <w:rPr>
                <w:rFonts w:ascii="Aptos" w:hAnsi="Aptos" w:cs="Times New Roman"/>
                <w:sz w:val="24"/>
                <w:szCs w:val="24"/>
              </w:rPr>
              <w:t>40,577</w:t>
            </w:r>
          </w:p>
        </w:tc>
        <w:tc>
          <w:tcPr>
            <w:tcW w:w="1273" w:type="dxa"/>
          </w:tcPr>
          <w:p w14:paraId="0B267E35" w14:textId="0A6F266A" w:rsidR="00CE4184" w:rsidRPr="0023730B" w:rsidRDefault="00562954" w:rsidP="00CE4184">
            <w:pPr>
              <w:jc w:val="center"/>
              <w:rPr>
                <w:rFonts w:ascii="Aptos" w:hAnsi="Aptos" w:cs="Times New Roman"/>
                <w:sz w:val="24"/>
                <w:szCs w:val="24"/>
              </w:rPr>
            </w:pPr>
            <w:r w:rsidRPr="0023730B">
              <w:rPr>
                <w:rFonts w:ascii="Aptos" w:hAnsi="Aptos" w:cs="Times New Roman"/>
                <w:sz w:val="24"/>
                <w:szCs w:val="24"/>
              </w:rPr>
              <w:t>41,645</w:t>
            </w:r>
          </w:p>
        </w:tc>
        <w:tc>
          <w:tcPr>
            <w:tcW w:w="1273" w:type="dxa"/>
          </w:tcPr>
          <w:p w14:paraId="5EC47691" w14:textId="300CE9FA" w:rsidR="00CE4184" w:rsidRPr="0023730B" w:rsidRDefault="00562954" w:rsidP="00CE4184">
            <w:pPr>
              <w:jc w:val="center"/>
              <w:rPr>
                <w:rFonts w:ascii="Aptos" w:hAnsi="Aptos" w:cs="Times New Roman"/>
                <w:sz w:val="24"/>
                <w:szCs w:val="24"/>
              </w:rPr>
            </w:pPr>
            <w:r w:rsidRPr="0023730B">
              <w:rPr>
                <w:rFonts w:ascii="Aptos" w:hAnsi="Aptos" w:cs="Times New Roman"/>
                <w:sz w:val="24"/>
                <w:szCs w:val="24"/>
              </w:rPr>
              <w:t>42,092</w:t>
            </w:r>
          </w:p>
        </w:tc>
        <w:tc>
          <w:tcPr>
            <w:tcW w:w="1273" w:type="dxa"/>
          </w:tcPr>
          <w:p w14:paraId="3205852C" w14:textId="3930658E" w:rsidR="00CE4184" w:rsidRPr="0023730B" w:rsidRDefault="00562954" w:rsidP="00CE4184">
            <w:pPr>
              <w:jc w:val="center"/>
              <w:rPr>
                <w:rFonts w:ascii="Aptos" w:hAnsi="Aptos" w:cs="Times New Roman"/>
                <w:sz w:val="24"/>
                <w:szCs w:val="24"/>
              </w:rPr>
            </w:pPr>
            <w:r w:rsidRPr="0023730B">
              <w:rPr>
                <w:rFonts w:ascii="Aptos" w:hAnsi="Aptos" w:cs="Times New Roman"/>
                <w:sz w:val="24"/>
                <w:szCs w:val="24"/>
              </w:rPr>
              <w:t>42,893</w:t>
            </w:r>
          </w:p>
        </w:tc>
      </w:tr>
    </w:tbl>
    <w:p w14:paraId="61D03BDD" w14:textId="77777777" w:rsidR="000A72FA" w:rsidRPr="0023730B" w:rsidRDefault="000A72FA" w:rsidP="00886E88">
      <w:pPr>
        <w:ind w:left="1080"/>
        <w:jc w:val="both"/>
        <w:rPr>
          <w:rFonts w:ascii="Aptos" w:hAnsi="Aptos" w:cs="Times New Roman"/>
          <w:color w:val="00B050"/>
          <w:sz w:val="24"/>
          <w:szCs w:val="24"/>
        </w:rPr>
      </w:pPr>
    </w:p>
    <w:p w14:paraId="69D80371" w14:textId="1D9C7535" w:rsidR="00886E88" w:rsidRPr="0023730B" w:rsidRDefault="00886E88" w:rsidP="00886E88">
      <w:pPr>
        <w:ind w:left="1080"/>
        <w:jc w:val="both"/>
        <w:rPr>
          <w:rFonts w:ascii="Aptos" w:hAnsi="Aptos" w:cs="Times New Roman"/>
          <w:sz w:val="24"/>
          <w:szCs w:val="24"/>
        </w:rPr>
      </w:pPr>
      <w:r w:rsidRPr="0023730B">
        <w:rPr>
          <w:rFonts w:ascii="Aptos" w:hAnsi="Aptos" w:cs="Times New Roman"/>
          <w:sz w:val="24"/>
          <w:szCs w:val="24"/>
        </w:rPr>
        <w:t>Table</w:t>
      </w:r>
      <w:r w:rsidR="008B4ABC" w:rsidRPr="0023730B">
        <w:rPr>
          <w:rFonts w:ascii="Aptos" w:hAnsi="Aptos" w:cs="Times New Roman"/>
          <w:sz w:val="24"/>
          <w:szCs w:val="24"/>
        </w:rPr>
        <w:t xml:space="preserve"> 5</w:t>
      </w:r>
      <w:r w:rsidRPr="0023730B">
        <w:rPr>
          <w:rFonts w:ascii="Aptos" w:hAnsi="Aptos" w:cs="Times New Roman"/>
          <w:sz w:val="24"/>
          <w:szCs w:val="24"/>
        </w:rPr>
        <w:t xml:space="preserve"> below </w:t>
      </w:r>
      <w:r w:rsidR="00D432A9" w:rsidRPr="0023730B">
        <w:rPr>
          <w:rFonts w:ascii="Aptos" w:hAnsi="Aptos" w:cs="Times New Roman"/>
          <w:sz w:val="24"/>
          <w:szCs w:val="24"/>
        </w:rPr>
        <w:t>reflects</w:t>
      </w:r>
      <w:r w:rsidRPr="0023730B">
        <w:rPr>
          <w:rFonts w:ascii="Aptos" w:hAnsi="Aptos" w:cs="Times New Roman"/>
          <w:sz w:val="24"/>
          <w:szCs w:val="24"/>
        </w:rPr>
        <w:t xml:space="preserve"> demographic information for </w:t>
      </w:r>
      <w:r w:rsidR="003F3447" w:rsidRPr="0023730B">
        <w:rPr>
          <w:rFonts w:ascii="Aptos" w:hAnsi="Aptos" w:cs="Times New Roman"/>
          <w:sz w:val="24"/>
          <w:szCs w:val="24"/>
        </w:rPr>
        <w:t xml:space="preserve">Atrius </w:t>
      </w:r>
      <w:r w:rsidRPr="0023730B">
        <w:rPr>
          <w:rFonts w:ascii="Aptos" w:hAnsi="Aptos" w:cs="Times New Roman"/>
          <w:sz w:val="24"/>
          <w:szCs w:val="24"/>
        </w:rPr>
        <w:t xml:space="preserve">patients </w:t>
      </w:r>
      <w:r w:rsidR="003F3447" w:rsidRPr="0023730B">
        <w:rPr>
          <w:rFonts w:ascii="Aptos" w:hAnsi="Aptos" w:cs="Times New Roman"/>
          <w:sz w:val="24"/>
          <w:szCs w:val="24"/>
        </w:rPr>
        <w:t xml:space="preserve">in </w:t>
      </w:r>
      <w:r w:rsidRPr="0023730B">
        <w:rPr>
          <w:rFonts w:ascii="Aptos" w:hAnsi="Aptos" w:cs="Times New Roman"/>
          <w:sz w:val="24"/>
          <w:szCs w:val="24"/>
        </w:rPr>
        <w:t xml:space="preserve">the Atrius Burlington </w:t>
      </w:r>
      <w:r w:rsidR="00170202" w:rsidRPr="0023730B">
        <w:rPr>
          <w:rFonts w:ascii="Aptos" w:hAnsi="Aptos" w:cs="Times New Roman"/>
          <w:sz w:val="24"/>
          <w:szCs w:val="24"/>
        </w:rPr>
        <w:t>Region</w:t>
      </w:r>
      <w:r w:rsidRPr="0023730B">
        <w:rPr>
          <w:rFonts w:ascii="Aptos" w:hAnsi="Aptos" w:cs="Times New Roman"/>
          <w:sz w:val="24"/>
          <w:szCs w:val="24"/>
        </w:rPr>
        <w:t>.</w:t>
      </w:r>
    </w:p>
    <w:p w14:paraId="5305634A" w14:textId="763B47DA" w:rsidR="008B4ABC" w:rsidRPr="0023730B" w:rsidRDefault="008B4ABC" w:rsidP="00F20524">
      <w:pPr>
        <w:spacing w:after="0"/>
        <w:ind w:left="1080"/>
        <w:jc w:val="both"/>
        <w:rPr>
          <w:rFonts w:ascii="Aptos" w:hAnsi="Aptos" w:cs="Times New Roman"/>
          <w:b/>
          <w:bCs/>
          <w:sz w:val="24"/>
          <w:szCs w:val="24"/>
        </w:rPr>
      </w:pPr>
      <w:r w:rsidRPr="0023730B">
        <w:rPr>
          <w:rFonts w:ascii="Aptos" w:hAnsi="Aptos" w:cs="Times New Roman"/>
          <w:b/>
          <w:bCs/>
          <w:sz w:val="24"/>
          <w:szCs w:val="24"/>
        </w:rPr>
        <w:t xml:space="preserve">Table 5: Atrius Burlington </w:t>
      </w:r>
      <w:r w:rsidR="00170202" w:rsidRPr="0023730B">
        <w:rPr>
          <w:rFonts w:ascii="Aptos" w:hAnsi="Aptos" w:cs="Times New Roman"/>
          <w:b/>
          <w:bCs/>
          <w:sz w:val="24"/>
          <w:szCs w:val="24"/>
        </w:rPr>
        <w:t xml:space="preserve">Region Patient </w:t>
      </w:r>
      <w:r w:rsidRPr="0023730B">
        <w:rPr>
          <w:rFonts w:ascii="Aptos" w:hAnsi="Aptos" w:cs="Times New Roman"/>
          <w:b/>
          <w:bCs/>
          <w:sz w:val="24"/>
          <w:szCs w:val="24"/>
        </w:rPr>
        <w:t>Panel Demographics</w:t>
      </w:r>
    </w:p>
    <w:tbl>
      <w:tblPr>
        <w:tblW w:w="7277" w:type="dxa"/>
        <w:jc w:val="center"/>
        <w:tblLook w:val="04A0" w:firstRow="1" w:lastRow="0" w:firstColumn="1" w:lastColumn="0" w:noHBand="0" w:noVBand="1"/>
        <w:tblCaption w:val="Atrius Burlington Region Patient Panel Demographics-Gender"/>
      </w:tblPr>
      <w:tblGrid>
        <w:gridCol w:w="2037"/>
        <w:gridCol w:w="1310"/>
        <w:gridCol w:w="1310"/>
        <w:gridCol w:w="1310"/>
        <w:gridCol w:w="1310"/>
      </w:tblGrid>
      <w:tr w:rsidR="00F20524" w:rsidRPr="0023730B" w14:paraId="5ED4E404" w14:textId="77777777" w:rsidTr="00854B76">
        <w:trPr>
          <w:cantSplit/>
          <w:trHeight w:val="642"/>
          <w:tblHeader/>
          <w:jc w:val="center"/>
        </w:trPr>
        <w:tc>
          <w:tcPr>
            <w:tcW w:w="2037" w:type="dxa"/>
            <w:tcBorders>
              <w:bottom w:val="single" w:sz="4" w:space="0" w:color="auto"/>
              <w:right w:val="single" w:sz="4" w:space="0" w:color="auto"/>
            </w:tcBorders>
            <w:shd w:val="clear" w:color="000000" w:fill="FFFFFF" w:themeFill="background1"/>
            <w:noWrap/>
            <w:vAlign w:val="center"/>
            <w:hideMark/>
          </w:tcPr>
          <w:p w14:paraId="65D75125" w14:textId="1C7555E3" w:rsidR="0075431E" w:rsidRPr="0023730B" w:rsidRDefault="00854B76" w:rsidP="00D84E75">
            <w:pPr>
              <w:spacing w:after="0" w:line="240" w:lineRule="auto"/>
              <w:rPr>
                <w:rFonts w:ascii="Aptos" w:eastAsia="Times New Roman" w:hAnsi="Aptos" w:cs="Times New Roman"/>
                <w:b/>
                <w:bCs/>
                <w:sz w:val="24"/>
                <w:szCs w:val="24"/>
              </w:rPr>
            </w:pPr>
            <w:r w:rsidRPr="0023730B">
              <w:rPr>
                <w:rFonts w:ascii="Aptos" w:eastAsia="Times New Roman" w:hAnsi="Aptos" w:cs="Times New Roman"/>
                <w:b/>
                <w:bCs/>
                <w:sz w:val="24"/>
                <w:szCs w:val="24"/>
              </w:rPr>
              <w:t>Gender</w:t>
            </w:r>
          </w:p>
        </w:tc>
        <w:tc>
          <w:tcPr>
            <w:tcW w:w="131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050E16B" w14:textId="77777777" w:rsidR="0075431E" w:rsidRPr="0023730B" w:rsidRDefault="0075431E" w:rsidP="00F20524">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09E48BB5" w14:textId="77777777" w:rsidR="0075431E" w:rsidRPr="0023730B" w:rsidRDefault="0075431E" w:rsidP="00F20524">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1FD05D52" w14:textId="77777777" w:rsidR="0075431E" w:rsidRPr="0023730B" w:rsidRDefault="0075431E" w:rsidP="00F20524">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1798DFF8" w14:textId="77777777" w:rsidR="0075431E" w:rsidRPr="0023730B" w:rsidRDefault="0075431E" w:rsidP="00F20524">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2025</w:t>
            </w:r>
          </w:p>
        </w:tc>
      </w:tr>
      <w:tr w:rsidR="00F20524" w:rsidRPr="0023730B" w14:paraId="68AB69E8" w14:textId="77777777" w:rsidTr="00854B76">
        <w:trPr>
          <w:cantSplit/>
          <w:trHeight w:val="259"/>
          <w:jc w:val="center"/>
        </w:trPr>
        <w:tc>
          <w:tcPr>
            <w:tcW w:w="2037" w:type="dxa"/>
            <w:tcBorders>
              <w:top w:val="nil"/>
              <w:left w:val="single" w:sz="4" w:space="0" w:color="auto"/>
              <w:bottom w:val="nil"/>
              <w:right w:val="single" w:sz="4" w:space="0" w:color="auto"/>
            </w:tcBorders>
            <w:noWrap/>
            <w:vAlign w:val="bottom"/>
          </w:tcPr>
          <w:p w14:paraId="6EA116DD" w14:textId="77777777" w:rsidR="0075431E" w:rsidRPr="0023730B" w:rsidRDefault="0075431E" w:rsidP="008452F2">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Female</w:t>
            </w:r>
          </w:p>
        </w:tc>
        <w:tc>
          <w:tcPr>
            <w:tcW w:w="1310" w:type="dxa"/>
            <w:tcBorders>
              <w:top w:val="single" w:sz="4" w:space="0" w:color="auto"/>
              <w:left w:val="single" w:sz="4" w:space="0" w:color="auto"/>
              <w:bottom w:val="single" w:sz="4" w:space="0" w:color="auto"/>
              <w:right w:val="single" w:sz="4" w:space="0" w:color="auto"/>
            </w:tcBorders>
            <w:noWrap/>
          </w:tcPr>
          <w:p w14:paraId="34F719DE" w14:textId="33D87301" w:rsidR="0075431E" w:rsidRPr="0023730B" w:rsidRDefault="0022453B" w:rsidP="008452F2">
            <w:pPr>
              <w:spacing w:after="0" w:line="240" w:lineRule="auto"/>
              <w:jc w:val="right"/>
              <w:rPr>
                <w:rFonts w:ascii="Aptos" w:hAnsi="Aptos" w:cs="Times New Roman"/>
                <w:sz w:val="24"/>
                <w:szCs w:val="24"/>
              </w:rPr>
            </w:pPr>
            <w:r w:rsidRPr="0023730B">
              <w:rPr>
                <w:rFonts w:ascii="Aptos" w:hAnsi="Aptos" w:cs="Times New Roman"/>
                <w:sz w:val="24"/>
                <w:szCs w:val="24"/>
              </w:rPr>
              <w:t>54.7%</w:t>
            </w:r>
          </w:p>
        </w:tc>
        <w:tc>
          <w:tcPr>
            <w:tcW w:w="1310" w:type="dxa"/>
            <w:tcBorders>
              <w:top w:val="single" w:sz="4" w:space="0" w:color="auto"/>
              <w:left w:val="nil"/>
              <w:bottom w:val="single" w:sz="4" w:space="0" w:color="auto"/>
              <w:right w:val="single" w:sz="4" w:space="0" w:color="auto"/>
            </w:tcBorders>
            <w:noWrap/>
          </w:tcPr>
          <w:p w14:paraId="06A81D9D" w14:textId="754A4A39" w:rsidR="0075431E" w:rsidRPr="0023730B" w:rsidRDefault="0022453B" w:rsidP="008452F2">
            <w:pPr>
              <w:spacing w:after="0" w:line="240" w:lineRule="auto"/>
              <w:jc w:val="right"/>
              <w:rPr>
                <w:rFonts w:ascii="Aptos" w:hAnsi="Aptos" w:cs="Times New Roman"/>
                <w:sz w:val="24"/>
                <w:szCs w:val="24"/>
              </w:rPr>
            </w:pPr>
            <w:r w:rsidRPr="0023730B">
              <w:rPr>
                <w:rFonts w:ascii="Aptos" w:hAnsi="Aptos" w:cs="Times New Roman"/>
                <w:sz w:val="24"/>
                <w:szCs w:val="24"/>
              </w:rPr>
              <w:t>54.5%</w:t>
            </w:r>
          </w:p>
        </w:tc>
        <w:tc>
          <w:tcPr>
            <w:tcW w:w="1310" w:type="dxa"/>
            <w:tcBorders>
              <w:top w:val="single" w:sz="4" w:space="0" w:color="auto"/>
              <w:left w:val="nil"/>
              <w:bottom w:val="single" w:sz="4" w:space="0" w:color="auto"/>
              <w:right w:val="single" w:sz="4" w:space="0" w:color="auto"/>
            </w:tcBorders>
            <w:noWrap/>
          </w:tcPr>
          <w:p w14:paraId="7A84B9D8" w14:textId="0184C0F6" w:rsidR="0075431E" w:rsidRPr="0023730B" w:rsidRDefault="0022453B" w:rsidP="008452F2">
            <w:pPr>
              <w:spacing w:after="0" w:line="240" w:lineRule="auto"/>
              <w:jc w:val="right"/>
              <w:rPr>
                <w:rFonts w:ascii="Aptos" w:hAnsi="Aptos" w:cs="Times New Roman"/>
                <w:sz w:val="24"/>
                <w:szCs w:val="24"/>
              </w:rPr>
            </w:pPr>
            <w:r w:rsidRPr="0023730B">
              <w:rPr>
                <w:rFonts w:ascii="Aptos" w:hAnsi="Aptos" w:cs="Times New Roman"/>
                <w:sz w:val="24"/>
                <w:szCs w:val="24"/>
              </w:rPr>
              <w:t>54.3%</w:t>
            </w:r>
          </w:p>
        </w:tc>
        <w:tc>
          <w:tcPr>
            <w:tcW w:w="1310" w:type="dxa"/>
            <w:tcBorders>
              <w:top w:val="single" w:sz="4" w:space="0" w:color="auto"/>
              <w:left w:val="nil"/>
              <w:bottom w:val="single" w:sz="4" w:space="0" w:color="auto"/>
              <w:right w:val="single" w:sz="4" w:space="0" w:color="auto"/>
            </w:tcBorders>
            <w:noWrap/>
          </w:tcPr>
          <w:p w14:paraId="50DA7AF2" w14:textId="3E8A22D6" w:rsidR="0075431E" w:rsidRPr="0023730B" w:rsidRDefault="0022453B" w:rsidP="008452F2">
            <w:pPr>
              <w:spacing w:after="0" w:line="240" w:lineRule="auto"/>
              <w:jc w:val="right"/>
              <w:rPr>
                <w:rFonts w:ascii="Aptos" w:hAnsi="Aptos" w:cs="Times New Roman"/>
                <w:sz w:val="24"/>
                <w:szCs w:val="24"/>
              </w:rPr>
            </w:pPr>
            <w:r w:rsidRPr="0023730B">
              <w:rPr>
                <w:rFonts w:ascii="Aptos" w:hAnsi="Aptos" w:cs="Times New Roman"/>
                <w:sz w:val="24"/>
                <w:szCs w:val="24"/>
              </w:rPr>
              <w:t>53.7%</w:t>
            </w:r>
          </w:p>
        </w:tc>
      </w:tr>
      <w:tr w:rsidR="00F20524" w:rsidRPr="0023730B" w14:paraId="0A5315FF" w14:textId="77777777" w:rsidTr="00854B76">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130ADAE0" w14:textId="77777777" w:rsidR="0075431E" w:rsidRPr="0023730B" w:rsidRDefault="0075431E" w:rsidP="008452F2">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Male</w:t>
            </w:r>
          </w:p>
        </w:tc>
        <w:tc>
          <w:tcPr>
            <w:tcW w:w="1310" w:type="dxa"/>
            <w:tcBorders>
              <w:top w:val="single" w:sz="4" w:space="0" w:color="auto"/>
              <w:left w:val="single" w:sz="4" w:space="0" w:color="auto"/>
              <w:bottom w:val="single" w:sz="4" w:space="0" w:color="auto"/>
              <w:right w:val="single" w:sz="4" w:space="0" w:color="auto"/>
            </w:tcBorders>
            <w:noWrap/>
          </w:tcPr>
          <w:p w14:paraId="227B84F0" w14:textId="453C357A"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42.1%</w:t>
            </w:r>
          </w:p>
        </w:tc>
        <w:tc>
          <w:tcPr>
            <w:tcW w:w="1310" w:type="dxa"/>
            <w:tcBorders>
              <w:top w:val="single" w:sz="4" w:space="0" w:color="auto"/>
              <w:left w:val="nil"/>
              <w:bottom w:val="single" w:sz="4" w:space="0" w:color="auto"/>
              <w:right w:val="single" w:sz="4" w:space="0" w:color="auto"/>
            </w:tcBorders>
            <w:noWrap/>
          </w:tcPr>
          <w:p w14:paraId="77A7C28D" w14:textId="3BA5CAE4"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42.2%</w:t>
            </w:r>
          </w:p>
        </w:tc>
        <w:tc>
          <w:tcPr>
            <w:tcW w:w="1310" w:type="dxa"/>
            <w:tcBorders>
              <w:top w:val="single" w:sz="4" w:space="0" w:color="auto"/>
              <w:left w:val="nil"/>
              <w:bottom w:val="single" w:sz="4" w:space="0" w:color="auto"/>
              <w:right w:val="single" w:sz="4" w:space="0" w:color="auto"/>
            </w:tcBorders>
            <w:noWrap/>
          </w:tcPr>
          <w:p w14:paraId="79DF937B" w14:textId="4AC3B37B"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42.5%</w:t>
            </w:r>
          </w:p>
        </w:tc>
        <w:tc>
          <w:tcPr>
            <w:tcW w:w="1310" w:type="dxa"/>
            <w:tcBorders>
              <w:top w:val="single" w:sz="4" w:space="0" w:color="auto"/>
              <w:left w:val="nil"/>
              <w:bottom w:val="single" w:sz="4" w:space="0" w:color="auto"/>
              <w:right w:val="single" w:sz="4" w:space="0" w:color="auto"/>
            </w:tcBorders>
            <w:noWrap/>
          </w:tcPr>
          <w:p w14:paraId="1129C40E" w14:textId="14D7E507"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42.6%</w:t>
            </w:r>
          </w:p>
        </w:tc>
      </w:tr>
    </w:tbl>
    <w:p w14:paraId="31F6005E" w14:textId="77777777" w:rsidR="00854B76" w:rsidRDefault="00854B76"/>
    <w:tbl>
      <w:tblPr>
        <w:tblW w:w="7277" w:type="dxa"/>
        <w:jc w:val="center"/>
        <w:tblLook w:val="04A0" w:firstRow="1" w:lastRow="0" w:firstColumn="1" w:lastColumn="0" w:noHBand="0" w:noVBand="1"/>
        <w:tblCaption w:val="Atrius Burlington Region Patient Panel Demographics-Age"/>
      </w:tblPr>
      <w:tblGrid>
        <w:gridCol w:w="2037"/>
        <w:gridCol w:w="1310"/>
        <w:gridCol w:w="1310"/>
        <w:gridCol w:w="1310"/>
        <w:gridCol w:w="1310"/>
      </w:tblGrid>
      <w:tr w:rsidR="00854B76" w:rsidRPr="0023730B" w14:paraId="482E5867" w14:textId="77777777" w:rsidTr="00854B76">
        <w:trPr>
          <w:cantSplit/>
          <w:trHeight w:val="259"/>
          <w:tblHeader/>
          <w:jc w:val="center"/>
        </w:trPr>
        <w:tc>
          <w:tcPr>
            <w:tcW w:w="2037" w:type="dxa"/>
            <w:tcBorders>
              <w:top w:val="nil"/>
              <w:left w:val="single" w:sz="4" w:space="0" w:color="auto"/>
              <w:bottom w:val="nil"/>
              <w:right w:val="single" w:sz="4" w:space="0" w:color="auto"/>
            </w:tcBorders>
            <w:noWrap/>
            <w:vAlign w:val="bottom"/>
            <w:hideMark/>
          </w:tcPr>
          <w:p w14:paraId="307F8100" w14:textId="77777777" w:rsidR="00854B76" w:rsidRPr="0023730B" w:rsidRDefault="00854B76" w:rsidP="00854B76">
            <w:pPr>
              <w:spacing w:after="0" w:line="240" w:lineRule="auto"/>
              <w:rPr>
                <w:rFonts w:ascii="Aptos" w:eastAsia="Times New Roman" w:hAnsi="Aptos" w:cs="Times New Roman"/>
                <w:sz w:val="24"/>
                <w:szCs w:val="24"/>
              </w:rPr>
            </w:pPr>
            <w:r w:rsidRPr="0023730B">
              <w:rPr>
                <w:rFonts w:ascii="Aptos" w:eastAsia="Times New Roman" w:hAnsi="Aptos" w:cs="Times New Roman"/>
                <w:b/>
                <w:bCs/>
                <w:sz w:val="24"/>
                <w:szCs w:val="24"/>
              </w:rPr>
              <w:lastRenderedPageBreak/>
              <w:t>Age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0638BD57" w14:textId="5FE9A16D"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49C45C91" w14:textId="20E2CDC8"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0D1FF5BB" w14:textId="37FD3CCF"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26849AAB" w14:textId="0912B229"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2025</w:t>
            </w:r>
          </w:p>
        </w:tc>
      </w:tr>
      <w:tr w:rsidR="00F20524" w:rsidRPr="0023730B" w14:paraId="12B98AF5" w14:textId="77777777" w:rsidTr="00854B76">
        <w:trPr>
          <w:cantSplit/>
          <w:trHeight w:val="259"/>
          <w:jc w:val="center"/>
        </w:trPr>
        <w:tc>
          <w:tcPr>
            <w:tcW w:w="2037" w:type="dxa"/>
            <w:tcBorders>
              <w:top w:val="nil"/>
              <w:left w:val="single" w:sz="4" w:space="0" w:color="auto"/>
              <w:bottom w:val="nil"/>
              <w:right w:val="single" w:sz="4" w:space="0" w:color="auto"/>
            </w:tcBorders>
            <w:noWrap/>
            <w:vAlign w:val="bottom"/>
          </w:tcPr>
          <w:p w14:paraId="35024FCB" w14:textId="77777777" w:rsidR="0075431E" w:rsidRPr="0023730B" w:rsidRDefault="0075431E" w:rsidP="008452F2">
            <w:pPr>
              <w:spacing w:after="0" w:line="240" w:lineRule="auto"/>
              <w:rPr>
                <w:rFonts w:ascii="Aptos" w:eastAsia="Times New Roman" w:hAnsi="Aptos" w:cs="Times New Roman"/>
                <w:b/>
                <w:bCs/>
                <w:sz w:val="24"/>
                <w:szCs w:val="24"/>
              </w:rPr>
            </w:pPr>
            <w:r w:rsidRPr="0023730B">
              <w:rPr>
                <w:rFonts w:ascii="Aptos" w:eastAsia="Times New Roman" w:hAnsi="Aptos" w:cs="Times New Roman"/>
                <w:sz w:val="24"/>
                <w:szCs w:val="24"/>
              </w:rPr>
              <w:t xml:space="preserve">     0 to 18</w:t>
            </w:r>
          </w:p>
        </w:tc>
        <w:tc>
          <w:tcPr>
            <w:tcW w:w="1310" w:type="dxa"/>
            <w:tcBorders>
              <w:top w:val="single" w:sz="4" w:space="0" w:color="auto"/>
              <w:left w:val="single" w:sz="4" w:space="0" w:color="auto"/>
              <w:bottom w:val="single" w:sz="4" w:space="0" w:color="auto"/>
              <w:right w:val="single" w:sz="4" w:space="0" w:color="auto"/>
            </w:tcBorders>
            <w:noWrap/>
          </w:tcPr>
          <w:p w14:paraId="34BBF98F" w14:textId="66C92CF9" w:rsidR="0075431E" w:rsidRPr="0023730B" w:rsidRDefault="0022453B" w:rsidP="008452F2">
            <w:pPr>
              <w:spacing w:after="0" w:line="240" w:lineRule="auto"/>
              <w:jc w:val="right"/>
              <w:rPr>
                <w:rFonts w:ascii="Aptos" w:hAnsi="Aptos" w:cs="Times New Roman"/>
                <w:sz w:val="24"/>
                <w:szCs w:val="24"/>
              </w:rPr>
            </w:pPr>
            <w:r w:rsidRPr="0023730B">
              <w:rPr>
                <w:rFonts w:ascii="Aptos" w:hAnsi="Aptos" w:cs="Times New Roman"/>
                <w:sz w:val="24"/>
                <w:szCs w:val="24"/>
              </w:rPr>
              <w:t>0.2%</w:t>
            </w:r>
          </w:p>
        </w:tc>
        <w:tc>
          <w:tcPr>
            <w:tcW w:w="1310" w:type="dxa"/>
            <w:tcBorders>
              <w:top w:val="single" w:sz="4" w:space="0" w:color="auto"/>
              <w:left w:val="nil"/>
              <w:bottom w:val="single" w:sz="4" w:space="0" w:color="auto"/>
              <w:right w:val="single" w:sz="4" w:space="0" w:color="auto"/>
            </w:tcBorders>
            <w:noWrap/>
          </w:tcPr>
          <w:p w14:paraId="2A61C27C" w14:textId="51DD458C" w:rsidR="0075431E" w:rsidRPr="0023730B" w:rsidRDefault="0022453B" w:rsidP="008452F2">
            <w:pPr>
              <w:spacing w:after="0" w:line="240" w:lineRule="auto"/>
              <w:jc w:val="right"/>
              <w:rPr>
                <w:rFonts w:ascii="Aptos" w:hAnsi="Aptos" w:cs="Times New Roman"/>
                <w:sz w:val="24"/>
                <w:szCs w:val="24"/>
              </w:rPr>
            </w:pPr>
            <w:r w:rsidRPr="0023730B">
              <w:rPr>
                <w:rFonts w:ascii="Aptos" w:hAnsi="Aptos" w:cs="Times New Roman"/>
                <w:sz w:val="24"/>
                <w:szCs w:val="24"/>
              </w:rPr>
              <w:t>0.3%</w:t>
            </w:r>
          </w:p>
        </w:tc>
        <w:tc>
          <w:tcPr>
            <w:tcW w:w="1310" w:type="dxa"/>
            <w:tcBorders>
              <w:top w:val="single" w:sz="4" w:space="0" w:color="auto"/>
              <w:left w:val="nil"/>
              <w:bottom w:val="single" w:sz="4" w:space="0" w:color="auto"/>
              <w:right w:val="single" w:sz="4" w:space="0" w:color="auto"/>
            </w:tcBorders>
            <w:noWrap/>
          </w:tcPr>
          <w:p w14:paraId="036ED93B" w14:textId="6C8B363C" w:rsidR="0075431E" w:rsidRPr="0023730B" w:rsidRDefault="0022453B" w:rsidP="008452F2">
            <w:pPr>
              <w:spacing w:after="0" w:line="240" w:lineRule="auto"/>
              <w:jc w:val="right"/>
              <w:rPr>
                <w:rFonts w:ascii="Aptos" w:hAnsi="Aptos" w:cs="Times New Roman"/>
                <w:sz w:val="24"/>
                <w:szCs w:val="24"/>
              </w:rPr>
            </w:pPr>
            <w:r w:rsidRPr="0023730B">
              <w:rPr>
                <w:rFonts w:ascii="Aptos" w:hAnsi="Aptos" w:cs="Times New Roman"/>
                <w:sz w:val="24"/>
                <w:szCs w:val="24"/>
              </w:rPr>
              <w:t>0.3%</w:t>
            </w:r>
          </w:p>
        </w:tc>
        <w:tc>
          <w:tcPr>
            <w:tcW w:w="1310" w:type="dxa"/>
            <w:tcBorders>
              <w:top w:val="single" w:sz="4" w:space="0" w:color="auto"/>
              <w:left w:val="nil"/>
              <w:bottom w:val="single" w:sz="4" w:space="0" w:color="auto"/>
              <w:right w:val="single" w:sz="4" w:space="0" w:color="auto"/>
            </w:tcBorders>
            <w:noWrap/>
          </w:tcPr>
          <w:p w14:paraId="4E90592A" w14:textId="5A20707D" w:rsidR="0075431E" w:rsidRPr="0023730B" w:rsidRDefault="0022453B" w:rsidP="008452F2">
            <w:pPr>
              <w:spacing w:after="0" w:line="240" w:lineRule="auto"/>
              <w:jc w:val="right"/>
              <w:rPr>
                <w:rFonts w:ascii="Aptos" w:hAnsi="Aptos" w:cs="Times New Roman"/>
                <w:sz w:val="24"/>
                <w:szCs w:val="24"/>
              </w:rPr>
            </w:pPr>
            <w:r w:rsidRPr="0023730B">
              <w:rPr>
                <w:rFonts w:ascii="Aptos" w:hAnsi="Aptos" w:cs="Times New Roman"/>
                <w:sz w:val="24"/>
                <w:szCs w:val="24"/>
              </w:rPr>
              <w:t>0.4%</w:t>
            </w:r>
          </w:p>
        </w:tc>
      </w:tr>
      <w:tr w:rsidR="00F20524" w:rsidRPr="0023730B" w14:paraId="303D31BD" w14:textId="77777777" w:rsidTr="00854B76">
        <w:trPr>
          <w:cantSplit/>
          <w:trHeight w:val="259"/>
          <w:jc w:val="center"/>
        </w:trPr>
        <w:tc>
          <w:tcPr>
            <w:tcW w:w="2037" w:type="dxa"/>
            <w:tcBorders>
              <w:top w:val="nil"/>
              <w:left w:val="single" w:sz="4" w:space="0" w:color="auto"/>
              <w:bottom w:val="nil"/>
              <w:right w:val="single" w:sz="4" w:space="0" w:color="auto"/>
            </w:tcBorders>
            <w:noWrap/>
            <w:vAlign w:val="bottom"/>
            <w:hideMark/>
          </w:tcPr>
          <w:p w14:paraId="7314A5A7" w14:textId="77777777" w:rsidR="0075431E" w:rsidRPr="0023730B" w:rsidRDefault="0075431E" w:rsidP="008452F2">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19 to 64</w:t>
            </w:r>
          </w:p>
        </w:tc>
        <w:tc>
          <w:tcPr>
            <w:tcW w:w="1310" w:type="dxa"/>
            <w:tcBorders>
              <w:top w:val="single" w:sz="4" w:space="0" w:color="auto"/>
              <w:left w:val="single" w:sz="4" w:space="0" w:color="auto"/>
              <w:bottom w:val="single" w:sz="4" w:space="0" w:color="auto"/>
              <w:right w:val="single" w:sz="4" w:space="0" w:color="auto"/>
            </w:tcBorders>
            <w:noWrap/>
          </w:tcPr>
          <w:p w14:paraId="7A23F0E6" w14:textId="3935B4DC"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75.3%</w:t>
            </w:r>
          </w:p>
        </w:tc>
        <w:tc>
          <w:tcPr>
            <w:tcW w:w="1310" w:type="dxa"/>
            <w:tcBorders>
              <w:top w:val="single" w:sz="4" w:space="0" w:color="auto"/>
              <w:left w:val="nil"/>
              <w:bottom w:val="single" w:sz="4" w:space="0" w:color="auto"/>
              <w:right w:val="single" w:sz="4" w:space="0" w:color="auto"/>
            </w:tcBorders>
            <w:noWrap/>
          </w:tcPr>
          <w:p w14:paraId="4FDDA3DC" w14:textId="33B23180"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74.3%</w:t>
            </w:r>
          </w:p>
        </w:tc>
        <w:tc>
          <w:tcPr>
            <w:tcW w:w="1310" w:type="dxa"/>
            <w:tcBorders>
              <w:top w:val="single" w:sz="4" w:space="0" w:color="auto"/>
              <w:left w:val="nil"/>
              <w:bottom w:val="single" w:sz="4" w:space="0" w:color="auto"/>
              <w:right w:val="single" w:sz="4" w:space="0" w:color="auto"/>
            </w:tcBorders>
            <w:noWrap/>
          </w:tcPr>
          <w:p w14:paraId="04E415F4" w14:textId="55A1F162"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73.6%</w:t>
            </w:r>
          </w:p>
        </w:tc>
        <w:tc>
          <w:tcPr>
            <w:tcW w:w="1310" w:type="dxa"/>
            <w:tcBorders>
              <w:top w:val="single" w:sz="4" w:space="0" w:color="auto"/>
              <w:left w:val="nil"/>
              <w:bottom w:val="single" w:sz="4" w:space="0" w:color="auto"/>
              <w:right w:val="single" w:sz="4" w:space="0" w:color="auto"/>
            </w:tcBorders>
            <w:noWrap/>
          </w:tcPr>
          <w:p w14:paraId="3D2ADBC0" w14:textId="48F19DD0"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73.3%</w:t>
            </w:r>
          </w:p>
        </w:tc>
      </w:tr>
      <w:tr w:rsidR="00F20524" w:rsidRPr="0023730B" w14:paraId="5181CB7A" w14:textId="77777777" w:rsidTr="00854B76">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36A9E319" w14:textId="77777777" w:rsidR="0075431E" w:rsidRPr="0023730B" w:rsidRDefault="0075431E" w:rsidP="008452F2">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65+</w:t>
            </w:r>
          </w:p>
        </w:tc>
        <w:tc>
          <w:tcPr>
            <w:tcW w:w="1310" w:type="dxa"/>
            <w:tcBorders>
              <w:top w:val="single" w:sz="4" w:space="0" w:color="auto"/>
              <w:left w:val="single" w:sz="4" w:space="0" w:color="auto"/>
              <w:bottom w:val="single" w:sz="4" w:space="0" w:color="auto"/>
              <w:right w:val="single" w:sz="4" w:space="0" w:color="auto"/>
            </w:tcBorders>
            <w:noWrap/>
          </w:tcPr>
          <w:p w14:paraId="2E79FBD7" w14:textId="5FB7DF37"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24.5%</w:t>
            </w:r>
          </w:p>
        </w:tc>
        <w:tc>
          <w:tcPr>
            <w:tcW w:w="1310" w:type="dxa"/>
            <w:tcBorders>
              <w:top w:val="single" w:sz="4" w:space="0" w:color="auto"/>
              <w:left w:val="nil"/>
              <w:bottom w:val="single" w:sz="4" w:space="0" w:color="auto"/>
              <w:right w:val="single" w:sz="4" w:space="0" w:color="auto"/>
            </w:tcBorders>
            <w:noWrap/>
          </w:tcPr>
          <w:p w14:paraId="18BF4511" w14:textId="69711516"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25.4%</w:t>
            </w:r>
          </w:p>
        </w:tc>
        <w:tc>
          <w:tcPr>
            <w:tcW w:w="1310" w:type="dxa"/>
            <w:tcBorders>
              <w:top w:val="single" w:sz="4" w:space="0" w:color="auto"/>
              <w:left w:val="nil"/>
              <w:bottom w:val="single" w:sz="4" w:space="0" w:color="auto"/>
              <w:right w:val="single" w:sz="4" w:space="0" w:color="auto"/>
            </w:tcBorders>
            <w:noWrap/>
          </w:tcPr>
          <w:p w14:paraId="7CC96E78" w14:textId="2C19BC87"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26.2%</w:t>
            </w:r>
          </w:p>
        </w:tc>
        <w:tc>
          <w:tcPr>
            <w:tcW w:w="1310" w:type="dxa"/>
            <w:tcBorders>
              <w:top w:val="single" w:sz="4" w:space="0" w:color="auto"/>
              <w:left w:val="nil"/>
              <w:bottom w:val="single" w:sz="4" w:space="0" w:color="auto"/>
              <w:right w:val="single" w:sz="4" w:space="0" w:color="auto"/>
            </w:tcBorders>
            <w:noWrap/>
          </w:tcPr>
          <w:p w14:paraId="569FF4DE" w14:textId="1450101D" w:rsidR="0075431E" w:rsidRPr="0023730B" w:rsidRDefault="0022453B"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26.3%</w:t>
            </w:r>
          </w:p>
        </w:tc>
      </w:tr>
    </w:tbl>
    <w:p w14:paraId="69B48BF3" w14:textId="77777777" w:rsidR="00854B76" w:rsidRDefault="00854B76"/>
    <w:tbl>
      <w:tblPr>
        <w:tblW w:w="7277" w:type="dxa"/>
        <w:jc w:val="center"/>
        <w:tblLook w:val="04A0" w:firstRow="1" w:lastRow="0" w:firstColumn="1" w:lastColumn="0" w:noHBand="0" w:noVBand="1"/>
        <w:tblCaption w:val="Atrius Burlington Region Patient Panel Demographics-Race"/>
      </w:tblPr>
      <w:tblGrid>
        <w:gridCol w:w="2037"/>
        <w:gridCol w:w="1310"/>
        <w:gridCol w:w="1310"/>
        <w:gridCol w:w="1310"/>
        <w:gridCol w:w="1310"/>
      </w:tblGrid>
      <w:tr w:rsidR="00854B76" w:rsidRPr="0023730B" w14:paraId="02744874" w14:textId="77777777" w:rsidTr="00854B76">
        <w:trPr>
          <w:cantSplit/>
          <w:trHeight w:val="259"/>
          <w:tblHeader/>
          <w:jc w:val="center"/>
        </w:trPr>
        <w:tc>
          <w:tcPr>
            <w:tcW w:w="2037" w:type="dxa"/>
            <w:tcBorders>
              <w:top w:val="nil"/>
              <w:left w:val="single" w:sz="4" w:space="0" w:color="auto"/>
              <w:bottom w:val="nil"/>
              <w:right w:val="single" w:sz="4" w:space="0" w:color="auto"/>
            </w:tcBorders>
            <w:noWrap/>
            <w:hideMark/>
          </w:tcPr>
          <w:p w14:paraId="7B67F78F" w14:textId="77777777" w:rsidR="00854B76" w:rsidRPr="0023730B" w:rsidRDefault="00854B76" w:rsidP="00854B76">
            <w:pPr>
              <w:spacing w:after="0" w:line="240" w:lineRule="auto"/>
              <w:rPr>
                <w:rFonts w:ascii="Aptos" w:hAnsi="Aptos" w:cs="Times New Roman"/>
                <w:b/>
                <w:bCs/>
                <w:sz w:val="24"/>
                <w:szCs w:val="24"/>
              </w:rPr>
            </w:pPr>
            <w:r w:rsidRPr="0023730B">
              <w:rPr>
                <w:rFonts w:ascii="Aptos" w:hAnsi="Aptos" w:cs="Times New Roman"/>
                <w:b/>
                <w:bCs/>
                <w:sz w:val="24"/>
                <w:szCs w:val="24"/>
              </w:rPr>
              <w:t>Race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7F787330" w14:textId="7B1F75E8"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4AE7FE7C" w14:textId="00FB4BDB"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411AB33D" w14:textId="4399CCBA"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5E912CE5" w14:textId="7E4FCFF0"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2025</w:t>
            </w:r>
          </w:p>
        </w:tc>
      </w:tr>
      <w:tr w:rsidR="00F20524" w:rsidRPr="0023730B" w14:paraId="52B44B2A"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420C35E6" w14:textId="58236E85" w:rsidR="006B19AB" w:rsidRPr="0023730B" w:rsidRDefault="006B19AB" w:rsidP="006B19AB">
            <w:pPr>
              <w:spacing w:after="0" w:line="240" w:lineRule="auto"/>
              <w:rPr>
                <w:rFonts w:ascii="Aptos" w:hAnsi="Aptos" w:cs="Times New Roman"/>
                <w:sz w:val="24"/>
                <w:szCs w:val="24"/>
              </w:rPr>
            </w:pPr>
            <w:r w:rsidRPr="0023730B">
              <w:rPr>
                <w:rFonts w:ascii="Aptos" w:hAnsi="Aptos" w:cs="Times New Roman"/>
                <w:sz w:val="24"/>
                <w:szCs w:val="24"/>
              </w:rPr>
              <w:t xml:space="preserve">   White</w:t>
            </w:r>
          </w:p>
        </w:tc>
        <w:tc>
          <w:tcPr>
            <w:tcW w:w="1310" w:type="dxa"/>
            <w:tcBorders>
              <w:top w:val="single" w:sz="4" w:space="0" w:color="auto"/>
              <w:left w:val="single" w:sz="4" w:space="0" w:color="auto"/>
              <w:bottom w:val="single" w:sz="4" w:space="0" w:color="auto"/>
              <w:right w:val="single" w:sz="4" w:space="0" w:color="auto"/>
            </w:tcBorders>
            <w:noWrap/>
          </w:tcPr>
          <w:p w14:paraId="697C9564" w14:textId="47C1F2BB" w:rsidR="006B19AB" w:rsidRPr="0023730B" w:rsidRDefault="00440BAD" w:rsidP="006B19AB">
            <w:pPr>
              <w:spacing w:after="0" w:line="240" w:lineRule="auto"/>
              <w:jc w:val="right"/>
              <w:rPr>
                <w:rFonts w:ascii="Aptos" w:hAnsi="Aptos" w:cs="Times New Roman"/>
                <w:sz w:val="24"/>
                <w:szCs w:val="24"/>
              </w:rPr>
            </w:pPr>
            <w:r w:rsidRPr="0023730B">
              <w:rPr>
                <w:rFonts w:ascii="Aptos" w:hAnsi="Aptos" w:cs="Times New Roman"/>
                <w:sz w:val="24"/>
                <w:szCs w:val="24"/>
              </w:rPr>
              <w:t>74.9%</w:t>
            </w:r>
          </w:p>
        </w:tc>
        <w:tc>
          <w:tcPr>
            <w:tcW w:w="1310" w:type="dxa"/>
            <w:tcBorders>
              <w:top w:val="single" w:sz="4" w:space="0" w:color="auto"/>
              <w:left w:val="nil"/>
              <w:bottom w:val="single" w:sz="4" w:space="0" w:color="auto"/>
              <w:right w:val="single" w:sz="4" w:space="0" w:color="auto"/>
            </w:tcBorders>
            <w:noWrap/>
          </w:tcPr>
          <w:p w14:paraId="6B7C1031" w14:textId="5577F97E"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75.0%</w:t>
            </w:r>
          </w:p>
        </w:tc>
        <w:tc>
          <w:tcPr>
            <w:tcW w:w="1310" w:type="dxa"/>
            <w:tcBorders>
              <w:top w:val="single" w:sz="4" w:space="0" w:color="auto"/>
              <w:left w:val="nil"/>
              <w:bottom w:val="single" w:sz="4" w:space="0" w:color="auto"/>
              <w:right w:val="single" w:sz="4" w:space="0" w:color="auto"/>
            </w:tcBorders>
            <w:noWrap/>
          </w:tcPr>
          <w:p w14:paraId="1186131A" w14:textId="1C4B2622"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75.5%</w:t>
            </w:r>
          </w:p>
        </w:tc>
        <w:tc>
          <w:tcPr>
            <w:tcW w:w="1310" w:type="dxa"/>
            <w:tcBorders>
              <w:top w:val="single" w:sz="4" w:space="0" w:color="auto"/>
              <w:left w:val="nil"/>
              <w:bottom w:val="single" w:sz="4" w:space="0" w:color="auto"/>
              <w:right w:val="single" w:sz="4" w:space="0" w:color="auto"/>
            </w:tcBorders>
            <w:noWrap/>
          </w:tcPr>
          <w:p w14:paraId="5F97841E" w14:textId="4278C852"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74.5%</w:t>
            </w:r>
          </w:p>
        </w:tc>
      </w:tr>
      <w:tr w:rsidR="00F20524" w:rsidRPr="0023730B" w14:paraId="1F455376"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69B4630C" w14:textId="6253D5C2" w:rsidR="006B19AB" w:rsidRPr="0023730B" w:rsidRDefault="006B19AB" w:rsidP="006B19AB">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Hispanic</w:t>
            </w:r>
          </w:p>
        </w:tc>
        <w:tc>
          <w:tcPr>
            <w:tcW w:w="1310" w:type="dxa"/>
            <w:tcBorders>
              <w:top w:val="single" w:sz="4" w:space="0" w:color="auto"/>
              <w:left w:val="single" w:sz="4" w:space="0" w:color="auto"/>
              <w:bottom w:val="single" w:sz="4" w:space="0" w:color="auto"/>
              <w:right w:val="single" w:sz="4" w:space="0" w:color="auto"/>
            </w:tcBorders>
            <w:noWrap/>
          </w:tcPr>
          <w:p w14:paraId="4848A690" w14:textId="5BF4C323"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4.6%</w:t>
            </w:r>
          </w:p>
        </w:tc>
        <w:tc>
          <w:tcPr>
            <w:tcW w:w="1310" w:type="dxa"/>
            <w:tcBorders>
              <w:top w:val="single" w:sz="4" w:space="0" w:color="auto"/>
              <w:left w:val="nil"/>
              <w:bottom w:val="single" w:sz="4" w:space="0" w:color="auto"/>
              <w:right w:val="single" w:sz="4" w:space="0" w:color="auto"/>
            </w:tcBorders>
            <w:noWrap/>
          </w:tcPr>
          <w:p w14:paraId="262ACF09" w14:textId="18DA2B18"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4.8%</w:t>
            </w:r>
          </w:p>
        </w:tc>
        <w:tc>
          <w:tcPr>
            <w:tcW w:w="1310" w:type="dxa"/>
            <w:tcBorders>
              <w:top w:val="single" w:sz="4" w:space="0" w:color="auto"/>
              <w:left w:val="nil"/>
              <w:bottom w:val="single" w:sz="4" w:space="0" w:color="auto"/>
              <w:right w:val="single" w:sz="4" w:space="0" w:color="auto"/>
            </w:tcBorders>
            <w:noWrap/>
          </w:tcPr>
          <w:p w14:paraId="53555540" w14:textId="33926BB0"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5.3%</w:t>
            </w:r>
          </w:p>
        </w:tc>
        <w:tc>
          <w:tcPr>
            <w:tcW w:w="1310" w:type="dxa"/>
            <w:tcBorders>
              <w:top w:val="single" w:sz="4" w:space="0" w:color="auto"/>
              <w:left w:val="nil"/>
              <w:bottom w:val="single" w:sz="4" w:space="0" w:color="auto"/>
              <w:right w:val="single" w:sz="4" w:space="0" w:color="auto"/>
            </w:tcBorders>
            <w:noWrap/>
          </w:tcPr>
          <w:p w14:paraId="0BB44EF2" w14:textId="17B9EB6F"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5.9%</w:t>
            </w:r>
          </w:p>
        </w:tc>
      </w:tr>
      <w:tr w:rsidR="00F20524" w:rsidRPr="0023730B" w14:paraId="5EFDA385"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419F9C86" w14:textId="453C4D77" w:rsidR="006B19AB" w:rsidRPr="0023730B" w:rsidRDefault="006B19AB" w:rsidP="006B19AB">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Asian</w:t>
            </w:r>
          </w:p>
        </w:tc>
        <w:tc>
          <w:tcPr>
            <w:tcW w:w="1310" w:type="dxa"/>
            <w:tcBorders>
              <w:top w:val="single" w:sz="4" w:space="0" w:color="auto"/>
              <w:left w:val="single" w:sz="4" w:space="0" w:color="auto"/>
              <w:bottom w:val="single" w:sz="4" w:space="0" w:color="auto"/>
              <w:right w:val="single" w:sz="4" w:space="0" w:color="auto"/>
            </w:tcBorders>
            <w:noWrap/>
          </w:tcPr>
          <w:p w14:paraId="2344A589" w14:textId="0E100BB3"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8.3%</w:t>
            </w:r>
          </w:p>
        </w:tc>
        <w:tc>
          <w:tcPr>
            <w:tcW w:w="1310" w:type="dxa"/>
            <w:tcBorders>
              <w:top w:val="single" w:sz="4" w:space="0" w:color="auto"/>
              <w:left w:val="nil"/>
              <w:bottom w:val="single" w:sz="4" w:space="0" w:color="auto"/>
              <w:right w:val="single" w:sz="4" w:space="0" w:color="auto"/>
            </w:tcBorders>
            <w:noWrap/>
          </w:tcPr>
          <w:p w14:paraId="1B8F3EFB" w14:textId="40A01C45"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8.2%</w:t>
            </w:r>
          </w:p>
        </w:tc>
        <w:tc>
          <w:tcPr>
            <w:tcW w:w="1310" w:type="dxa"/>
            <w:tcBorders>
              <w:top w:val="single" w:sz="4" w:space="0" w:color="auto"/>
              <w:left w:val="nil"/>
              <w:bottom w:val="single" w:sz="4" w:space="0" w:color="auto"/>
              <w:right w:val="single" w:sz="4" w:space="0" w:color="auto"/>
            </w:tcBorders>
            <w:noWrap/>
          </w:tcPr>
          <w:p w14:paraId="616FDE3A" w14:textId="383962C5"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8.2%</w:t>
            </w:r>
          </w:p>
        </w:tc>
        <w:tc>
          <w:tcPr>
            <w:tcW w:w="1310" w:type="dxa"/>
            <w:tcBorders>
              <w:top w:val="single" w:sz="4" w:space="0" w:color="auto"/>
              <w:left w:val="nil"/>
              <w:bottom w:val="single" w:sz="4" w:space="0" w:color="auto"/>
              <w:right w:val="single" w:sz="4" w:space="0" w:color="auto"/>
            </w:tcBorders>
            <w:noWrap/>
          </w:tcPr>
          <w:p w14:paraId="1BAD3602" w14:textId="7EC2981F"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8.8%</w:t>
            </w:r>
          </w:p>
        </w:tc>
      </w:tr>
      <w:tr w:rsidR="00F20524" w:rsidRPr="0023730B" w14:paraId="46CEF755"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7AF3A784" w14:textId="3574ADD7" w:rsidR="006B19AB" w:rsidRPr="0023730B" w:rsidRDefault="006B19AB" w:rsidP="006B19AB">
            <w:pPr>
              <w:spacing w:after="0" w:line="240" w:lineRule="auto"/>
              <w:rPr>
                <w:rFonts w:ascii="Aptos" w:hAnsi="Aptos" w:cs="Times New Roman"/>
                <w:sz w:val="24"/>
                <w:szCs w:val="24"/>
              </w:rPr>
            </w:pPr>
            <w:r w:rsidRPr="0023730B">
              <w:rPr>
                <w:rFonts w:ascii="Aptos" w:hAnsi="Aptos" w:cs="Times New Roman"/>
                <w:sz w:val="24"/>
                <w:szCs w:val="24"/>
              </w:rPr>
              <w:t xml:space="preserve">   Black</w:t>
            </w:r>
          </w:p>
        </w:tc>
        <w:tc>
          <w:tcPr>
            <w:tcW w:w="1310" w:type="dxa"/>
            <w:tcBorders>
              <w:top w:val="single" w:sz="4" w:space="0" w:color="auto"/>
              <w:left w:val="single" w:sz="4" w:space="0" w:color="auto"/>
              <w:bottom w:val="single" w:sz="4" w:space="0" w:color="auto"/>
              <w:right w:val="single" w:sz="4" w:space="0" w:color="auto"/>
            </w:tcBorders>
            <w:noWrap/>
          </w:tcPr>
          <w:p w14:paraId="706E6B36" w14:textId="5C52E4E8"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2.9%</w:t>
            </w:r>
          </w:p>
        </w:tc>
        <w:tc>
          <w:tcPr>
            <w:tcW w:w="1310" w:type="dxa"/>
            <w:tcBorders>
              <w:top w:val="single" w:sz="4" w:space="0" w:color="auto"/>
              <w:left w:val="nil"/>
              <w:bottom w:val="single" w:sz="4" w:space="0" w:color="auto"/>
              <w:right w:val="single" w:sz="4" w:space="0" w:color="auto"/>
            </w:tcBorders>
            <w:noWrap/>
          </w:tcPr>
          <w:p w14:paraId="5713E4FC" w14:textId="1ED2960D"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2.9%</w:t>
            </w:r>
          </w:p>
        </w:tc>
        <w:tc>
          <w:tcPr>
            <w:tcW w:w="1310" w:type="dxa"/>
            <w:tcBorders>
              <w:top w:val="single" w:sz="4" w:space="0" w:color="auto"/>
              <w:left w:val="nil"/>
              <w:bottom w:val="single" w:sz="4" w:space="0" w:color="auto"/>
              <w:right w:val="single" w:sz="4" w:space="0" w:color="auto"/>
            </w:tcBorders>
            <w:noWrap/>
          </w:tcPr>
          <w:p w14:paraId="314486D1" w14:textId="5693A779"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3.0%</w:t>
            </w:r>
          </w:p>
        </w:tc>
        <w:tc>
          <w:tcPr>
            <w:tcW w:w="1310" w:type="dxa"/>
            <w:tcBorders>
              <w:top w:val="single" w:sz="4" w:space="0" w:color="auto"/>
              <w:left w:val="nil"/>
              <w:bottom w:val="single" w:sz="4" w:space="0" w:color="auto"/>
              <w:right w:val="single" w:sz="4" w:space="0" w:color="auto"/>
            </w:tcBorders>
            <w:noWrap/>
          </w:tcPr>
          <w:p w14:paraId="2CF4CFA7" w14:textId="21C2858D"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3.3%</w:t>
            </w:r>
          </w:p>
        </w:tc>
      </w:tr>
      <w:tr w:rsidR="00F20524" w:rsidRPr="0023730B" w14:paraId="46E7064A"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43771961" w14:textId="583DE240" w:rsidR="00360C16" w:rsidRPr="0023730B" w:rsidRDefault="00360C16" w:rsidP="00360C16">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American Indian</w:t>
            </w:r>
          </w:p>
        </w:tc>
        <w:tc>
          <w:tcPr>
            <w:tcW w:w="1310" w:type="dxa"/>
            <w:tcBorders>
              <w:top w:val="single" w:sz="4" w:space="0" w:color="auto"/>
              <w:left w:val="single" w:sz="4" w:space="0" w:color="auto"/>
              <w:bottom w:val="single" w:sz="4" w:space="0" w:color="auto"/>
              <w:right w:val="single" w:sz="4" w:space="0" w:color="auto"/>
            </w:tcBorders>
            <w:noWrap/>
          </w:tcPr>
          <w:p w14:paraId="4B1585F0" w14:textId="74964AEC"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13C03104" w14:textId="1B283CAB"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4F251E59" w14:textId="71AC2ECE"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5E0A2980" w14:textId="758C87FF"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r>
      <w:tr w:rsidR="00F20524" w:rsidRPr="0023730B" w14:paraId="7567D92C"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27E92937" w14:textId="591DA696" w:rsidR="00360C16" w:rsidRPr="0023730B" w:rsidRDefault="00360C16" w:rsidP="00360C16">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Native Hawaiian</w:t>
            </w:r>
          </w:p>
        </w:tc>
        <w:tc>
          <w:tcPr>
            <w:tcW w:w="1310" w:type="dxa"/>
            <w:tcBorders>
              <w:top w:val="single" w:sz="4" w:space="0" w:color="auto"/>
              <w:left w:val="single" w:sz="4" w:space="0" w:color="auto"/>
              <w:bottom w:val="single" w:sz="4" w:space="0" w:color="auto"/>
              <w:right w:val="single" w:sz="4" w:space="0" w:color="auto"/>
            </w:tcBorders>
            <w:noWrap/>
          </w:tcPr>
          <w:p w14:paraId="36DEDEC6" w14:textId="6886C99A"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1F1529D3" w14:textId="30DE340F"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09F2399B" w14:textId="577FF4F8"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2C989A65" w14:textId="62E5BFE8"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r>
      <w:tr w:rsidR="00F20524" w:rsidRPr="0023730B" w14:paraId="61F6BEE0"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2C036DF0" w14:textId="618CB390" w:rsidR="006B19AB" w:rsidRPr="0023730B" w:rsidRDefault="006B19AB" w:rsidP="006B19AB">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Not Answered</w:t>
            </w:r>
          </w:p>
        </w:tc>
        <w:tc>
          <w:tcPr>
            <w:tcW w:w="1310" w:type="dxa"/>
            <w:tcBorders>
              <w:top w:val="single" w:sz="4" w:space="0" w:color="auto"/>
              <w:left w:val="single" w:sz="4" w:space="0" w:color="auto"/>
              <w:bottom w:val="single" w:sz="4" w:space="0" w:color="auto"/>
              <w:right w:val="single" w:sz="4" w:space="0" w:color="auto"/>
            </w:tcBorders>
            <w:noWrap/>
          </w:tcPr>
          <w:p w14:paraId="1A9D5AE5" w14:textId="5F9A5EB4"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2.2%</w:t>
            </w:r>
          </w:p>
        </w:tc>
        <w:tc>
          <w:tcPr>
            <w:tcW w:w="1310" w:type="dxa"/>
            <w:tcBorders>
              <w:top w:val="single" w:sz="4" w:space="0" w:color="auto"/>
              <w:left w:val="nil"/>
              <w:bottom w:val="single" w:sz="4" w:space="0" w:color="auto"/>
              <w:right w:val="single" w:sz="4" w:space="0" w:color="auto"/>
            </w:tcBorders>
            <w:noWrap/>
          </w:tcPr>
          <w:p w14:paraId="21B4BA57" w14:textId="6AD0C7E5"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2.3%</w:t>
            </w:r>
          </w:p>
        </w:tc>
        <w:tc>
          <w:tcPr>
            <w:tcW w:w="1310" w:type="dxa"/>
            <w:tcBorders>
              <w:top w:val="single" w:sz="4" w:space="0" w:color="auto"/>
              <w:left w:val="nil"/>
              <w:bottom w:val="single" w:sz="4" w:space="0" w:color="auto"/>
              <w:right w:val="single" w:sz="4" w:space="0" w:color="auto"/>
            </w:tcBorders>
            <w:noWrap/>
          </w:tcPr>
          <w:p w14:paraId="2D5D6975" w14:textId="1EF40349"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2.5%</w:t>
            </w:r>
          </w:p>
        </w:tc>
        <w:tc>
          <w:tcPr>
            <w:tcW w:w="1310" w:type="dxa"/>
            <w:tcBorders>
              <w:top w:val="single" w:sz="4" w:space="0" w:color="auto"/>
              <w:left w:val="nil"/>
              <w:bottom w:val="single" w:sz="4" w:space="0" w:color="auto"/>
              <w:right w:val="single" w:sz="4" w:space="0" w:color="auto"/>
            </w:tcBorders>
            <w:noWrap/>
          </w:tcPr>
          <w:p w14:paraId="73A37CC6" w14:textId="6BA28CCF"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2.5%</w:t>
            </w:r>
          </w:p>
        </w:tc>
      </w:tr>
      <w:tr w:rsidR="00F20524" w:rsidRPr="0023730B" w14:paraId="01E83432"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52057675" w14:textId="6DD18ACE" w:rsidR="006B19AB" w:rsidRPr="0023730B" w:rsidRDefault="006B19AB" w:rsidP="006B19AB">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Unknown</w:t>
            </w:r>
          </w:p>
        </w:tc>
        <w:tc>
          <w:tcPr>
            <w:tcW w:w="1310" w:type="dxa"/>
            <w:tcBorders>
              <w:top w:val="single" w:sz="4" w:space="0" w:color="auto"/>
              <w:left w:val="single" w:sz="4" w:space="0" w:color="auto"/>
              <w:bottom w:val="single" w:sz="4" w:space="0" w:color="auto"/>
              <w:right w:val="single" w:sz="4" w:space="0" w:color="auto"/>
            </w:tcBorders>
            <w:noWrap/>
          </w:tcPr>
          <w:p w14:paraId="369E539A" w14:textId="261B06E6"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6.1%</w:t>
            </w:r>
          </w:p>
        </w:tc>
        <w:tc>
          <w:tcPr>
            <w:tcW w:w="1310" w:type="dxa"/>
            <w:tcBorders>
              <w:top w:val="single" w:sz="4" w:space="0" w:color="auto"/>
              <w:left w:val="nil"/>
              <w:bottom w:val="single" w:sz="4" w:space="0" w:color="auto"/>
              <w:right w:val="single" w:sz="4" w:space="0" w:color="auto"/>
            </w:tcBorders>
            <w:noWrap/>
          </w:tcPr>
          <w:p w14:paraId="72FA0067" w14:textId="30337769"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5.6%</w:t>
            </w:r>
          </w:p>
        </w:tc>
        <w:tc>
          <w:tcPr>
            <w:tcW w:w="1310" w:type="dxa"/>
            <w:tcBorders>
              <w:top w:val="single" w:sz="4" w:space="0" w:color="auto"/>
              <w:left w:val="nil"/>
              <w:bottom w:val="single" w:sz="4" w:space="0" w:color="auto"/>
              <w:right w:val="single" w:sz="4" w:space="0" w:color="auto"/>
            </w:tcBorders>
            <w:noWrap/>
          </w:tcPr>
          <w:p w14:paraId="7BEE57DD" w14:textId="4CAB44BE"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4.1%</w:t>
            </w:r>
          </w:p>
        </w:tc>
        <w:tc>
          <w:tcPr>
            <w:tcW w:w="1310" w:type="dxa"/>
            <w:tcBorders>
              <w:top w:val="single" w:sz="4" w:space="0" w:color="auto"/>
              <w:left w:val="nil"/>
              <w:bottom w:val="single" w:sz="4" w:space="0" w:color="auto"/>
              <w:right w:val="single" w:sz="4" w:space="0" w:color="auto"/>
            </w:tcBorders>
            <w:noWrap/>
          </w:tcPr>
          <w:p w14:paraId="01ADC195" w14:textId="1C224415"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3.7%</w:t>
            </w:r>
          </w:p>
        </w:tc>
      </w:tr>
      <w:tr w:rsidR="006B19AB" w:rsidRPr="0023730B" w14:paraId="0C79954C" w14:textId="77777777" w:rsidTr="00854B76">
        <w:trPr>
          <w:cantSplit/>
          <w:trHeight w:val="259"/>
          <w:jc w:val="center"/>
        </w:trPr>
        <w:tc>
          <w:tcPr>
            <w:tcW w:w="2037" w:type="dxa"/>
            <w:tcBorders>
              <w:top w:val="nil"/>
              <w:left w:val="single" w:sz="4" w:space="0" w:color="auto"/>
              <w:bottom w:val="single" w:sz="4" w:space="0" w:color="auto"/>
              <w:right w:val="single" w:sz="4" w:space="0" w:color="auto"/>
            </w:tcBorders>
            <w:noWrap/>
          </w:tcPr>
          <w:p w14:paraId="44270515" w14:textId="1AC6E578" w:rsidR="006B19AB" w:rsidRPr="0023730B" w:rsidRDefault="006B19AB" w:rsidP="006B19AB">
            <w:pPr>
              <w:spacing w:after="0" w:line="240" w:lineRule="auto"/>
              <w:rPr>
                <w:rFonts w:ascii="Aptos" w:hAnsi="Aptos" w:cs="Times New Roman"/>
                <w:sz w:val="24"/>
                <w:szCs w:val="24"/>
              </w:rPr>
            </w:pPr>
            <w:r w:rsidRPr="0023730B">
              <w:rPr>
                <w:rFonts w:ascii="Aptos" w:hAnsi="Aptos" w:cs="Times New Roman"/>
                <w:sz w:val="24"/>
                <w:szCs w:val="24"/>
              </w:rPr>
              <w:t xml:space="preserve">   Other</w:t>
            </w:r>
          </w:p>
        </w:tc>
        <w:tc>
          <w:tcPr>
            <w:tcW w:w="1310" w:type="dxa"/>
            <w:tcBorders>
              <w:top w:val="single" w:sz="4" w:space="0" w:color="auto"/>
              <w:left w:val="single" w:sz="4" w:space="0" w:color="auto"/>
              <w:bottom w:val="single" w:sz="4" w:space="0" w:color="auto"/>
              <w:right w:val="single" w:sz="4" w:space="0" w:color="auto"/>
            </w:tcBorders>
            <w:noWrap/>
          </w:tcPr>
          <w:p w14:paraId="27FAD9D5" w14:textId="782D0AE4" w:rsidR="006B19AB" w:rsidRPr="0023730B" w:rsidRDefault="00440BAD" w:rsidP="006B19AB">
            <w:pPr>
              <w:spacing w:after="0" w:line="240" w:lineRule="auto"/>
              <w:jc w:val="right"/>
              <w:rPr>
                <w:rFonts w:ascii="Aptos" w:hAnsi="Aptos" w:cs="Times New Roman"/>
                <w:sz w:val="24"/>
                <w:szCs w:val="24"/>
              </w:rPr>
            </w:pPr>
            <w:r w:rsidRPr="0023730B">
              <w:rPr>
                <w:rFonts w:ascii="Aptos" w:hAnsi="Aptos" w:cs="Times New Roman"/>
                <w:sz w:val="24"/>
                <w:szCs w:val="24"/>
              </w:rPr>
              <w:t>0.9%</w:t>
            </w:r>
          </w:p>
        </w:tc>
        <w:tc>
          <w:tcPr>
            <w:tcW w:w="1310" w:type="dxa"/>
            <w:tcBorders>
              <w:top w:val="single" w:sz="4" w:space="0" w:color="auto"/>
              <w:left w:val="nil"/>
              <w:bottom w:val="single" w:sz="4" w:space="0" w:color="auto"/>
              <w:right w:val="single" w:sz="4" w:space="0" w:color="auto"/>
            </w:tcBorders>
            <w:noWrap/>
          </w:tcPr>
          <w:p w14:paraId="5D837F18" w14:textId="30A88FDB"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1.0%</w:t>
            </w:r>
          </w:p>
        </w:tc>
        <w:tc>
          <w:tcPr>
            <w:tcW w:w="1310" w:type="dxa"/>
            <w:tcBorders>
              <w:top w:val="single" w:sz="4" w:space="0" w:color="auto"/>
              <w:left w:val="nil"/>
              <w:bottom w:val="single" w:sz="4" w:space="0" w:color="auto"/>
              <w:right w:val="single" w:sz="4" w:space="0" w:color="auto"/>
            </w:tcBorders>
            <w:noWrap/>
          </w:tcPr>
          <w:p w14:paraId="18AF96D6" w14:textId="1611E827"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1.2%</w:t>
            </w:r>
          </w:p>
        </w:tc>
        <w:tc>
          <w:tcPr>
            <w:tcW w:w="1310" w:type="dxa"/>
            <w:tcBorders>
              <w:top w:val="single" w:sz="4" w:space="0" w:color="auto"/>
              <w:left w:val="nil"/>
              <w:bottom w:val="single" w:sz="4" w:space="0" w:color="auto"/>
              <w:right w:val="single" w:sz="4" w:space="0" w:color="auto"/>
            </w:tcBorders>
            <w:noWrap/>
          </w:tcPr>
          <w:p w14:paraId="233A3E6D" w14:textId="11E17752"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1.3%</w:t>
            </w:r>
          </w:p>
        </w:tc>
      </w:tr>
    </w:tbl>
    <w:p w14:paraId="3D5E7307" w14:textId="77777777" w:rsidR="00F37942" w:rsidRPr="0023730B" w:rsidRDefault="00F37942" w:rsidP="00F20524">
      <w:pPr>
        <w:rPr>
          <w:rFonts w:ascii="Aptos" w:hAnsi="Aptos" w:cs="Times New Roman"/>
          <w:sz w:val="24"/>
          <w:szCs w:val="24"/>
        </w:rPr>
      </w:pPr>
    </w:p>
    <w:p w14:paraId="6A317650" w14:textId="658C5740" w:rsidR="00985405" w:rsidRPr="0023730B" w:rsidRDefault="00D32942" w:rsidP="00985405">
      <w:pPr>
        <w:pStyle w:val="ListParagraph"/>
        <w:numPr>
          <w:ilvl w:val="0"/>
          <w:numId w:val="2"/>
        </w:numPr>
        <w:ind w:left="1440"/>
        <w:jc w:val="both"/>
        <w:rPr>
          <w:rFonts w:ascii="Aptos" w:hAnsi="Aptos" w:cs="Times New Roman"/>
          <w:sz w:val="24"/>
          <w:szCs w:val="24"/>
        </w:rPr>
      </w:pPr>
      <w:r w:rsidRPr="0023730B">
        <w:rPr>
          <w:rFonts w:ascii="Aptos" w:hAnsi="Aptos" w:cs="Times New Roman"/>
          <w:b/>
          <w:sz w:val="24"/>
          <w:szCs w:val="24"/>
        </w:rPr>
        <w:t xml:space="preserve">MRI </w:t>
      </w:r>
      <w:r w:rsidR="00886E88" w:rsidRPr="0023730B">
        <w:rPr>
          <w:rFonts w:ascii="Aptos" w:hAnsi="Aptos" w:cs="Times New Roman"/>
          <w:b/>
          <w:sz w:val="24"/>
          <w:szCs w:val="24"/>
        </w:rPr>
        <w:t xml:space="preserve">Orders and </w:t>
      </w:r>
      <w:r w:rsidRPr="0023730B">
        <w:rPr>
          <w:rFonts w:ascii="Aptos" w:hAnsi="Aptos" w:cs="Times New Roman"/>
          <w:b/>
          <w:sz w:val="24"/>
          <w:szCs w:val="24"/>
        </w:rPr>
        <w:t>Utilization:</w:t>
      </w:r>
    </w:p>
    <w:p w14:paraId="3C708455" w14:textId="3B9A1788" w:rsidR="00985405" w:rsidRPr="0023730B" w:rsidRDefault="00985405" w:rsidP="00BC6154">
      <w:pPr>
        <w:jc w:val="both"/>
        <w:rPr>
          <w:rFonts w:ascii="Aptos" w:hAnsi="Aptos" w:cs="Times New Roman"/>
          <w:sz w:val="24"/>
          <w:szCs w:val="24"/>
        </w:rPr>
      </w:pPr>
      <w:r w:rsidRPr="0023730B">
        <w:rPr>
          <w:rFonts w:ascii="Aptos" w:hAnsi="Aptos" w:cs="Times New Roman"/>
          <w:sz w:val="24"/>
          <w:szCs w:val="24"/>
        </w:rPr>
        <w:t xml:space="preserve">MRI demand from the Atrius Burlington Region has grown steadily from 2022 through 2025, with total annual MRI orders increasing from 3,305 in 2022 to 3,769 in 2023, 3,791 in 2024, and 4,121 in 2025. This consistent growth reflects a sustained and increasing need for advanced imaging services across the Burlington Region. </w:t>
      </w:r>
    </w:p>
    <w:p w14:paraId="1B791212" w14:textId="55F96AA6" w:rsidR="00985405" w:rsidRPr="0023730B" w:rsidRDefault="00985405" w:rsidP="00BC6154">
      <w:pPr>
        <w:jc w:val="both"/>
        <w:rPr>
          <w:rFonts w:ascii="Aptos" w:hAnsi="Aptos" w:cs="Times New Roman"/>
          <w:sz w:val="24"/>
          <w:szCs w:val="24"/>
        </w:rPr>
      </w:pPr>
      <w:r w:rsidRPr="0023730B">
        <w:rPr>
          <w:rFonts w:ascii="Aptos" w:hAnsi="Aptos" w:cs="Times New Roman"/>
          <w:sz w:val="24"/>
          <w:szCs w:val="24"/>
        </w:rPr>
        <w:t xml:space="preserve">While the number of MRI studies performed within Atrius has increased over this period, from 1,474 in 2022 to 2,015 in 2025, a substantial portion of total MRI demand continues to be met by external providers. These external studies are largely performed at hospital-based or hospital-affiliated facilities, which are generally higher-cost settings and are often operating at </w:t>
      </w:r>
      <w:r w:rsidR="009B6018" w:rsidRPr="0023730B">
        <w:rPr>
          <w:rFonts w:ascii="Aptos" w:hAnsi="Aptos" w:cs="Times New Roman"/>
          <w:sz w:val="24"/>
          <w:szCs w:val="24"/>
        </w:rPr>
        <w:t xml:space="preserve">a </w:t>
      </w:r>
      <w:r w:rsidRPr="0023730B">
        <w:rPr>
          <w:rFonts w:ascii="Aptos" w:hAnsi="Aptos" w:cs="Times New Roman"/>
          <w:sz w:val="24"/>
          <w:szCs w:val="24"/>
        </w:rPr>
        <w:t xml:space="preserve">high volume </w:t>
      </w:r>
      <w:r w:rsidR="009B6018" w:rsidRPr="0023730B">
        <w:rPr>
          <w:rFonts w:ascii="Aptos" w:hAnsi="Aptos" w:cs="Times New Roman"/>
          <w:sz w:val="24"/>
          <w:szCs w:val="24"/>
        </w:rPr>
        <w:t>across</w:t>
      </w:r>
      <w:r w:rsidRPr="0023730B">
        <w:rPr>
          <w:rFonts w:ascii="Aptos" w:hAnsi="Aptos" w:cs="Times New Roman"/>
          <w:sz w:val="24"/>
          <w:szCs w:val="24"/>
        </w:rPr>
        <w:t xml:space="preserve"> inpatient and outpatient department scans. </w:t>
      </w:r>
    </w:p>
    <w:p w14:paraId="53FDA873" w14:textId="5D41D63A" w:rsidR="00170202" w:rsidRPr="0023730B" w:rsidRDefault="00985405" w:rsidP="00BC6154">
      <w:pPr>
        <w:jc w:val="both"/>
        <w:rPr>
          <w:rFonts w:ascii="Aptos" w:hAnsi="Aptos" w:cs="Times New Roman"/>
          <w:sz w:val="24"/>
          <w:szCs w:val="24"/>
        </w:rPr>
      </w:pPr>
      <w:r w:rsidRPr="0023730B">
        <w:rPr>
          <w:rFonts w:ascii="Aptos" w:hAnsi="Aptos" w:cs="Times New Roman"/>
          <w:sz w:val="24"/>
          <w:szCs w:val="24"/>
        </w:rPr>
        <w:t>The continued reliance on external providers to meet a significant share of MRI demand underscores both the insufficiency of existing internal capacity and the resulting burden placed on hospital-based imaging resources. Expanding MRI capacity at the Burlington location will enable Atrius to accommodate more of this demand within its own system, reducing reliance on costly hospital settings.</w:t>
      </w:r>
    </w:p>
    <w:p w14:paraId="79B52BBE" w14:textId="41C450DA" w:rsidR="00DC2098" w:rsidRPr="0023730B" w:rsidRDefault="008B4ABC" w:rsidP="00F20524">
      <w:pPr>
        <w:spacing w:after="0"/>
        <w:ind w:left="1080"/>
        <w:jc w:val="both"/>
        <w:rPr>
          <w:rFonts w:ascii="Aptos" w:hAnsi="Aptos" w:cs="Times New Roman"/>
          <w:b/>
          <w:bCs/>
          <w:sz w:val="24"/>
          <w:szCs w:val="24"/>
        </w:rPr>
      </w:pPr>
      <w:r w:rsidRPr="0023730B">
        <w:rPr>
          <w:rFonts w:ascii="Aptos" w:hAnsi="Aptos" w:cs="Times New Roman"/>
          <w:b/>
          <w:bCs/>
          <w:sz w:val="24"/>
          <w:szCs w:val="24"/>
        </w:rPr>
        <w:t xml:space="preserve">Table 6: Atrius Burlington </w:t>
      </w:r>
      <w:r w:rsidR="00CE7F21" w:rsidRPr="0023730B">
        <w:rPr>
          <w:rFonts w:ascii="Aptos" w:hAnsi="Aptos" w:cs="Times New Roman"/>
          <w:b/>
          <w:bCs/>
          <w:sz w:val="24"/>
          <w:szCs w:val="24"/>
        </w:rPr>
        <w:t xml:space="preserve">Region </w:t>
      </w:r>
      <w:r w:rsidRPr="0023730B">
        <w:rPr>
          <w:rFonts w:ascii="Aptos" w:hAnsi="Aptos" w:cs="Times New Roman"/>
          <w:b/>
          <w:bCs/>
          <w:sz w:val="24"/>
          <w:szCs w:val="24"/>
        </w:rPr>
        <w:t>MRI Orders</w:t>
      </w:r>
      <w:r w:rsidR="00985405" w:rsidRPr="0023730B">
        <w:rPr>
          <w:rFonts w:ascii="Aptos" w:hAnsi="Aptos" w:cs="Times New Roman"/>
          <w:b/>
          <w:bCs/>
          <w:sz w:val="24"/>
          <w:szCs w:val="24"/>
        </w:rPr>
        <w:t xml:space="preserve"> and Site of Service (Atrius vs. Non-Atrius)</w:t>
      </w:r>
    </w:p>
    <w:tbl>
      <w:tblPr>
        <w:tblStyle w:val="TableGrid"/>
        <w:tblW w:w="0" w:type="auto"/>
        <w:tblInd w:w="1080" w:type="dxa"/>
        <w:tblLook w:val="04A0" w:firstRow="1" w:lastRow="0" w:firstColumn="1" w:lastColumn="0" w:noHBand="0" w:noVBand="1"/>
        <w:tblCaption w:val="Atrius Burlington Region MRI Orders and Site of Service (Atrius vs. Non-Atrius)"/>
      </w:tblPr>
      <w:tblGrid>
        <w:gridCol w:w="2143"/>
        <w:gridCol w:w="1352"/>
        <w:gridCol w:w="1735"/>
        <w:gridCol w:w="1736"/>
        <w:gridCol w:w="1736"/>
      </w:tblGrid>
      <w:tr w:rsidR="0016489E" w:rsidRPr="0023730B" w14:paraId="2D2DF5B0" w14:textId="77777777" w:rsidTr="00854B76">
        <w:trPr>
          <w:cantSplit/>
          <w:tblHeader/>
        </w:trPr>
        <w:tc>
          <w:tcPr>
            <w:tcW w:w="2143" w:type="dxa"/>
            <w:shd w:val="clear" w:color="auto" w:fill="DEEAF6" w:themeFill="accent1" w:themeFillTint="33"/>
          </w:tcPr>
          <w:p w14:paraId="6EB37332" w14:textId="0B4B0766" w:rsidR="0016489E" w:rsidRPr="0023730B" w:rsidRDefault="0016489E" w:rsidP="0016489E">
            <w:pPr>
              <w:jc w:val="both"/>
              <w:rPr>
                <w:rFonts w:ascii="Aptos" w:hAnsi="Aptos" w:cs="Times New Roman"/>
                <w:sz w:val="24"/>
                <w:szCs w:val="24"/>
              </w:rPr>
            </w:pPr>
            <w:r w:rsidRPr="0023730B">
              <w:rPr>
                <w:rFonts w:ascii="Aptos" w:hAnsi="Aptos" w:cs="Times New Roman"/>
                <w:b/>
                <w:bCs/>
                <w:sz w:val="24"/>
                <w:szCs w:val="24"/>
              </w:rPr>
              <w:lastRenderedPageBreak/>
              <w:t>Site of Service</w:t>
            </w:r>
          </w:p>
        </w:tc>
        <w:tc>
          <w:tcPr>
            <w:tcW w:w="1352" w:type="dxa"/>
            <w:shd w:val="clear" w:color="auto" w:fill="DEEAF6" w:themeFill="accent1" w:themeFillTint="33"/>
          </w:tcPr>
          <w:p w14:paraId="755736FA" w14:textId="061A9371" w:rsidR="0016489E" w:rsidRPr="0023730B" w:rsidRDefault="00854B76" w:rsidP="0016489E">
            <w:pPr>
              <w:jc w:val="center"/>
              <w:rPr>
                <w:rFonts w:ascii="Aptos" w:hAnsi="Aptos" w:cs="Times New Roman"/>
                <w:b/>
                <w:bCs/>
                <w:sz w:val="24"/>
                <w:szCs w:val="24"/>
              </w:rPr>
            </w:pPr>
            <w:r w:rsidRPr="0023730B">
              <w:rPr>
                <w:rFonts w:ascii="Aptos" w:hAnsi="Aptos" w:cs="Times New Roman"/>
                <w:b/>
                <w:bCs/>
                <w:sz w:val="24"/>
                <w:szCs w:val="24"/>
              </w:rPr>
              <w:t xml:space="preserve">MRI Orders </w:t>
            </w:r>
            <w:proofErr w:type="gramStart"/>
            <w:r w:rsidRPr="0023730B">
              <w:rPr>
                <w:rFonts w:ascii="Aptos" w:hAnsi="Aptos" w:cs="Times New Roman"/>
                <w:b/>
                <w:bCs/>
                <w:sz w:val="24"/>
                <w:szCs w:val="24"/>
              </w:rPr>
              <w:t>From</w:t>
            </w:r>
            <w:proofErr w:type="gramEnd"/>
            <w:r w:rsidRPr="0023730B">
              <w:rPr>
                <w:rFonts w:ascii="Aptos" w:hAnsi="Aptos" w:cs="Times New Roman"/>
                <w:b/>
                <w:bCs/>
                <w:sz w:val="24"/>
                <w:szCs w:val="24"/>
              </w:rPr>
              <w:t xml:space="preserve"> the Atrius Burlington Region</w:t>
            </w:r>
            <w:r w:rsidRPr="0023730B">
              <w:rPr>
                <w:rFonts w:ascii="Aptos" w:hAnsi="Aptos" w:cs="Times New Roman"/>
                <w:b/>
                <w:bCs/>
                <w:sz w:val="24"/>
                <w:szCs w:val="24"/>
              </w:rPr>
              <w:t xml:space="preserve"> </w:t>
            </w:r>
            <w:r w:rsidR="0016489E" w:rsidRPr="0023730B">
              <w:rPr>
                <w:rFonts w:ascii="Aptos" w:hAnsi="Aptos" w:cs="Times New Roman"/>
                <w:b/>
                <w:bCs/>
                <w:sz w:val="24"/>
                <w:szCs w:val="24"/>
              </w:rPr>
              <w:t>2022</w:t>
            </w:r>
          </w:p>
        </w:tc>
        <w:tc>
          <w:tcPr>
            <w:tcW w:w="1735" w:type="dxa"/>
            <w:shd w:val="clear" w:color="auto" w:fill="DEEAF6" w:themeFill="accent1" w:themeFillTint="33"/>
          </w:tcPr>
          <w:p w14:paraId="2DE511BA" w14:textId="3D9582A7" w:rsidR="0016489E" w:rsidRPr="0023730B" w:rsidRDefault="00854B76" w:rsidP="0016489E">
            <w:pPr>
              <w:jc w:val="center"/>
              <w:rPr>
                <w:rFonts w:ascii="Aptos" w:hAnsi="Aptos" w:cs="Times New Roman"/>
                <w:b/>
                <w:bCs/>
                <w:sz w:val="24"/>
                <w:szCs w:val="24"/>
              </w:rPr>
            </w:pPr>
            <w:r w:rsidRPr="0023730B">
              <w:rPr>
                <w:rFonts w:ascii="Aptos" w:hAnsi="Aptos" w:cs="Times New Roman"/>
                <w:b/>
                <w:bCs/>
                <w:sz w:val="24"/>
                <w:szCs w:val="24"/>
              </w:rPr>
              <w:t xml:space="preserve">MRI Orders </w:t>
            </w:r>
            <w:proofErr w:type="gramStart"/>
            <w:r w:rsidRPr="0023730B">
              <w:rPr>
                <w:rFonts w:ascii="Aptos" w:hAnsi="Aptos" w:cs="Times New Roman"/>
                <w:b/>
                <w:bCs/>
                <w:sz w:val="24"/>
                <w:szCs w:val="24"/>
              </w:rPr>
              <w:t>From</w:t>
            </w:r>
            <w:proofErr w:type="gramEnd"/>
            <w:r w:rsidRPr="0023730B">
              <w:rPr>
                <w:rFonts w:ascii="Aptos" w:hAnsi="Aptos" w:cs="Times New Roman"/>
                <w:b/>
                <w:bCs/>
                <w:sz w:val="24"/>
                <w:szCs w:val="24"/>
              </w:rPr>
              <w:t xml:space="preserve"> the Atrius Burlington Region</w:t>
            </w:r>
            <w:r w:rsidRPr="0023730B">
              <w:rPr>
                <w:rFonts w:ascii="Aptos" w:hAnsi="Aptos" w:cs="Times New Roman"/>
                <w:b/>
                <w:bCs/>
                <w:sz w:val="24"/>
                <w:szCs w:val="24"/>
              </w:rPr>
              <w:t xml:space="preserve"> </w:t>
            </w:r>
            <w:r w:rsidR="0016489E" w:rsidRPr="0023730B">
              <w:rPr>
                <w:rFonts w:ascii="Aptos" w:hAnsi="Aptos" w:cs="Times New Roman"/>
                <w:b/>
                <w:bCs/>
                <w:sz w:val="24"/>
                <w:szCs w:val="24"/>
              </w:rPr>
              <w:t>2023</w:t>
            </w:r>
          </w:p>
        </w:tc>
        <w:tc>
          <w:tcPr>
            <w:tcW w:w="1736" w:type="dxa"/>
            <w:shd w:val="clear" w:color="auto" w:fill="DEEAF6" w:themeFill="accent1" w:themeFillTint="33"/>
          </w:tcPr>
          <w:p w14:paraId="47E5DE9E" w14:textId="4F2C8E29" w:rsidR="0016489E" w:rsidRPr="0023730B" w:rsidRDefault="00854B76" w:rsidP="0016489E">
            <w:pPr>
              <w:jc w:val="center"/>
              <w:rPr>
                <w:rFonts w:ascii="Aptos" w:hAnsi="Aptos" w:cs="Times New Roman"/>
                <w:b/>
                <w:bCs/>
                <w:sz w:val="24"/>
                <w:szCs w:val="24"/>
              </w:rPr>
            </w:pPr>
            <w:r w:rsidRPr="0023730B">
              <w:rPr>
                <w:rFonts w:ascii="Aptos" w:hAnsi="Aptos" w:cs="Times New Roman"/>
                <w:b/>
                <w:bCs/>
                <w:sz w:val="24"/>
                <w:szCs w:val="24"/>
              </w:rPr>
              <w:t xml:space="preserve">MRI Orders </w:t>
            </w:r>
            <w:proofErr w:type="gramStart"/>
            <w:r w:rsidRPr="0023730B">
              <w:rPr>
                <w:rFonts w:ascii="Aptos" w:hAnsi="Aptos" w:cs="Times New Roman"/>
                <w:b/>
                <w:bCs/>
                <w:sz w:val="24"/>
                <w:szCs w:val="24"/>
              </w:rPr>
              <w:t>From</w:t>
            </w:r>
            <w:proofErr w:type="gramEnd"/>
            <w:r w:rsidRPr="0023730B">
              <w:rPr>
                <w:rFonts w:ascii="Aptos" w:hAnsi="Aptos" w:cs="Times New Roman"/>
                <w:b/>
                <w:bCs/>
                <w:sz w:val="24"/>
                <w:szCs w:val="24"/>
              </w:rPr>
              <w:t xml:space="preserve"> the Atrius Burlington Region</w:t>
            </w:r>
            <w:r w:rsidRPr="0023730B">
              <w:rPr>
                <w:rFonts w:ascii="Aptos" w:hAnsi="Aptos" w:cs="Times New Roman"/>
                <w:b/>
                <w:bCs/>
                <w:sz w:val="24"/>
                <w:szCs w:val="24"/>
              </w:rPr>
              <w:t xml:space="preserve"> </w:t>
            </w:r>
            <w:r w:rsidR="0016489E" w:rsidRPr="0023730B">
              <w:rPr>
                <w:rFonts w:ascii="Aptos" w:hAnsi="Aptos" w:cs="Times New Roman"/>
                <w:b/>
                <w:bCs/>
                <w:sz w:val="24"/>
                <w:szCs w:val="24"/>
              </w:rPr>
              <w:t>2024</w:t>
            </w:r>
          </w:p>
        </w:tc>
        <w:tc>
          <w:tcPr>
            <w:tcW w:w="1736" w:type="dxa"/>
            <w:shd w:val="clear" w:color="auto" w:fill="DEEAF6" w:themeFill="accent1" w:themeFillTint="33"/>
          </w:tcPr>
          <w:p w14:paraId="589A2944" w14:textId="41A65837" w:rsidR="0016489E" w:rsidRPr="0023730B" w:rsidRDefault="00854B76" w:rsidP="0016489E">
            <w:pPr>
              <w:jc w:val="center"/>
              <w:rPr>
                <w:rFonts w:ascii="Aptos" w:hAnsi="Aptos" w:cs="Times New Roman"/>
                <w:b/>
                <w:bCs/>
                <w:sz w:val="24"/>
                <w:szCs w:val="24"/>
              </w:rPr>
            </w:pPr>
            <w:r w:rsidRPr="0023730B">
              <w:rPr>
                <w:rFonts w:ascii="Aptos" w:hAnsi="Aptos" w:cs="Times New Roman"/>
                <w:b/>
                <w:bCs/>
                <w:sz w:val="24"/>
                <w:szCs w:val="24"/>
              </w:rPr>
              <w:t xml:space="preserve">MRI Orders </w:t>
            </w:r>
            <w:proofErr w:type="gramStart"/>
            <w:r w:rsidRPr="0023730B">
              <w:rPr>
                <w:rFonts w:ascii="Aptos" w:hAnsi="Aptos" w:cs="Times New Roman"/>
                <w:b/>
                <w:bCs/>
                <w:sz w:val="24"/>
                <w:szCs w:val="24"/>
              </w:rPr>
              <w:t>From</w:t>
            </w:r>
            <w:proofErr w:type="gramEnd"/>
            <w:r w:rsidRPr="0023730B">
              <w:rPr>
                <w:rFonts w:ascii="Aptos" w:hAnsi="Aptos" w:cs="Times New Roman"/>
                <w:b/>
                <w:bCs/>
                <w:sz w:val="24"/>
                <w:szCs w:val="24"/>
              </w:rPr>
              <w:t xml:space="preserve"> the Atrius Burlington Region</w:t>
            </w:r>
            <w:r w:rsidRPr="0023730B">
              <w:rPr>
                <w:rFonts w:ascii="Aptos" w:hAnsi="Aptos" w:cs="Times New Roman"/>
                <w:b/>
                <w:bCs/>
                <w:sz w:val="24"/>
                <w:szCs w:val="24"/>
              </w:rPr>
              <w:t xml:space="preserve"> </w:t>
            </w:r>
            <w:r w:rsidR="0016489E" w:rsidRPr="0023730B">
              <w:rPr>
                <w:rFonts w:ascii="Aptos" w:hAnsi="Aptos" w:cs="Times New Roman"/>
                <w:b/>
                <w:bCs/>
                <w:sz w:val="24"/>
                <w:szCs w:val="24"/>
              </w:rPr>
              <w:t>2025</w:t>
            </w:r>
          </w:p>
        </w:tc>
      </w:tr>
      <w:tr w:rsidR="0016489E" w:rsidRPr="0023730B" w14:paraId="6859BD44" w14:textId="77777777" w:rsidTr="00854B76">
        <w:trPr>
          <w:cantSplit/>
        </w:trPr>
        <w:tc>
          <w:tcPr>
            <w:tcW w:w="2143" w:type="dxa"/>
          </w:tcPr>
          <w:p w14:paraId="57372E90" w14:textId="262BD198" w:rsidR="0016489E" w:rsidRPr="0023730B" w:rsidRDefault="0016489E" w:rsidP="0016489E">
            <w:pPr>
              <w:jc w:val="both"/>
              <w:rPr>
                <w:rFonts w:ascii="Aptos" w:hAnsi="Aptos" w:cs="Times New Roman"/>
                <w:b/>
                <w:bCs/>
                <w:sz w:val="24"/>
                <w:szCs w:val="24"/>
              </w:rPr>
            </w:pPr>
            <w:r w:rsidRPr="0023730B">
              <w:rPr>
                <w:rFonts w:ascii="Aptos" w:hAnsi="Aptos" w:cs="Times New Roman"/>
                <w:b/>
                <w:bCs/>
                <w:sz w:val="24"/>
                <w:szCs w:val="24"/>
              </w:rPr>
              <w:t>Internal Atrius</w:t>
            </w:r>
          </w:p>
        </w:tc>
        <w:tc>
          <w:tcPr>
            <w:tcW w:w="1352" w:type="dxa"/>
          </w:tcPr>
          <w:p w14:paraId="7B022B0B"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1,474</w:t>
            </w:r>
          </w:p>
        </w:tc>
        <w:tc>
          <w:tcPr>
            <w:tcW w:w="1735" w:type="dxa"/>
          </w:tcPr>
          <w:p w14:paraId="1D3A31F2"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1,687</w:t>
            </w:r>
          </w:p>
        </w:tc>
        <w:tc>
          <w:tcPr>
            <w:tcW w:w="1736" w:type="dxa"/>
          </w:tcPr>
          <w:p w14:paraId="5C9AC896"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1,837</w:t>
            </w:r>
          </w:p>
        </w:tc>
        <w:tc>
          <w:tcPr>
            <w:tcW w:w="1736" w:type="dxa"/>
          </w:tcPr>
          <w:p w14:paraId="390DFAC2"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2,015</w:t>
            </w:r>
          </w:p>
        </w:tc>
      </w:tr>
      <w:tr w:rsidR="0016489E" w:rsidRPr="0023730B" w14:paraId="782DCBDC" w14:textId="77777777" w:rsidTr="00854B76">
        <w:trPr>
          <w:cantSplit/>
        </w:trPr>
        <w:tc>
          <w:tcPr>
            <w:tcW w:w="2143" w:type="dxa"/>
          </w:tcPr>
          <w:p w14:paraId="55BEBCE8" w14:textId="7EC4A939" w:rsidR="0016489E" w:rsidRPr="0023730B" w:rsidRDefault="0016489E" w:rsidP="0016489E">
            <w:pPr>
              <w:jc w:val="both"/>
              <w:rPr>
                <w:rFonts w:ascii="Aptos" w:hAnsi="Aptos" w:cs="Times New Roman"/>
                <w:b/>
                <w:bCs/>
                <w:sz w:val="24"/>
                <w:szCs w:val="24"/>
              </w:rPr>
            </w:pPr>
            <w:r w:rsidRPr="0023730B">
              <w:rPr>
                <w:rFonts w:ascii="Aptos" w:hAnsi="Aptos" w:cs="Times New Roman"/>
                <w:b/>
                <w:bCs/>
                <w:sz w:val="24"/>
                <w:szCs w:val="24"/>
              </w:rPr>
              <w:t>External – Non Atrius</w:t>
            </w:r>
          </w:p>
        </w:tc>
        <w:tc>
          <w:tcPr>
            <w:tcW w:w="1352" w:type="dxa"/>
          </w:tcPr>
          <w:p w14:paraId="1161FD01"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1,831</w:t>
            </w:r>
          </w:p>
        </w:tc>
        <w:tc>
          <w:tcPr>
            <w:tcW w:w="1735" w:type="dxa"/>
          </w:tcPr>
          <w:p w14:paraId="7733D857"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2,082</w:t>
            </w:r>
          </w:p>
        </w:tc>
        <w:tc>
          <w:tcPr>
            <w:tcW w:w="1736" w:type="dxa"/>
          </w:tcPr>
          <w:p w14:paraId="1AFF7EAA"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1,954</w:t>
            </w:r>
          </w:p>
        </w:tc>
        <w:tc>
          <w:tcPr>
            <w:tcW w:w="1736" w:type="dxa"/>
          </w:tcPr>
          <w:p w14:paraId="56AAF960"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2,106</w:t>
            </w:r>
          </w:p>
        </w:tc>
      </w:tr>
      <w:tr w:rsidR="0016489E" w:rsidRPr="0023730B" w14:paraId="5F3B940B" w14:textId="77777777" w:rsidTr="00854B76">
        <w:trPr>
          <w:cantSplit/>
        </w:trPr>
        <w:tc>
          <w:tcPr>
            <w:tcW w:w="2143" w:type="dxa"/>
            <w:shd w:val="clear" w:color="auto" w:fill="DEEAF6" w:themeFill="accent1" w:themeFillTint="33"/>
          </w:tcPr>
          <w:p w14:paraId="0FF2BE05" w14:textId="77777777" w:rsidR="0016489E" w:rsidRPr="0023730B" w:rsidRDefault="0016489E" w:rsidP="0016489E">
            <w:pPr>
              <w:jc w:val="both"/>
              <w:rPr>
                <w:rFonts w:ascii="Aptos" w:hAnsi="Aptos" w:cs="Times New Roman"/>
                <w:b/>
                <w:bCs/>
                <w:sz w:val="24"/>
                <w:szCs w:val="24"/>
              </w:rPr>
            </w:pPr>
            <w:r w:rsidRPr="0023730B">
              <w:rPr>
                <w:rFonts w:ascii="Aptos" w:hAnsi="Aptos" w:cs="Times New Roman"/>
                <w:b/>
                <w:bCs/>
                <w:sz w:val="24"/>
                <w:szCs w:val="24"/>
              </w:rPr>
              <w:t>Total</w:t>
            </w:r>
          </w:p>
        </w:tc>
        <w:tc>
          <w:tcPr>
            <w:tcW w:w="1352" w:type="dxa"/>
            <w:shd w:val="clear" w:color="auto" w:fill="DEEAF6" w:themeFill="accent1" w:themeFillTint="33"/>
          </w:tcPr>
          <w:p w14:paraId="6E708C79" w14:textId="77777777" w:rsidR="0016489E" w:rsidRPr="0023730B" w:rsidRDefault="0016489E" w:rsidP="0016489E">
            <w:pPr>
              <w:jc w:val="center"/>
              <w:rPr>
                <w:rFonts w:ascii="Aptos" w:hAnsi="Aptos" w:cs="Times New Roman"/>
                <w:b/>
                <w:bCs/>
                <w:sz w:val="24"/>
                <w:szCs w:val="24"/>
              </w:rPr>
            </w:pPr>
            <w:r w:rsidRPr="0023730B">
              <w:rPr>
                <w:rFonts w:ascii="Aptos" w:hAnsi="Aptos" w:cs="Times New Roman"/>
                <w:b/>
                <w:bCs/>
                <w:sz w:val="24"/>
                <w:szCs w:val="24"/>
              </w:rPr>
              <w:t>3,305</w:t>
            </w:r>
          </w:p>
        </w:tc>
        <w:tc>
          <w:tcPr>
            <w:tcW w:w="1735" w:type="dxa"/>
            <w:shd w:val="clear" w:color="auto" w:fill="DEEAF6" w:themeFill="accent1" w:themeFillTint="33"/>
          </w:tcPr>
          <w:p w14:paraId="6EC9E2CF" w14:textId="77777777" w:rsidR="0016489E" w:rsidRPr="0023730B" w:rsidRDefault="0016489E" w:rsidP="0016489E">
            <w:pPr>
              <w:jc w:val="center"/>
              <w:rPr>
                <w:rFonts w:ascii="Aptos" w:hAnsi="Aptos" w:cs="Times New Roman"/>
                <w:b/>
                <w:bCs/>
                <w:sz w:val="24"/>
                <w:szCs w:val="24"/>
              </w:rPr>
            </w:pPr>
            <w:r w:rsidRPr="0023730B">
              <w:rPr>
                <w:rFonts w:ascii="Aptos" w:hAnsi="Aptos" w:cs="Times New Roman"/>
                <w:b/>
                <w:bCs/>
                <w:sz w:val="24"/>
                <w:szCs w:val="24"/>
              </w:rPr>
              <w:t>3,769</w:t>
            </w:r>
          </w:p>
        </w:tc>
        <w:tc>
          <w:tcPr>
            <w:tcW w:w="1736" w:type="dxa"/>
            <w:shd w:val="clear" w:color="auto" w:fill="DEEAF6" w:themeFill="accent1" w:themeFillTint="33"/>
          </w:tcPr>
          <w:p w14:paraId="520F0BEB" w14:textId="77777777" w:rsidR="0016489E" w:rsidRPr="0023730B" w:rsidRDefault="0016489E" w:rsidP="0016489E">
            <w:pPr>
              <w:jc w:val="center"/>
              <w:rPr>
                <w:rFonts w:ascii="Aptos" w:hAnsi="Aptos" w:cs="Times New Roman"/>
                <w:b/>
                <w:bCs/>
                <w:sz w:val="24"/>
                <w:szCs w:val="24"/>
              </w:rPr>
            </w:pPr>
            <w:r w:rsidRPr="0023730B">
              <w:rPr>
                <w:rFonts w:ascii="Aptos" w:hAnsi="Aptos" w:cs="Times New Roman"/>
                <w:b/>
                <w:bCs/>
                <w:sz w:val="24"/>
                <w:szCs w:val="24"/>
              </w:rPr>
              <w:t>3,791</w:t>
            </w:r>
          </w:p>
        </w:tc>
        <w:tc>
          <w:tcPr>
            <w:tcW w:w="1736" w:type="dxa"/>
            <w:shd w:val="clear" w:color="auto" w:fill="DEEAF6" w:themeFill="accent1" w:themeFillTint="33"/>
          </w:tcPr>
          <w:p w14:paraId="264925CB" w14:textId="77777777" w:rsidR="0016489E" w:rsidRPr="0023730B" w:rsidRDefault="0016489E" w:rsidP="0016489E">
            <w:pPr>
              <w:jc w:val="center"/>
              <w:rPr>
                <w:rFonts w:ascii="Aptos" w:hAnsi="Aptos" w:cs="Times New Roman"/>
                <w:b/>
                <w:bCs/>
                <w:sz w:val="24"/>
                <w:szCs w:val="24"/>
              </w:rPr>
            </w:pPr>
            <w:r w:rsidRPr="0023730B">
              <w:rPr>
                <w:rFonts w:ascii="Aptos" w:hAnsi="Aptos" w:cs="Times New Roman"/>
                <w:b/>
                <w:bCs/>
                <w:sz w:val="24"/>
                <w:szCs w:val="24"/>
              </w:rPr>
              <w:t>4,121</w:t>
            </w:r>
          </w:p>
        </w:tc>
      </w:tr>
    </w:tbl>
    <w:p w14:paraId="7D39AF06" w14:textId="77777777" w:rsidR="00DC2098" w:rsidRPr="0023730B" w:rsidRDefault="00DC2098" w:rsidP="0009250F">
      <w:pPr>
        <w:jc w:val="center"/>
        <w:rPr>
          <w:rFonts w:ascii="Aptos" w:hAnsi="Aptos" w:cs="Times New Roman"/>
          <w:b/>
          <w:bCs/>
          <w:sz w:val="24"/>
          <w:szCs w:val="24"/>
          <w:u w:val="single"/>
        </w:rPr>
      </w:pPr>
    </w:p>
    <w:p w14:paraId="5B548E82" w14:textId="1BD81542" w:rsidR="0009250F" w:rsidRPr="00861422" w:rsidRDefault="00A0606C" w:rsidP="00BC6154">
      <w:pPr>
        <w:jc w:val="center"/>
        <w:rPr>
          <w:rFonts w:ascii="Aptos" w:hAnsi="Aptos" w:cs="Times New Roman"/>
          <w:b/>
          <w:bCs/>
          <w:sz w:val="24"/>
          <w:szCs w:val="24"/>
        </w:rPr>
      </w:pPr>
      <w:r w:rsidRPr="00861422">
        <w:rPr>
          <w:rFonts w:ascii="Aptos" w:hAnsi="Aptos" w:cs="Times New Roman"/>
          <w:b/>
          <w:bCs/>
          <w:sz w:val="24"/>
          <w:szCs w:val="24"/>
        </w:rPr>
        <w:t>Concord</w:t>
      </w:r>
    </w:p>
    <w:p w14:paraId="76C7E401" w14:textId="18E5E0B6" w:rsidR="005159F3" w:rsidRPr="0023730B" w:rsidRDefault="00870E45" w:rsidP="00BC6154">
      <w:pPr>
        <w:jc w:val="both"/>
        <w:rPr>
          <w:rFonts w:ascii="Aptos" w:hAnsi="Aptos" w:cs="Times New Roman"/>
          <w:sz w:val="24"/>
          <w:szCs w:val="24"/>
        </w:rPr>
      </w:pPr>
      <w:r w:rsidRPr="0023730B">
        <w:rPr>
          <w:rFonts w:ascii="Aptos" w:hAnsi="Aptos" w:cs="Times New Roman"/>
          <w:sz w:val="24"/>
          <w:szCs w:val="24"/>
        </w:rPr>
        <w:t>The patient population served by Atrius’ Concord location primarily consists of individuals living in the Route 2 corridor communities northwest of Boston, including the following towns</w:t>
      </w:r>
      <w:r w:rsidR="005159F3" w:rsidRPr="0023730B">
        <w:rPr>
          <w:rFonts w:ascii="Aptos" w:hAnsi="Aptos" w:cs="Times New Roman"/>
          <w:sz w:val="24"/>
          <w:szCs w:val="24"/>
        </w:rPr>
        <w:t xml:space="preserve">: Concord, Acton, Maynard, Sudbury, Stow, Carlisle, Littleton, Bedford, Hudson, Westford, Harvard, Lincoln, Boxborough, Groton, </w:t>
      </w:r>
      <w:r w:rsidR="003F3447" w:rsidRPr="0023730B">
        <w:rPr>
          <w:rFonts w:ascii="Aptos" w:hAnsi="Aptos" w:cs="Times New Roman"/>
          <w:sz w:val="24"/>
          <w:szCs w:val="24"/>
        </w:rPr>
        <w:t xml:space="preserve">and </w:t>
      </w:r>
      <w:r w:rsidR="005159F3" w:rsidRPr="0023730B">
        <w:rPr>
          <w:rFonts w:ascii="Aptos" w:hAnsi="Aptos" w:cs="Times New Roman"/>
          <w:sz w:val="24"/>
          <w:szCs w:val="24"/>
        </w:rPr>
        <w:t>Chelmsford.</w:t>
      </w:r>
    </w:p>
    <w:p w14:paraId="2609CEE7" w14:textId="58822C37" w:rsidR="005159F3" w:rsidRPr="0023730B" w:rsidRDefault="008B4ABC" w:rsidP="00985405">
      <w:pPr>
        <w:spacing w:after="0"/>
        <w:ind w:left="1080"/>
        <w:jc w:val="both"/>
        <w:rPr>
          <w:rFonts w:ascii="Aptos" w:hAnsi="Aptos" w:cs="Times New Roman"/>
          <w:sz w:val="24"/>
          <w:szCs w:val="24"/>
        </w:rPr>
      </w:pPr>
      <w:r w:rsidRPr="0023730B">
        <w:rPr>
          <w:rFonts w:ascii="Aptos" w:hAnsi="Aptos" w:cs="Times New Roman"/>
          <w:b/>
          <w:bCs/>
          <w:sz w:val="24"/>
          <w:szCs w:val="24"/>
        </w:rPr>
        <w:t xml:space="preserve">Table 7: Number of </w:t>
      </w:r>
      <w:r w:rsidR="00CC1CF7" w:rsidRPr="0023730B">
        <w:rPr>
          <w:rFonts w:ascii="Aptos" w:hAnsi="Aptos" w:cs="Times New Roman"/>
          <w:b/>
          <w:bCs/>
          <w:sz w:val="24"/>
          <w:szCs w:val="24"/>
        </w:rPr>
        <w:t xml:space="preserve">Registered </w:t>
      </w:r>
      <w:r w:rsidRPr="0023730B">
        <w:rPr>
          <w:rFonts w:ascii="Aptos" w:hAnsi="Aptos" w:cs="Times New Roman"/>
          <w:b/>
          <w:bCs/>
          <w:sz w:val="24"/>
          <w:szCs w:val="24"/>
        </w:rPr>
        <w:t>Atrius Concord Patients</w:t>
      </w:r>
    </w:p>
    <w:tbl>
      <w:tblPr>
        <w:tblStyle w:val="TableGrid"/>
        <w:tblW w:w="8700" w:type="dxa"/>
        <w:tblInd w:w="1080" w:type="dxa"/>
        <w:tblLook w:val="04A0" w:firstRow="1" w:lastRow="0" w:firstColumn="1" w:lastColumn="0" w:noHBand="0" w:noVBand="1"/>
        <w:tblCaption w:val="Number of Registered Atrius Concord Patients"/>
      </w:tblPr>
      <w:tblGrid>
        <w:gridCol w:w="3609"/>
        <w:gridCol w:w="1272"/>
        <w:gridCol w:w="1273"/>
        <w:gridCol w:w="1273"/>
        <w:gridCol w:w="1273"/>
      </w:tblGrid>
      <w:tr w:rsidR="00985405" w:rsidRPr="0023730B" w14:paraId="12F84194" w14:textId="77777777" w:rsidTr="00854B76">
        <w:trPr>
          <w:cantSplit/>
          <w:tblHeader/>
        </w:trPr>
        <w:tc>
          <w:tcPr>
            <w:tcW w:w="3609" w:type="dxa"/>
            <w:tcBorders>
              <w:top w:val="nil"/>
              <w:left w:val="nil"/>
            </w:tcBorders>
          </w:tcPr>
          <w:p w14:paraId="61533C39" w14:textId="4BB458AC" w:rsidR="005159F3" w:rsidRPr="0023730B" w:rsidRDefault="00A0606C" w:rsidP="00985405">
            <w:pPr>
              <w:rPr>
                <w:rFonts w:ascii="Aptos" w:hAnsi="Aptos" w:cs="Times New Roman"/>
                <w:sz w:val="24"/>
                <w:szCs w:val="24"/>
              </w:rPr>
            </w:pPr>
            <w:r>
              <w:rPr>
                <w:rFonts w:ascii="Aptos" w:hAnsi="Aptos" w:cs="Times New Roman"/>
                <w:sz w:val="24"/>
                <w:szCs w:val="24"/>
              </w:rPr>
              <w:t>-</w:t>
            </w:r>
          </w:p>
        </w:tc>
        <w:tc>
          <w:tcPr>
            <w:tcW w:w="1272" w:type="dxa"/>
            <w:shd w:val="clear" w:color="auto" w:fill="DEEAF6" w:themeFill="accent1" w:themeFillTint="33"/>
            <w:vAlign w:val="center"/>
          </w:tcPr>
          <w:p w14:paraId="513A3B69" w14:textId="77777777" w:rsidR="005159F3" w:rsidRPr="0023730B" w:rsidRDefault="005159F3" w:rsidP="00985405">
            <w:pPr>
              <w:jc w:val="center"/>
              <w:rPr>
                <w:rFonts w:ascii="Aptos" w:hAnsi="Aptos" w:cs="Times New Roman"/>
                <w:sz w:val="24"/>
                <w:szCs w:val="24"/>
              </w:rPr>
            </w:pPr>
            <w:r w:rsidRPr="0023730B">
              <w:rPr>
                <w:rFonts w:ascii="Aptos" w:eastAsia="Times New Roman" w:hAnsi="Aptos" w:cs="Times New Roman"/>
                <w:b/>
                <w:bCs/>
                <w:sz w:val="24"/>
                <w:szCs w:val="24"/>
              </w:rPr>
              <w:t>2022</w:t>
            </w:r>
          </w:p>
        </w:tc>
        <w:tc>
          <w:tcPr>
            <w:tcW w:w="1273" w:type="dxa"/>
            <w:shd w:val="clear" w:color="auto" w:fill="DEEAF6" w:themeFill="accent1" w:themeFillTint="33"/>
            <w:vAlign w:val="center"/>
          </w:tcPr>
          <w:p w14:paraId="420609C7" w14:textId="77777777" w:rsidR="005159F3" w:rsidRPr="0023730B" w:rsidRDefault="005159F3" w:rsidP="00985405">
            <w:pPr>
              <w:jc w:val="center"/>
              <w:rPr>
                <w:rFonts w:ascii="Aptos" w:hAnsi="Aptos" w:cs="Times New Roman"/>
                <w:sz w:val="24"/>
                <w:szCs w:val="24"/>
              </w:rPr>
            </w:pPr>
            <w:r w:rsidRPr="0023730B">
              <w:rPr>
                <w:rFonts w:ascii="Aptos" w:eastAsia="Times New Roman" w:hAnsi="Aptos" w:cs="Times New Roman"/>
                <w:b/>
                <w:bCs/>
                <w:sz w:val="24"/>
                <w:szCs w:val="24"/>
              </w:rPr>
              <w:t>2023</w:t>
            </w:r>
          </w:p>
        </w:tc>
        <w:tc>
          <w:tcPr>
            <w:tcW w:w="1273" w:type="dxa"/>
            <w:shd w:val="clear" w:color="auto" w:fill="DEEAF6" w:themeFill="accent1" w:themeFillTint="33"/>
            <w:vAlign w:val="center"/>
          </w:tcPr>
          <w:p w14:paraId="7CB200F0" w14:textId="77777777" w:rsidR="005159F3" w:rsidRPr="0023730B" w:rsidRDefault="005159F3" w:rsidP="00985405">
            <w:pPr>
              <w:jc w:val="center"/>
              <w:rPr>
                <w:rFonts w:ascii="Aptos" w:hAnsi="Aptos" w:cs="Times New Roman"/>
                <w:sz w:val="24"/>
                <w:szCs w:val="24"/>
              </w:rPr>
            </w:pPr>
            <w:r w:rsidRPr="0023730B">
              <w:rPr>
                <w:rFonts w:ascii="Aptos" w:eastAsia="Times New Roman" w:hAnsi="Aptos" w:cs="Times New Roman"/>
                <w:b/>
                <w:bCs/>
                <w:sz w:val="24"/>
                <w:szCs w:val="24"/>
              </w:rPr>
              <w:t>2024</w:t>
            </w:r>
          </w:p>
        </w:tc>
        <w:tc>
          <w:tcPr>
            <w:tcW w:w="1273" w:type="dxa"/>
            <w:shd w:val="clear" w:color="auto" w:fill="DEEAF6" w:themeFill="accent1" w:themeFillTint="33"/>
            <w:vAlign w:val="center"/>
          </w:tcPr>
          <w:p w14:paraId="53DAFBBC" w14:textId="48CAD905" w:rsidR="005159F3" w:rsidRPr="0023730B" w:rsidRDefault="005159F3" w:rsidP="00985405">
            <w:pPr>
              <w:jc w:val="center"/>
              <w:rPr>
                <w:rFonts w:ascii="Aptos" w:hAnsi="Aptos" w:cs="Times New Roman"/>
                <w:sz w:val="24"/>
                <w:szCs w:val="24"/>
              </w:rPr>
            </w:pPr>
            <w:r w:rsidRPr="0023730B">
              <w:rPr>
                <w:rFonts w:ascii="Aptos" w:eastAsia="Times New Roman" w:hAnsi="Aptos" w:cs="Times New Roman"/>
                <w:b/>
                <w:bCs/>
                <w:sz w:val="24"/>
                <w:szCs w:val="24"/>
              </w:rPr>
              <w:t>2025</w:t>
            </w:r>
          </w:p>
        </w:tc>
      </w:tr>
      <w:tr w:rsidR="00985405" w:rsidRPr="0023730B" w14:paraId="7FE0424D" w14:textId="77777777" w:rsidTr="00854B76">
        <w:trPr>
          <w:cantSplit/>
          <w:trHeight w:val="345"/>
        </w:trPr>
        <w:tc>
          <w:tcPr>
            <w:tcW w:w="3609" w:type="dxa"/>
            <w:vAlign w:val="center"/>
          </w:tcPr>
          <w:p w14:paraId="58F87BEB" w14:textId="729DE1A4" w:rsidR="00CC1CF7" w:rsidRPr="0023730B" w:rsidRDefault="00CC1CF7" w:rsidP="00985405">
            <w:pPr>
              <w:rPr>
                <w:rFonts w:ascii="Aptos" w:hAnsi="Aptos" w:cs="Times New Roman"/>
                <w:sz w:val="24"/>
                <w:szCs w:val="24"/>
              </w:rPr>
            </w:pPr>
            <w:r w:rsidRPr="0023730B">
              <w:rPr>
                <w:rFonts w:ascii="Aptos" w:eastAsia="Times New Roman" w:hAnsi="Aptos" w:cs="Times New Roman"/>
                <w:b/>
                <w:bCs/>
                <w:sz w:val="24"/>
                <w:szCs w:val="24"/>
              </w:rPr>
              <w:t xml:space="preserve">Number of Atrius Concord Patients </w:t>
            </w:r>
          </w:p>
        </w:tc>
        <w:tc>
          <w:tcPr>
            <w:tcW w:w="1272" w:type="dxa"/>
          </w:tcPr>
          <w:p w14:paraId="4FB6C634" w14:textId="07D742EC" w:rsidR="00CC1CF7" w:rsidRPr="0023730B" w:rsidRDefault="001612B4" w:rsidP="00985405">
            <w:pPr>
              <w:jc w:val="center"/>
              <w:rPr>
                <w:rFonts w:ascii="Aptos" w:hAnsi="Aptos" w:cs="Times New Roman"/>
                <w:sz w:val="24"/>
                <w:szCs w:val="24"/>
              </w:rPr>
            </w:pPr>
            <w:r w:rsidRPr="0023730B">
              <w:rPr>
                <w:rFonts w:ascii="Aptos" w:hAnsi="Aptos" w:cs="Times New Roman"/>
                <w:sz w:val="24"/>
                <w:szCs w:val="24"/>
              </w:rPr>
              <w:t>18,049</w:t>
            </w:r>
          </w:p>
        </w:tc>
        <w:tc>
          <w:tcPr>
            <w:tcW w:w="1273" w:type="dxa"/>
          </w:tcPr>
          <w:p w14:paraId="31DE9EF2" w14:textId="6D43C648" w:rsidR="00CC1CF7" w:rsidRPr="0023730B" w:rsidRDefault="001612B4" w:rsidP="00985405">
            <w:pPr>
              <w:jc w:val="center"/>
              <w:rPr>
                <w:rFonts w:ascii="Aptos" w:hAnsi="Aptos" w:cs="Times New Roman"/>
                <w:sz w:val="24"/>
                <w:szCs w:val="24"/>
              </w:rPr>
            </w:pPr>
            <w:r w:rsidRPr="0023730B">
              <w:rPr>
                <w:rFonts w:ascii="Aptos" w:hAnsi="Aptos" w:cs="Times New Roman"/>
                <w:sz w:val="24"/>
                <w:szCs w:val="24"/>
              </w:rPr>
              <w:t>18,057</w:t>
            </w:r>
          </w:p>
        </w:tc>
        <w:tc>
          <w:tcPr>
            <w:tcW w:w="1273" w:type="dxa"/>
          </w:tcPr>
          <w:p w14:paraId="44846C86" w14:textId="7C7B5B46" w:rsidR="00CC1CF7" w:rsidRPr="0023730B" w:rsidRDefault="001612B4" w:rsidP="00985405">
            <w:pPr>
              <w:jc w:val="center"/>
              <w:rPr>
                <w:rFonts w:ascii="Aptos" w:hAnsi="Aptos" w:cs="Times New Roman"/>
                <w:sz w:val="24"/>
                <w:szCs w:val="24"/>
              </w:rPr>
            </w:pPr>
            <w:r w:rsidRPr="0023730B">
              <w:rPr>
                <w:rFonts w:ascii="Aptos" w:hAnsi="Aptos" w:cs="Times New Roman"/>
                <w:sz w:val="24"/>
                <w:szCs w:val="24"/>
              </w:rPr>
              <w:t>17,870</w:t>
            </w:r>
          </w:p>
        </w:tc>
        <w:tc>
          <w:tcPr>
            <w:tcW w:w="1273" w:type="dxa"/>
          </w:tcPr>
          <w:p w14:paraId="27443CE1" w14:textId="5CBB450F" w:rsidR="00CC1CF7" w:rsidRPr="0023730B" w:rsidRDefault="001612B4" w:rsidP="00985405">
            <w:pPr>
              <w:jc w:val="center"/>
              <w:rPr>
                <w:rFonts w:ascii="Aptos" w:hAnsi="Aptos" w:cs="Times New Roman"/>
                <w:sz w:val="24"/>
                <w:szCs w:val="24"/>
              </w:rPr>
            </w:pPr>
            <w:r w:rsidRPr="0023730B">
              <w:rPr>
                <w:rFonts w:ascii="Aptos" w:hAnsi="Aptos" w:cs="Times New Roman"/>
                <w:sz w:val="24"/>
                <w:szCs w:val="24"/>
              </w:rPr>
              <w:t>18,266</w:t>
            </w:r>
          </w:p>
        </w:tc>
      </w:tr>
    </w:tbl>
    <w:p w14:paraId="314A4FD0" w14:textId="77777777" w:rsidR="0097641D" w:rsidRPr="0023730B" w:rsidRDefault="0097641D" w:rsidP="00A431B3">
      <w:pPr>
        <w:jc w:val="both"/>
        <w:rPr>
          <w:rFonts w:ascii="Aptos" w:hAnsi="Aptos" w:cs="Times New Roman"/>
          <w:b/>
          <w:bCs/>
          <w:color w:val="00B050"/>
          <w:sz w:val="24"/>
          <w:szCs w:val="24"/>
        </w:rPr>
      </w:pPr>
    </w:p>
    <w:p w14:paraId="6F25E4CD" w14:textId="28F46272" w:rsidR="00FD1E07" w:rsidRPr="0023730B" w:rsidRDefault="00FD1E07" w:rsidP="00985405">
      <w:pPr>
        <w:spacing w:after="0"/>
        <w:ind w:left="1080"/>
        <w:jc w:val="both"/>
        <w:rPr>
          <w:rFonts w:ascii="Aptos" w:hAnsi="Aptos" w:cs="Times New Roman"/>
          <w:b/>
          <w:bCs/>
          <w:sz w:val="24"/>
          <w:szCs w:val="24"/>
        </w:rPr>
      </w:pPr>
      <w:r w:rsidRPr="0023730B">
        <w:rPr>
          <w:rFonts w:ascii="Aptos" w:hAnsi="Aptos" w:cs="Times New Roman"/>
          <w:b/>
          <w:bCs/>
          <w:sz w:val="24"/>
          <w:szCs w:val="24"/>
        </w:rPr>
        <w:t>Table 8: Atrius Concord Patient Panel Demographics</w:t>
      </w:r>
    </w:p>
    <w:tbl>
      <w:tblPr>
        <w:tblW w:w="7277" w:type="dxa"/>
        <w:jc w:val="center"/>
        <w:tblLook w:val="04A0" w:firstRow="1" w:lastRow="0" w:firstColumn="1" w:lastColumn="0" w:noHBand="0" w:noVBand="1"/>
        <w:tblCaption w:val="Atrius Concord Patient Panel Demographics-Gender"/>
      </w:tblPr>
      <w:tblGrid>
        <w:gridCol w:w="2037"/>
        <w:gridCol w:w="1310"/>
        <w:gridCol w:w="1310"/>
        <w:gridCol w:w="1310"/>
        <w:gridCol w:w="1310"/>
      </w:tblGrid>
      <w:tr w:rsidR="00985405" w:rsidRPr="0023730B" w14:paraId="5136D988" w14:textId="77777777" w:rsidTr="0027079C">
        <w:trPr>
          <w:cantSplit/>
          <w:trHeight w:val="642"/>
          <w:tblHeader/>
          <w:jc w:val="center"/>
        </w:trPr>
        <w:tc>
          <w:tcPr>
            <w:tcW w:w="2037" w:type="dxa"/>
            <w:tcBorders>
              <w:bottom w:val="single" w:sz="4" w:space="0" w:color="auto"/>
              <w:right w:val="single" w:sz="4" w:space="0" w:color="auto"/>
            </w:tcBorders>
            <w:shd w:val="clear" w:color="000000" w:fill="FFFFFF" w:themeFill="background1"/>
            <w:noWrap/>
            <w:vAlign w:val="bottom"/>
            <w:hideMark/>
          </w:tcPr>
          <w:p w14:paraId="04DD0AF2" w14:textId="63A10669" w:rsidR="0097641D" w:rsidRPr="0023730B" w:rsidRDefault="00854B76" w:rsidP="00985405">
            <w:pPr>
              <w:spacing w:after="0" w:line="240" w:lineRule="auto"/>
              <w:rPr>
                <w:rFonts w:ascii="Aptos" w:eastAsia="Times New Roman" w:hAnsi="Aptos" w:cs="Times New Roman"/>
                <w:b/>
                <w:bCs/>
                <w:sz w:val="24"/>
                <w:szCs w:val="24"/>
              </w:rPr>
            </w:pPr>
            <w:r w:rsidRPr="0023730B">
              <w:rPr>
                <w:rFonts w:ascii="Aptos" w:eastAsia="Times New Roman" w:hAnsi="Aptos" w:cs="Times New Roman"/>
                <w:b/>
                <w:bCs/>
                <w:sz w:val="24"/>
                <w:szCs w:val="24"/>
              </w:rPr>
              <w:t>Gender</w:t>
            </w:r>
          </w:p>
        </w:tc>
        <w:tc>
          <w:tcPr>
            <w:tcW w:w="131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EF996FE" w14:textId="77777777" w:rsidR="0097641D" w:rsidRPr="0023730B" w:rsidRDefault="0097641D" w:rsidP="00985405">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38226724" w14:textId="77777777" w:rsidR="0097641D" w:rsidRPr="0023730B" w:rsidRDefault="0097641D" w:rsidP="00985405">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1ADB93E4" w14:textId="77777777" w:rsidR="0097641D" w:rsidRPr="0023730B" w:rsidRDefault="0097641D" w:rsidP="00985405">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74C55410" w14:textId="77777777" w:rsidR="0097641D" w:rsidRPr="0023730B" w:rsidRDefault="0097641D" w:rsidP="00985405">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2025</w:t>
            </w:r>
          </w:p>
        </w:tc>
      </w:tr>
      <w:tr w:rsidR="00985405" w:rsidRPr="0023730B" w14:paraId="30D835C8" w14:textId="77777777" w:rsidTr="0027079C">
        <w:trPr>
          <w:cantSplit/>
          <w:trHeight w:val="259"/>
          <w:jc w:val="center"/>
        </w:trPr>
        <w:tc>
          <w:tcPr>
            <w:tcW w:w="2037" w:type="dxa"/>
            <w:tcBorders>
              <w:top w:val="nil"/>
              <w:left w:val="single" w:sz="4" w:space="0" w:color="auto"/>
              <w:bottom w:val="nil"/>
              <w:right w:val="single" w:sz="4" w:space="0" w:color="auto"/>
            </w:tcBorders>
            <w:noWrap/>
            <w:vAlign w:val="bottom"/>
          </w:tcPr>
          <w:p w14:paraId="79E432FC" w14:textId="77777777" w:rsidR="0097641D" w:rsidRPr="0023730B" w:rsidRDefault="0097641D" w:rsidP="008452F2">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Female</w:t>
            </w:r>
          </w:p>
        </w:tc>
        <w:tc>
          <w:tcPr>
            <w:tcW w:w="1310" w:type="dxa"/>
            <w:tcBorders>
              <w:top w:val="single" w:sz="4" w:space="0" w:color="auto"/>
              <w:left w:val="single" w:sz="4" w:space="0" w:color="auto"/>
              <w:bottom w:val="single" w:sz="4" w:space="0" w:color="auto"/>
              <w:right w:val="single" w:sz="4" w:space="0" w:color="auto"/>
            </w:tcBorders>
            <w:noWrap/>
          </w:tcPr>
          <w:p w14:paraId="4284E2A9" w14:textId="59F76AE3" w:rsidR="0097641D" w:rsidRPr="0023730B" w:rsidRDefault="00C84435" w:rsidP="008452F2">
            <w:pPr>
              <w:spacing w:after="0" w:line="240" w:lineRule="auto"/>
              <w:jc w:val="right"/>
              <w:rPr>
                <w:rFonts w:ascii="Aptos" w:hAnsi="Aptos" w:cs="Times New Roman"/>
                <w:sz w:val="24"/>
                <w:szCs w:val="24"/>
              </w:rPr>
            </w:pPr>
            <w:r w:rsidRPr="0023730B">
              <w:rPr>
                <w:rFonts w:ascii="Aptos" w:hAnsi="Aptos" w:cs="Times New Roman"/>
                <w:sz w:val="24"/>
                <w:szCs w:val="24"/>
              </w:rPr>
              <w:t>57.8%</w:t>
            </w:r>
          </w:p>
        </w:tc>
        <w:tc>
          <w:tcPr>
            <w:tcW w:w="1310" w:type="dxa"/>
            <w:tcBorders>
              <w:top w:val="single" w:sz="4" w:space="0" w:color="auto"/>
              <w:left w:val="nil"/>
              <w:bottom w:val="single" w:sz="4" w:space="0" w:color="auto"/>
              <w:right w:val="single" w:sz="4" w:space="0" w:color="auto"/>
            </w:tcBorders>
            <w:noWrap/>
          </w:tcPr>
          <w:p w14:paraId="7EF843A2" w14:textId="739E4C63" w:rsidR="0097641D" w:rsidRPr="0023730B" w:rsidRDefault="00C84435" w:rsidP="008452F2">
            <w:pPr>
              <w:spacing w:after="0" w:line="240" w:lineRule="auto"/>
              <w:jc w:val="right"/>
              <w:rPr>
                <w:rFonts w:ascii="Aptos" w:hAnsi="Aptos" w:cs="Times New Roman"/>
                <w:sz w:val="24"/>
                <w:szCs w:val="24"/>
              </w:rPr>
            </w:pPr>
            <w:r w:rsidRPr="0023730B">
              <w:rPr>
                <w:rFonts w:ascii="Aptos" w:hAnsi="Aptos" w:cs="Times New Roman"/>
                <w:sz w:val="24"/>
                <w:szCs w:val="24"/>
              </w:rPr>
              <w:t>55.8%</w:t>
            </w:r>
          </w:p>
        </w:tc>
        <w:tc>
          <w:tcPr>
            <w:tcW w:w="1310" w:type="dxa"/>
            <w:tcBorders>
              <w:top w:val="single" w:sz="4" w:space="0" w:color="auto"/>
              <w:left w:val="nil"/>
              <w:bottom w:val="single" w:sz="4" w:space="0" w:color="auto"/>
              <w:right w:val="single" w:sz="4" w:space="0" w:color="auto"/>
            </w:tcBorders>
            <w:noWrap/>
          </w:tcPr>
          <w:p w14:paraId="1547A0AE" w14:textId="4A8E2812" w:rsidR="0097641D" w:rsidRPr="0023730B" w:rsidRDefault="00C84435" w:rsidP="008452F2">
            <w:pPr>
              <w:spacing w:after="0" w:line="240" w:lineRule="auto"/>
              <w:jc w:val="right"/>
              <w:rPr>
                <w:rFonts w:ascii="Aptos" w:hAnsi="Aptos" w:cs="Times New Roman"/>
                <w:sz w:val="24"/>
                <w:szCs w:val="24"/>
              </w:rPr>
            </w:pPr>
            <w:r w:rsidRPr="0023730B">
              <w:rPr>
                <w:rFonts w:ascii="Aptos" w:hAnsi="Aptos" w:cs="Times New Roman"/>
                <w:sz w:val="24"/>
                <w:szCs w:val="24"/>
              </w:rPr>
              <w:t>55.6%</w:t>
            </w:r>
          </w:p>
        </w:tc>
        <w:tc>
          <w:tcPr>
            <w:tcW w:w="1310" w:type="dxa"/>
            <w:tcBorders>
              <w:top w:val="single" w:sz="4" w:space="0" w:color="auto"/>
              <w:left w:val="nil"/>
              <w:bottom w:val="single" w:sz="4" w:space="0" w:color="auto"/>
              <w:right w:val="single" w:sz="4" w:space="0" w:color="auto"/>
            </w:tcBorders>
            <w:noWrap/>
          </w:tcPr>
          <w:p w14:paraId="77EBEC61" w14:textId="6F6FF9E0" w:rsidR="0097641D" w:rsidRPr="0023730B" w:rsidRDefault="00C84435" w:rsidP="008452F2">
            <w:pPr>
              <w:spacing w:after="0" w:line="240" w:lineRule="auto"/>
              <w:jc w:val="right"/>
              <w:rPr>
                <w:rFonts w:ascii="Aptos" w:hAnsi="Aptos" w:cs="Times New Roman"/>
                <w:sz w:val="24"/>
                <w:szCs w:val="24"/>
              </w:rPr>
            </w:pPr>
            <w:r w:rsidRPr="0023730B">
              <w:rPr>
                <w:rFonts w:ascii="Aptos" w:hAnsi="Aptos" w:cs="Times New Roman"/>
                <w:sz w:val="24"/>
                <w:szCs w:val="24"/>
              </w:rPr>
              <w:t>57.4%</w:t>
            </w:r>
          </w:p>
        </w:tc>
      </w:tr>
      <w:tr w:rsidR="00985405" w:rsidRPr="0023730B" w14:paraId="648CA5F5" w14:textId="77777777" w:rsidTr="0027079C">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71940CE6" w14:textId="77777777" w:rsidR="0097641D" w:rsidRPr="0023730B" w:rsidRDefault="0097641D" w:rsidP="008452F2">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Male</w:t>
            </w:r>
          </w:p>
        </w:tc>
        <w:tc>
          <w:tcPr>
            <w:tcW w:w="1310" w:type="dxa"/>
            <w:tcBorders>
              <w:top w:val="single" w:sz="4" w:space="0" w:color="auto"/>
              <w:left w:val="single" w:sz="4" w:space="0" w:color="auto"/>
              <w:bottom w:val="single" w:sz="4" w:space="0" w:color="auto"/>
              <w:right w:val="single" w:sz="4" w:space="0" w:color="auto"/>
            </w:tcBorders>
            <w:noWrap/>
          </w:tcPr>
          <w:p w14:paraId="57BFCC30" w14:textId="2136C840"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42.2%</w:t>
            </w:r>
          </w:p>
        </w:tc>
        <w:tc>
          <w:tcPr>
            <w:tcW w:w="1310" w:type="dxa"/>
            <w:tcBorders>
              <w:top w:val="single" w:sz="4" w:space="0" w:color="auto"/>
              <w:left w:val="nil"/>
              <w:bottom w:val="single" w:sz="4" w:space="0" w:color="auto"/>
              <w:right w:val="single" w:sz="4" w:space="0" w:color="auto"/>
            </w:tcBorders>
            <w:noWrap/>
          </w:tcPr>
          <w:p w14:paraId="7409385B" w14:textId="6546C402"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44.2%</w:t>
            </w:r>
          </w:p>
        </w:tc>
        <w:tc>
          <w:tcPr>
            <w:tcW w:w="1310" w:type="dxa"/>
            <w:tcBorders>
              <w:top w:val="single" w:sz="4" w:space="0" w:color="auto"/>
              <w:left w:val="nil"/>
              <w:bottom w:val="single" w:sz="4" w:space="0" w:color="auto"/>
              <w:right w:val="single" w:sz="4" w:space="0" w:color="auto"/>
            </w:tcBorders>
            <w:noWrap/>
          </w:tcPr>
          <w:p w14:paraId="20C402FB" w14:textId="18AC94B6"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44.4%</w:t>
            </w:r>
          </w:p>
        </w:tc>
        <w:tc>
          <w:tcPr>
            <w:tcW w:w="1310" w:type="dxa"/>
            <w:tcBorders>
              <w:top w:val="single" w:sz="4" w:space="0" w:color="auto"/>
              <w:left w:val="nil"/>
              <w:bottom w:val="single" w:sz="4" w:space="0" w:color="auto"/>
              <w:right w:val="single" w:sz="4" w:space="0" w:color="auto"/>
            </w:tcBorders>
            <w:noWrap/>
          </w:tcPr>
          <w:p w14:paraId="1AB31DD8" w14:textId="3674EA4B"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42.6%</w:t>
            </w:r>
          </w:p>
        </w:tc>
      </w:tr>
    </w:tbl>
    <w:p w14:paraId="2F4D8682" w14:textId="77777777" w:rsidR="00854B76" w:rsidRDefault="00854B76"/>
    <w:tbl>
      <w:tblPr>
        <w:tblW w:w="7277" w:type="dxa"/>
        <w:jc w:val="center"/>
        <w:tblLook w:val="04A0" w:firstRow="1" w:lastRow="0" w:firstColumn="1" w:lastColumn="0" w:noHBand="0" w:noVBand="1"/>
        <w:tblCaption w:val="Atrius Concord Patient Panel Demographics-Age"/>
      </w:tblPr>
      <w:tblGrid>
        <w:gridCol w:w="2037"/>
        <w:gridCol w:w="1310"/>
        <w:gridCol w:w="1310"/>
        <w:gridCol w:w="1310"/>
        <w:gridCol w:w="1310"/>
      </w:tblGrid>
      <w:tr w:rsidR="00854B76" w:rsidRPr="0023730B" w14:paraId="18416023" w14:textId="77777777" w:rsidTr="0027079C">
        <w:trPr>
          <w:cantSplit/>
          <w:trHeight w:val="259"/>
          <w:tblHeader/>
          <w:jc w:val="center"/>
        </w:trPr>
        <w:tc>
          <w:tcPr>
            <w:tcW w:w="2037" w:type="dxa"/>
            <w:tcBorders>
              <w:top w:val="nil"/>
              <w:left w:val="single" w:sz="4" w:space="0" w:color="auto"/>
              <w:bottom w:val="nil"/>
              <w:right w:val="single" w:sz="4" w:space="0" w:color="auto"/>
            </w:tcBorders>
            <w:noWrap/>
            <w:vAlign w:val="bottom"/>
            <w:hideMark/>
          </w:tcPr>
          <w:p w14:paraId="02C79494" w14:textId="77777777" w:rsidR="00854B76" w:rsidRPr="0023730B" w:rsidRDefault="00854B76" w:rsidP="00854B76">
            <w:pPr>
              <w:spacing w:after="0" w:line="240" w:lineRule="auto"/>
              <w:rPr>
                <w:rFonts w:ascii="Aptos" w:eastAsia="Times New Roman" w:hAnsi="Aptos" w:cs="Times New Roman"/>
                <w:sz w:val="24"/>
                <w:szCs w:val="24"/>
              </w:rPr>
            </w:pPr>
            <w:r w:rsidRPr="0023730B">
              <w:rPr>
                <w:rFonts w:ascii="Aptos" w:eastAsia="Times New Roman" w:hAnsi="Aptos" w:cs="Times New Roman"/>
                <w:b/>
                <w:bCs/>
                <w:sz w:val="24"/>
                <w:szCs w:val="24"/>
              </w:rPr>
              <w:t>Age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1AA0A505" w14:textId="4010773B"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1FE77A79" w14:textId="52BAE4B4"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0E523CA4" w14:textId="66E4B829"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3D9BACCF" w14:textId="6F79F6E0"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2025</w:t>
            </w:r>
          </w:p>
        </w:tc>
      </w:tr>
      <w:tr w:rsidR="00985405" w:rsidRPr="0023730B" w14:paraId="6C8A12BE" w14:textId="77777777" w:rsidTr="00854B76">
        <w:trPr>
          <w:cantSplit/>
          <w:trHeight w:val="259"/>
          <w:jc w:val="center"/>
        </w:trPr>
        <w:tc>
          <w:tcPr>
            <w:tcW w:w="2037" w:type="dxa"/>
            <w:tcBorders>
              <w:top w:val="nil"/>
              <w:left w:val="single" w:sz="4" w:space="0" w:color="auto"/>
              <w:bottom w:val="nil"/>
              <w:right w:val="single" w:sz="4" w:space="0" w:color="auto"/>
            </w:tcBorders>
            <w:noWrap/>
            <w:vAlign w:val="bottom"/>
          </w:tcPr>
          <w:p w14:paraId="1F11EE84" w14:textId="77777777" w:rsidR="0097641D" w:rsidRPr="0023730B" w:rsidRDefault="0097641D" w:rsidP="008452F2">
            <w:pPr>
              <w:spacing w:after="0" w:line="240" w:lineRule="auto"/>
              <w:rPr>
                <w:rFonts w:ascii="Aptos" w:eastAsia="Times New Roman" w:hAnsi="Aptos" w:cs="Times New Roman"/>
                <w:b/>
                <w:bCs/>
                <w:sz w:val="24"/>
                <w:szCs w:val="24"/>
              </w:rPr>
            </w:pPr>
            <w:r w:rsidRPr="0023730B">
              <w:rPr>
                <w:rFonts w:ascii="Aptos" w:eastAsia="Times New Roman" w:hAnsi="Aptos" w:cs="Times New Roman"/>
                <w:sz w:val="24"/>
                <w:szCs w:val="24"/>
              </w:rPr>
              <w:t xml:space="preserve">     0 to 18</w:t>
            </w:r>
          </w:p>
        </w:tc>
        <w:tc>
          <w:tcPr>
            <w:tcW w:w="1310" w:type="dxa"/>
            <w:tcBorders>
              <w:top w:val="single" w:sz="4" w:space="0" w:color="auto"/>
              <w:left w:val="single" w:sz="4" w:space="0" w:color="auto"/>
              <w:bottom w:val="single" w:sz="4" w:space="0" w:color="auto"/>
              <w:right w:val="single" w:sz="4" w:space="0" w:color="auto"/>
            </w:tcBorders>
            <w:noWrap/>
          </w:tcPr>
          <w:p w14:paraId="0DF80297" w14:textId="4ED1DDB6" w:rsidR="0097641D" w:rsidRPr="0023730B" w:rsidRDefault="00C84435" w:rsidP="008452F2">
            <w:pPr>
              <w:spacing w:after="0" w:line="240" w:lineRule="auto"/>
              <w:jc w:val="right"/>
              <w:rPr>
                <w:rFonts w:ascii="Aptos" w:hAnsi="Aptos" w:cs="Times New Roman"/>
                <w:sz w:val="24"/>
                <w:szCs w:val="24"/>
              </w:rPr>
            </w:pPr>
            <w:r w:rsidRPr="0023730B">
              <w:rPr>
                <w:rFonts w:ascii="Aptos"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7E881D03" w14:textId="3A3FEC5E" w:rsidR="0097641D" w:rsidRPr="0023730B" w:rsidRDefault="00C84435" w:rsidP="008452F2">
            <w:pPr>
              <w:spacing w:after="0" w:line="240" w:lineRule="auto"/>
              <w:jc w:val="right"/>
              <w:rPr>
                <w:rFonts w:ascii="Aptos" w:hAnsi="Aptos" w:cs="Times New Roman"/>
                <w:sz w:val="24"/>
                <w:szCs w:val="24"/>
              </w:rPr>
            </w:pPr>
            <w:r w:rsidRPr="0023730B">
              <w:rPr>
                <w:rFonts w:ascii="Aptos"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46CE0B34" w14:textId="0593E52B" w:rsidR="0097641D" w:rsidRPr="0023730B" w:rsidRDefault="00C84435" w:rsidP="008452F2">
            <w:pPr>
              <w:spacing w:after="0" w:line="240" w:lineRule="auto"/>
              <w:jc w:val="right"/>
              <w:rPr>
                <w:rFonts w:ascii="Aptos" w:hAnsi="Aptos" w:cs="Times New Roman"/>
                <w:sz w:val="24"/>
                <w:szCs w:val="24"/>
              </w:rPr>
            </w:pPr>
            <w:r w:rsidRPr="0023730B">
              <w:rPr>
                <w:rFonts w:ascii="Aptos"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6990A154" w14:textId="4C550B2D" w:rsidR="0097641D" w:rsidRPr="0023730B" w:rsidRDefault="00C84435" w:rsidP="008452F2">
            <w:pPr>
              <w:spacing w:after="0" w:line="240" w:lineRule="auto"/>
              <w:jc w:val="right"/>
              <w:rPr>
                <w:rFonts w:ascii="Aptos" w:hAnsi="Aptos" w:cs="Times New Roman"/>
                <w:sz w:val="24"/>
                <w:szCs w:val="24"/>
              </w:rPr>
            </w:pPr>
            <w:r w:rsidRPr="0023730B">
              <w:rPr>
                <w:rFonts w:ascii="Aptos" w:hAnsi="Aptos" w:cs="Times New Roman"/>
                <w:sz w:val="24"/>
                <w:szCs w:val="24"/>
              </w:rPr>
              <w:t>0.1%</w:t>
            </w:r>
          </w:p>
        </w:tc>
      </w:tr>
      <w:tr w:rsidR="00985405" w:rsidRPr="0023730B" w14:paraId="1A7F8ABA" w14:textId="77777777" w:rsidTr="00854B76">
        <w:trPr>
          <w:cantSplit/>
          <w:trHeight w:val="259"/>
          <w:jc w:val="center"/>
        </w:trPr>
        <w:tc>
          <w:tcPr>
            <w:tcW w:w="2037" w:type="dxa"/>
            <w:tcBorders>
              <w:top w:val="nil"/>
              <w:left w:val="single" w:sz="4" w:space="0" w:color="auto"/>
              <w:bottom w:val="nil"/>
              <w:right w:val="single" w:sz="4" w:space="0" w:color="auto"/>
            </w:tcBorders>
            <w:noWrap/>
            <w:vAlign w:val="bottom"/>
            <w:hideMark/>
          </w:tcPr>
          <w:p w14:paraId="07FDED33" w14:textId="77777777" w:rsidR="0097641D" w:rsidRPr="0023730B" w:rsidRDefault="0097641D" w:rsidP="008452F2">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19 to 64</w:t>
            </w:r>
          </w:p>
        </w:tc>
        <w:tc>
          <w:tcPr>
            <w:tcW w:w="1310" w:type="dxa"/>
            <w:tcBorders>
              <w:top w:val="single" w:sz="4" w:space="0" w:color="auto"/>
              <w:left w:val="single" w:sz="4" w:space="0" w:color="auto"/>
              <w:bottom w:val="single" w:sz="4" w:space="0" w:color="auto"/>
              <w:right w:val="single" w:sz="4" w:space="0" w:color="auto"/>
            </w:tcBorders>
            <w:noWrap/>
          </w:tcPr>
          <w:p w14:paraId="33817FD7" w14:textId="5686FCE2"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71.0%</w:t>
            </w:r>
          </w:p>
        </w:tc>
        <w:tc>
          <w:tcPr>
            <w:tcW w:w="1310" w:type="dxa"/>
            <w:tcBorders>
              <w:top w:val="single" w:sz="4" w:space="0" w:color="auto"/>
              <w:left w:val="nil"/>
              <w:bottom w:val="single" w:sz="4" w:space="0" w:color="auto"/>
              <w:right w:val="single" w:sz="4" w:space="0" w:color="auto"/>
            </w:tcBorders>
            <w:noWrap/>
          </w:tcPr>
          <w:p w14:paraId="0A122B6F" w14:textId="2E11B977"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69.6%</w:t>
            </w:r>
          </w:p>
        </w:tc>
        <w:tc>
          <w:tcPr>
            <w:tcW w:w="1310" w:type="dxa"/>
            <w:tcBorders>
              <w:top w:val="single" w:sz="4" w:space="0" w:color="auto"/>
              <w:left w:val="nil"/>
              <w:bottom w:val="single" w:sz="4" w:space="0" w:color="auto"/>
              <w:right w:val="single" w:sz="4" w:space="0" w:color="auto"/>
            </w:tcBorders>
            <w:noWrap/>
          </w:tcPr>
          <w:p w14:paraId="7618EA02" w14:textId="07F0490F"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68.6%</w:t>
            </w:r>
          </w:p>
        </w:tc>
        <w:tc>
          <w:tcPr>
            <w:tcW w:w="1310" w:type="dxa"/>
            <w:tcBorders>
              <w:top w:val="single" w:sz="4" w:space="0" w:color="auto"/>
              <w:left w:val="nil"/>
              <w:bottom w:val="single" w:sz="4" w:space="0" w:color="auto"/>
              <w:right w:val="single" w:sz="4" w:space="0" w:color="auto"/>
            </w:tcBorders>
            <w:noWrap/>
          </w:tcPr>
          <w:p w14:paraId="34D640C5" w14:textId="58D83834"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68.0%</w:t>
            </w:r>
          </w:p>
        </w:tc>
      </w:tr>
      <w:tr w:rsidR="00985405" w:rsidRPr="0023730B" w14:paraId="7276EEC5" w14:textId="77777777" w:rsidTr="00854B76">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29F9CE26" w14:textId="77777777" w:rsidR="0097641D" w:rsidRPr="0023730B" w:rsidRDefault="0097641D" w:rsidP="008452F2">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65+</w:t>
            </w:r>
          </w:p>
        </w:tc>
        <w:tc>
          <w:tcPr>
            <w:tcW w:w="1310" w:type="dxa"/>
            <w:tcBorders>
              <w:top w:val="single" w:sz="4" w:space="0" w:color="auto"/>
              <w:left w:val="single" w:sz="4" w:space="0" w:color="auto"/>
              <w:bottom w:val="single" w:sz="4" w:space="0" w:color="auto"/>
              <w:right w:val="single" w:sz="4" w:space="0" w:color="auto"/>
            </w:tcBorders>
            <w:noWrap/>
          </w:tcPr>
          <w:p w14:paraId="6F6653B4" w14:textId="7B81988F"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29.0%</w:t>
            </w:r>
          </w:p>
        </w:tc>
        <w:tc>
          <w:tcPr>
            <w:tcW w:w="1310" w:type="dxa"/>
            <w:tcBorders>
              <w:top w:val="single" w:sz="4" w:space="0" w:color="auto"/>
              <w:left w:val="nil"/>
              <w:bottom w:val="single" w:sz="4" w:space="0" w:color="auto"/>
              <w:right w:val="single" w:sz="4" w:space="0" w:color="auto"/>
            </w:tcBorders>
            <w:noWrap/>
          </w:tcPr>
          <w:p w14:paraId="43A620AB" w14:textId="4BB21625"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30.3%</w:t>
            </w:r>
          </w:p>
        </w:tc>
        <w:tc>
          <w:tcPr>
            <w:tcW w:w="1310" w:type="dxa"/>
            <w:tcBorders>
              <w:top w:val="single" w:sz="4" w:space="0" w:color="auto"/>
              <w:left w:val="nil"/>
              <w:bottom w:val="single" w:sz="4" w:space="0" w:color="auto"/>
              <w:right w:val="single" w:sz="4" w:space="0" w:color="auto"/>
            </w:tcBorders>
            <w:noWrap/>
          </w:tcPr>
          <w:p w14:paraId="574018C3" w14:textId="53FD84E5"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31.3%</w:t>
            </w:r>
          </w:p>
        </w:tc>
        <w:tc>
          <w:tcPr>
            <w:tcW w:w="1310" w:type="dxa"/>
            <w:tcBorders>
              <w:top w:val="single" w:sz="4" w:space="0" w:color="auto"/>
              <w:left w:val="nil"/>
              <w:bottom w:val="single" w:sz="4" w:space="0" w:color="auto"/>
              <w:right w:val="single" w:sz="4" w:space="0" w:color="auto"/>
            </w:tcBorders>
            <w:noWrap/>
          </w:tcPr>
          <w:p w14:paraId="5102C61C" w14:textId="1E8EA89F" w:rsidR="0097641D" w:rsidRPr="0023730B" w:rsidRDefault="00C84435"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31.9%</w:t>
            </w:r>
          </w:p>
        </w:tc>
      </w:tr>
    </w:tbl>
    <w:p w14:paraId="4C2DE7CB" w14:textId="77777777" w:rsidR="00854B76" w:rsidRDefault="00854B76"/>
    <w:tbl>
      <w:tblPr>
        <w:tblW w:w="7277" w:type="dxa"/>
        <w:jc w:val="center"/>
        <w:tblLook w:val="04A0" w:firstRow="1" w:lastRow="0" w:firstColumn="1" w:lastColumn="0" w:noHBand="0" w:noVBand="1"/>
        <w:tblCaption w:val="Atrius Concord Patient Panel Demographics-Race"/>
      </w:tblPr>
      <w:tblGrid>
        <w:gridCol w:w="2037"/>
        <w:gridCol w:w="1310"/>
        <w:gridCol w:w="1310"/>
        <w:gridCol w:w="1310"/>
        <w:gridCol w:w="1310"/>
      </w:tblGrid>
      <w:tr w:rsidR="00854B76" w:rsidRPr="0023730B" w14:paraId="4B94773E" w14:textId="77777777" w:rsidTr="0027079C">
        <w:trPr>
          <w:cantSplit/>
          <w:trHeight w:val="259"/>
          <w:tblHeader/>
          <w:jc w:val="center"/>
        </w:trPr>
        <w:tc>
          <w:tcPr>
            <w:tcW w:w="2037" w:type="dxa"/>
            <w:tcBorders>
              <w:top w:val="nil"/>
              <w:left w:val="single" w:sz="4" w:space="0" w:color="auto"/>
              <w:bottom w:val="nil"/>
              <w:right w:val="single" w:sz="4" w:space="0" w:color="auto"/>
            </w:tcBorders>
            <w:noWrap/>
            <w:hideMark/>
          </w:tcPr>
          <w:p w14:paraId="57B2EA29" w14:textId="77777777" w:rsidR="00854B76" w:rsidRPr="0023730B" w:rsidRDefault="00854B76" w:rsidP="00854B76">
            <w:pPr>
              <w:spacing w:after="0" w:line="240" w:lineRule="auto"/>
              <w:rPr>
                <w:rFonts w:ascii="Aptos" w:hAnsi="Aptos" w:cs="Times New Roman"/>
                <w:b/>
                <w:bCs/>
                <w:sz w:val="24"/>
                <w:szCs w:val="24"/>
              </w:rPr>
            </w:pPr>
            <w:r w:rsidRPr="0023730B">
              <w:rPr>
                <w:rFonts w:ascii="Aptos" w:hAnsi="Aptos" w:cs="Times New Roman"/>
                <w:b/>
                <w:bCs/>
                <w:sz w:val="24"/>
                <w:szCs w:val="24"/>
              </w:rPr>
              <w:t>Race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3E59D392" w14:textId="3AB6C28B"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17165C7C" w14:textId="10521814"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4FE6CFB9" w14:textId="387278FB"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05CE04A2" w14:textId="1A97F420" w:rsidR="00854B76" w:rsidRPr="0023730B" w:rsidRDefault="00854B76" w:rsidP="00854B76">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2025</w:t>
            </w:r>
          </w:p>
        </w:tc>
      </w:tr>
      <w:tr w:rsidR="00985405" w:rsidRPr="0023730B" w14:paraId="0D85CADF"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19AF6ECD" w14:textId="4D69D62C" w:rsidR="006B19AB" w:rsidRPr="0023730B" w:rsidRDefault="006B19AB" w:rsidP="006B19AB">
            <w:pPr>
              <w:spacing w:after="0" w:line="240" w:lineRule="auto"/>
              <w:rPr>
                <w:rFonts w:ascii="Aptos" w:hAnsi="Aptos" w:cs="Times New Roman"/>
                <w:sz w:val="24"/>
                <w:szCs w:val="24"/>
              </w:rPr>
            </w:pPr>
            <w:r w:rsidRPr="0023730B">
              <w:rPr>
                <w:rFonts w:ascii="Aptos" w:hAnsi="Aptos" w:cs="Times New Roman"/>
                <w:sz w:val="24"/>
                <w:szCs w:val="24"/>
              </w:rPr>
              <w:t xml:space="preserve">   White</w:t>
            </w:r>
          </w:p>
        </w:tc>
        <w:tc>
          <w:tcPr>
            <w:tcW w:w="1310" w:type="dxa"/>
            <w:tcBorders>
              <w:top w:val="single" w:sz="4" w:space="0" w:color="auto"/>
              <w:left w:val="single" w:sz="4" w:space="0" w:color="auto"/>
              <w:bottom w:val="single" w:sz="4" w:space="0" w:color="auto"/>
              <w:right w:val="single" w:sz="4" w:space="0" w:color="auto"/>
            </w:tcBorders>
            <w:noWrap/>
          </w:tcPr>
          <w:p w14:paraId="7A3A69D0" w14:textId="30A3C089" w:rsidR="006B19AB" w:rsidRPr="0023730B" w:rsidRDefault="00440BAD" w:rsidP="006B19AB">
            <w:pPr>
              <w:spacing w:after="0" w:line="240" w:lineRule="auto"/>
              <w:jc w:val="right"/>
              <w:rPr>
                <w:rFonts w:ascii="Aptos" w:hAnsi="Aptos" w:cs="Times New Roman"/>
                <w:sz w:val="24"/>
                <w:szCs w:val="24"/>
              </w:rPr>
            </w:pPr>
            <w:r w:rsidRPr="0023730B">
              <w:rPr>
                <w:rFonts w:ascii="Aptos" w:hAnsi="Aptos" w:cs="Times New Roman"/>
                <w:sz w:val="24"/>
                <w:szCs w:val="24"/>
              </w:rPr>
              <w:t>81.0%</w:t>
            </w:r>
          </w:p>
        </w:tc>
        <w:tc>
          <w:tcPr>
            <w:tcW w:w="1310" w:type="dxa"/>
            <w:tcBorders>
              <w:top w:val="single" w:sz="4" w:space="0" w:color="auto"/>
              <w:left w:val="nil"/>
              <w:bottom w:val="single" w:sz="4" w:space="0" w:color="auto"/>
              <w:right w:val="single" w:sz="4" w:space="0" w:color="auto"/>
            </w:tcBorders>
            <w:noWrap/>
          </w:tcPr>
          <w:p w14:paraId="2DFA4B5F" w14:textId="6237BE77"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80.</w:t>
            </w:r>
            <w:r w:rsidR="00471677" w:rsidRPr="0023730B">
              <w:rPr>
                <w:rFonts w:ascii="Aptos" w:hAnsi="Aptos" w:cs="Times New Roman"/>
                <w:sz w:val="24"/>
                <w:szCs w:val="24"/>
              </w:rPr>
              <w:t>6</w:t>
            </w:r>
            <w:r w:rsidRPr="0023730B">
              <w:rPr>
                <w:rFonts w:ascii="Aptos" w:hAnsi="Aptos" w:cs="Times New Roman"/>
                <w:sz w:val="24"/>
                <w:szCs w:val="24"/>
              </w:rPr>
              <w:t>%</w:t>
            </w:r>
          </w:p>
        </w:tc>
        <w:tc>
          <w:tcPr>
            <w:tcW w:w="1310" w:type="dxa"/>
            <w:tcBorders>
              <w:top w:val="single" w:sz="4" w:space="0" w:color="auto"/>
              <w:left w:val="nil"/>
              <w:bottom w:val="single" w:sz="4" w:space="0" w:color="auto"/>
              <w:right w:val="single" w:sz="4" w:space="0" w:color="auto"/>
            </w:tcBorders>
            <w:noWrap/>
          </w:tcPr>
          <w:p w14:paraId="762A4A42" w14:textId="5EA9CD23"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80.8%</w:t>
            </w:r>
          </w:p>
        </w:tc>
        <w:tc>
          <w:tcPr>
            <w:tcW w:w="1310" w:type="dxa"/>
            <w:tcBorders>
              <w:top w:val="single" w:sz="4" w:space="0" w:color="auto"/>
              <w:left w:val="nil"/>
              <w:bottom w:val="single" w:sz="4" w:space="0" w:color="auto"/>
              <w:right w:val="single" w:sz="4" w:space="0" w:color="auto"/>
            </w:tcBorders>
            <w:noWrap/>
          </w:tcPr>
          <w:p w14:paraId="4F6FC282" w14:textId="376614C6"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79.5%</w:t>
            </w:r>
          </w:p>
        </w:tc>
      </w:tr>
      <w:tr w:rsidR="00985405" w:rsidRPr="0023730B" w14:paraId="7F449B33"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0DA76978" w14:textId="704A2508" w:rsidR="006B19AB" w:rsidRPr="0023730B" w:rsidRDefault="006B19AB" w:rsidP="006B19AB">
            <w:pPr>
              <w:spacing w:after="0" w:line="240" w:lineRule="auto"/>
              <w:rPr>
                <w:rFonts w:ascii="Aptos" w:hAnsi="Aptos" w:cs="Times New Roman"/>
                <w:sz w:val="24"/>
                <w:szCs w:val="24"/>
              </w:rPr>
            </w:pPr>
            <w:r w:rsidRPr="0023730B">
              <w:rPr>
                <w:rFonts w:ascii="Aptos" w:eastAsia="Times New Roman" w:hAnsi="Aptos" w:cs="Times New Roman"/>
                <w:sz w:val="24"/>
                <w:szCs w:val="24"/>
              </w:rPr>
              <w:t xml:space="preserve">   Hispanic</w:t>
            </w:r>
          </w:p>
        </w:tc>
        <w:tc>
          <w:tcPr>
            <w:tcW w:w="1310" w:type="dxa"/>
            <w:tcBorders>
              <w:top w:val="single" w:sz="4" w:space="0" w:color="auto"/>
              <w:left w:val="single" w:sz="4" w:space="0" w:color="auto"/>
              <w:bottom w:val="single" w:sz="4" w:space="0" w:color="auto"/>
              <w:right w:val="single" w:sz="4" w:space="0" w:color="auto"/>
            </w:tcBorders>
            <w:noWrap/>
          </w:tcPr>
          <w:p w14:paraId="6A85D677" w14:textId="6852B698"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2.5%</w:t>
            </w:r>
          </w:p>
        </w:tc>
        <w:tc>
          <w:tcPr>
            <w:tcW w:w="1310" w:type="dxa"/>
            <w:tcBorders>
              <w:top w:val="single" w:sz="4" w:space="0" w:color="auto"/>
              <w:left w:val="nil"/>
              <w:bottom w:val="single" w:sz="4" w:space="0" w:color="auto"/>
              <w:right w:val="single" w:sz="4" w:space="0" w:color="auto"/>
            </w:tcBorders>
            <w:noWrap/>
          </w:tcPr>
          <w:p w14:paraId="2B818413" w14:textId="456D9395"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2.5%</w:t>
            </w:r>
          </w:p>
        </w:tc>
        <w:tc>
          <w:tcPr>
            <w:tcW w:w="1310" w:type="dxa"/>
            <w:tcBorders>
              <w:top w:val="single" w:sz="4" w:space="0" w:color="auto"/>
              <w:left w:val="nil"/>
              <w:bottom w:val="single" w:sz="4" w:space="0" w:color="auto"/>
              <w:right w:val="single" w:sz="4" w:space="0" w:color="auto"/>
            </w:tcBorders>
            <w:noWrap/>
          </w:tcPr>
          <w:p w14:paraId="22B49583" w14:textId="6585BB19"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2.8%</w:t>
            </w:r>
          </w:p>
        </w:tc>
        <w:tc>
          <w:tcPr>
            <w:tcW w:w="1310" w:type="dxa"/>
            <w:tcBorders>
              <w:top w:val="single" w:sz="4" w:space="0" w:color="auto"/>
              <w:left w:val="nil"/>
              <w:bottom w:val="single" w:sz="4" w:space="0" w:color="auto"/>
              <w:right w:val="single" w:sz="4" w:space="0" w:color="auto"/>
            </w:tcBorders>
            <w:noWrap/>
          </w:tcPr>
          <w:p w14:paraId="04D87672" w14:textId="354C7E5D"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2.9%</w:t>
            </w:r>
          </w:p>
        </w:tc>
      </w:tr>
      <w:tr w:rsidR="00985405" w:rsidRPr="0023730B" w14:paraId="696D0841"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60C49817" w14:textId="677B95F2" w:rsidR="006B19AB" w:rsidRPr="0023730B" w:rsidRDefault="006B19AB" w:rsidP="006B19AB">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Asian</w:t>
            </w:r>
          </w:p>
        </w:tc>
        <w:tc>
          <w:tcPr>
            <w:tcW w:w="1310" w:type="dxa"/>
            <w:tcBorders>
              <w:top w:val="single" w:sz="4" w:space="0" w:color="auto"/>
              <w:left w:val="single" w:sz="4" w:space="0" w:color="auto"/>
              <w:bottom w:val="single" w:sz="4" w:space="0" w:color="auto"/>
              <w:right w:val="single" w:sz="4" w:space="0" w:color="auto"/>
            </w:tcBorders>
            <w:noWrap/>
          </w:tcPr>
          <w:p w14:paraId="710B8457" w14:textId="4083646C"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7.3%</w:t>
            </w:r>
          </w:p>
        </w:tc>
        <w:tc>
          <w:tcPr>
            <w:tcW w:w="1310" w:type="dxa"/>
            <w:tcBorders>
              <w:top w:val="single" w:sz="4" w:space="0" w:color="auto"/>
              <w:left w:val="nil"/>
              <w:bottom w:val="single" w:sz="4" w:space="0" w:color="auto"/>
              <w:right w:val="single" w:sz="4" w:space="0" w:color="auto"/>
            </w:tcBorders>
            <w:noWrap/>
          </w:tcPr>
          <w:p w14:paraId="61E10393" w14:textId="45BE4E89"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7.7%</w:t>
            </w:r>
          </w:p>
        </w:tc>
        <w:tc>
          <w:tcPr>
            <w:tcW w:w="1310" w:type="dxa"/>
            <w:tcBorders>
              <w:top w:val="single" w:sz="4" w:space="0" w:color="auto"/>
              <w:left w:val="nil"/>
              <w:bottom w:val="single" w:sz="4" w:space="0" w:color="auto"/>
              <w:right w:val="single" w:sz="4" w:space="0" w:color="auto"/>
            </w:tcBorders>
            <w:noWrap/>
          </w:tcPr>
          <w:p w14:paraId="105315EB" w14:textId="30BB74E9"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8.1%</w:t>
            </w:r>
          </w:p>
        </w:tc>
        <w:tc>
          <w:tcPr>
            <w:tcW w:w="1310" w:type="dxa"/>
            <w:tcBorders>
              <w:top w:val="single" w:sz="4" w:space="0" w:color="auto"/>
              <w:left w:val="nil"/>
              <w:bottom w:val="single" w:sz="4" w:space="0" w:color="auto"/>
              <w:right w:val="single" w:sz="4" w:space="0" w:color="auto"/>
            </w:tcBorders>
            <w:noWrap/>
          </w:tcPr>
          <w:p w14:paraId="5E7C80FB" w14:textId="121C8CE7"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8.0%</w:t>
            </w:r>
          </w:p>
        </w:tc>
      </w:tr>
      <w:tr w:rsidR="00985405" w:rsidRPr="0023730B" w14:paraId="32EEAB5C"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16E2951C" w14:textId="0B345071" w:rsidR="006B19AB" w:rsidRPr="0023730B" w:rsidRDefault="006B19AB" w:rsidP="006B19AB">
            <w:pPr>
              <w:spacing w:after="0" w:line="240" w:lineRule="auto"/>
              <w:rPr>
                <w:rFonts w:ascii="Aptos" w:eastAsia="Times New Roman" w:hAnsi="Aptos" w:cs="Times New Roman"/>
                <w:sz w:val="24"/>
                <w:szCs w:val="24"/>
              </w:rPr>
            </w:pPr>
            <w:r w:rsidRPr="0023730B">
              <w:rPr>
                <w:rFonts w:ascii="Aptos" w:hAnsi="Aptos" w:cs="Times New Roman"/>
                <w:sz w:val="24"/>
                <w:szCs w:val="24"/>
              </w:rPr>
              <w:t xml:space="preserve">   Black</w:t>
            </w:r>
          </w:p>
        </w:tc>
        <w:tc>
          <w:tcPr>
            <w:tcW w:w="1310" w:type="dxa"/>
            <w:tcBorders>
              <w:top w:val="single" w:sz="4" w:space="0" w:color="auto"/>
              <w:left w:val="single" w:sz="4" w:space="0" w:color="auto"/>
              <w:bottom w:val="single" w:sz="4" w:space="0" w:color="auto"/>
              <w:right w:val="single" w:sz="4" w:space="0" w:color="auto"/>
            </w:tcBorders>
            <w:noWrap/>
          </w:tcPr>
          <w:p w14:paraId="0D7F1171" w14:textId="14CECE57"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1.2%</w:t>
            </w:r>
          </w:p>
        </w:tc>
        <w:tc>
          <w:tcPr>
            <w:tcW w:w="1310" w:type="dxa"/>
            <w:tcBorders>
              <w:top w:val="single" w:sz="4" w:space="0" w:color="auto"/>
              <w:left w:val="nil"/>
              <w:bottom w:val="single" w:sz="4" w:space="0" w:color="auto"/>
              <w:right w:val="single" w:sz="4" w:space="0" w:color="auto"/>
            </w:tcBorders>
            <w:noWrap/>
          </w:tcPr>
          <w:p w14:paraId="5ECCCD5A" w14:textId="5E82FDE8"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1.4%</w:t>
            </w:r>
          </w:p>
        </w:tc>
        <w:tc>
          <w:tcPr>
            <w:tcW w:w="1310" w:type="dxa"/>
            <w:tcBorders>
              <w:top w:val="single" w:sz="4" w:space="0" w:color="auto"/>
              <w:left w:val="nil"/>
              <w:bottom w:val="single" w:sz="4" w:space="0" w:color="auto"/>
              <w:right w:val="single" w:sz="4" w:space="0" w:color="auto"/>
            </w:tcBorders>
            <w:noWrap/>
          </w:tcPr>
          <w:p w14:paraId="71EEE376" w14:textId="028198E8"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1.5%</w:t>
            </w:r>
          </w:p>
        </w:tc>
        <w:tc>
          <w:tcPr>
            <w:tcW w:w="1310" w:type="dxa"/>
            <w:tcBorders>
              <w:top w:val="single" w:sz="4" w:space="0" w:color="auto"/>
              <w:left w:val="nil"/>
              <w:bottom w:val="single" w:sz="4" w:space="0" w:color="auto"/>
              <w:right w:val="single" w:sz="4" w:space="0" w:color="auto"/>
            </w:tcBorders>
            <w:noWrap/>
          </w:tcPr>
          <w:p w14:paraId="74992A0A" w14:textId="3B462755"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1.5%</w:t>
            </w:r>
          </w:p>
        </w:tc>
      </w:tr>
      <w:tr w:rsidR="00985405" w:rsidRPr="0023730B" w14:paraId="6AE4EAB6"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0930A74A" w14:textId="70FEA543" w:rsidR="00360C16" w:rsidRPr="0023730B" w:rsidRDefault="00360C16" w:rsidP="00360C16">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American Indian</w:t>
            </w:r>
          </w:p>
        </w:tc>
        <w:tc>
          <w:tcPr>
            <w:tcW w:w="1310" w:type="dxa"/>
            <w:tcBorders>
              <w:top w:val="single" w:sz="4" w:space="0" w:color="auto"/>
              <w:left w:val="single" w:sz="4" w:space="0" w:color="auto"/>
              <w:bottom w:val="single" w:sz="4" w:space="0" w:color="auto"/>
              <w:right w:val="single" w:sz="4" w:space="0" w:color="auto"/>
            </w:tcBorders>
            <w:noWrap/>
          </w:tcPr>
          <w:p w14:paraId="2A8E8492" w14:textId="211E795B"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3880A1D7" w14:textId="649A9DE4"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39CD95EA" w14:textId="1AA82400"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1EFCFF90" w14:textId="3F79C441" w:rsidR="00360C16" w:rsidRPr="0023730B" w:rsidRDefault="00360C16" w:rsidP="00360C16">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r>
      <w:tr w:rsidR="00985405" w:rsidRPr="0023730B" w14:paraId="0B02E749"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6B0D392F" w14:textId="7416ED9A" w:rsidR="006B19AB" w:rsidRPr="0023730B" w:rsidRDefault="006B19AB" w:rsidP="006B19AB">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Native Hawaiian</w:t>
            </w:r>
          </w:p>
        </w:tc>
        <w:tc>
          <w:tcPr>
            <w:tcW w:w="1310" w:type="dxa"/>
            <w:tcBorders>
              <w:top w:val="single" w:sz="4" w:space="0" w:color="auto"/>
              <w:left w:val="single" w:sz="4" w:space="0" w:color="auto"/>
              <w:bottom w:val="single" w:sz="4" w:space="0" w:color="auto"/>
              <w:right w:val="single" w:sz="4" w:space="0" w:color="auto"/>
            </w:tcBorders>
            <w:noWrap/>
          </w:tcPr>
          <w:p w14:paraId="75579DA8" w14:textId="11762431"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3D48314A" w14:textId="7EB05C97"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1597B615" w14:textId="06F28814"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78310111" w14:textId="1BD2F968"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r>
      <w:tr w:rsidR="00985405" w:rsidRPr="0023730B" w14:paraId="7A40E14C"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096F839C" w14:textId="2EA62D4D" w:rsidR="006B19AB" w:rsidRPr="0023730B" w:rsidRDefault="006B19AB" w:rsidP="006B19AB">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lastRenderedPageBreak/>
              <w:t xml:space="preserve">   Not Answered</w:t>
            </w:r>
          </w:p>
        </w:tc>
        <w:tc>
          <w:tcPr>
            <w:tcW w:w="1310" w:type="dxa"/>
            <w:tcBorders>
              <w:top w:val="single" w:sz="4" w:space="0" w:color="auto"/>
              <w:left w:val="single" w:sz="4" w:space="0" w:color="auto"/>
              <w:bottom w:val="single" w:sz="4" w:space="0" w:color="auto"/>
              <w:right w:val="single" w:sz="4" w:space="0" w:color="auto"/>
            </w:tcBorders>
            <w:noWrap/>
          </w:tcPr>
          <w:p w14:paraId="1618B1F8" w14:textId="267DDAD4"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2.5%</w:t>
            </w:r>
          </w:p>
        </w:tc>
        <w:tc>
          <w:tcPr>
            <w:tcW w:w="1310" w:type="dxa"/>
            <w:tcBorders>
              <w:top w:val="single" w:sz="4" w:space="0" w:color="auto"/>
              <w:left w:val="nil"/>
              <w:bottom w:val="single" w:sz="4" w:space="0" w:color="auto"/>
              <w:right w:val="single" w:sz="4" w:space="0" w:color="auto"/>
            </w:tcBorders>
            <w:noWrap/>
          </w:tcPr>
          <w:p w14:paraId="4C7036B5" w14:textId="1146A8FE"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2.7%</w:t>
            </w:r>
          </w:p>
        </w:tc>
        <w:tc>
          <w:tcPr>
            <w:tcW w:w="1310" w:type="dxa"/>
            <w:tcBorders>
              <w:top w:val="single" w:sz="4" w:space="0" w:color="auto"/>
              <w:left w:val="nil"/>
              <w:bottom w:val="single" w:sz="4" w:space="0" w:color="auto"/>
              <w:right w:val="single" w:sz="4" w:space="0" w:color="auto"/>
            </w:tcBorders>
            <w:noWrap/>
          </w:tcPr>
          <w:p w14:paraId="07EF9FC4" w14:textId="0C9D17A5"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2.8%</w:t>
            </w:r>
          </w:p>
        </w:tc>
        <w:tc>
          <w:tcPr>
            <w:tcW w:w="1310" w:type="dxa"/>
            <w:tcBorders>
              <w:top w:val="single" w:sz="4" w:space="0" w:color="auto"/>
              <w:left w:val="nil"/>
              <w:bottom w:val="single" w:sz="4" w:space="0" w:color="auto"/>
              <w:right w:val="single" w:sz="4" w:space="0" w:color="auto"/>
            </w:tcBorders>
            <w:noWrap/>
          </w:tcPr>
          <w:p w14:paraId="0ED0C5CC" w14:textId="2C69B0E6"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2.7%</w:t>
            </w:r>
          </w:p>
        </w:tc>
      </w:tr>
      <w:tr w:rsidR="00985405" w:rsidRPr="0023730B" w14:paraId="15A80A5A" w14:textId="77777777" w:rsidTr="00854B76">
        <w:trPr>
          <w:cantSplit/>
          <w:trHeight w:val="259"/>
          <w:jc w:val="center"/>
        </w:trPr>
        <w:tc>
          <w:tcPr>
            <w:tcW w:w="2037" w:type="dxa"/>
            <w:tcBorders>
              <w:top w:val="nil"/>
              <w:left w:val="single" w:sz="4" w:space="0" w:color="auto"/>
              <w:bottom w:val="nil"/>
              <w:right w:val="single" w:sz="4" w:space="0" w:color="auto"/>
            </w:tcBorders>
            <w:noWrap/>
          </w:tcPr>
          <w:p w14:paraId="261017AC" w14:textId="38249C4B" w:rsidR="006B19AB" w:rsidRPr="0023730B" w:rsidRDefault="006B19AB" w:rsidP="006B19AB">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Unknown</w:t>
            </w:r>
          </w:p>
        </w:tc>
        <w:tc>
          <w:tcPr>
            <w:tcW w:w="1310" w:type="dxa"/>
            <w:tcBorders>
              <w:top w:val="single" w:sz="4" w:space="0" w:color="auto"/>
              <w:left w:val="single" w:sz="4" w:space="0" w:color="auto"/>
              <w:bottom w:val="single" w:sz="4" w:space="0" w:color="auto"/>
              <w:right w:val="single" w:sz="4" w:space="0" w:color="auto"/>
            </w:tcBorders>
            <w:noWrap/>
          </w:tcPr>
          <w:p w14:paraId="5268ED16" w14:textId="39C7C0E9" w:rsidR="006B19AB" w:rsidRPr="0023730B" w:rsidRDefault="00440BAD"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4.4%</w:t>
            </w:r>
          </w:p>
        </w:tc>
        <w:tc>
          <w:tcPr>
            <w:tcW w:w="1310" w:type="dxa"/>
            <w:tcBorders>
              <w:top w:val="single" w:sz="4" w:space="0" w:color="auto"/>
              <w:left w:val="nil"/>
              <w:bottom w:val="single" w:sz="4" w:space="0" w:color="auto"/>
              <w:right w:val="single" w:sz="4" w:space="0" w:color="auto"/>
            </w:tcBorders>
            <w:noWrap/>
          </w:tcPr>
          <w:p w14:paraId="1E5C4966" w14:textId="4E9B292C"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4.0%</w:t>
            </w:r>
          </w:p>
        </w:tc>
        <w:tc>
          <w:tcPr>
            <w:tcW w:w="1310" w:type="dxa"/>
            <w:tcBorders>
              <w:top w:val="single" w:sz="4" w:space="0" w:color="auto"/>
              <w:left w:val="nil"/>
              <w:bottom w:val="single" w:sz="4" w:space="0" w:color="auto"/>
              <w:right w:val="single" w:sz="4" w:space="0" w:color="auto"/>
            </w:tcBorders>
            <w:noWrap/>
          </w:tcPr>
          <w:p w14:paraId="557890D1" w14:textId="61ECD448"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2.8%</w:t>
            </w:r>
          </w:p>
        </w:tc>
        <w:tc>
          <w:tcPr>
            <w:tcW w:w="1310" w:type="dxa"/>
            <w:tcBorders>
              <w:top w:val="single" w:sz="4" w:space="0" w:color="auto"/>
              <w:left w:val="nil"/>
              <w:bottom w:val="single" w:sz="4" w:space="0" w:color="auto"/>
              <w:right w:val="single" w:sz="4" w:space="0" w:color="auto"/>
            </w:tcBorders>
            <w:noWrap/>
          </w:tcPr>
          <w:p w14:paraId="0D5875B3" w14:textId="31A9F2BC" w:rsidR="006B19AB" w:rsidRPr="0023730B" w:rsidRDefault="00360C16" w:rsidP="006B19AB">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4.1%</w:t>
            </w:r>
          </w:p>
        </w:tc>
      </w:tr>
      <w:tr w:rsidR="005A4012" w:rsidRPr="0023730B" w14:paraId="466E19B6" w14:textId="77777777" w:rsidTr="00854B76">
        <w:trPr>
          <w:cantSplit/>
          <w:trHeight w:val="259"/>
          <w:jc w:val="center"/>
        </w:trPr>
        <w:tc>
          <w:tcPr>
            <w:tcW w:w="2037" w:type="dxa"/>
            <w:tcBorders>
              <w:top w:val="nil"/>
              <w:left w:val="single" w:sz="4" w:space="0" w:color="auto"/>
              <w:bottom w:val="single" w:sz="4" w:space="0" w:color="auto"/>
              <w:right w:val="single" w:sz="4" w:space="0" w:color="auto"/>
            </w:tcBorders>
            <w:noWrap/>
          </w:tcPr>
          <w:p w14:paraId="6AA1EC9E" w14:textId="6F8CC15C" w:rsidR="006B19AB" w:rsidRPr="0023730B" w:rsidRDefault="006B19AB" w:rsidP="006B19AB">
            <w:pPr>
              <w:spacing w:after="0" w:line="240" w:lineRule="auto"/>
              <w:rPr>
                <w:rFonts w:ascii="Aptos" w:hAnsi="Aptos" w:cs="Times New Roman"/>
                <w:sz w:val="24"/>
                <w:szCs w:val="24"/>
              </w:rPr>
            </w:pPr>
            <w:r w:rsidRPr="0023730B">
              <w:rPr>
                <w:rFonts w:ascii="Aptos" w:hAnsi="Aptos" w:cs="Times New Roman"/>
                <w:sz w:val="24"/>
                <w:szCs w:val="24"/>
              </w:rPr>
              <w:t xml:space="preserve">   Other</w:t>
            </w:r>
          </w:p>
        </w:tc>
        <w:tc>
          <w:tcPr>
            <w:tcW w:w="1310" w:type="dxa"/>
            <w:tcBorders>
              <w:top w:val="single" w:sz="4" w:space="0" w:color="auto"/>
              <w:left w:val="single" w:sz="4" w:space="0" w:color="auto"/>
              <w:bottom w:val="single" w:sz="4" w:space="0" w:color="auto"/>
              <w:right w:val="single" w:sz="4" w:space="0" w:color="auto"/>
            </w:tcBorders>
            <w:noWrap/>
          </w:tcPr>
          <w:p w14:paraId="60FF6601" w14:textId="69C67948" w:rsidR="006B19AB" w:rsidRPr="0023730B" w:rsidRDefault="00440BAD" w:rsidP="006B19AB">
            <w:pPr>
              <w:spacing w:after="0" w:line="240" w:lineRule="auto"/>
              <w:jc w:val="right"/>
              <w:rPr>
                <w:rFonts w:ascii="Aptos" w:hAnsi="Aptos" w:cs="Times New Roman"/>
                <w:sz w:val="24"/>
                <w:szCs w:val="24"/>
              </w:rPr>
            </w:pPr>
            <w:r w:rsidRPr="0023730B">
              <w:rPr>
                <w:rFonts w:ascii="Aptos" w:hAnsi="Aptos" w:cs="Times New Roman"/>
                <w:sz w:val="24"/>
                <w:szCs w:val="24"/>
              </w:rPr>
              <w:t>0.9%</w:t>
            </w:r>
          </w:p>
        </w:tc>
        <w:tc>
          <w:tcPr>
            <w:tcW w:w="1310" w:type="dxa"/>
            <w:tcBorders>
              <w:top w:val="single" w:sz="4" w:space="0" w:color="auto"/>
              <w:left w:val="nil"/>
              <w:bottom w:val="single" w:sz="4" w:space="0" w:color="auto"/>
              <w:right w:val="single" w:sz="4" w:space="0" w:color="auto"/>
            </w:tcBorders>
            <w:noWrap/>
          </w:tcPr>
          <w:p w14:paraId="40F910D3" w14:textId="35260580"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1.0%</w:t>
            </w:r>
          </w:p>
        </w:tc>
        <w:tc>
          <w:tcPr>
            <w:tcW w:w="1310" w:type="dxa"/>
            <w:tcBorders>
              <w:top w:val="single" w:sz="4" w:space="0" w:color="auto"/>
              <w:left w:val="nil"/>
              <w:bottom w:val="single" w:sz="4" w:space="0" w:color="auto"/>
              <w:right w:val="single" w:sz="4" w:space="0" w:color="auto"/>
            </w:tcBorders>
            <w:noWrap/>
          </w:tcPr>
          <w:p w14:paraId="2E074E0A" w14:textId="3D48FBFF"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1.1%</w:t>
            </w:r>
          </w:p>
        </w:tc>
        <w:tc>
          <w:tcPr>
            <w:tcW w:w="1310" w:type="dxa"/>
            <w:tcBorders>
              <w:top w:val="single" w:sz="4" w:space="0" w:color="auto"/>
              <w:left w:val="nil"/>
              <w:bottom w:val="single" w:sz="4" w:space="0" w:color="auto"/>
              <w:right w:val="single" w:sz="4" w:space="0" w:color="auto"/>
            </w:tcBorders>
            <w:noWrap/>
          </w:tcPr>
          <w:p w14:paraId="694991DF" w14:textId="0E088D01" w:rsidR="006B19AB" w:rsidRPr="0023730B" w:rsidRDefault="00360C16" w:rsidP="006B19AB">
            <w:pPr>
              <w:spacing w:after="0" w:line="240" w:lineRule="auto"/>
              <w:jc w:val="right"/>
              <w:rPr>
                <w:rFonts w:ascii="Aptos" w:hAnsi="Aptos" w:cs="Times New Roman"/>
                <w:sz w:val="24"/>
                <w:szCs w:val="24"/>
              </w:rPr>
            </w:pPr>
            <w:r w:rsidRPr="0023730B">
              <w:rPr>
                <w:rFonts w:ascii="Aptos" w:hAnsi="Aptos" w:cs="Times New Roman"/>
                <w:sz w:val="24"/>
                <w:szCs w:val="24"/>
              </w:rPr>
              <w:t>1.1%</w:t>
            </w:r>
          </w:p>
        </w:tc>
      </w:tr>
    </w:tbl>
    <w:p w14:paraId="2BAF70DF" w14:textId="77777777" w:rsidR="0097641D" w:rsidRPr="0023730B" w:rsidRDefault="0097641D" w:rsidP="00985405">
      <w:pPr>
        <w:jc w:val="both"/>
        <w:rPr>
          <w:rFonts w:ascii="Aptos" w:hAnsi="Aptos" w:cs="Times New Roman"/>
          <w:sz w:val="24"/>
          <w:szCs w:val="24"/>
        </w:rPr>
      </w:pPr>
    </w:p>
    <w:p w14:paraId="7DF51E0D" w14:textId="599CE5A5" w:rsidR="00985405" w:rsidRPr="0023730B" w:rsidRDefault="00F37942" w:rsidP="00D84E75">
      <w:pPr>
        <w:pStyle w:val="ListParagraph"/>
        <w:keepNext/>
        <w:numPr>
          <w:ilvl w:val="0"/>
          <w:numId w:val="2"/>
        </w:numPr>
        <w:ind w:left="1440"/>
        <w:jc w:val="both"/>
        <w:rPr>
          <w:rFonts w:ascii="Aptos" w:hAnsi="Aptos" w:cs="Times New Roman"/>
          <w:sz w:val="24"/>
          <w:szCs w:val="24"/>
        </w:rPr>
      </w:pPr>
      <w:r w:rsidRPr="0023730B">
        <w:rPr>
          <w:rFonts w:ascii="Aptos" w:hAnsi="Aptos" w:cs="Times New Roman"/>
          <w:b/>
          <w:sz w:val="24"/>
          <w:szCs w:val="24"/>
        </w:rPr>
        <w:t>MRI Orders and Utilization:</w:t>
      </w:r>
    </w:p>
    <w:p w14:paraId="323C5439" w14:textId="04F3D7C2" w:rsidR="00985405" w:rsidRPr="0023730B" w:rsidRDefault="00985405" w:rsidP="00BC6154">
      <w:pPr>
        <w:jc w:val="both"/>
        <w:rPr>
          <w:rFonts w:ascii="Aptos" w:hAnsi="Aptos" w:cs="Times New Roman"/>
          <w:sz w:val="24"/>
          <w:szCs w:val="24"/>
        </w:rPr>
      </w:pPr>
      <w:r w:rsidRPr="0023730B">
        <w:rPr>
          <w:rFonts w:ascii="Aptos" w:hAnsi="Aptos" w:cs="Times New Roman"/>
          <w:sz w:val="24"/>
          <w:szCs w:val="24"/>
        </w:rPr>
        <w:t>MRI demand at Atrius’ Concord location increased from 1,070 total orders in 2022 to 1,275 in 2023 and 1,325 in 2024, reflecting steady growth in the need for advanced imaging services</w:t>
      </w:r>
      <w:r w:rsidR="00BC0DBE" w:rsidRPr="0023730B">
        <w:rPr>
          <w:rFonts w:ascii="Aptos" w:hAnsi="Aptos" w:cs="Times New Roman"/>
          <w:sz w:val="24"/>
          <w:szCs w:val="24"/>
        </w:rPr>
        <w:t xml:space="preserve"> at Concord</w:t>
      </w:r>
      <w:r w:rsidRPr="0023730B">
        <w:rPr>
          <w:rFonts w:ascii="Aptos" w:hAnsi="Aptos" w:cs="Times New Roman"/>
          <w:sz w:val="24"/>
          <w:szCs w:val="24"/>
        </w:rPr>
        <w:t>. In 2025, total MRI orders reached 1,237, remaining consistent with prior elevated levels of demand.</w:t>
      </w:r>
    </w:p>
    <w:p w14:paraId="34FD5910" w14:textId="15C741FF" w:rsidR="00BC0DBE" w:rsidRPr="0023730B" w:rsidRDefault="00985405" w:rsidP="00BC6154">
      <w:pPr>
        <w:jc w:val="both"/>
        <w:rPr>
          <w:rFonts w:ascii="Aptos" w:hAnsi="Aptos" w:cs="Times New Roman"/>
          <w:sz w:val="24"/>
          <w:szCs w:val="24"/>
        </w:rPr>
      </w:pPr>
      <w:r w:rsidRPr="0023730B">
        <w:rPr>
          <w:rFonts w:ascii="Aptos" w:hAnsi="Aptos" w:cs="Times New Roman"/>
          <w:sz w:val="24"/>
          <w:szCs w:val="24"/>
        </w:rPr>
        <w:t xml:space="preserve">Throughout this period, </w:t>
      </w:r>
      <w:proofErr w:type="gramStart"/>
      <w:r w:rsidRPr="0023730B">
        <w:rPr>
          <w:rFonts w:ascii="Aptos" w:hAnsi="Aptos" w:cs="Times New Roman"/>
          <w:sz w:val="24"/>
          <w:szCs w:val="24"/>
        </w:rPr>
        <w:t>the majority of</w:t>
      </w:r>
      <w:proofErr w:type="gramEnd"/>
      <w:r w:rsidRPr="0023730B">
        <w:rPr>
          <w:rFonts w:ascii="Aptos" w:hAnsi="Aptos" w:cs="Times New Roman"/>
          <w:sz w:val="24"/>
          <w:szCs w:val="24"/>
        </w:rPr>
        <w:t xml:space="preserve"> patients have received their imaging within the Atrius system, with internal MRI volumes increasing from 919 in 2022 to 1,120 in 2024. Although internal volume declined modestly to 996 in 2025, this decrease coincided with an increase in the number of patients obtaining imaging at external providers, which rose to 241 in 2025</w:t>
      </w:r>
      <w:r w:rsidR="00BC0DBE" w:rsidRPr="0023730B">
        <w:rPr>
          <w:rFonts w:ascii="Aptos" w:hAnsi="Aptos" w:cs="Times New Roman"/>
          <w:sz w:val="24"/>
          <w:szCs w:val="24"/>
        </w:rPr>
        <w:t xml:space="preserve">, </w:t>
      </w:r>
      <w:r w:rsidRPr="0023730B">
        <w:rPr>
          <w:rFonts w:ascii="Aptos" w:hAnsi="Aptos" w:cs="Times New Roman"/>
          <w:sz w:val="24"/>
          <w:szCs w:val="24"/>
        </w:rPr>
        <w:t>the highest level in the period analyzed.</w:t>
      </w:r>
      <w:r w:rsidR="00BC0DBE" w:rsidRPr="0023730B">
        <w:rPr>
          <w:rFonts w:ascii="Aptos" w:hAnsi="Aptos" w:cs="Times New Roman"/>
          <w:sz w:val="24"/>
          <w:szCs w:val="24"/>
        </w:rPr>
        <w:t xml:space="preserve"> </w:t>
      </w:r>
      <w:r w:rsidRPr="0023730B">
        <w:rPr>
          <w:rFonts w:ascii="Aptos" w:hAnsi="Aptos" w:cs="Times New Roman"/>
          <w:sz w:val="24"/>
          <w:szCs w:val="24"/>
        </w:rPr>
        <w:t>This shift toward external providers, despite sustained overall demand, underscores the impact of capacity constraints within the existing MRI schedule. As internal availability becomes limited, patients are increasingly referred to or seek care at external</w:t>
      </w:r>
      <w:r w:rsidR="00BC0DBE" w:rsidRPr="0023730B">
        <w:rPr>
          <w:rFonts w:ascii="Aptos" w:hAnsi="Aptos" w:cs="Times New Roman"/>
          <w:sz w:val="24"/>
          <w:szCs w:val="24"/>
        </w:rPr>
        <w:t xml:space="preserve"> providers. </w:t>
      </w:r>
    </w:p>
    <w:p w14:paraId="3E1FB0AC" w14:textId="7847E032" w:rsidR="00985405" w:rsidRPr="0023730B" w:rsidRDefault="00BC0DBE" w:rsidP="00BC6154">
      <w:pPr>
        <w:jc w:val="both"/>
        <w:rPr>
          <w:rFonts w:ascii="Aptos" w:hAnsi="Aptos" w:cs="Times New Roman"/>
          <w:sz w:val="24"/>
          <w:szCs w:val="24"/>
        </w:rPr>
      </w:pPr>
      <w:r w:rsidRPr="0023730B">
        <w:rPr>
          <w:rFonts w:ascii="Aptos" w:hAnsi="Aptos" w:cs="Times New Roman"/>
          <w:sz w:val="24"/>
          <w:szCs w:val="24"/>
        </w:rPr>
        <w:t>Expanding</w:t>
      </w:r>
      <w:r w:rsidR="00985405" w:rsidRPr="0023730B">
        <w:rPr>
          <w:rFonts w:ascii="Aptos" w:hAnsi="Aptos" w:cs="Times New Roman"/>
          <w:sz w:val="24"/>
          <w:szCs w:val="24"/>
        </w:rPr>
        <w:t xml:space="preserve"> MRI capacity at the Concord location would enable Atrius to accommodate a greater share of this demand within its own system, improving timely access to care</w:t>
      </w:r>
      <w:r w:rsidRPr="0023730B">
        <w:rPr>
          <w:rFonts w:ascii="Aptos" w:hAnsi="Aptos" w:cs="Times New Roman"/>
          <w:sz w:val="24"/>
          <w:szCs w:val="24"/>
        </w:rPr>
        <w:t xml:space="preserve"> and </w:t>
      </w:r>
      <w:r w:rsidR="00985405" w:rsidRPr="0023730B">
        <w:rPr>
          <w:rFonts w:ascii="Aptos" w:hAnsi="Aptos" w:cs="Times New Roman"/>
          <w:sz w:val="24"/>
          <w:szCs w:val="24"/>
        </w:rPr>
        <w:t>reducing reliance on higher-cost external providers.</w:t>
      </w:r>
    </w:p>
    <w:p w14:paraId="44D7F6DB" w14:textId="4615E0B6" w:rsidR="00CB7C2E" w:rsidRPr="0023730B" w:rsidRDefault="00FD1E07" w:rsidP="00BC0DBE">
      <w:pPr>
        <w:spacing w:after="0"/>
        <w:ind w:left="1080"/>
        <w:jc w:val="both"/>
        <w:rPr>
          <w:rFonts w:ascii="Aptos" w:hAnsi="Aptos" w:cs="Times New Roman"/>
          <w:b/>
          <w:bCs/>
          <w:sz w:val="24"/>
          <w:szCs w:val="24"/>
        </w:rPr>
      </w:pPr>
      <w:r w:rsidRPr="0023730B">
        <w:rPr>
          <w:rFonts w:ascii="Aptos" w:hAnsi="Aptos" w:cs="Times New Roman"/>
          <w:b/>
          <w:bCs/>
          <w:sz w:val="24"/>
          <w:szCs w:val="24"/>
        </w:rPr>
        <w:t>Table 9: Atrius Concord Historical MRI Orders</w:t>
      </w:r>
      <w:r w:rsidR="00985405" w:rsidRPr="0023730B">
        <w:rPr>
          <w:rFonts w:ascii="Aptos" w:hAnsi="Aptos" w:cs="Times New Roman"/>
          <w:b/>
          <w:bCs/>
          <w:sz w:val="24"/>
          <w:szCs w:val="24"/>
        </w:rPr>
        <w:t xml:space="preserve"> and Site of Service (Atrius vs. Non-Atrius)</w:t>
      </w:r>
    </w:p>
    <w:tbl>
      <w:tblPr>
        <w:tblStyle w:val="TableGrid"/>
        <w:tblW w:w="0" w:type="auto"/>
        <w:tblInd w:w="1080" w:type="dxa"/>
        <w:tblLook w:val="04A0" w:firstRow="1" w:lastRow="0" w:firstColumn="1" w:lastColumn="0" w:noHBand="0" w:noVBand="1"/>
        <w:tblCaption w:val="Atrius Concord Historical MRI Orders and Site of Service (Atrius vs. Non-Atrius)"/>
      </w:tblPr>
      <w:tblGrid>
        <w:gridCol w:w="2155"/>
        <w:gridCol w:w="1325"/>
        <w:gridCol w:w="1740"/>
        <w:gridCol w:w="1741"/>
        <w:gridCol w:w="1741"/>
      </w:tblGrid>
      <w:tr w:rsidR="0016489E" w:rsidRPr="0023730B" w14:paraId="2C8F2C5D" w14:textId="77777777" w:rsidTr="0027079C">
        <w:trPr>
          <w:cantSplit/>
          <w:tblHeader/>
        </w:trPr>
        <w:tc>
          <w:tcPr>
            <w:tcW w:w="2155" w:type="dxa"/>
            <w:shd w:val="clear" w:color="auto" w:fill="DEEAF6" w:themeFill="accent1" w:themeFillTint="33"/>
          </w:tcPr>
          <w:p w14:paraId="2650FCFB" w14:textId="5DE081F4" w:rsidR="0016489E" w:rsidRPr="0023730B" w:rsidRDefault="0016489E" w:rsidP="0016489E">
            <w:pPr>
              <w:jc w:val="both"/>
              <w:rPr>
                <w:rFonts w:ascii="Aptos" w:hAnsi="Aptos" w:cs="Times New Roman"/>
                <w:sz w:val="24"/>
                <w:szCs w:val="24"/>
              </w:rPr>
            </w:pPr>
            <w:r w:rsidRPr="0023730B">
              <w:rPr>
                <w:rFonts w:ascii="Aptos" w:hAnsi="Aptos" w:cs="Times New Roman"/>
                <w:b/>
                <w:bCs/>
                <w:sz w:val="24"/>
                <w:szCs w:val="24"/>
              </w:rPr>
              <w:t>Site of Service</w:t>
            </w:r>
          </w:p>
        </w:tc>
        <w:tc>
          <w:tcPr>
            <w:tcW w:w="1325" w:type="dxa"/>
            <w:shd w:val="clear" w:color="auto" w:fill="DEEAF6" w:themeFill="accent1" w:themeFillTint="33"/>
          </w:tcPr>
          <w:p w14:paraId="0C05FFBB" w14:textId="0AD187EB" w:rsidR="0016489E" w:rsidRPr="0023730B" w:rsidRDefault="0027079C" w:rsidP="0016489E">
            <w:pPr>
              <w:jc w:val="center"/>
              <w:rPr>
                <w:rFonts w:ascii="Aptos" w:hAnsi="Aptos" w:cs="Times New Roman"/>
                <w:b/>
                <w:bCs/>
                <w:sz w:val="24"/>
                <w:szCs w:val="24"/>
              </w:rPr>
            </w:pPr>
            <w:r w:rsidRPr="0023730B">
              <w:rPr>
                <w:rFonts w:ascii="Aptos" w:hAnsi="Aptos" w:cs="Times New Roman"/>
                <w:b/>
                <w:bCs/>
                <w:sz w:val="24"/>
                <w:szCs w:val="24"/>
              </w:rPr>
              <w:t xml:space="preserve">MRI Orders </w:t>
            </w:r>
            <w:proofErr w:type="gramStart"/>
            <w:r w:rsidRPr="0023730B">
              <w:rPr>
                <w:rFonts w:ascii="Aptos" w:hAnsi="Aptos" w:cs="Times New Roman"/>
                <w:b/>
                <w:bCs/>
                <w:sz w:val="24"/>
                <w:szCs w:val="24"/>
              </w:rPr>
              <w:t>From</w:t>
            </w:r>
            <w:proofErr w:type="gramEnd"/>
            <w:r w:rsidRPr="0023730B">
              <w:rPr>
                <w:rFonts w:ascii="Aptos" w:hAnsi="Aptos" w:cs="Times New Roman"/>
                <w:b/>
                <w:bCs/>
                <w:sz w:val="24"/>
                <w:szCs w:val="24"/>
              </w:rPr>
              <w:t xml:space="preserve"> Atrius Concord</w:t>
            </w:r>
            <w:r w:rsidRPr="0023730B">
              <w:rPr>
                <w:rFonts w:ascii="Aptos" w:hAnsi="Aptos" w:cs="Times New Roman"/>
                <w:b/>
                <w:bCs/>
                <w:sz w:val="24"/>
                <w:szCs w:val="24"/>
              </w:rPr>
              <w:t xml:space="preserve"> </w:t>
            </w:r>
            <w:r w:rsidR="0016489E" w:rsidRPr="0023730B">
              <w:rPr>
                <w:rFonts w:ascii="Aptos" w:hAnsi="Aptos" w:cs="Times New Roman"/>
                <w:b/>
                <w:bCs/>
                <w:sz w:val="24"/>
                <w:szCs w:val="24"/>
              </w:rPr>
              <w:t>2022</w:t>
            </w:r>
          </w:p>
        </w:tc>
        <w:tc>
          <w:tcPr>
            <w:tcW w:w="1740" w:type="dxa"/>
            <w:shd w:val="clear" w:color="auto" w:fill="DEEAF6" w:themeFill="accent1" w:themeFillTint="33"/>
          </w:tcPr>
          <w:p w14:paraId="5D30548A" w14:textId="00E1131C" w:rsidR="0016489E" w:rsidRPr="0023730B" w:rsidRDefault="0027079C" w:rsidP="0016489E">
            <w:pPr>
              <w:jc w:val="center"/>
              <w:rPr>
                <w:rFonts w:ascii="Aptos" w:hAnsi="Aptos" w:cs="Times New Roman"/>
                <w:b/>
                <w:bCs/>
                <w:sz w:val="24"/>
                <w:szCs w:val="24"/>
              </w:rPr>
            </w:pPr>
            <w:r w:rsidRPr="0023730B">
              <w:rPr>
                <w:rFonts w:ascii="Aptos" w:hAnsi="Aptos" w:cs="Times New Roman"/>
                <w:b/>
                <w:bCs/>
                <w:sz w:val="24"/>
                <w:szCs w:val="24"/>
              </w:rPr>
              <w:t xml:space="preserve">MRI Orders </w:t>
            </w:r>
            <w:proofErr w:type="gramStart"/>
            <w:r w:rsidRPr="0023730B">
              <w:rPr>
                <w:rFonts w:ascii="Aptos" w:hAnsi="Aptos" w:cs="Times New Roman"/>
                <w:b/>
                <w:bCs/>
                <w:sz w:val="24"/>
                <w:szCs w:val="24"/>
              </w:rPr>
              <w:t>From</w:t>
            </w:r>
            <w:proofErr w:type="gramEnd"/>
            <w:r w:rsidRPr="0023730B">
              <w:rPr>
                <w:rFonts w:ascii="Aptos" w:hAnsi="Aptos" w:cs="Times New Roman"/>
                <w:b/>
                <w:bCs/>
                <w:sz w:val="24"/>
                <w:szCs w:val="24"/>
              </w:rPr>
              <w:t xml:space="preserve"> Atrius Concord </w:t>
            </w:r>
            <w:r w:rsidR="0016489E" w:rsidRPr="0023730B">
              <w:rPr>
                <w:rFonts w:ascii="Aptos" w:hAnsi="Aptos" w:cs="Times New Roman"/>
                <w:b/>
                <w:bCs/>
                <w:sz w:val="24"/>
                <w:szCs w:val="24"/>
              </w:rPr>
              <w:t>2023</w:t>
            </w:r>
          </w:p>
        </w:tc>
        <w:tc>
          <w:tcPr>
            <w:tcW w:w="1741" w:type="dxa"/>
            <w:shd w:val="clear" w:color="auto" w:fill="DEEAF6" w:themeFill="accent1" w:themeFillTint="33"/>
          </w:tcPr>
          <w:p w14:paraId="22282766" w14:textId="55A6D989" w:rsidR="0016489E" w:rsidRPr="0023730B" w:rsidRDefault="0027079C" w:rsidP="0016489E">
            <w:pPr>
              <w:jc w:val="center"/>
              <w:rPr>
                <w:rFonts w:ascii="Aptos" w:hAnsi="Aptos" w:cs="Times New Roman"/>
                <w:b/>
                <w:bCs/>
                <w:sz w:val="24"/>
                <w:szCs w:val="24"/>
              </w:rPr>
            </w:pPr>
            <w:r w:rsidRPr="0023730B">
              <w:rPr>
                <w:rFonts w:ascii="Aptos" w:hAnsi="Aptos" w:cs="Times New Roman"/>
                <w:b/>
                <w:bCs/>
                <w:sz w:val="24"/>
                <w:szCs w:val="24"/>
              </w:rPr>
              <w:t xml:space="preserve">MRI Orders </w:t>
            </w:r>
            <w:proofErr w:type="gramStart"/>
            <w:r w:rsidRPr="0023730B">
              <w:rPr>
                <w:rFonts w:ascii="Aptos" w:hAnsi="Aptos" w:cs="Times New Roman"/>
                <w:b/>
                <w:bCs/>
                <w:sz w:val="24"/>
                <w:szCs w:val="24"/>
              </w:rPr>
              <w:t>From</w:t>
            </w:r>
            <w:proofErr w:type="gramEnd"/>
            <w:r w:rsidRPr="0023730B">
              <w:rPr>
                <w:rFonts w:ascii="Aptos" w:hAnsi="Aptos" w:cs="Times New Roman"/>
                <w:b/>
                <w:bCs/>
                <w:sz w:val="24"/>
                <w:szCs w:val="24"/>
              </w:rPr>
              <w:t xml:space="preserve"> Atrius Concord </w:t>
            </w:r>
            <w:r w:rsidR="0016489E" w:rsidRPr="0023730B">
              <w:rPr>
                <w:rFonts w:ascii="Aptos" w:hAnsi="Aptos" w:cs="Times New Roman"/>
                <w:b/>
                <w:bCs/>
                <w:sz w:val="24"/>
                <w:szCs w:val="24"/>
              </w:rPr>
              <w:t>2024</w:t>
            </w:r>
          </w:p>
        </w:tc>
        <w:tc>
          <w:tcPr>
            <w:tcW w:w="1741" w:type="dxa"/>
            <w:shd w:val="clear" w:color="auto" w:fill="DEEAF6" w:themeFill="accent1" w:themeFillTint="33"/>
          </w:tcPr>
          <w:p w14:paraId="797C31CB" w14:textId="7CF437BB" w:rsidR="0016489E" w:rsidRPr="0023730B" w:rsidRDefault="0027079C" w:rsidP="0016489E">
            <w:pPr>
              <w:jc w:val="center"/>
              <w:rPr>
                <w:rFonts w:ascii="Aptos" w:hAnsi="Aptos" w:cs="Times New Roman"/>
                <w:b/>
                <w:bCs/>
                <w:sz w:val="24"/>
                <w:szCs w:val="24"/>
              </w:rPr>
            </w:pPr>
            <w:r w:rsidRPr="0023730B">
              <w:rPr>
                <w:rFonts w:ascii="Aptos" w:hAnsi="Aptos" w:cs="Times New Roman"/>
                <w:b/>
                <w:bCs/>
                <w:sz w:val="24"/>
                <w:szCs w:val="24"/>
              </w:rPr>
              <w:t xml:space="preserve">MRI Orders </w:t>
            </w:r>
            <w:proofErr w:type="gramStart"/>
            <w:r w:rsidRPr="0023730B">
              <w:rPr>
                <w:rFonts w:ascii="Aptos" w:hAnsi="Aptos" w:cs="Times New Roman"/>
                <w:b/>
                <w:bCs/>
                <w:sz w:val="24"/>
                <w:szCs w:val="24"/>
              </w:rPr>
              <w:t>From</w:t>
            </w:r>
            <w:proofErr w:type="gramEnd"/>
            <w:r w:rsidRPr="0023730B">
              <w:rPr>
                <w:rFonts w:ascii="Aptos" w:hAnsi="Aptos" w:cs="Times New Roman"/>
                <w:b/>
                <w:bCs/>
                <w:sz w:val="24"/>
                <w:szCs w:val="24"/>
              </w:rPr>
              <w:t xml:space="preserve"> Atrius Concord </w:t>
            </w:r>
            <w:r w:rsidR="0016489E" w:rsidRPr="0023730B">
              <w:rPr>
                <w:rFonts w:ascii="Aptos" w:hAnsi="Aptos" w:cs="Times New Roman"/>
                <w:b/>
                <w:bCs/>
                <w:sz w:val="24"/>
                <w:szCs w:val="24"/>
              </w:rPr>
              <w:t>2025</w:t>
            </w:r>
          </w:p>
        </w:tc>
      </w:tr>
      <w:tr w:rsidR="0016489E" w:rsidRPr="0023730B" w14:paraId="0F629AD4" w14:textId="77777777" w:rsidTr="0027079C">
        <w:trPr>
          <w:cantSplit/>
        </w:trPr>
        <w:tc>
          <w:tcPr>
            <w:tcW w:w="2155" w:type="dxa"/>
          </w:tcPr>
          <w:p w14:paraId="0BA5A9C1" w14:textId="2464BD56" w:rsidR="0016489E" w:rsidRPr="0023730B" w:rsidRDefault="0016489E" w:rsidP="0016489E">
            <w:pPr>
              <w:jc w:val="both"/>
              <w:rPr>
                <w:rFonts w:ascii="Aptos" w:hAnsi="Aptos" w:cs="Times New Roman"/>
                <w:b/>
                <w:bCs/>
                <w:sz w:val="24"/>
                <w:szCs w:val="24"/>
              </w:rPr>
            </w:pPr>
            <w:r w:rsidRPr="0023730B">
              <w:rPr>
                <w:rFonts w:ascii="Aptos" w:hAnsi="Aptos" w:cs="Times New Roman"/>
                <w:b/>
                <w:bCs/>
                <w:sz w:val="24"/>
                <w:szCs w:val="24"/>
              </w:rPr>
              <w:t>Internal Atrius</w:t>
            </w:r>
          </w:p>
        </w:tc>
        <w:tc>
          <w:tcPr>
            <w:tcW w:w="1325" w:type="dxa"/>
          </w:tcPr>
          <w:p w14:paraId="6D6E0CE7"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919</w:t>
            </w:r>
          </w:p>
        </w:tc>
        <w:tc>
          <w:tcPr>
            <w:tcW w:w="1740" w:type="dxa"/>
          </w:tcPr>
          <w:p w14:paraId="31F1F82C"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1,086</w:t>
            </w:r>
          </w:p>
        </w:tc>
        <w:tc>
          <w:tcPr>
            <w:tcW w:w="1741" w:type="dxa"/>
          </w:tcPr>
          <w:p w14:paraId="2ACA8C5F"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1,120</w:t>
            </w:r>
          </w:p>
        </w:tc>
        <w:tc>
          <w:tcPr>
            <w:tcW w:w="1741" w:type="dxa"/>
          </w:tcPr>
          <w:p w14:paraId="3777F0EE"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996</w:t>
            </w:r>
          </w:p>
        </w:tc>
      </w:tr>
      <w:tr w:rsidR="0016489E" w:rsidRPr="0023730B" w14:paraId="6F66FF40" w14:textId="77777777" w:rsidTr="0027079C">
        <w:trPr>
          <w:cantSplit/>
        </w:trPr>
        <w:tc>
          <w:tcPr>
            <w:tcW w:w="2155" w:type="dxa"/>
          </w:tcPr>
          <w:p w14:paraId="54DA6B9D" w14:textId="1BED3B09" w:rsidR="0016489E" w:rsidRPr="0023730B" w:rsidRDefault="0016489E" w:rsidP="0016489E">
            <w:pPr>
              <w:jc w:val="both"/>
              <w:rPr>
                <w:rFonts w:ascii="Aptos" w:hAnsi="Aptos" w:cs="Times New Roman"/>
                <w:b/>
                <w:bCs/>
                <w:sz w:val="24"/>
                <w:szCs w:val="24"/>
              </w:rPr>
            </w:pPr>
            <w:r w:rsidRPr="0023730B">
              <w:rPr>
                <w:rFonts w:ascii="Aptos" w:hAnsi="Aptos" w:cs="Times New Roman"/>
                <w:b/>
                <w:bCs/>
                <w:sz w:val="24"/>
                <w:szCs w:val="24"/>
              </w:rPr>
              <w:t xml:space="preserve">External </w:t>
            </w:r>
            <w:proofErr w:type="gramStart"/>
            <w:r w:rsidRPr="0023730B">
              <w:rPr>
                <w:rFonts w:ascii="Aptos" w:hAnsi="Aptos" w:cs="Times New Roman"/>
                <w:b/>
                <w:bCs/>
                <w:sz w:val="24"/>
                <w:szCs w:val="24"/>
              </w:rPr>
              <w:t>Non-Atrius</w:t>
            </w:r>
            <w:proofErr w:type="gramEnd"/>
          </w:p>
        </w:tc>
        <w:tc>
          <w:tcPr>
            <w:tcW w:w="1325" w:type="dxa"/>
          </w:tcPr>
          <w:p w14:paraId="5A5F5381"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151</w:t>
            </w:r>
          </w:p>
        </w:tc>
        <w:tc>
          <w:tcPr>
            <w:tcW w:w="1740" w:type="dxa"/>
          </w:tcPr>
          <w:p w14:paraId="1613642B"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189</w:t>
            </w:r>
          </w:p>
        </w:tc>
        <w:tc>
          <w:tcPr>
            <w:tcW w:w="1741" w:type="dxa"/>
          </w:tcPr>
          <w:p w14:paraId="00F6731B"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205</w:t>
            </w:r>
          </w:p>
        </w:tc>
        <w:tc>
          <w:tcPr>
            <w:tcW w:w="1741" w:type="dxa"/>
          </w:tcPr>
          <w:p w14:paraId="09AA901B" w14:textId="77777777" w:rsidR="0016489E" w:rsidRPr="0023730B" w:rsidRDefault="0016489E" w:rsidP="0016489E">
            <w:pPr>
              <w:jc w:val="center"/>
              <w:rPr>
                <w:rFonts w:ascii="Aptos" w:hAnsi="Aptos" w:cs="Times New Roman"/>
                <w:sz w:val="24"/>
                <w:szCs w:val="24"/>
              </w:rPr>
            </w:pPr>
            <w:r w:rsidRPr="0023730B">
              <w:rPr>
                <w:rFonts w:ascii="Aptos" w:hAnsi="Aptos" w:cs="Times New Roman"/>
                <w:sz w:val="24"/>
                <w:szCs w:val="24"/>
              </w:rPr>
              <w:t>241</w:t>
            </w:r>
          </w:p>
        </w:tc>
      </w:tr>
      <w:tr w:rsidR="0016489E" w:rsidRPr="0023730B" w14:paraId="6F84BF24" w14:textId="77777777" w:rsidTr="0027079C">
        <w:trPr>
          <w:cantSplit/>
        </w:trPr>
        <w:tc>
          <w:tcPr>
            <w:tcW w:w="2155" w:type="dxa"/>
            <w:shd w:val="clear" w:color="auto" w:fill="DEEAF6" w:themeFill="accent1" w:themeFillTint="33"/>
          </w:tcPr>
          <w:p w14:paraId="5D5B1C5E" w14:textId="77777777" w:rsidR="0016489E" w:rsidRPr="0023730B" w:rsidRDefault="0016489E" w:rsidP="0016489E">
            <w:pPr>
              <w:jc w:val="both"/>
              <w:rPr>
                <w:rFonts w:ascii="Aptos" w:hAnsi="Aptos" w:cs="Times New Roman"/>
                <w:b/>
                <w:bCs/>
                <w:sz w:val="24"/>
                <w:szCs w:val="24"/>
              </w:rPr>
            </w:pPr>
            <w:r w:rsidRPr="0023730B">
              <w:rPr>
                <w:rFonts w:ascii="Aptos" w:hAnsi="Aptos" w:cs="Times New Roman"/>
                <w:b/>
                <w:bCs/>
                <w:sz w:val="24"/>
                <w:szCs w:val="24"/>
              </w:rPr>
              <w:t>Total</w:t>
            </w:r>
          </w:p>
        </w:tc>
        <w:tc>
          <w:tcPr>
            <w:tcW w:w="1325" w:type="dxa"/>
            <w:shd w:val="clear" w:color="auto" w:fill="DEEAF6" w:themeFill="accent1" w:themeFillTint="33"/>
          </w:tcPr>
          <w:p w14:paraId="0B5C29C7" w14:textId="77777777" w:rsidR="0016489E" w:rsidRPr="0023730B" w:rsidRDefault="0016489E" w:rsidP="0016489E">
            <w:pPr>
              <w:jc w:val="center"/>
              <w:rPr>
                <w:rFonts w:ascii="Aptos" w:hAnsi="Aptos" w:cs="Times New Roman"/>
                <w:b/>
                <w:bCs/>
                <w:sz w:val="24"/>
                <w:szCs w:val="24"/>
              </w:rPr>
            </w:pPr>
            <w:r w:rsidRPr="0023730B">
              <w:rPr>
                <w:rFonts w:ascii="Aptos" w:hAnsi="Aptos" w:cs="Times New Roman"/>
                <w:b/>
                <w:bCs/>
                <w:sz w:val="24"/>
                <w:szCs w:val="24"/>
              </w:rPr>
              <w:t>1,070</w:t>
            </w:r>
          </w:p>
        </w:tc>
        <w:tc>
          <w:tcPr>
            <w:tcW w:w="1740" w:type="dxa"/>
            <w:shd w:val="clear" w:color="auto" w:fill="DEEAF6" w:themeFill="accent1" w:themeFillTint="33"/>
          </w:tcPr>
          <w:p w14:paraId="69BB72C9" w14:textId="77777777" w:rsidR="0016489E" w:rsidRPr="0023730B" w:rsidRDefault="0016489E" w:rsidP="0016489E">
            <w:pPr>
              <w:jc w:val="center"/>
              <w:rPr>
                <w:rFonts w:ascii="Aptos" w:hAnsi="Aptos" w:cs="Times New Roman"/>
                <w:b/>
                <w:bCs/>
                <w:sz w:val="24"/>
                <w:szCs w:val="24"/>
              </w:rPr>
            </w:pPr>
            <w:r w:rsidRPr="0023730B">
              <w:rPr>
                <w:rFonts w:ascii="Aptos" w:hAnsi="Aptos" w:cs="Times New Roman"/>
                <w:b/>
                <w:bCs/>
                <w:sz w:val="24"/>
                <w:szCs w:val="24"/>
              </w:rPr>
              <w:t>1,275</w:t>
            </w:r>
          </w:p>
        </w:tc>
        <w:tc>
          <w:tcPr>
            <w:tcW w:w="1741" w:type="dxa"/>
            <w:shd w:val="clear" w:color="auto" w:fill="DEEAF6" w:themeFill="accent1" w:themeFillTint="33"/>
          </w:tcPr>
          <w:p w14:paraId="572F6B66" w14:textId="77777777" w:rsidR="0016489E" w:rsidRPr="0023730B" w:rsidRDefault="0016489E" w:rsidP="0016489E">
            <w:pPr>
              <w:jc w:val="center"/>
              <w:rPr>
                <w:rFonts w:ascii="Aptos" w:hAnsi="Aptos" w:cs="Times New Roman"/>
                <w:b/>
                <w:bCs/>
                <w:sz w:val="24"/>
                <w:szCs w:val="24"/>
              </w:rPr>
            </w:pPr>
            <w:r w:rsidRPr="0023730B">
              <w:rPr>
                <w:rFonts w:ascii="Aptos" w:hAnsi="Aptos" w:cs="Times New Roman"/>
                <w:b/>
                <w:bCs/>
                <w:sz w:val="24"/>
                <w:szCs w:val="24"/>
              </w:rPr>
              <w:t>1,325</w:t>
            </w:r>
          </w:p>
        </w:tc>
        <w:tc>
          <w:tcPr>
            <w:tcW w:w="1741" w:type="dxa"/>
            <w:shd w:val="clear" w:color="auto" w:fill="DEEAF6" w:themeFill="accent1" w:themeFillTint="33"/>
          </w:tcPr>
          <w:p w14:paraId="513814DA" w14:textId="77777777" w:rsidR="0016489E" w:rsidRPr="0023730B" w:rsidRDefault="0016489E" w:rsidP="0016489E">
            <w:pPr>
              <w:jc w:val="center"/>
              <w:rPr>
                <w:rFonts w:ascii="Aptos" w:hAnsi="Aptos" w:cs="Times New Roman"/>
                <w:b/>
                <w:bCs/>
                <w:sz w:val="24"/>
                <w:szCs w:val="24"/>
              </w:rPr>
            </w:pPr>
            <w:r w:rsidRPr="0023730B">
              <w:rPr>
                <w:rFonts w:ascii="Aptos" w:hAnsi="Aptos" w:cs="Times New Roman"/>
                <w:b/>
                <w:bCs/>
                <w:sz w:val="24"/>
                <w:szCs w:val="24"/>
              </w:rPr>
              <w:t>1,237</w:t>
            </w:r>
          </w:p>
        </w:tc>
      </w:tr>
    </w:tbl>
    <w:p w14:paraId="6A7EE96F" w14:textId="77777777" w:rsidR="00DC2098" w:rsidRPr="0023730B" w:rsidRDefault="00DC2098" w:rsidP="00985405">
      <w:pPr>
        <w:jc w:val="both"/>
        <w:rPr>
          <w:rFonts w:ascii="Aptos" w:hAnsi="Aptos" w:cs="Times New Roman"/>
          <w:sz w:val="24"/>
          <w:szCs w:val="24"/>
        </w:rPr>
      </w:pPr>
    </w:p>
    <w:p w14:paraId="51730EAE" w14:textId="324E39DC" w:rsidR="0009250F" w:rsidRPr="00861422" w:rsidRDefault="005973B4" w:rsidP="0009250F">
      <w:pPr>
        <w:spacing w:after="0" w:line="240" w:lineRule="auto"/>
        <w:jc w:val="center"/>
        <w:rPr>
          <w:rFonts w:ascii="Aptos" w:hAnsi="Aptos" w:cs="Times New Roman"/>
          <w:b/>
          <w:bCs/>
          <w:sz w:val="24"/>
          <w:szCs w:val="24"/>
        </w:rPr>
      </w:pPr>
      <w:r w:rsidRPr="00861422">
        <w:rPr>
          <w:rFonts w:ascii="Aptos" w:hAnsi="Aptos" w:cs="Times New Roman"/>
          <w:b/>
          <w:bCs/>
          <w:sz w:val="24"/>
          <w:szCs w:val="24"/>
        </w:rPr>
        <w:t>Peabody</w:t>
      </w:r>
    </w:p>
    <w:p w14:paraId="199153F8" w14:textId="77777777" w:rsidR="007B7AC0" w:rsidRPr="0023730B" w:rsidRDefault="007B7AC0" w:rsidP="00985405">
      <w:pPr>
        <w:spacing w:after="0" w:line="240" w:lineRule="auto"/>
        <w:rPr>
          <w:rFonts w:ascii="Aptos" w:hAnsi="Aptos" w:cs="Times New Roman"/>
          <w:b/>
          <w:bCs/>
          <w:sz w:val="24"/>
          <w:szCs w:val="24"/>
        </w:rPr>
      </w:pPr>
    </w:p>
    <w:p w14:paraId="43F79F0F" w14:textId="1D09129C" w:rsidR="00FB6747" w:rsidRPr="0023730B" w:rsidRDefault="007B7AC0" w:rsidP="00BC6154">
      <w:pPr>
        <w:jc w:val="both"/>
        <w:rPr>
          <w:rFonts w:ascii="Aptos" w:hAnsi="Aptos" w:cs="Times New Roman"/>
          <w:sz w:val="24"/>
          <w:szCs w:val="24"/>
        </w:rPr>
      </w:pPr>
      <w:r w:rsidRPr="0023730B">
        <w:rPr>
          <w:rFonts w:ascii="Aptos" w:hAnsi="Aptos" w:cs="Times New Roman"/>
          <w:sz w:val="24"/>
          <w:szCs w:val="24"/>
        </w:rPr>
        <w:t xml:space="preserve">The patient population served by the Atrius Peabody site </w:t>
      </w:r>
      <w:r w:rsidR="009B6018" w:rsidRPr="0023730B">
        <w:rPr>
          <w:rFonts w:ascii="Aptos" w:hAnsi="Aptos" w:cs="Times New Roman"/>
          <w:sz w:val="24"/>
          <w:szCs w:val="24"/>
        </w:rPr>
        <w:t>is primarily</w:t>
      </w:r>
      <w:r w:rsidRPr="0023730B">
        <w:rPr>
          <w:rFonts w:ascii="Aptos" w:hAnsi="Aptos" w:cs="Times New Roman"/>
          <w:sz w:val="24"/>
          <w:szCs w:val="24"/>
        </w:rPr>
        <w:t xml:space="preserve"> made up </w:t>
      </w:r>
      <w:r w:rsidR="000C4BC3" w:rsidRPr="0023730B">
        <w:rPr>
          <w:rFonts w:ascii="Aptos" w:hAnsi="Aptos" w:cs="Times New Roman"/>
          <w:sz w:val="24"/>
          <w:szCs w:val="24"/>
        </w:rPr>
        <w:t xml:space="preserve">of </w:t>
      </w:r>
      <w:r w:rsidRPr="0023730B">
        <w:rPr>
          <w:rFonts w:ascii="Aptos" w:hAnsi="Aptos" w:cs="Times New Roman"/>
          <w:sz w:val="24"/>
          <w:szCs w:val="24"/>
        </w:rPr>
        <w:t>individuals from the following towns: Peabody, Medford, Beverly, Lynn, Salem, Burlington, Woburn, Malden, Danvers, Melrose, Billerica, Wakefield, Reading, Wilmington, and Saugus</w:t>
      </w:r>
      <w:r w:rsidR="00454062" w:rsidRPr="0023730B">
        <w:rPr>
          <w:rFonts w:ascii="Aptos" w:hAnsi="Aptos" w:cs="Times New Roman"/>
          <w:sz w:val="24"/>
          <w:szCs w:val="24"/>
        </w:rPr>
        <w:t>.</w:t>
      </w:r>
    </w:p>
    <w:p w14:paraId="72EE3EC7" w14:textId="17A184F8" w:rsidR="00454062" w:rsidRPr="0023730B" w:rsidRDefault="00454062" w:rsidP="00BC6154">
      <w:pPr>
        <w:jc w:val="both"/>
        <w:rPr>
          <w:rFonts w:ascii="Aptos" w:hAnsi="Aptos" w:cs="Times New Roman"/>
          <w:sz w:val="24"/>
          <w:szCs w:val="24"/>
        </w:rPr>
      </w:pPr>
      <w:r w:rsidRPr="0023730B">
        <w:rPr>
          <w:rFonts w:ascii="Aptos" w:hAnsi="Aptos" w:cs="Times New Roman"/>
          <w:sz w:val="24"/>
          <w:szCs w:val="24"/>
        </w:rPr>
        <w:lastRenderedPageBreak/>
        <w:t xml:space="preserve">For purposes of the Peabody patient panel demographics, we have included patient data from Peabody, Burlington, </w:t>
      </w:r>
      <w:r w:rsidR="00A142AF" w:rsidRPr="0023730B">
        <w:rPr>
          <w:rFonts w:ascii="Aptos" w:hAnsi="Aptos" w:cs="Times New Roman"/>
          <w:sz w:val="24"/>
          <w:szCs w:val="24"/>
        </w:rPr>
        <w:t xml:space="preserve">and </w:t>
      </w:r>
      <w:r w:rsidRPr="0023730B">
        <w:rPr>
          <w:rFonts w:ascii="Aptos" w:hAnsi="Aptos" w:cs="Times New Roman"/>
          <w:sz w:val="24"/>
          <w:szCs w:val="24"/>
        </w:rPr>
        <w:t>Beverly (the “</w:t>
      </w:r>
      <w:r w:rsidR="00A142AF" w:rsidRPr="0023730B">
        <w:rPr>
          <w:rFonts w:ascii="Aptos" w:hAnsi="Aptos" w:cs="Times New Roman"/>
          <w:sz w:val="24"/>
          <w:szCs w:val="24"/>
        </w:rPr>
        <w:t xml:space="preserve">Peabody </w:t>
      </w:r>
      <w:r w:rsidRPr="0023730B">
        <w:rPr>
          <w:rFonts w:ascii="Aptos" w:hAnsi="Aptos" w:cs="Times New Roman"/>
          <w:sz w:val="24"/>
          <w:szCs w:val="24"/>
          <w:u w:val="single"/>
        </w:rPr>
        <w:t>Region</w:t>
      </w:r>
      <w:r w:rsidRPr="0023730B">
        <w:rPr>
          <w:rFonts w:ascii="Aptos" w:hAnsi="Aptos" w:cs="Times New Roman"/>
          <w:sz w:val="24"/>
          <w:szCs w:val="24"/>
        </w:rPr>
        <w:t xml:space="preserve">”), as these are the primary Atrius practice locations that would refer patients to the </w:t>
      </w:r>
      <w:r w:rsidR="00A142AF" w:rsidRPr="0023730B">
        <w:rPr>
          <w:rFonts w:ascii="Aptos" w:hAnsi="Aptos" w:cs="Times New Roman"/>
          <w:sz w:val="24"/>
          <w:szCs w:val="24"/>
        </w:rPr>
        <w:t>Peabody CT</w:t>
      </w:r>
      <w:r w:rsidR="000C4BC3" w:rsidRPr="0023730B">
        <w:rPr>
          <w:rFonts w:ascii="Aptos" w:hAnsi="Aptos" w:cs="Times New Roman"/>
          <w:sz w:val="24"/>
          <w:szCs w:val="24"/>
        </w:rPr>
        <w:t>.</w:t>
      </w:r>
    </w:p>
    <w:p w14:paraId="7CB40D91" w14:textId="77777777" w:rsidR="00FB6747" w:rsidRPr="0023730B" w:rsidRDefault="00FB6747" w:rsidP="0009250F">
      <w:pPr>
        <w:spacing w:after="0" w:line="240" w:lineRule="auto"/>
        <w:jc w:val="center"/>
        <w:rPr>
          <w:rFonts w:ascii="Aptos" w:hAnsi="Aptos" w:cs="Times New Roman"/>
          <w:b/>
          <w:bCs/>
          <w:sz w:val="24"/>
          <w:szCs w:val="24"/>
        </w:rPr>
      </w:pPr>
    </w:p>
    <w:p w14:paraId="46073AE9" w14:textId="02519F0A" w:rsidR="00FB6747" w:rsidRPr="0023730B" w:rsidRDefault="00FB6747" w:rsidP="000C4BC3">
      <w:pPr>
        <w:spacing w:after="0"/>
        <w:ind w:left="1080"/>
        <w:jc w:val="both"/>
        <w:rPr>
          <w:rFonts w:ascii="Aptos" w:hAnsi="Aptos" w:cs="Times New Roman"/>
          <w:color w:val="00B050"/>
          <w:sz w:val="24"/>
          <w:szCs w:val="24"/>
        </w:rPr>
      </w:pPr>
      <w:r w:rsidRPr="0023730B">
        <w:rPr>
          <w:rFonts w:ascii="Aptos" w:hAnsi="Aptos" w:cs="Times New Roman"/>
          <w:b/>
          <w:bCs/>
          <w:sz w:val="24"/>
          <w:szCs w:val="24"/>
        </w:rPr>
        <w:t xml:space="preserve">Table 10: Peabody </w:t>
      </w:r>
      <w:r w:rsidR="000C4BC3" w:rsidRPr="0023730B">
        <w:rPr>
          <w:rFonts w:ascii="Aptos" w:hAnsi="Aptos" w:cs="Times New Roman"/>
          <w:b/>
          <w:bCs/>
          <w:sz w:val="24"/>
          <w:szCs w:val="24"/>
        </w:rPr>
        <w:t xml:space="preserve">Region </w:t>
      </w:r>
      <w:r w:rsidRPr="0023730B">
        <w:rPr>
          <w:rFonts w:ascii="Aptos" w:hAnsi="Aptos" w:cs="Times New Roman"/>
          <w:b/>
          <w:bCs/>
          <w:sz w:val="24"/>
          <w:szCs w:val="24"/>
        </w:rPr>
        <w:t xml:space="preserve">Patient Panel </w:t>
      </w:r>
    </w:p>
    <w:tbl>
      <w:tblPr>
        <w:tblStyle w:val="TableGrid"/>
        <w:tblW w:w="8700" w:type="dxa"/>
        <w:tblInd w:w="1080" w:type="dxa"/>
        <w:tblLook w:val="04A0" w:firstRow="1" w:lastRow="0" w:firstColumn="1" w:lastColumn="0" w:noHBand="0" w:noVBand="1"/>
        <w:tblCaption w:val="Peabody Region Patient Panel"/>
      </w:tblPr>
      <w:tblGrid>
        <w:gridCol w:w="3609"/>
        <w:gridCol w:w="1272"/>
        <w:gridCol w:w="1273"/>
        <w:gridCol w:w="1273"/>
        <w:gridCol w:w="1273"/>
      </w:tblGrid>
      <w:tr w:rsidR="00EA7516" w:rsidRPr="0023730B" w14:paraId="0C515672" w14:textId="77777777" w:rsidTr="0027079C">
        <w:trPr>
          <w:cantSplit/>
          <w:tblHeader/>
        </w:trPr>
        <w:tc>
          <w:tcPr>
            <w:tcW w:w="3609" w:type="dxa"/>
            <w:tcBorders>
              <w:top w:val="nil"/>
              <w:left w:val="nil"/>
            </w:tcBorders>
          </w:tcPr>
          <w:p w14:paraId="1E6BC45A" w14:textId="7E0E6CD5" w:rsidR="00FB6747" w:rsidRPr="0023730B" w:rsidRDefault="005973B4" w:rsidP="000C4BC3">
            <w:pPr>
              <w:rPr>
                <w:rFonts w:ascii="Aptos" w:hAnsi="Aptos" w:cs="Times New Roman"/>
                <w:sz w:val="24"/>
                <w:szCs w:val="24"/>
              </w:rPr>
            </w:pPr>
            <w:r>
              <w:rPr>
                <w:rFonts w:ascii="Aptos" w:hAnsi="Aptos" w:cs="Times New Roman"/>
                <w:sz w:val="24"/>
                <w:szCs w:val="24"/>
              </w:rPr>
              <w:t>-</w:t>
            </w:r>
          </w:p>
        </w:tc>
        <w:tc>
          <w:tcPr>
            <w:tcW w:w="1272" w:type="dxa"/>
            <w:shd w:val="clear" w:color="auto" w:fill="DEEAF6" w:themeFill="accent1" w:themeFillTint="33"/>
            <w:vAlign w:val="center"/>
          </w:tcPr>
          <w:p w14:paraId="27588404" w14:textId="77777777" w:rsidR="00FB6747" w:rsidRPr="0023730B" w:rsidRDefault="00FB6747" w:rsidP="000C4BC3">
            <w:pPr>
              <w:jc w:val="center"/>
              <w:rPr>
                <w:rFonts w:ascii="Aptos" w:hAnsi="Aptos" w:cs="Times New Roman"/>
                <w:sz w:val="24"/>
                <w:szCs w:val="24"/>
              </w:rPr>
            </w:pPr>
            <w:r w:rsidRPr="0023730B">
              <w:rPr>
                <w:rFonts w:ascii="Aptos" w:eastAsia="Times New Roman" w:hAnsi="Aptos" w:cs="Times New Roman"/>
                <w:b/>
                <w:bCs/>
                <w:sz w:val="24"/>
                <w:szCs w:val="24"/>
              </w:rPr>
              <w:t>2022</w:t>
            </w:r>
          </w:p>
        </w:tc>
        <w:tc>
          <w:tcPr>
            <w:tcW w:w="1273" w:type="dxa"/>
            <w:shd w:val="clear" w:color="auto" w:fill="DEEAF6" w:themeFill="accent1" w:themeFillTint="33"/>
            <w:vAlign w:val="center"/>
          </w:tcPr>
          <w:p w14:paraId="09CD66B2" w14:textId="77777777" w:rsidR="00FB6747" w:rsidRPr="0023730B" w:rsidRDefault="00FB6747" w:rsidP="000C4BC3">
            <w:pPr>
              <w:jc w:val="center"/>
              <w:rPr>
                <w:rFonts w:ascii="Aptos" w:hAnsi="Aptos" w:cs="Times New Roman"/>
                <w:sz w:val="24"/>
                <w:szCs w:val="24"/>
              </w:rPr>
            </w:pPr>
            <w:r w:rsidRPr="0023730B">
              <w:rPr>
                <w:rFonts w:ascii="Aptos" w:eastAsia="Times New Roman" w:hAnsi="Aptos" w:cs="Times New Roman"/>
                <w:b/>
                <w:bCs/>
                <w:sz w:val="24"/>
                <w:szCs w:val="24"/>
              </w:rPr>
              <w:t>2023</w:t>
            </w:r>
          </w:p>
        </w:tc>
        <w:tc>
          <w:tcPr>
            <w:tcW w:w="1273" w:type="dxa"/>
            <w:shd w:val="clear" w:color="auto" w:fill="DEEAF6" w:themeFill="accent1" w:themeFillTint="33"/>
            <w:vAlign w:val="center"/>
          </w:tcPr>
          <w:p w14:paraId="27E97AF4" w14:textId="77777777" w:rsidR="00FB6747" w:rsidRPr="0023730B" w:rsidRDefault="00FB6747" w:rsidP="000C4BC3">
            <w:pPr>
              <w:jc w:val="center"/>
              <w:rPr>
                <w:rFonts w:ascii="Aptos" w:hAnsi="Aptos" w:cs="Times New Roman"/>
                <w:sz w:val="24"/>
                <w:szCs w:val="24"/>
              </w:rPr>
            </w:pPr>
            <w:r w:rsidRPr="0023730B">
              <w:rPr>
                <w:rFonts w:ascii="Aptos" w:eastAsia="Times New Roman" w:hAnsi="Aptos" w:cs="Times New Roman"/>
                <w:b/>
                <w:bCs/>
                <w:sz w:val="24"/>
                <w:szCs w:val="24"/>
              </w:rPr>
              <w:t>2024</w:t>
            </w:r>
          </w:p>
        </w:tc>
        <w:tc>
          <w:tcPr>
            <w:tcW w:w="1273" w:type="dxa"/>
            <w:shd w:val="clear" w:color="auto" w:fill="DEEAF6" w:themeFill="accent1" w:themeFillTint="33"/>
            <w:vAlign w:val="center"/>
          </w:tcPr>
          <w:p w14:paraId="431EB6A3" w14:textId="5C178B86" w:rsidR="00FB6747" w:rsidRPr="0023730B" w:rsidRDefault="00FB6747" w:rsidP="000C4BC3">
            <w:pPr>
              <w:jc w:val="center"/>
              <w:rPr>
                <w:rFonts w:ascii="Aptos" w:hAnsi="Aptos" w:cs="Times New Roman"/>
                <w:sz w:val="24"/>
                <w:szCs w:val="24"/>
              </w:rPr>
            </w:pPr>
            <w:r w:rsidRPr="0023730B">
              <w:rPr>
                <w:rFonts w:ascii="Aptos" w:eastAsia="Times New Roman" w:hAnsi="Aptos" w:cs="Times New Roman"/>
                <w:b/>
                <w:bCs/>
                <w:sz w:val="24"/>
                <w:szCs w:val="24"/>
              </w:rPr>
              <w:t>2025</w:t>
            </w:r>
          </w:p>
        </w:tc>
      </w:tr>
      <w:tr w:rsidR="00EA7516" w:rsidRPr="0023730B" w14:paraId="6958E87E" w14:textId="77777777" w:rsidTr="0027079C">
        <w:trPr>
          <w:cantSplit/>
          <w:trHeight w:val="345"/>
        </w:trPr>
        <w:tc>
          <w:tcPr>
            <w:tcW w:w="3609" w:type="dxa"/>
            <w:vAlign w:val="center"/>
          </w:tcPr>
          <w:p w14:paraId="276E14FA" w14:textId="29EF4ADB" w:rsidR="00FB6747" w:rsidRPr="0023730B" w:rsidRDefault="00FB6747" w:rsidP="00FB6747">
            <w:pPr>
              <w:rPr>
                <w:rFonts w:ascii="Aptos" w:hAnsi="Aptos" w:cs="Times New Roman"/>
                <w:sz w:val="24"/>
                <w:szCs w:val="24"/>
              </w:rPr>
            </w:pPr>
            <w:r w:rsidRPr="0023730B">
              <w:rPr>
                <w:rFonts w:ascii="Aptos" w:eastAsia="Times New Roman" w:hAnsi="Aptos" w:cs="Times New Roman"/>
                <w:b/>
                <w:bCs/>
                <w:sz w:val="24"/>
                <w:szCs w:val="24"/>
              </w:rPr>
              <w:t>Atrius Peabody</w:t>
            </w:r>
            <w:r w:rsidR="00454062" w:rsidRPr="0023730B">
              <w:rPr>
                <w:rFonts w:ascii="Aptos" w:eastAsia="Times New Roman" w:hAnsi="Aptos" w:cs="Times New Roman"/>
                <w:b/>
                <w:bCs/>
                <w:sz w:val="24"/>
                <w:szCs w:val="24"/>
              </w:rPr>
              <w:t xml:space="preserve"> Region</w:t>
            </w:r>
            <w:r w:rsidRPr="0023730B">
              <w:rPr>
                <w:rFonts w:ascii="Aptos" w:eastAsia="Times New Roman" w:hAnsi="Aptos" w:cs="Times New Roman"/>
                <w:b/>
                <w:bCs/>
                <w:sz w:val="24"/>
                <w:szCs w:val="24"/>
              </w:rPr>
              <w:t xml:space="preserve"> Patients Served</w:t>
            </w:r>
          </w:p>
        </w:tc>
        <w:tc>
          <w:tcPr>
            <w:tcW w:w="1272" w:type="dxa"/>
          </w:tcPr>
          <w:p w14:paraId="45279230" w14:textId="598C50A0" w:rsidR="00FB6747" w:rsidRPr="0023730B" w:rsidRDefault="00EA7516" w:rsidP="00FB6747">
            <w:pPr>
              <w:jc w:val="center"/>
              <w:rPr>
                <w:rFonts w:ascii="Aptos" w:hAnsi="Aptos" w:cs="Times New Roman"/>
                <w:sz w:val="24"/>
                <w:szCs w:val="24"/>
              </w:rPr>
            </w:pPr>
            <w:r w:rsidRPr="0023730B">
              <w:rPr>
                <w:rFonts w:ascii="Aptos" w:hAnsi="Aptos" w:cs="Times New Roman"/>
                <w:sz w:val="24"/>
                <w:szCs w:val="24"/>
              </w:rPr>
              <w:t>40,577</w:t>
            </w:r>
          </w:p>
        </w:tc>
        <w:tc>
          <w:tcPr>
            <w:tcW w:w="1273" w:type="dxa"/>
          </w:tcPr>
          <w:p w14:paraId="1A200D56" w14:textId="3B619DE7" w:rsidR="00FB6747" w:rsidRPr="0023730B" w:rsidRDefault="00EA7516" w:rsidP="00FB6747">
            <w:pPr>
              <w:jc w:val="center"/>
              <w:rPr>
                <w:rFonts w:ascii="Aptos" w:hAnsi="Aptos" w:cs="Times New Roman"/>
                <w:sz w:val="24"/>
                <w:szCs w:val="24"/>
              </w:rPr>
            </w:pPr>
            <w:r w:rsidRPr="0023730B">
              <w:rPr>
                <w:rFonts w:ascii="Aptos" w:hAnsi="Aptos" w:cs="Times New Roman"/>
                <w:sz w:val="24"/>
                <w:szCs w:val="24"/>
              </w:rPr>
              <w:t>41,645</w:t>
            </w:r>
          </w:p>
        </w:tc>
        <w:tc>
          <w:tcPr>
            <w:tcW w:w="1273" w:type="dxa"/>
          </w:tcPr>
          <w:p w14:paraId="5AAC642C" w14:textId="3878BE05" w:rsidR="00FB6747" w:rsidRPr="0023730B" w:rsidRDefault="00EA7516" w:rsidP="00FB6747">
            <w:pPr>
              <w:jc w:val="center"/>
              <w:rPr>
                <w:rFonts w:ascii="Aptos" w:hAnsi="Aptos" w:cs="Times New Roman"/>
                <w:sz w:val="24"/>
                <w:szCs w:val="24"/>
              </w:rPr>
            </w:pPr>
            <w:r w:rsidRPr="0023730B">
              <w:rPr>
                <w:rFonts w:ascii="Aptos" w:hAnsi="Aptos" w:cs="Times New Roman"/>
                <w:sz w:val="24"/>
                <w:szCs w:val="24"/>
              </w:rPr>
              <w:t>42,092</w:t>
            </w:r>
          </w:p>
        </w:tc>
        <w:tc>
          <w:tcPr>
            <w:tcW w:w="1273" w:type="dxa"/>
          </w:tcPr>
          <w:p w14:paraId="228BD436" w14:textId="207B74C3" w:rsidR="00FB6747" w:rsidRPr="0023730B" w:rsidRDefault="00EA7516" w:rsidP="00FB6747">
            <w:pPr>
              <w:jc w:val="center"/>
              <w:rPr>
                <w:rFonts w:ascii="Aptos" w:hAnsi="Aptos" w:cs="Times New Roman"/>
                <w:sz w:val="24"/>
                <w:szCs w:val="24"/>
              </w:rPr>
            </w:pPr>
            <w:r w:rsidRPr="0023730B">
              <w:rPr>
                <w:rFonts w:ascii="Aptos" w:hAnsi="Aptos" w:cs="Times New Roman"/>
                <w:sz w:val="24"/>
                <w:szCs w:val="24"/>
              </w:rPr>
              <w:t>42,893</w:t>
            </w:r>
          </w:p>
        </w:tc>
      </w:tr>
    </w:tbl>
    <w:p w14:paraId="084E4246" w14:textId="77777777" w:rsidR="00A7396E" w:rsidRPr="0023730B" w:rsidRDefault="00A7396E" w:rsidP="00A7396E">
      <w:pPr>
        <w:spacing w:after="0" w:line="240" w:lineRule="auto"/>
        <w:rPr>
          <w:rFonts w:ascii="Aptos" w:hAnsi="Aptos" w:cs="Times New Roman"/>
          <w:sz w:val="24"/>
          <w:szCs w:val="24"/>
        </w:rPr>
      </w:pPr>
    </w:p>
    <w:p w14:paraId="46C0F8E0" w14:textId="6FADB0F7" w:rsidR="0009250F" w:rsidRPr="0023730B" w:rsidRDefault="00A7396E" w:rsidP="007E6AA2">
      <w:pPr>
        <w:spacing w:after="0"/>
        <w:ind w:left="1080"/>
        <w:jc w:val="both"/>
        <w:rPr>
          <w:rFonts w:ascii="Aptos" w:hAnsi="Aptos" w:cs="Times New Roman"/>
          <w:sz w:val="24"/>
          <w:szCs w:val="24"/>
        </w:rPr>
      </w:pPr>
      <w:r w:rsidRPr="0023730B">
        <w:rPr>
          <w:rFonts w:ascii="Aptos" w:hAnsi="Aptos" w:cs="Times New Roman"/>
          <w:sz w:val="24"/>
          <w:szCs w:val="24"/>
        </w:rPr>
        <w:tab/>
      </w:r>
      <w:r w:rsidRPr="0023730B">
        <w:rPr>
          <w:rFonts w:ascii="Aptos" w:hAnsi="Aptos" w:cs="Times New Roman"/>
          <w:b/>
          <w:bCs/>
          <w:sz w:val="24"/>
          <w:szCs w:val="24"/>
        </w:rPr>
        <w:t>Table 1</w:t>
      </w:r>
      <w:r w:rsidR="007E6AA2" w:rsidRPr="0023730B">
        <w:rPr>
          <w:rFonts w:ascii="Aptos" w:hAnsi="Aptos" w:cs="Times New Roman"/>
          <w:b/>
          <w:bCs/>
          <w:sz w:val="24"/>
          <w:szCs w:val="24"/>
        </w:rPr>
        <w:t>1</w:t>
      </w:r>
      <w:r w:rsidRPr="0023730B">
        <w:rPr>
          <w:rFonts w:ascii="Aptos" w:hAnsi="Aptos" w:cs="Times New Roman"/>
          <w:b/>
          <w:bCs/>
          <w:sz w:val="24"/>
          <w:szCs w:val="24"/>
        </w:rPr>
        <w:t>: Atrius Peabody CT Patient Panel Demographics</w:t>
      </w:r>
    </w:p>
    <w:tbl>
      <w:tblPr>
        <w:tblW w:w="7277" w:type="dxa"/>
        <w:jc w:val="center"/>
        <w:tblLook w:val="04A0" w:firstRow="1" w:lastRow="0" w:firstColumn="1" w:lastColumn="0" w:noHBand="0" w:noVBand="1"/>
        <w:tblCaption w:val="Atrius Peabody CT Patient Panel Demographics-Gender"/>
      </w:tblPr>
      <w:tblGrid>
        <w:gridCol w:w="2037"/>
        <w:gridCol w:w="1310"/>
        <w:gridCol w:w="1310"/>
        <w:gridCol w:w="1310"/>
        <w:gridCol w:w="1310"/>
      </w:tblGrid>
      <w:tr w:rsidR="00EA7516" w:rsidRPr="0023730B" w14:paraId="7E169C14" w14:textId="77777777" w:rsidTr="0027079C">
        <w:trPr>
          <w:cantSplit/>
          <w:trHeight w:val="642"/>
          <w:tblHeader/>
          <w:jc w:val="center"/>
        </w:trPr>
        <w:tc>
          <w:tcPr>
            <w:tcW w:w="2037" w:type="dxa"/>
            <w:tcBorders>
              <w:bottom w:val="single" w:sz="4" w:space="0" w:color="auto"/>
              <w:right w:val="single" w:sz="4" w:space="0" w:color="auto"/>
            </w:tcBorders>
            <w:shd w:val="clear" w:color="000000" w:fill="FFFFFF" w:themeFill="background1"/>
            <w:noWrap/>
            <w:vAlign w:val="bottom"/>
            <w:hideMark/>
          </w:tcPr>
          <w:p w14:paraId="374D5E2E" w14:textId="0DBEF089" w:rsidR="00EA7516" w:rsidRPr="0023730B" w:rsidRDefault="0027079C" w:rsidP="000C4BC3">
            <w:pPr>
              <w:spacing w:after="0" w:line="240" w:lineRule="auto"/>
              <w:rPr>
                <w:rFonts w:ascii="Aptos" w:eastAsia="Times New Roman" w:hAnsi="Aptos" w:cs="Times New Roman"/>
                <w:b/>
                <w:bCs/>
                <w:sz w:val="24"/>
                <w:szCs w:val="24"/>
              </w:rPr>
            </w:pPr>
            <w:r w:rsidRPr="0023730B">
              <w:rPr>
                <w:rFonts w:ascii="Aptos" w:eastAsia="Times New Roman" w:hAnsi="Aptos" w:cs="Times New Roman"/>
                <w:b/>
                <w:bCs/>
                <w:sz w:val="24"/>
                <w:szCs w:val="24"/>
              </w:rPr>
              <w:t>Gender</w:t>
            </w:r>
          </w:p>
        </w:tc>
        <w:tc>
          <w:tcPr>
            <w:tcW w:w="131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E22D7D0" w14:textId="77777777" w:rsidR="00EA7516" w:rsidRPr="0023730B" w:rsidRDefault="00EA7516" w:rsidP="000C4BC3">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09BE1CE2" w14:textId="77777777" w:rsidR="00EA7516" w:rsidRPr="0023730B" w:rsidRDefault="00EA7516" w:rsidP="000C4BC3">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5D66C72B" w14:textId="77777777" w:rsidR="00EA7516" w:rsidRPr="0023730B" w:rsidRDefault="00EA7516" w:rsidP="000C4BC3">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nil"/>
              <w:bottom w:val="single" w:sz="4" w:space="0" w:color="auto"/>
              <w:right w:val="single" w:sz="4" w:space="0" w:color="auto"/>
            </w:tcBorders>
            <w:shd w:val="clear" w:color="000000" w:fill="DDEBF7"/>
            <w:noWrap/>
            <w:vAlign w:val="center"/>
            <w:hideMark/>
          </w:tcPr>
          <w:p w14:paraId="4AF397E2" w14:textId="77777777" w:rsidR="00EA7516" w:rsidRPr="0023730B" w:rsidRDefault="00EA7516" w:rsidP="000C4BC3">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2025</w:t>
            </w:r>
          </w:p>
        </w:tc>
      </w:tr>
      <w:tr w:rsidR="00EA7516" w:rsidRPr="0023730B" w14:paraId="6B3D9E5A" w14:textId="77777777" w:rsidTr="0027079C">
        <w:trPr>
          <w:cantSplit/>
          <w:trHeight w:val="259"/>
          <w:jc w:val="center"/>
        </w:trPr>
        <w:tc>
          <w:tcPr>
            <w:tcW w:w="2037" w:type="dxa"/>
            <w:tcBorders>
              <w:top w:val="nil"/>
              <w:left w:val="single" w:sz="4" w:space="0" w:color="auto"/>
              <w:bottom w:val="nil"/>
              <w:right w:val="single" w:sz="4" w:space="0" w:color="auto"/>
            </w:tcBorders>
            <w:noWrap/>
            <w:vAlign w:val="bottom"/>
          </w:tcPr>
          <w:p w14:paraId="3D27DF78" w14:textId="77777777" w:rsidR="00EA7516" w:rsidRPr="0023730B" w:rsidRDefault="00EA7516" w:rsidP="008452F2">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Female</w:t>
            </w:r>
          </w:p>
        </w:tc>
        <w:tc>
          <w:tcPr>
            <w:tcW w:w="1310" w:type="dxa"/>
            <w:tcBorders>
              <w:top w:val="single" w:sz="4" w:space="0" w:color="auto"/>
              <w:left w:val="single" w:sz="4" w:space="0" w:color="auto"/>
              <w:bottom w:val="single" w:sz="4" w:space="0" w:color="auto"/>
              <w:right w:val="single" w:sz="4" w:space="0" w:color="auto"/>
            </w:tcBorders>
            <w:noWrap/>
          </w:tcPr>
          <w:p w14:paraId="3DB4DCB4" w14:textId="77777777" w:rsidR="00EA7516" w:rsidRPr="0023730B" w:rsidRDefault="00EA7516" w:rsidP="008452F2">
            <w:pPr>
              <w:spacing w:after="0" w:line="240" w:lineRule="auto"/>
              <w:jc w:val="right"/>
              <w:rPr>
                <w:rFonts w:ascii="Aptos" w:hAnsi="Aptos" w:cs="Times New Roman"/>
                <w:sz w:val="24"/>
                <w:szCs w:val="24"/>
              </w:rPr>
            </w:pPr>
            <w:r w:rsidRPr="0023730B">
              <w:rPr>
                <w:rFonts w:ascii="Aptos" w:hAnsi="Aptos" w:cs="Times New Roman"/>
                <w:sz w:val="24"/>
                <w:szCs w:val="24"/>
              </w:rPr>
              <w:t>54.7%</w:t>
            </w:r>
          </w:p>
        </w:tc>
        <w:tc>
          <w:tcPr>
            <w:tcW w:w="1310" w:type="dxa"/>
            <w:tcBorders>
              <w:top w:val="single" w:sz="4" w:space="0" w:color="auto"/>
              <w:left w:val="nil"/>
              <w:bottom w:val="single" w:sz="4" w:space="0" w:color="auto"/>
              <w:right w:val="single" w:sz="4" w:space="0" w:color="auto"/>
            </w:tcBorders>
            <w:noWrap/>
          </w:tcPr>
          <w:p w14:paraId="5E83C49F" w14:textId="77777777" w:rsidR="00EA7516" w:rsidRPr="0023730B" w:rsidRDefault="00EA7516" w:rsidP="008452F2">
            <w:pPr>
              <w:spacing w:after="0" w:line="240" w:lineRule="auto"/>
              <w:jc w:val="right"/>
              <w:rPr>
                <w:rFonts w:ascii="Aptos" w:hAnsi="Aptos" w:cs="Times New Roman"/>
                <w:sz w:val="24"/>
                <w:szCs w:val="24"/>
              </w:rPr>
            </w:pPr>
            <w:r w:rsidRPr="0023730B">
              <w:rPr>
                <w:rFonts w:ascii="Aptos" w:hAnsi="Aptos" w:cs="Times New Roman"/>
                <w:sz w:val="24"/>
                <w:szCs w:val="24"/>
              </w:rPr>
              <w:t>54.5%</w:t>
            </w:r>
          </w:p>
        </w:tc>
        <w:tc>
          <w:tcPr>
            <w:tcW w:w="1310" w:type="dxa"/>
            <w:tcBorders>
              <w:top w:val="single" w:sz="4" w:space="0" w:color="auto"/>
              <w:left w:val="nil"/>
              <w:bottom w:val="single" w:sz="4" w:space="0" w:color="auto"/>
              <w:right w:val="single" w:sz="4" w:space="0" w:color="auto"/>
            </w:tcBorders>
            <w:noWrap/>
          </w:tcPr>
          <w:p w14:paraId="001B02CC" w14:textId="77777777" w:rsidR="00EA7516" w:rsidRPr="0023730B" w:rsidRDefault="00EA7516" w:rsidP="008452F2">
            <w:pPr>
              <w:spacing w:after="0" w:line="240" w:lineRule="auto"/>
              <w:jc w:val="right"/>
              <w:rPr>
                <w:rFonts w:ascii="Aptos" w:hAnsi="Aptos" w:cs="Times New Roman"/>
                <w:sz w:val="24"/>
                <w:szCs w:val="24"/>
              </w:rPr>
            </w:pPr>
            <w:r w:rsidRPr="0023730B">
              <w:rPr>
                <w:rFonts w:ascii="Aptos" w:hAnsi="Aptos" w:cs="Times New Roman"/>
                <w:sz w:val="24"/>
                <w:szCs w:val="24"/>
              </w:rPr>
              <w:t>54.3%</w:t>
            </w:r>
          </w:p>
        </w:tc>
        <w:tc>
          <w:tcPr>
            <w:tcW w:w="1310" w:type="dxa"/>
            <w:tcBorders>
              <w:top w:val="single" w:sz="4" w:space="0" w:color="auto"/>
              <w:left w:val="nil"/>
              <w:bottom w:val="single" w:sz="4" w:space="0" w:color="auto"/>
              <w:right w:val="single" w:sz="4" w:space="0" w:color="auto"/>
            </w:tcBorders>
            <w:noWrap/>
          </w:tcPr>
          <w:p w14:paraId="27470954" w14:textId="77777777" w:rsidR="00EA7516" w:rsidRPr="0023730B" w:rsidRDefault="00EA7516" w:rsidP="008452F2">
            <w:pPr>
              <w:spacing w:after="0" w:line="240" w:lineRule="auto"/>
              <w:jc w:val="right"/>
              <w:rPr>
                <w:rFonts w:ascii="Aptos" w:hAnsi="Aptos" w:cs="Times New Roman"/>
                <w:sz w:val="24"/>
                <w:szCs w:val="24"/>
              </w:rPr>
            </w:pPr>
            <w:r w:rsidRPr="0023730B">
              <w:rPr>
                <w:rFonts w:ascii="Aptos" w:hAnsi="Aptos" w:cs="Times New Roman"/>
                <w:sz w:val="24"/>
                <w:szCs w:val="24"/>
              </w:rPr>
              <w:t>53.7%</w:t>
            </w:r>
          </w:p>
        </w:tc>
      </w:tr>
      <w:tr w:rsidR="00EA7516" w:rsidRPr="0023730B" w14:paraId="1A7817E7" w14:textId="77777777" w:rsidTr="0027079C">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35F0CBD2" w14:textId="77777777" w:rsidR="00EA7516" w:rsidRPr="0023730B" w:rsidRDefault="00EA7516" w:rsidP="008452F2">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Male</w:t>
            </w:r>
          </w:p>
        </w:tc>
        <w:tc>
          <w:tcPr>
            <w:tcW w:w="1310" w:type="dxa"/>
            <w:tcBorders>
              <w:top w:val="single" w:sz="4" w:space="0" w:color="auto"/>
              <w:left w:val="single" w:sz="4" w:space="0" w:color="auto"/>
              <w:bottom w:val="single" w:sz="4" w:space="0" w:color="auto"/>
              <w:right w:val="single" w:sz="4" w:space="0" w:color="auto"/>
            </w:tcBorders>
            <w:noWrap/>
          </w:tcPr>
          <w:p w14:paraId="71C80B22"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42.1%</w:t>
            </w:r>
          </w:p>
        </w:tc>
        <w:tc>
          <w:tcPr>
            <w:tcW w:w="1310" w:type="dxa"/>
            <w:tcBorders>
              <w:top w:val="single" w:sz="4" w:space="0" w:color="auto"/>
              <w:left w:val="nil"/>
              <w:bottom w:val="single" w:sz="4" w:space="0" w:color="auto"/>
              <w:right w:val="single" w:sz="4" w:space="0" w:color="auto"/>
            </w:tcBorders>
            <w:noWrap/>
          </w:tcPr>
          <w:p w14:paraId="225FFB02"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42.2%</w:t>
            </w:r>
          </w:p>
        </w:tc>
        <w:tc>
          <w:tcPr>
            <w:tcW w:w="1310" w:type="dxa"/>
            <w:tcBorders>
              <w:top w:val="single" w:sz="4" w:space="0" w:color="auto"/>
              <w:left w:val="nil"/>
              <w:bottom w:val="single" w:sz="4" w:space="0" w:color="auto"/>
              <w:right w:val="single" w:sz="4" w:space="0" w:color="auto"/>
            </w:tcBorders>
            <w:noWrap/>
          </w:tcPr>
          <w:p w14:paraId="572D45AE"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42.5%</w:t>
            </w:r>
          </w:p>
        </w:tc>
        <w:tc>
          <w:tcPr>
            <w:tcW w:w="1310" w:type="dxa"/>
            <w:tcBorders>
              <w:top w:val="single" w:sz="4" w:space="0" w:color="auto"/>
              <w:left w:val="nil"/>
              <w:bottom w:val="single" w:sz="4" w:space="0" w:color="auto"/>
              <w:right w:val="single" w:sz="4" w:space="0" w:color="auto"/>
            </w:tcBorders>
            <w:noWrap/>
          </w:tcPr>
          <w:p w14:paraId="7ED708C3"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42.6%</w:t>
            </w:r>
          </w:p>
        </w:tc>
      </w:tr>
    </w:tbl>
    <w:p w14:paraId="632A5F2A" w14:textId="77777777" w:rsidR="0027079C" w:rsidRDefault="0027079C"/>
    <w:tbl>
      <w:tblPr>
        <w:tblW w:w="7277" w:type="dxa"/>
        <w:jc w:val="center"/>
        <w:tblLook w:val="04A0" w:firstRow="1" w:lastRow="0" w:firstColumn="1" w:lastColumn="0" w:noHBand="0" w:noVBand="1"/>
        <w:tblCaption w:val="Atrius Peabody CT Patient Panel Demographics-Age"/>
      </w:tblPr>
      <w:tblGrid>
        <w:gridCol w:w="2037"/>
        <w:gridCol w:w="1310"/>
        <w:gridCol w:w="1310"/>
        <w:gridCol w:w="1310"/>
        <w:gridCol w:w="1310"/>
      </w:tblGrid>
      <w:tr w:rsidR="0027079C" w:rsidRPr="0023730B" w14:paraId="504FA9F8" w14:textId="77777777" w:rsidTr="0027079C">
        <w:trPr>
          <w:cantSplit/>
          <w:trHeight w:val="259"/>
          <w:tblHeader/>
          <w:jc w:val="center"/>
        </w:trPr>
        <w:tc>
          <w:tcPr>
            <w:tcW w:w="2037" w:type="dxa"/>
            <w:tcBorders>
              <w:top w:val="nil"/>
              <w:left w:val="single" w:sz="4" w:space="0" w:color="auto"/>
              <w:bottom w:val="nil"/>
              <w:right w:val="single" w:sz="4" w:space="0" w:color="auto"/>
            </w:tcBorders>
            <w:noWrap/>
            <w:vAlign w:val="bottom"/>
            <w:hideMark/>
          </w:tcPr>
          <w:p w14:paraId="0C39C486" w14:textId="77777777" w:rsidR="0027079C" w:rsidRPr="0023730B" w:rsidRDefault="0027079C" w:rsidP="0027079C">
            <w:pPr>
              <w:spacing w:after="0" w:line="240" w:lineRule="auto"/>
              <w:rPr>
                <w:rFonts w:ascii="Aptos" w:eastAsia="Times New Roman" w:hAnsi="Aptos" w:cs="Times New Roman"/>
                <w:sz w:val="24"/>
                <w:szCs w:val="24"/>
              </w:rPr>
            </w:pPr>
            <w:r w:rsidRPr="0023730B">
              <w:rPr>
                <w:rFonts w:ascii="Aptos" w:eastAsia="Times New Roman" w:hAnsi="Aptos" w:cs="Times New Roman"/>
                <w:b/>
                <w:bCs/>
                <w:sz w:val="24"/>
                <w:szCs w:val="24"/>
              </w:rPr>
              <w:t>Age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652E5B7D" w14:textId="16CC0258" w:rsidR="0027079C" w:rsidRPr="0023730B" w:rsidRDefault="0027079C" w:rsidP="0027079C">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3E78A693" w14:textId="2B82B007" w:rsidR="0027079C" w:rsidRPr="0023730B" w:rsidRDefault="0027079C" w:rsidP="0027079C">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359B18EA" w14:textId="4FA7D003" w:rsidR="0027079C" w:rsidRPr="0023730B" w:rsidRDefault="0027079C" w:rsidP="0027079C">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1F3506B9" w14:textId="73E3EA43" w:rsidR="0027079C" w:rsidRPr="0023730B" w:rsidRDefault="0027079C" w:rsidP="0027079C">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2025</w:t>
            </w:r>
          </w:p>
        </w:tc>
      </w:tr>
      <w:tr w:rsidR="00EA7516" w:rsidRPr="0023730B" w14:paraId="16BE52B8" w14:textId="77777777" w:rsidTr="0027079C">
        <w:trPr>
          <w:cantSplit/>
          <w:trHeight w:val="259"/>
          <w:jc w:val="center"/>
        </w:trPr>
        <w:tc>
          <w:tcPr>
            <w:tcW w:w="2037" w:type="dxa"/>
            <w:tcBorders>
              <w:top w:val="nil"/>
              <w:left w:val="single" w:sz="4" w:space="0" w:color="auto"/>
              <w:bottom w:val="nil"/>
              <w:right w:val="single" w:sz="4" w:space="0" w:color="auto"/>
            </w:tcBorders>
            <w:noWrap/>
            <w:vAlign w:val="bottom"/>
          </w:tcPr>
          <w:p w14:paraId="1B3862DE" w14:textId="77777777" w:rsidR="00EA7516" w:rsidRPr="0023730B" w:rsidRDefault="00EA7516" w:rsidP="008452F2">
            <w:pPr>
              <w:spacing w:after="0" w:line="240" w:lineRule="auto"/>
              <w:rPr>
                <w:rFonts w:ascii="Aptos" w:eastAsia="Times New Roman" w:hAnsi="Aptos" w:cs="Times New Roman"/>
                <w:b/>
                <w:bCs/>
                <w:sz w:val="24"/>
                <w:szCs w:val="24"/>
              </w:rPr>
            </w:pPr>
            <w:r w:rsidRPr="0023730B">
              <w:rPr>
                <w:rFonts w:ascii="Aptos" w:eastAsia="Times New Roman" w:hAnsi="Aptos" w:cs="Times New Roman"/>
                <w:sz w:val="24"/>
                <w:szCs w:val="24"/>
              </w:rPr>
              <w:t xml:space="preserve">     0 to 18</w:t>
            </w:r>
          </w:p>
        </w:tc>
        <w:tc>
          <w:tcPr>
            <w:tcW w:w="1310" w:type="dxa"/>
            <w:tcBorders>
              <w:top w:val="single" w:sz="4" w:space="0" w:color="auto"/>
              <w:left w:val="single" w:sz="4" w:space="0" w:color="auto"/>
              <w:bottom w:val="single" w:sz="4" w:space="0" w:color="auto"/>
              <w:right w:val="single" w:sz="4" w:space="0" w:color="auto"/>
            </w:tcBorders>
            <w:noWrap/>
          </w:tcPr>
          <w:p w14:paraId="5D3594F8" w14:textId="77777777" w:rsidR="00EA7516" w:rsidRPr="0023730B" w:rsidRDefault="00EA7516" w:rsidP="008452F2">
            <w:pPr>
              <w:spacing w:after="0" w:line="240" w:lineRule="auto"/>
              <w:jc w:val="right"/>
              <w:rPr>
                <w:rFonts w:ascii="Aptos" w:hAnsi="Aptos" w:cs="Times New Roman"/>
                <w:sz w:val="24"/>
                <w:szCs w:val="24"/>
              </w:rPr>
            </w:pPr>
            <w:r w:rsidRPr="0023730B">
              <w:rPr>
                <w:rFonts w:ascii="Aptos" w:hAnsi="Aptos" w:cs="Times New Roman"/>
                <w:sz w:val="24"/>
                <w:szCs w:val="24"/>
              </w:rPr>
              <w:t>0.2%</w:t>
            </w:r>
          </w:p>
        </w:tc>
        <w:tc>
          <w:tcPr>
            <w:tcW w:w="1310" w:type="dxa"/>
            <w:tcBorders>
              <w:top w:val="single" w:sz="4" w:space="0" w:color="auto"/>
              <w:left w:val="nil"/>
              <w:bottom w:val="single" w:sz="4" w:space="0" w:color="auto"/>
              <w:right w:val="single" w:sz="4" w:space="0" w:color="auto"/>
            </w:tcBorders>
            <w:noWrap/>
          </w:tcPr>
          <w:p w14:paraId="6BA0E261" w14:textId="77777777" w:rsidR="00EA7516" w:rsidRPr="0023730B" w:rsidRDefault="00EA7516" w:rsidP="008452F2">
            <w:pPr>
              <w:spacing w:after="0" w:line="240" w:lineRule="auto"/>
              <w:jc w:val="right"/>
              <w:rPr>
                <w:rFonts w:ascii="Aptos" w:hAnsi="Aptos" w:cs="Times New Roman"/>
                <w:sz w:val="24"/>
                <w:szCs w:val="24"/>
              </w:rPr>
            </w:pPr>
            <w:r w:rsidRPr="0023730B">
              <w:rPr>
                <w:rFonts w:ascii="Aptos" w:hAnsi="Aptos" w:cs="Times New Roman"/>
                <w:sz w:val="24"/>
                <w:szCs w:val="24"/>
              </w:rPr>
              <w:t>0.3%</w:t>
            </w:r>
          </w:p>
        </w:tc>
        <w:tc>
          <w:tcPr>
            <w:tcW w:w="1310" w:type="dxa"/>
            <w:tcBorders>
              <w:top w:val="single" w:sz="4" w:space="0" w:color="auto"/>
              <w:left w:val="nil"/>
              <w:bottom w:val="single" w:sz="4" w:space="0" w:color="auto"/>
              <w:right w:val="single" w:sz="4" w:space="0" w:color="auto"/>
            </w:tcBorders>
            <w:noWrap/>
          </w:tcPr>
          <w:p w14:paraId="16199FD9" w14:textId="77777777" w:rsidR="00EA7516" w:rsidRPr="0023730B" w:rsidRDefault="00EA7516" w:rsidP="008452F2">
            <w:pPr>
              <w:spacing w:after="0" w:line="240" w:lineRule="auto"/>
              <w:jc w:val="right"/>
              <w:rPr>
                <w:rFonts w:ascii="Aptos" w:hAnsi="Aptos" w:cs="Times New Roman"/>
                <w:sz w:val="24"/>
                <w:szCs w:val="24"/>
              </w:rPr>
            </w:pPr>
            <w:r w:rsidRPr="0023730B">
              <w:rPr>
                <w:rFonts w:ascii="Aptos" w:hAnsi="Aptos" w:cs="Times New Roman"/>
                <w:sz w:val="24"/>
                <w:szCs w:val="24"/>
              </w:rPr>
              <w:t>0.3%</w:t>
            </w:r>
          </w:p>
        </w:tc>
        <w:tc>
          <w:tcPr>
            <w:tcW w:w="1310" w:type="dxa"/>
            <w:tcBorders>
              <w:top w:val="single" w:sz="4" w:space="0" w:color="auto"/>
              <w:left w:val="nil"/>
              <w:bottom w:val="single" w:sz="4" w:space="0" w:color="auto"/>
              <w:right w:val="single" w:sz="4" w:space="0" w:color="auto"/>
            </w:tcBorders>
            <w:noWrap/>
          </w:tcPr>
          <w:p w14:paraId="7015FE01" w14:textId="77777777" w:rsidR="00EA7516" w:rsidRPr="0023730B" w:rsidRDefault="00EA7516" w:rsidP="008452F2">
            <w:pPr>
              <w:spacing w:after="0" w:line="240" w:lineRule="auto"/>
              <w:jc w:val="right"/>
              <w:rPr>
                <w:rFonts w:ascii="Aptos" w:hAnsi="Aptos" w:cs="Times New Roman"/>
                <w:sz w:val="24"/>
                <w:szCs w:val="24"/>
              </w:rPr>
            </w:pPr>
            <w:r w:rsidRPr="0023730B">
              <w:rPr>
                <w:rFonts w:ascii="Aptos" w:hAnsi="Aptos" w:cs="Times New Roman"/>
                <w:sz w:val="24"/>
                <w:szCs w:val="24"/>
              </w:rPr>
              <w:t>0.4%</w:t>
            </w:r>
          </w:p>
        </w:tc>
      </w:tr>
      <w:tr w:rsidR="00EA7516" w:rsidRPr="0023730B" w14:paraId="30126CD3" w14:textId="77777777" w:rsidTr="0027079C">
        <w:trPr>
          <w:cantSplit/>
          <w:trHeight w:val="259"/>
          <w:jc w:val="center"/>
        </w:trPr>
        <w:tc>
          <w:tcPr>
            <w:tcW w:w="2037" w:type="dxa"/>
            <w:tcBorders>
              <w:top w:val="nil"/>
              <w:left w:val="single" w:sz="4" w:space="0" w:color="auto"/>
              <w:bottom w:val="nil"/>
              <w:right w:val="single" w:sz="4" w:space="0" w:color="auto"/>
            </w:tcBorders>
            <w:noWrap/>
            <w:vAlign w:val="bottom"/>
            <w:hideMark/>
          </w:tcPr>
          <w:p w14:paraId="1E78151E" w14:textId="77777777" w:rsidR="00EA7516" w:rsidRPr="0023730B" w:rsidRDefault="00EA7516" w:rsidP="008452F2">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19 to 64</w:t>
            </w:r>
          </w:p>
        </w:tc>
        <w:tc>
          <w:tcPr>
            <w:tcW w:w="1310" w:type="dxa"/>
            <w:tcBorders>
              <w:top w:val="single" w:sz="4" w:space="0" w:color="auto"/>
              <w:left w:val="single" w:sz="4" w:space="0" w:color="auto"/>
              <w:bottom w:val="single" w:sz="4" w:space="0" w:color="auto"/>
              <w:right w:val="single" w:sz="4" w:space="0" w:color="auto"/>
            </w:tcBorders>
            <w:noWrap/>
          </w:tcPr>
          <w:p w14:paraId="7FCEE32E"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75.3%</w:t>
            </w:r>
          </w:p>
        </w:tc>
        <w:tc>
          <w:tcPr>
            <w:tcW w:w="1310" w:type="dxa"/>
            <w:tcBorders>
              <w:top w:val="single" w:sz="4" w:space="0" w:color="auto"/>
              <w:left w:val="nil"/>
              <w:bottom w:val="single" w:sz="4" w:space="0" w:color="auto"/>
              <w:right w:val="single" w:sz="4" w:space="0" w:color="auto"/>
            </w:tcBorders>
            <w:noWrap/>
          </w:tcPr>
          <w:p w14:paraId="3EEE6042"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74.3%</w:t>
            </w:r>
          </w:p>
        </w:tc>
        <w:tc>
          <w:tcPr>
            <w:tcW w:w="1310" w:type="dxa"/>
            <w:tcBorders>
              <w:top w:val="single" w:sz="4" w:space="0" w:color="auto"/>
              <w:left w:val="nil"/>
              <w:bottom w:val="single" w:sz="4" w:space="0" w:color="auto"/>
              <w:right w:val="single" w:sz="4" w:space="0" w:color="auto"/>
            </w:tcBorders>
            <w:noWrap/>
          </w:tcPr>
          <w:p w14:paraId="59EFAA41"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73.6%</w:t>
            </w:r>
          </w:p>
        </w:tc>
        <w:tc>
          <w:tcPr>
            <w:tcW w:w="1310" w:type="dxa"/>
            <w:tcBorders>
              <w:top w:val="single" w:sz="4" w:space="0" w:color="auto"/>
              <w:left w:val="nil"/>
              <w:bottom w:val="single" w:sz="4" w:space="0" w:color="auto"/>
              <w:right w:val="single" w:sz="4" w:space="0" w:color="auto"/>
            </w:tcBorders>
            <w:noWrap/>
          </w:tcPr>
          <w:p w14:paraId="5A635721"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73.3%</w:t>
            </w:r>
          </w:p>
        </w:tc>
      </w:tr>
      <w:tr w:rsidR="00EA7516" w:rsidRPr="0023730B" w14:paraId="23CB5F75" w14:textId="77777777" w:rsidTr="0027079C">
        <w:trPr>
          <w:cantSplit/>
          <w:trHeight w:val="259"/>
          <w:jc w:val="center"/>
        </w:trPr>
        <w:tc>
          <w:tcPr>
            <w:tcW w:w="2037" w:type="dxa"/>
            <w:tcBorders>
              <w:top w:val="nil"/>
              <w:left w:val="single" w:sz="4" w:space="0" w:color="auto"/>
              <w:bottom w:val="single" w:sz="4" w:space="0" w:color="auto"/>
              <w:right w:val="single" w:sz="4" w:space="0" w:color="auto"/>
            </w:tcBorders>
            <w:noWrap/>
            <w:vAlign w:val="bottom"/>
            <w:hideMark/>
          </w:tcPr>
          <w:p w14:paraId="4DE59A57" w14:textId="77777777" w:rsidR="00EA7516" w:rsidRPr="0023730B" w:rsidRDefault="00EA7516" w:rsidP="008452F2">
            <w:pPr>
              <w:spacing w:after="0" w:line="240" w:lineRule="auto"/>
              <w:ind w:firstLineChars="100" w:firstLine="240"/>
              <w:rPr>
                <w:rFonts w:ascii="Aptos" w:eastAsia="Times New Roman" w:hAnsi="Aptos" w:cs="Times New Roman"/>
                <w:sz w:val="24"/>
                <w:szCs w:val="24"/>
              </w:rPr>
            </w:pPr>
            <w:r w:rsidRPr="0023730B">
              <w:rPr>
                <w:rFonts w:ascii="Aptos" w:eastAsia="Times New Roman" w:hAnsi="Aptos" w:cs="Times New Roman"/>
                <w:sz w:val="24"/>
                <w:szCs w:val="24"/>
              </w:rPr>
              <w:t>65+</w:t>
            </w:r>
          </w:p>
        </w:tc>
        <w:tc>
          <w:tcPr>
            <w:tcW w:w="1310" w:type="dxa"/>
            <w:tcBorders>
              <w:top w:val="single" w:sz="4" w:space="0" w:color="auto"/>
              <w:left w:val="single" w:sz="4" w:space="0" w:color="auto"/>
              <w:bottom w:val="single" w:sz="4" w:space="0" w:color="auto"/>
              <w:right w:val="single" w:sz="4" w:space="0" w:color="auto"/>
            </w:tcBorders>
            <w:noWrap/>
          </w:tcPr>
          <w:p w14:paraId="7C5EE494"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24.5%</w:t>
            </w:r>
          </w:p>
        </w:tc>
        <w:tc>
          <w:tcPr>
            <w:tcW w:w="1310" w:type="dxa"/>
            <w:tcBorders>
              <w:top w:val="single" w:sz="4" w:space="0" w:color="auto"/>
              <w:left w:val="nil"/>
              <w:bottom w:val="single" w:sz="4" w:space="0" w:color="auto"/>
              <w:right w:val="single" w:sz="4" w:space="0" w:color="auto"/>
            </w:tcBorders>
            <w:noWrap/>
          </w:tcPr>
          <w:p w14:paraId="5F73EDF6"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25.4%</w:t>
            </w:r>
          </w:p>
        </w:tc>
        <w:tc>
          <w:tcPr>
            <w:tcW w:w="1310" w:type="dxa"/>
            <w:tcBorders>
              <w:top w:val="single" w:sz="4" w:space="0" w:color="auto"/>
              <w:left w:val="nil"/>
              <w:bottom w:val="single" w:sz="4" w:space="0" w:color="auto"/>
              <w:right w:val="single" w:sz="4" w:space="0" w:color="auto"/>
            </w:tcBorders>
            <w:noWrap/>
          </w:tcPr>
          <w:p w14:paraId="7D7CDB4B"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26.2%</w:t>
            </w:r>
          </w:p>
        </w:tc>
        <w:tc>
          <w:tcPr>
            <w:tcW w:w="1310" w:type="dxa"/>
            <w:tcBorders>
              <w:top w:val="single" w:sz="4" w:space="0" w:color="auto"/>
              <w:left w:val="nil"/>
              <w:bottom w:val="single" w:sz="4" w:space="0" w:color="auto"/>
              <w:right w:val="single" w:sz="4" w:space="0" w:color="auto"/>
            </w:tcBorders>
            <w:noWrap/>
          </w:tcPr>
          <w:p w14:paraId="39F5BFC9" w14:textId="77777777" w:rsidR="00EA7516" w:rsidRPr="0023730B" w:rsidRDefault="00EA7516" w:rsidP="008452F2">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26.3%</w:t>
            </w:r>
          </w:p>
        </w:tc>
      </w:tr>
    </w:tbl>
    <w:p w14:paraId="6B91B342" w14:textId="77777777" w:rsidR="0027079C" w:rsidRDefault="0027079C"/>
    <w:tbl>
      <w:tblPr>
        <w:tblW w:w="7277" w:type="dxa"/>
        <w:jc w:val="center"/>
        <w:tblLook w:val="04A0" w:firstRow="1" w:lastRow="0" w:firstColumn="1" w:lastColumn="0" w:noHBand="0" w:noVBand="1"/>
        <w:tblCaption w:val="Atrius Peabody CT Patient Panel Demographics-Race"/>
      </w:tblPr>
      <w:tblGrid>
        <w:gridCol w:w="2037"/>
        <w:gridCol w:w="1310"/>
        <w:gridCol w:w="1310"/>
        <w:gridCol w:w="1310"/>
        <w:gridCol w:w="1310"/>
      </w:tblGrid>
      <w:tr w:rsidR="0027079C" w:rsidRPr="0023730B" w14:paraId="0D8CF0A2" w14:textId="77777777" w:rsidTr="0027079C">
        <w:trPr>
          <w:cantSplit/>
          <w:trHeight w:val="259"/>
          <w:tblHeader/>
          <w:jc w:val="center"/>
        </w:trPr>
        <w:tc>
          <w:tcPr>
            <w:tcW w:w="2037" w:type="dxa"/>
            <w:tcBorders>
              <w:top w:val="nil"/>
              <w:left w:val="single" w:sz="4" w:space="0" w:color="auto"/>
              <w:bottom w:val="nil"/>
              <w:right w:val="single" w:sz="4" w:space="0" w:color="auto"/>
            </w:tcBorders>
            <w:noWrap/>
            <w:hideMark/>
          </w:tcPr>
          <w:p w14:paraId="4C19D263" w14:textId="595DFEE0" w:rsidR="0027079C" w:rsidRPr="0023730B" w:rsidRDefault="0027079C" w:rsidP="0027079C">
            <w:pPr>
              <w:spacing w:after="0" w:line="240" w:lineRule="auto"/>
              <w:rPr>
                <w:rFonts w:ascii="Aptos" w:hAnsi="Aptos" w:cs="Times New Roman"/>
                <w:b/>
                <w:bCs/>
                <w:sz w:val="24"/>
                <w:szCs w:val="24"/>
              </w:rPr>
            </w:pPr>
            <w:r w:rsidRPr="0023730B">
              <w:rPr>
                <w:rFonts w:ascii="Aptos" w:hAnsi="Aptos" w:cs="Times New Roman"/>
                <w:b/>
                <w:bCs/>
                <w:sz w:val="24"/>
                <w:szCs w:val="24"/>
              </w:rPr>
              <w:t>Race</w:t>
            </w:r>
          </w:p>
        </w:tc>
        <w:tc>
          <w:tcPr>
            <w:tcW w:w="1310" w:type="dxa"/>
            <w:tcBorders>
              <w:top w:val="single" w:sz="4" w:space="0" w:color="auto"/>
              <w:left w:val="single" w:sz="4" w:space="0" w:color="auto"/>
              <w:bottom w:val="single" w:sz="4" w:space="0" w:color="auto"/>
              <w:right w:val="single" w:sz="4" w:space="0" w:color="auto"/>
            </w:tcBorders>
            <w:shd w:val="clear" w:color="auto" w:fill="DDEBF7"/>
            <w:noWrap/>
            <w:vAlign w:val="center"/>
          </w:tcPr>
          <w:p w14:paraId="3641BD9F" w14:textId="4825914D" w:rsidR="0027079C" w:rsidRPr="0023730B" w:rsidRDefault="0027079C" w:rsidP="0027079C">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2022</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13145841" w14:textId="64441AED" w:rsidR="0027079C" w:rsidRPr="0023730B" w:rsidRDefault="0027079C" w:rsidP="0027079C">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2023</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0E8A60C6" w14:textId="23C9DBC7" w:rsidR="0027079C" w:rsidRPr="0023730B" w:rsidRDefault="0027079C" w:rsidP="0027079C">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2024</w:t>
            </w:r>
          </w:p>
        </w:tc>
        <w:tc>
          <w:tcPr>
            <w:tcW w:w="1310" w:type="dxa"/>
            <w:tcBorders>
              <w:top w:val="single" w:sz="4" w:space="0" w:color="auto"/>
              <w:left w:val="single" w:sz="4" w:space="0" w:color="auto"/>
              <w:bottom w:val="single" w:sz="4" w:space="0" w:color="auto"/>
              <w:right w:val="single" w:sz="4" w:space="0" w:color="auto"/>
            </w:tcBorders>
            <w:shd w:val="clear" w:color="auto" w:fill="DDEBF7"/>
            <w:vAlign w:val="center"/>
          </w:tcPr>
          <w:p w14:paraId="15A8F35D" w14:textId="1201276E" w:rsidR="0027079C" w:rsidRPr="0023730B" w:rsidRDefault="0027079C" w:rsidP="0027079C">
            <w:pPr>
              <w:spacing w:after="0" w:line="240" w:lineRule="auto"/>
              <w:jc w:val="right"/>
              <w:rPr>
                <w:rFonts w:ascii="Aptos" w:eastAsia="Times New Roman" w:hAnsi="Aptos" w:cs="Times New Roman"/>
                <w:sz w:val="24"/>
                <w:szCs w:val="24"/>
              </w:rPr>
            </w:pPr>
            <w:r w:rsidRPr="0023730B">
              <w:rPr>
                <w:rFonts w:ascii="Aptos" w:eastAsia="Times New Roman" w:hAnsi="Aptos" w:cs="Times New Roman"/>
                <w:b/>
                <w:bCs/>
                <w:sz w:val="24"/>
                <w:szCs w:val="24"/>
              </w:rPr>
              <w:t>2025</w:t>
            </w:r>
          </w:p>
        </w:tc>
      </w:tr>
      <w:tr w:rsidR="00471677" w:rsidRPr="0023730B" w14:paraId="7A37DD53" w14:textId="77777777" w:rsidTr="0027079C">
        <w:trPr>
          <w:cantSplit/>
          <w:trHeight w:val="259"/>
          <w:jc w:val="center"/>
        </w:trPr>
        <w:tc>
          <w:tcPr>
            <w:tcW w:w="2037" w:type="dxa"/>
            <w:tcBorders>
              <w:top w:val="nil"/>
              <w:left w:val="single" w:sz="4" w:space="0" w:color="auto"/>
              <w:bottom w:val="nil"/>
              <w:right w:val="single" w:sz="4" w:space="0" w:color="auto"/>
            </w:tcBorders>
            <w:noWrap/>
          </w:tcPr>
          <w:p w14:paraId="72F83304" w14:textId="0607C4D9" w:rsidR="00471677" w:rsidRPr="0023730B" w:rsidRDefault="00471677" w:rsidP="00471677">
            <w:pPr>
              <w:spacing w:after="0" w:line="240" w:lineRule="auto"/>
              <w:rPr>
                <w:rFonts w:ascii="Aptos" w:hAnsi="Aptos" w:cs="Times New Roman"/>
                <w:sz w:val="24"/>
                <w:szCs w:val="24"/>
              </w:rPr>
            </w:pPr>
            <w:r w:rsidRPr="0023730B">
              <w:rPr>
                <w:rFonts w:ascii="Aptos" w:hAnsi="Aptos" w:cs="Times New Roman"/>
                <w:sz w:val="24"/>
                <w:szCs w:val="24"/>
              </w:rPr>
              <w:t xml:space="preserve">   White</w:t>
            </w:r>
          </w:p>
        </w:tc>
        <w:tc>
          <w:tcPr>
            <w:tcW w:w="1310" w:type="dxa"/>
            <w:tcBorders>
              <w:top w:val="single" w:sz="4" w:space="0" w:color="auto"/>
              <w:left w:val="single" w:sz="4" w:space="0" w:color="auto"/>
              <w:bottom w:val="single" w:sz="4" w:space="0" w:color="auto"/>
              <w:right w:val="single" w:sz="4" w:space="0" w:color="auto"/>
            </w:tcBorders>
            <w:noWrap/>
          </w:tcPr>
          <w:p w14:paraId="36CA1B30" w14:textId="73177AC4" w:rsidR="00471677" w:rsidRPr="0023730B" w:rsidRDefault="00471677" w:rsidP="00471677">
            <w:pPr>
              <w:spacing w:after="0" w:line="240" w:lineRule="auto"/>
              <w:jc w:val="right"/>
              <w:rPr>
                <w:rFonts w:ascii="Aptos" w:hAnsi="Aptos" w:cs="Times New Roman"/>
                <w:sz w:val="24"/>
                <w:szCs w:val="24"/>
              </w:rPr>
            </w:pPr>
            <w:r w:rsidRPr="0023730B">
              <w:rPr>
                <w:rFonts w:ascii="Aptos" w:hAnsi="Aptos" w:cs="Times New Roman"/>
                <w:sz w:val="24"/>
                <w:szCs w:val="24"/>
              </w:rPr>
              <w:t>74.9%</w:t>
            </w:r>
          </w:p>
        </w:tc>
        <w:tc>
          <w:tcPr>
            <w:tcW w:w="1310" w:type="dxa"/>
            <w:tcBorders>
              <w:top w:val="single" w:sz="4" w:space="0" w:color="auto"/>
              <w:left w:val="nil"/>
              <w:bottom w:val="single" w:sz="4" w:space="0" w:color="auto"/>
              <w:right w:val="single" w:sz="4" w:space="0" w:color="auto"/>
            </w:tcBorders>
            <w:noWrap/>
          </w:tcPr>
          <w:p w14:paraId="0281C84C" w14:textId="66CDAB69" w:rsidR="00471677" w:rsidRPr="0023730B" w:rsidRDefault="00471677" w:rsidP="00471677">
            <w:pPr>
              <w:spacing w:after="0" w:line="240" w:lineRule="auto"/>
              <w:jc w:val="right"/>
              <w:rPr>
                <w:rFonts w:ascii="Aptos" w:hAnsi="Aptos" w:cs="Times New Roman"/>
                <w:sz w:val="24"/>
                <w:szCs w:val="24"/>
              </w:rPr>
            </w:pPr>
            <w:r w:rsidRPr="0023730B">
              <w:rPr>
                <w:rFonts w:ascii="Aptos" w:hAnsi="Aptos" w:cs="Times New Roman"/>
                <w:sz w:val="24"/>
                <w:szCs w:val="24"/>
              </w:rPr>
              <w:t>75.0%</w:t>
            </w:r>
          </w:p>
        </w:tc>
        <w:tc>
          <w:tcPr>
            <w:tcW w:w="1310" w:type="dxa"/>
            <w:tcBorders>
              <w:top w:val="single" w:sz="4" w:space="0" w:color="auto"/>
              <w:left w:val="nil"/>
              <w:bottom w:val="single" w:sz="4" w:space="0" w:color="auto"/>
              <w:right w:val="single" w:sz="4" w:space="0" w:color="auto"/>
            </w:tcBorders>
            <w:noWrap/>
          </w:tcPr>
          <w:p w14:paraId="47EDC681" w14:textId="7B35BEDF" w:rsidR="00471677" w:rsidRPr="0023730B" w:rsidRDefault="00471677" w:rsidP="00471677">
            <w:pPr>
              <w:spacing w:after="0" w:line="240" w:lineRule="auto"/>
              <w:jc w:val="right"/>
              <w:rPr>
                <w:rFonts w:ascii="Aptos" w:hAnsi="Aptos" w:cs="Times New Roman"/>
                <w:sz w:val="24"/>
                <w:szCs w:val="24"/>
              </w:rPr>
            </w:pPr>
            <w:r w:rsidRPr="0023730B">
              <w:rPr>
                <w:rFonts w:ascii="Aptos" w:hAnsi="Aptos" w:cs="Times New Roman"/>
                <w:sz w:val="24"/>
                <w:szCs w:val="24"/>
              </w:rPr>
              <w:t>75.5%</w:t>
            </w:r>
          </w:p>
        </w:tc>
        <w:tc>
          <w:tcPr>
            <w:tcW w:w="1310" w:type="dxa"/>
            <w:tcBorders>
              <w:top w:val="single" w:sz="4" w:space="0" w:color="auto"/>
              <w:left w:val="nil"/>
              <w:bottom w:val="single" w:sz="4" w:space="0" w:color="auto"/>
              <w:right w:val="single" w:sz="4" w:space="0" w:color="auto"/>
            </w:tcBorders>
            <w:noWrap/>
          </w:tcPr>
          <w:p w14:paraId="07E513DE" w14:textId="57E86826" w:rsidR="00471677" w:rsidRPr="0023730B" w:rsidRDefault="00471677" w:rsidP="00471677">
            <w:pPr>
              <w:spacing w:after="0" w:line="240" w:lineRule="auto"/>
              <w:jc w:val="right"/>
              <w:rPr>
                <w:rFonts w:ascii="Aptos" w:hAnsi="Aptos" w:cs="Times New Roman"/>
                <w:sz w:val="24"/>
                <w:szCs w:val="24"/>
              </w:rPr>
            </w:pPr>
            <w:r w:rsidRPr="0023730B">
              <w:rPr>
                <w:rFonts w:ascii="Aptos" w:hAnsi="Aptos" w:cs="Times New Roman"/>
                <w:sz w:val="24"/>
                <w:szCs w:val="24"/>
              </w:rPr>
              <w:t>74.5%</w:t>
            </w:r>
          </w:p>
        </w:tc>
      </w:tr>
      <w:tr w:rsidR="00471677" w:rsidRPr="0023730B" w14:paraId="6F845D45" w14:textId="77777777" w:rsidTr="0027079C">
        <w:trPr>
          <w:cantSplit/>
          <w:trHeight w:val="259"/>
          <w:jc w:val="center"/>
        </w:trPr>
        <w:tc>
          <w:tcPr>
            <w:tcW w:w="2037" w:type="dxa"/>
            <w:tcBorders>
              <w:top w:val="nil"/>
              <w:left w:val="single" w:sz="4" w:space="0" w:color="auto"/>
              <w:bottom w:val="nil"/>
              <w:right w:val="single" w:sz="4" w:space="0" w:color="auto"/>
            </w:tcBorders>
            <w:noWrap/>
          </w:tcPr>
          <w:p w14:paraId="4C32A366" w14:textId="09F04C74" w:rsidR="00471677" w:rsidRPr="0023730B" w:rsidRDefault="00471677" w:rsidP="00471677">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Hispanic</w:t>
            </w:r>
          </w:p>
        </w:tc>
        <w:tc>
          <w:tcPr>
            <w:tcW w:w="1310" w:type="dxa"/>
            <w:tcBorders>
              <w:top w:val="single" w:sz="4" w:space="0" w:color="auto"/>
              <w:left w:val="single" w:sz="4" w:space="0" w:color="auto"/>
              <w:bottom w:val="single" w:sz="4" w:space="0" w:color="auto"/>
              <w:right w:val="single" w:sz="4" w:space="0" w:color="auto"/>
            </w:tcBorders>
            <w:noWrap/>
          </w:tcPr>
          <w:p w14:paraId="4DB36FC6" w14:textId="62B1BF07"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4.6%</w:t>
            </w:r>
          </w:p>
        </w:tc>
        <w:tc>
          <w:tcPr>
            <w:tcW w:w="1310" w:type="dxa"/>
            <w:tcBorders>
              <w:top w:val="single" w:sz="4" w:space="0" w:color="auto"/>
              <w:left w:val="nil"/>
              <w:bottom w:val="single" w:sz="4" w:space="0" w:color="auto"/>
              <w:right w:val="single" w:sz="4" w:space="0" w:color="auto"/>
            </w:tcBorders>
            <w:noWrap/>
          </w:tcPr>
          <w:p w14:paraId="77D3D219" w14:textId="57FA54EB"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4.8%</w:t>
            </w:r>
          </w:p>
        </w:tc>
        <w:tc>
          <w:tcPr>
            <w:tcW w:w="1310" w:type="dxa"/>
            <w:tcBorders>
              <w:top w:val="single" w:sz="4" w:space="0" w:color="auto"/>
              <w:left w:val="nil"/>
              <w:bottom w:val="single" w:sz="4" w:space="0" w:color="auto"/>
              <w:right w:val="single" w:sz="4" w:space="0" w:color="auto"/>
            </w:tcBorders>
            <w:noWrap/>
          </w:tcPr>
          <w:p w14:paraId="142FFAC0" w14:textId="3998B25C"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5.3%</w:t>
            </w:r>
          </w:p>
        </w:tc>
        <w:tc>
          <w:tcPr>
            <w:tcW w:w="1310" w:type="dxa"/>
            <w:tcBorders>
              <w:top w:val="single" w:sz="4" w:space="0" w:color="auto"/>
              <w:left w:val="nil"/>
              <w:bottom w:val="single" w:sz="4" w:space="0" w:color="auto"/>
              <w:right w:val="single" w:sz="4" w:space="0" w:color="auto"/>
            </w:tcBorders>
            <w:noWrap/>
          </w:tcPr>
          <w:p w14:paraId="0FB3605C" w14:textId="31FF37FC"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5.9%</w:t>
            </w:r>
          </w:p>
        </w:tc>
      </w:tr>
      <w:tr w:rsidR="00471677" w:rsidRPr="0023730B" w14:paraId="7D29ACA5" w14:textId="77777777" w:rsidTr="0027079C">
        <w:trPr>
          <w:cantSplit/>
          <w:trHeight w:val="259"/>
          <w:jc w:val="center"/>
        </w:trPr>
        <w:tc>
          <w:tcPr>
            <w:tcW w:w="2037" w:type="dxa"/>
            <w:tcBorders>
              <w:top w:val="nil"/>
              <w:left w:val="single" w:sz="4" w:space="0" w:color="auto"/>
              <w:bottom w:val="nil"/>
              <w:right w:val="single" w:sz="4" w:space="0" w:color="auto"/>
            </w:tcBorders>
            <w:noWrap/>
          </w:tcPr>
          <w:p w14:paraId="3EB0279F" w14:textId="271379BE" w:rsidR="00471677" w:rsidRPr="0023730B" w:rsidRDefault="00471677" w:rsidP="00471677">
            <w:pPr>
              <w:spacing w:after="0" w:line="240" w:lineRule="auto"/>
              <w:rPr>
                <w:rFonts w:ascii="Aptos" w:hAnsi="Aptos" w:cs="Times New Roman"/>
                <w:sz w:val="24"/>
                <w:szCs w:val="24"/>
              </w:rPr>
            </w:pPr>
            <w:r w:rsidRPr="0023730B">
              <w:rPr>
                <w:rFonts w:ascii="Aptos" w:eastAsia="Times New Roman" w:hAnsi="Aptos" w:cs="Times New Roman"/>
                <w:sz w:val="24"/>
                <w:szCs w:val="24"/>
              </w:rPr>
              <w:t xml:space="preserve">   Asian</w:t>
            </w:r>
          </w:p>
        </w:tc>
        <w:tc>
          <w:tcPr>
            <w:tcW w:w="1310" w:type="dxa"/>
            <w:tcBorders>
              <w:top w:val="single" w:sz="4" w:space="0" w:color="auto"/>
              <w:left w:val="single" w:sz="4" w:space="0" w:color="auto"/>
              <w:bottom w:val="single" w:sz="4" w:space="0" w:color="auto"/>
              <w:right w:val="single" w:sz="4" w:space="0" w:color="auto"/>
            </w:tcBorders>
            <w:noWrap/>
          </w:tcPr>
          <w:p w14:paraId="06ECD48F" w14:textId="31323488"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8.3%</w:t>
            </w:r>
          </w:p>
        </w:tc>
        <w:tc>
          <w:tcPr>
            <w:tcW w:w="1310" w:type="dxa"/>
            <w:tcBorders>
              <w:top w:val="single" w:sz="4" w:space="0" w:color="auto"/>
              <w:left w:val="nil"/>
              <w:bottom w:val="single" w:sz="4" w:space="0" w:color="auto"/>
              <w:right w:val="single" w:sz="4" w:space="0" w:color="auto"/>
            </w:tcBorders>
            <w:noWrap/>
          </w:tcPr>
          <w:p w14:paraId="46A3249A" w14:textId="6E161C52"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8.2%</w:t>
            </w:r>
          </w:p>
        </w:tc>
        <w:tc>
          <w:tcPr>
            <w:tcW w:w="1310" w:type="dxa"/>
            <w:tcBorders>
              <w:top w:val="single" w:sz="4" w:space="0" w:color="auto"/>
              <w:left w:val="nil"/>
              <w:bottom w:val="single" w:sz="4" w:space="0" w:color="auto"/>
              <w:right w:val="single" w:sz="4" w:space="0" w:color="auto"/>
            </w:tcBorders>
            <w:noWrap/>
          </w:tcPr>
          <w:p w14:paraId="7BBFF9B0" w14:textId="61496A9A"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8.2%</w:t>
            </w:r>
          </w:p>
        </w:tc>
        <w:tc>
          <w:tcPr>
            <w:tcW w:w="1310" w:type="dxa"/>
            <w:tcBorders>
              <w:top w:val="single" w:sz="4" w:space="0" w:color="auto"/>
              <w:left w:val="nil"/>
              <w:bottom w:val="single" w:sz="4" w:space="0" w:color="auto"/>
              <w:right w:val="single" w:sz="4" w:space="0" w:color="auto"/>
            </w:tcBorders>
            <w:noWrap/>
          </w:tcPr>
          <w:p w14:paraId="0EDADBA9" w14:textId="588B76AD"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8.8%</w:t>
            </w:r>
          </w:p>
        </w:tc>
      </w:tr>
      <w:tr w:rsidR="00471677" w:rsidRPr="0023730B" w14:paraId="14C192DA" w14:textId="77777777" w:rsidTr="0027079C">
        <w:trPr>
          <w:cantSplit/>
          <w:trHeight w:val="259"/>
          <w:jc w:val="center"/>
        </w:trPr>
        <w:tc>
          <w:tcPr>
            <w:tcW w:w="2037" w:type="dxa"/>
            <w:tcBorders>
              <w:top w:val="nil"/>
              <w:left w:val="single" w:sz="4" w:space="0" w:color="auto"/>
              <w:bottom w:val="nil"/>
              <w:right w:val="single" w:sz="4" w:space="0" w:color="auto"/>
            </w:tcBorders>
            <w:noWrap/>
          </w:tcPr>
          <w:p w14:paraId="43FB1494" w14:textId="7954B7CA" w:rsidR="00471677" w:rsidRPr="0023730B" w:rsidRDefault="00471677" w:rsidP="00471677">
            <w:pPr>
              <w:spacing w:after="0" w:line="240" w:lineRule="auto"/>
              <w:rPr>
                <w:rFonts w:ascii="Aptos" w:eastAsia="Times New Roman" w:hAnsi="Aptos" w:cs="Times New Roman"/>
                <w:sz w:val="24"/>
                <w:szCs w:val="24"/>
              </w:rPr>
            </w:pPr>
            <w:r w:rsidRPr="0023730B">
              <w:rPr>
                <w:rFonts w:ascii="Aptos" w:hAnsi="Aptos" w:cs="Times New Roman"/>
                <w:sz w:val="24"/>
                <w:szCs w:val="24"/>
              </w:rPr>
              <w:t xml:space="preserve">   Black</w:t>
            </w:r>
          </w:p>
        </w:tc>
        <w:tc>
          <w:tcPr>
            <w:tcW w:w="1310" w:type="dxa"/>
            <w:tcBorders>
              <w:top w:val="single" w:sz="4" w:space="0" w:color="auto"/>
              <w:left w:val="single" w:sz="4" w:space="0" w:color="auto"/>
              <w:bottom w:val="single" w:sz="4" w:space="0" w:color="auto"/>
              <w:right w:val="single" w:sz="4" w:space="0" w:color="auto"/>
            </w:tcBorders>
            <w:noWrap/>
          </w:tcPr>
          <w:p w14:paraId="12515CFE" w14:textId="421BC4A2"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2.9%</w:t>
            </w:r>
          </w:p>
        </w:tc>
        <w:tc>
          <w:tcPr>
            <w:tcW w:w="1310" w:type="dxa"/>
            <w:tcBorders>
              <w:top w:val="single" w:sz="4" w:space="0" w:color="auto"/>
              <w:left w:val="nil"/>
              <w:bottom w:val="single" w:sz="4" w:space="0" w:color="auto"/>
              <w:right w:val="single" w:sz="4" w:space="0" w:color="auto"/>
            </w:tcBorders>
            <w:noWrap/>
          </w:tcPr>
          <w:p w14:paraId="56692CFA" w14:textId="3E534541"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2.9%</w:t>
            </w:r>
          </w:p>
        </w:tc>
        <w:tc>
          <w:tcPr>
            <w:tcW w:w="1310" w:type="dxa"/>
            <w:tcBorders>
              <w:top w:val="single" w:sz="4" w:space="0" w:color="auto"/>
              <w:left w:val="nil"/>
              <w:bottom w:val="single" w:sz="4" w:space="0" w:color="auto"/>
              <w:right w:val="single" w:sz="4" w:space="0" w:color="auto"/>
            </w:tcBorders>
            <w:noWrap/>
          </w:tcPr>
          <w:p w14:paraId="1BEF4F36" w14:textId="1B94B69E"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3.0%</w:t>
            </w:r>
          </w:p>
        </w:tc>
        <w:tc>
          <w:tcPr>
            <w:tcW w:w="1310" w:type="dxa"/>
            <w:tcBorders>
              <w:top w:val="single" w:sz="4" w:space="0" w:color="auto"/>
              <w:left w:val="nil"/>
              <w:bottom w:val="single" w:sz="4" w:space="0" w:color="auto"/>
              <w:right w:val="single" w:sz="4" w:space="0" w:color="auto"/>
            </w:tcBorders>
            <w:noWrap/>
          </w:tcPr>
          <w:p w14:paraId="46BE7CAB" w14:textId="332E835F"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3.3%</w:t>
            </w:r>
          </w:p>
        </w:tc>
      </w:tr>
      <w:tr w:rsidR="00471677" w:rsidRPr="0023730B" w14:paraId="425017D6" w14:textId="77777777" w:rsidTr="0027079C">
        <w:trPr>
          <w:cantSplit/>
          <w:trHeight w:val="259"/>
          <w:jc w:val="center"/>
        </w:trPr>
        <w:tc>
          <w:tcPr>
            <w:tcW w:w="2037" w:type="dxa"/>
            <w:tcBorders>
              <w:top w:val="nil"/>
              <w:left w:val="single" w:sz="4" w:space="0" w:color="auto"/>
              <w:bottom w:val="nil"/>
              <w:right w:val="single" w:sz="4" w:space="0" w:color="auto"/>
            </w:tcBorders>
            <w:noWrap/>
          </w:tcPr>
          <w:p w14:paraId="612B69CB" w14:textId="1A72A14A" w:rsidR="00471677" w:rsidRPr="0023730B" w:rsidRDefault="00471677" w:rsidP="00471677">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American Indian</w:t>
            </w:r>
          </w:p>
        </w:tc>
        <w:tc>
          <w:tcPr>
            <w:tcW w:w="1310" w:type="dxa"/>
            <w:tcBorders>
              <w:top w:val="single" w:sz="4" w:space="0" w:color="auto"/>
              <w:left w:val="single" w:sz="4" w:space="0" w:color="auto"/>
              <w:bottom w:val="single" w:sz="4" w:space="0" w:color="auto"/>
              <w:right w:val="single" w:sz="4" w:space="0" w:color="auto"/>
            </w:tcBorders>
            <w:noWrap/>
          </w:tcPr>
          <w:p w14:paraId="59867E37" w14:textId="3AA25C30"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17A4EC49" w14:textId="01B78225"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2D095A01" w14:textId="78087DB6"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c>
          <w:tcPr>
            <w:tcW w:w="1310" w:type="dxa"/>
            <w:tcBorders>
              <w:top w:val="single" w:sz="4" w:space="0" w:color="auto"/>
              <w:left w:val="nil"/>
              <w:bottom w:val="single" w:sz="4" w:space="0" w:color="auto"/>
              <w:right w:val="single" w:sz="4" w:space="0" w:color="auto"/>
            </w:tcBorders>
            <w:noWrap/>
          </w:tcPr>
          <w:p w14:paraId="5ACE95A7" w14:textId="78CB98C4"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0.1%</w:t>
            </w:r>
          </w:p>
        </w:tc>
      </w:tr>
      <w:tr w:rsidR="00471677" w:rsidRPr="0023730B" w14:paraId="2A1B4FC1" w14:textId="77777777" w:rsidTr="0027079C">
        <w:trPr>
          <w:cantSplit/>
          <w:trHeight w:val="259"/>
          <w:jc w:val="center"/>
        </w:trPr>
        <w:tc>
          <w:tcPr>
            <w:tcW w:w="2037" w:type="dxa"/>
            <w:tcBorders>
              <w:top w:val="nil"/>
              <w:left w:val="single" w:sz="4" w:space="0" w:color="auto"/>
              <w:bottom w:val="nil"/>
              <w:right w:val="single" w:sz="4" w:space="0" w:color="auto"/>
            </w:tcBorders>
            <w:noWrap/>
          </w:tcPr>
          <w:p w14:paraId="15AF435D" w14:textId="35B08C78" w:rsidR="00471677" w:rsidRPr="0023730B" w:rsidRDefault="00471677" w:rsidP="00471677">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Native Hawaiian</w:t>
            </w:r>
          </w:p>
        </w:tc>
        <w:tc>
          <w:tcPr>
            <w:tcW w:w="1310" w:type="dxa"/>
            <w:tcBorders>
              <w:top w:val="single" w:sz="4" w:space="0" w:color="auto"/>
              <w:left w:val="single" w:sz="4" w:space="0" w:color="auto"/>
              <w:bottom w:val="single" w:sz="4" w:space="0" w:color="auto"/>
              <w:right w:val="single" w:sz="4" w:space="0" w:color="auto"/>
            </w:tcBorders>
            <w:noWrap/>
          </w:tcPr>
          <w:p w14:paraId="7FB7F95C" w14:textId="51099569"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4FE62F90" w14:textId="77B5B15C"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4CBB8BF1" w14:textId="10621CEC"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c>
          <w:tcPr>
            <w:tcW w:w="1310" w:type="dxa"/>
            <w:tcBorders>
              <w:top w:val="single" w:sz="4" w:space="0" w:color="auto"/>
              <w:left w:val="nil"/>
              <w:bottom w:val="single" w:sz="4" w:space="0" w:color="auto"/>
              <w:right w:val="single" w:sz="4" w:space="0" w:color="auto"/>
            </w:tcBorders>
            <w:noWrap/>
          </w:tcPr>
          <w:p w14:paraId="51F47437" w14:textId="1EFC3F03"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0.0%</w:t>
            </w:r>
          </w:p>
        </w:tc>
      </w:tr>
      <w:tr w:rsidR="00471677" w:rsidRPr="0023730B" w14:paraId="3C0C900C" w14:textId="77777777" w:rsidTr="0027079C">
        <w:trPr>
          <w:cantSplit/>
          <w:trHeight w:val="259"/>
          <w:jc w:val="center"/>
        </w:trPr>
        <w:tc>
          <w:tcPr>
            <w:tcW w:w="2037" w:type="dxa"/>
            <w:tcBorders>
              <w:top w:val="nil"/>
              <w:left w:val="single" w:sz="4" w:space="0" w:color="auto"/>
              <w:bottom w:val="nil"/>
              <w:right w:val="single" w:sz="4" w:space="0" w:color="auto"/>
            </w:tcBorders>
            <w:noWrap/>
          </w:tcPr>
          <w:p w14:paraId="74CF568F" w14:textId="4E0A0F2F" w:rsidR="00471677" w:rsidRPr="0023730B" w:rsidRDefault="00471677" w:rsidP="00471677">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Not Answered</w:t>
            </w:r>
          </w:p>
        </w:tc>
        <w:tc>
          <w:tcPr>
            <w:tcW w:w="1310" w:type="dxa"/>
            <w:tcBorders>
              <w:top w:val="single" w:sz="4" w:space="0" w:color="auto"/>
              <w:left w:val="single" w:sz="4" w:space="0" w:color="auto"/>
              <w:bottom w:val="single" w:sz="4" w:space="0" w:color="auto"/>
              <w:right w:val="single" w:sz="4" w:space="0" w:color="auto"/>
            </w:tcBorders>
            <w:noWrap/>
          </w:tcPr>
          <w:p w14:paraId="513895AC" w14:textId="72F567A5"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2.2%</w:t>
            </w:r>
          </w:p>
        </w:tc>
        <w:tc>
          <w:tcPr>
            <w:tcW w:w="1310" w:type="dxa"/>
            <w:tcBorders>
              <w:top w:val="single" w:sz="4" w:space="0" w:color="auto"/>
              <w:left w:val="nil"/>
              <w:bottom w:val="single" w:sz="4" w:space="0" w:color="auto"/>
              <w:right w:val="single" w:sz="4" w:space="0" w:color="auto"/>
            </w:tcBorders>
            <w:noWrap/>
          </w:tcPr>
          <w:p w14:paraId="02D2CCB7" w14:textId="4B962285"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2.3%</w:t>
            </w:r>
          </w:p>
        </w:tc>
        <w:tc>
          <w:tcPr>
            <w:tcW w:w="1310" w:type="dxa"/>
            <w:tcBorders>
              <w:top w:val="single" w:sz="4" w:space="0" w:color="auto"/>
              <w:left w:val="nil"/>
              <w:bottom w:val="single" w:sz="4" w:space="0" w:color="auto"/>
              <w:right w:val="single" w:sz="4" w:space="0" w:color="auto"/>
            </w:tcBorders>
            <w:noWrap/>
          </w:tcPr>
          <w:p w14:paraId="6C044B2A" w14:textId="59B732A3"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2.5%</w:t>
            </w:r>
          </w:p>
        </w:tc>
        <w:tc>
          <w:tcPr>
            <w:tcW w:w="1310" w:type="dxa"/>
            <w:tcBorders>
              <w:top w:val="single" w:sz="4" w:space="0" w:color="auto"/>
              <w:left w:val="nil"/>
              <w:bottom w:val="single" w:sz="4" w:space="0" w:color="auto"/>
              <w:right w:val="single" w:sz="4" w:space="0" w:color="auto"/>
            </w:tcBorders>
            <w:noWrap/>
          </w:tcPr>
          <w:p w14:paraId="7BC47D6C" w14:textId="641E8DC0"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2.5%</w:t>
            </w:r>
          </w:p>
        </w:tc>
      </w:tr>
      <w:tr w:rsidR="00471677" w:rsidRPr="0023730B" w14:paraId="14B186AF" w14:textId="77777777" w:rsidTr="0027079C">
        <w:trPr>
          <w:cantSplit/>
          <w:trHeight w:val="259"/>
          <w:jc w:val="center"/>
        </w:trPr>
        <w:tc>
          <w:tcPr>
            <w:tcW w:w="2037" w:type="dxa"/>
            <w:tcBorders>
              <w:top w:val="nil"/>
              <w:left w:val="single" w:sz="4" w:space="0" w:color="auto"/>
              <w:bottom w:val="nil"/>
              <w:right w:val="single" w:sz="4" w:space="0" w:color="auto"/>
            </w:tcBorders>
            <w:noWrap/>
          </w:tcPr>
          <w:p w14:paraId="48FEE0EB" w14:textId="0330E63B" w:rsidR="00471677" w:rsidRPr="0023730B" w:rsidRDefault="00471677" w:rsidP="00471677">
            <w:pPr>
              <w:spacing w:after="0" w:line="240" w:lineRule="auto"/>
              <w:rPr>
                <w:rFonts w:ascii="Aptos" w:eastAsia="Times New Roman" w:hAnsi="Aptos" w:cs="Times New Roman"/>
                <w:sz w:val="24"/>
                <w:szCs w:val="24"/>
              </w:rPr>
            </w:pPr>
            <w:r w:rsidRPr="0023730B">
              <w:rPr>
                <w:rFonts w:ascii="Aptos" w:eastAsia="Times New Roman" w:hAnsi="Aptos" w:cs="Times New Roman"/>
                <w:sz w:val="24"/>
                <w:szCs w:val="24"/>
              </w:rPr>
              <w:t xml:space="preserve">   Unknown</w:t>
            </w:r>
          </w:p>
        </w:tc>
        <w:tc>
          <w:tcPr>
            <w:tcW w:w="1310" w:type="dxa"/>
            <w:tcBorders>
              <w:top w:val="single" w:sz="4" w:space="0" w:color="auto"/>
              <w:left w:val="single" w:sz="4" w:space="0" w:color="auto"/>
              <w:bottom w:val="single" w:sz="4" w:space="0" w:color="auto"/>
              <w:right w:val="single" w:sz="4" w:space="0" w:color="auto"/>
            </w:tcBorders>
            <w:noWrap/>
          </w:tcPr>
          <w:p w14:paraId="750778ED" w14:textId="05FD12FE"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6.1%</w:t>
            </w:r>
          </w:p>
        </w:tc>
        <w:tc>
          <w:tcPr>
            <w:tcW w:w="1310" w:type="dxa"/>
            <w:tcBorders>
              <w:top w:val="single" w:sz="4" w:space="0" w:color="auto"/>
              <w:left w:val="nil"/>
              <w:bottom w:val="single" w:sz="4" w:space="0" w:color="auto"/>
              <w:right w:val="single" w:sz="4" w:space="0" w:color="auto"/>
            </w:tcBorders>
            <w:noWrap/>
          </w:tcPr>
          <w:p w14:paraId="3AB708F8" w14:textId="58CE5E89"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5.6%</w:t>
            </w:r>
          </w:p>
        </w:tc>
        <w:tc>
          <w:tcPr>
            <w:tcW w:w="1310" w:type="dxa"/>
            <w:tcBorders>
              <w:top w:val="single" w:sz="4" w:space="0" w:color="auto"/>
              <w:left w:val="nil"/>
              <w:bottom w:val="single" w:sz="4" w:space="0" w:color="auto"/>
              <w:right w:val="single" w:sz="4" w:space="0" w:color="auto"/>
            </w:tcBorders>
            <w:noWrap/>
          </w:tcPr>
          <w:p w14:paraId="1ADFE917" w14:textId="000D8A73"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4.1%</w:t>
            </w:r>
          </w:p>
        </w:tc>
        <w:tc>
          <w:tcPr>
            <w:tcW w:w="1310" w:type="dxa"/>
            <w:tcBorders>
              <w:top w:val="single" w:sz="4" w:space="0" w:color="auto"/>
              <w:left w:val="nil"/>
              <w:bottom w:val="single" w:sz="4" w:space="0" w:color="auto"/>
              <w:right w:val="single" w:sz="4" w:space="0" w:color="auto"/>
            </w:tcBorders>
            <w:noWrap/>
          </w:tcPr>
          <w:p w14:paraId="1AFDC66A" w14:textId="22851C6B" w:rsidR="00471677" w:rsidRPr="0023730B" w:rsidRDefault="00471677" w:rsidP="00471677">
            <w:pPr>
              <w:spacing w:after="0" w:line="240" w:lineRule="auto"/>
              <w:jc w:val="right"/>
              <w:rPr>
                <w:rFonts w:ascii="Aptos" w:eastAsia="Times New Roman" w:hAnsi="Aptos" w:cs="Times New Roman"/>
                <w:sz w:val="24"/>
                <w:szCs w:val="24"/>
              </w:rPr>
            </w:pPr>
            <w:r w:rsidRPr="0023730B">
              <w:rPr>
                <w:rFonts w:ascii="Aptos" w:eastAsia="Times New Roman" w:hAnsi="Aptos" w:cs="Times New Roman"/>
                <w:sz w:val="24"/>
                <w:szCs w:val="24"/>
              </w:rPr>
              <w:t>3.7%</w:t>
            </w:r>
          </w:p>
        </w:tc>
      </w:tr>
      <w:tr w:rsidR="00471677" w:rsidRPr="0023730B" w14:paraId="208901B2" w14:textId="77777777" w:rsidTr="0027079C">
        <w:trPr>
          <w:cantSplit/>
          <w:trHeight w:val="259"/>
          <w:jc w:val="center"/>
        </w:trPr>
        <w:tc>
          <w:tcPr>
            <w:tcW w:w="2037" w:type="dxa"/>
            <w:tcBorders>
              <w:top w:val="nil"/>
              <w:left w:val="single" w:sz="4" w:space="0" w:color="auto"/>
              <w:bottom w:val="single" w:sz="4" w:space="0" w:color="auto"/>
              <w:right w:val="single" w:sz="4" w:space="0" w:color="auto"/>
            </w:tcBorders>
            <w:noWrap/>
          </w:tcPr>
          <w:p w14:paraId="7988A78F" w14:textId="67A00904" w:rsidR="00471677" w:rsidRPr="0023730B" w:rsidRDefault="00471677" w:rsidP="00471677">
            <w:pPr>
              <w:spacing w:after="0" w:line="240" w:lineRule="auto"/>
              <w:rPr>
                <w:rFonts w:ascii="Aptos" w:hAnsi="Aptos" w:cs="Times New Roman"/>
                <w:sz w:val="24"/>
                <w:szCs w:val="24"/>
              </w:rPr>
            </w:pPr>
            <w:r w:rsidRPr="0023730B">
              <w:rPr>
                <w:rFonts w:ascii="Aptos" w:hAnsi="Aptos" w:cs="Times New Roman"/>
                <w:sz w:val="24"/>
                <w:szCs w:val="24"/>
              </w:rPr>
              <w:t xml:space="preserve">   Other</w:t>
            </w:r>
          </w:p>
        </w:tc>
        <w:tc>
          <w:tcPr>
            <w:tcW w:w="1310" w:type="dxa"/>
            <w:tcBorders>
              <w:top w:val="single" w:sz="4" w:space="0" w:color="auto"/>
              <w:left w:val="single" w:sz="4" w:space="0" w:color="auto"/>
              <w:bottom w:val="single" w:sz="4" w:space="0" w:color="auto"/>
              <w:right w:val="single" w:sz="4" w:space="0" w:color="auto"/>
            </w:tcBorders>
            <w:noWrap/>
          </w:tcPr>
          <w:p w14:paraId="0A911DCD" w14:textId="0186C542" w:rsidR="00471677" w:rsidRPr="0023730B" w:rsidRDefault="00471677" w:rsidP="00471677">
            <w:pPr>
              <w:spacing w:after="0" w:line="240" w:lineRule="auto"/>
              <w:jc w:val="right"/>
              <w:rPr>
                <w:rFonts w:ascii="Aptos" w:hAnsi="Aptos" w:cs="Times New Roman"/>
                <w:sz w:val="24"/>
                <w:szCs w:val="24"/>
              </w:rPr>
            </w:pPr>
            <w:r w:rsidRPr="0023730B">
              <w:rPr>
                <w:rFonts w:ascii="Aptos" w:hAnsi="Aptos" w:cs="Times New Roman"/>
                <w:sz w:val="24"/>
                <w:szCs w:val="24"/>
              </w:rPr>
              <w:t>0.9%</w:t>
            </w:r>
          </w:p>
        </w:tc>
        <w:tc>
          <w:tcPr>
            <w:tcW w:w="1310" w:type="dxa"/>
            <w:tcBorders>
              <w:top w:val="single" w:sz="4" w:space="0" w:color="auto"/>
              <w:left w:val="nil"/>
              <w:bottom w:val="single" w:sz="4" w:space="0" w:color="auto"/>
              <w:right w:val="single" w:sz="4" w:space="0" w:color="auto"/>
            </w:tcBorders>
            <w:noWrap/>
          </w:tcPr>
          <w:p w14:paraId="7C30F6E5" w14:textId="2A4A308C" w:rsidR="00471677" w:rsidRPr="0023730B" w:rsidRDefault="00471677" w:rsidP="00471677">
            <w:pPr>
              <w:spacing w:after="0" w:line="240" w:lineRule="auto"/>
              <w:jc w:val="right"/>
              <w:rPr>
                <w:rFonts w:ascii="Aptos" w:hAnsi="Aptos" w:cs="Times New Roman"/>
                <w:sz w:val="24"/>
                <w:szCs w:val="24"/>
              </w:rPr>
            </w:pPr>
            <w:r w:rsidRPr="0023730B">
              <w:rPr>
                <w:rFonts w:ascii="Aptos" w:hAnsi="Aptos" w:cs="Times New Roman"/>
                <w:sz w:val="24"/>
                <w:szCs w:val="24"/>
              </w:rPr>
              <w:t>1.0%</w:t>
            </w:r>
          </w:p>
        </w:tc>
        <w:tc>
          <w:tcPr>
            <w:tcW w:w="1310" w:type="dxa"/>
            <w:tcBorders>
              <w:top w:val="single" w:sz="4" w:space="0" w:color="auto"/>
              <w:left w:val="nil"/>
              <w:bottom w:val="single" w:sz="4" w:space="0" w:color="auto"/>
              <w:right w:val="single" w:sz="4" w:space="0" w:color="auto"/>
            </w:tcBorders>
            <w:noWrap/>
          </w:tcPr>
          <w:p w14:paraId="7D7C9C95" w14:textId="7B352DD8" w:rsidR="00471677" w:rsidRPr="0023730B" w:rsidRDefault="00471677" w:rsidP="00471677">
            <w:pPr>
              <w:spacing w:after="0" w:line="240" w:lineRule="auto"/>
              <w:jc w:val="right"/>
              <w:rPr>
                <w:rFonts w:ascii="Aptos" w:hAnsi="Aptos" w:cs="Times New Roman"/>
                <w:sz w:val="24"/>
                <w:szCs w:val="24"/>
              </w:rPr>
            </w:pPr>
            <w:r w:rsidRPr="0023730B">
              <w:rPr>
                <w:rFonts w:ascii="Aptos" w:hAnsi="Aptos" w:cs="Times New Roman"/>
                <w:sz w:val="24"/>
                <w:szCs w:val="24"/>
              </w:rPr>
              <w:t>1.2%</w:t>
            </w:r>
          </w:p>
        </w:tc>
        <w:tc>
          <w:tcPr>
            <w:tcW w:w="1310" w:type="dxa"/>
            <w:tcBorders>
              <w:top w:val="single" w:sz="4" w:space="0" w:color="auto"/>
              <w:left w:val="nil"/>
              <w:bottom w:val="single" w:sz="4" w:space="0" w:color="auto"/>
              <w:right w:val="single" w:sz="4" w:space="0" w:color="auto"/>
            </w:tcBorders>
            <w:noWrap/>
          </w:tcPr>
          <w:p w14:paraId="309007D3" w14:textId="422CABA5" w:rsidR="00471677" w:rsidRPr="0023730B" w:rsidRDefault="00471677" w:rsidP="00471677">
            <w:pPr>
              <w:spacing w:after="0" w:line="240" w:lineRule="auto"/>
              <w:jc w:val="right"/>
              <w:rPr>
                <w:rFonts w:ascii="Aptos" w:hAnsi="Aptos" w:cs="Times New Roman"/>
                <w:sz w:val="24"/>
                <w:szCs w:val="24"/>
              </w:rPr>
            </w:pPr>
            <w:r w:rsidRPr="0023730B">
              <w:rPr>
                <w:rFonts w:ascii="Aptos" w:hAnsi="Aptos" w:cs="Times New Roman"/>
                <w:sz w:val="24"/>
                <w:szCs w:val="24"/>
              </w:rPr>
              <w:t>1.3%</w:t>
            </w:r>
          </w:p>
        </w:tc>
      </w:tr>
    </w:tbl>
    <w:p w14:paraId="28A7EBC5" w14:textId="77777777" w:rsidR="00EA7516" w:rsidRPr="0023730B" w:rsidRDefault="00EA7516" w:rsidP="00E736C2">
      <w:pPr>
        <w:spacing w:after="0" w:line="240" w:lineRule="auto"/>
        <w:rPr>
          <w:rFonts w:ascii="Aptos" w:hAnsi="Aptos" w:cs="Times New Roman"/>
          <w:sz w:val="24"/>
          <w:szCs w:val="24"/>
        </w:rPr>
      </w:pPr>
    </w:p>
    <w:p w14:paraId="51DA5DCC" w14:textId="1A0DA89A" w:rsidR="00F37942" w:rsidRPr="0023730B" w:rsidRDefault="00F37942" w:rsidP="00257A97">
      <w:pPr>
        <w:pStyle w:val="ListParagraph"/>
        <w:numPr>
          <w:ilvl w:val="0"/>
          <w:numId w:val="2"/>
        </w:numPr>
        <w:ind w:left="1440"/>
        <w:jc w:val="both"/>
        <w:rPr>
          <w:rFonts w:ascii="Aptos" w:hAnsi="Aptos" w:cs="Times New Roman"/>
          <w:sz w:val="24"/>
          <w:szCs w:val="24"/>
        </w:rPr>
      </w:pPr>
      <w:r w:rsidRPr="0023730B">
        <w:rPr>
          <w:rFonts w:ascii="Aptos" w:hAnsi="Aptos" w:cs="Times New Roman"/>
          <w:b/>
          <w:sz w:val="24"/>
          <w:szCs w:val="24"/>
        </w:rPr>
        <w:t>CT Orders and Utilization:</w:t>
      </w:r>
    </w:p>
    <w:p w14:paraId="6C8636E6" w14:textId="3902DBFF" w:rsidR="00A431B3" w:rsidRPr="0023730B" w:rsidRDefault="00A431B3" w:rsidP="00BC6154">
      <w:pPr>
        <w:spacing w:after="0" w:line="240" w:lineRule="auto"/>
        <w:jc w:val="both"/>
        <w:rPr>
          <w:rFonts w:ascii="Aptos" w:hAnsi="Aptos" w:cs="Times New Roman"/>
          <w:sz w:val="24"/>
          <w:szCs w:val="24"/>
        </w:rPr>
      </w:pPr>
      <w:r w:rsidRPr="0023730B">
        <w:rPr>
          <w:rFonts w:ascii="Aptos" w:hAnsi="Aptos" w:cs="Times New Roman"/>
          <w:sz w:val="24"/>
          <w:szCs w:val="24"/>
        </w:rPr>
        <w:t>CT demand from Atrius’ Peabody Region has grown steadily from 2022 through 2025, with total CT orders increasing from 3,275 in 2022 to 3,815 in 2023, 3,912 in 2024, and reaching 4,232 in 2025, representing an overall increase of approximately 29% over the four-year period. This consistent upward trend reflects sustained and growing demand for CT imaging services across the region.</w:t>
      </w:r>
    </w:p>
    <w:p w14:paraId="5AB6E8C4" w14:textId="77777777" w:rsidR="00A431B3" w:rsidRPr="0023730B" w:rsidRDefault="00A431B3" w:rsidP="00093415">
      <w:pPr>
        <w:spacing w:after="0" w:line="240" w:lineRule="auto"/>
        <w:ind w:left="720"/>
        <w:jc w:val="both"/>
        <w:rPr>
          <w:rFonts w:ascii="Aptos" w:hAnsi="Aptos" w:cs="Times New Roman"/>
          <w:sz w:val="24"/>
          <w:szCs w:val="24"/>
        </w:rPr>
      </w:pPr>
    </w:p>
    <w:p w14:paraId="2BE372E2" w14:textId="38E0EECD" w:rsidR="00A431B3" w:rsidRPr="0023730B" w:rsidRDefault="00A431B3" w:rsidP="00BC6154">
      <w:pPr>
        <w:spacing w:after="0" w:line="240" w:lineRule="auto"/>
        <w:jc w:val="both"/>
        <w:rPr>
          <w:rFonts w:ascii="Aptos" w:hAnsi="Aptos" w:cs="Times New Roman"/>
          <w:sz w:val="24"/>
          <w:szCs w:val="24"/>
        </w:rPr>
      </w:pPr>
      <w:r w:rsidRPr="0023730B">
        <w:rPr>
          <w:rFonts w:ascii="Aptos" w:hAnsi="Aptos" w:cs="Times New Roman"/>
          <w:sz w:val="24"/>
          <w:szCs w:val="24"/>
        </w:rPr>
        <w:t xml:space="preserve">Although the number of </w:t>
      </w:r>
      <w:r w:rsidR="00074E1A" w:rsidRPr="0023730B">
        <w:rPr>
          <w:rFonts w:ascii="Aptos" w:hAnsi="Aptos" w:cs="Times New Roman"/>
          <w:sz w:val="24"/>
          <w:szCs w:val="24"/>
        </w:rPr>
        <w:t xml:space="preserve">Peabody </w:t>
      </w:r>
      <w:r w:rsidR="00E843E9" w:rsidRPr="0023730B">
        <w:rPr>
          <w:rFonts w:ascii="Aptos" w:hAnsi="Aptos" w:cs="Times New Roman"/>
          <w:sz w:val="24"/>
          <w:szCs w:val="24"/>
        </w:rPr>
        <w:t>R</w:t>
      </w:r>
      <w:r w:rsidR="00074E1A" w:rsidRPr="0023730B">
        <w:rPr>
          <w:rFonts w:ascii="Aptos" w:hAnsi="Aptos" w:cs="Times New Roman"/>
          <w:sz w:val="24"/>
          <w:szCs w:val="24"/>
        </w:rPr>
        <w:t xml:space="preserve">egion </w:t>
      </w:r>
      <w:r w:rsidRPr="0023730B">
        <w:rPr>
          <w:rFonts w:ascii="Aptos" w:hAnsi="Aptos" w:cs="Times New Roman"/>
          <w:sz w:val="24"/>
          <w:szCs w:val="24"/>
        </w:rPr>
        <w:t xml:space="preserve">CT studies performed within Atrius has increased over this period, from 839 in 2022 to 1,589 in 2025, a significant majority of CT imaging continues to be performed by external providers. In 2025 alone, 2,643 CT scans were conducted at non-Atrius </w:t>
      </w:r>
      <w:r w:rsidRPr="0023730B">
        <w:rPr>
          <w:rFonts w:ascii="Aptos" w:hAnsi="Aptos" w:cs="Times New Roman"/>
          <w:sz w:val="24"/>
          <w:szCs w:val="24"/>
        </w:rPr>
        <w:lastRenderedPageBreak/>
        <w:t>facilities, meaning that more than half of total demand is still being met outside the Atrius system. The continued reliance on these providers underscores both the insufficiency of existing internal CT capacity and the resulting burden placed on hospital imaging resources.</w:t>
      </w:r>
    </w:p>
    <w:p w14:paraId="4FAD1A76" w14:textId="77777777" w:rsidR="00A431B3" w:rsidRPr="0023730B" w:rsidRDefault="00A431B3" w:rsidP="00A431B3">
      <w:pPr>
        <w:spacing w:after="0" w:line="240" w:lineRule="auto"/>
        <w:ind w:left="720"/>
        <w:jc w:val="both"/>
        <w:rPr>
          <w:rFonts w:ascii="Aptos" w:hAnsi="Aptos" w:cs="Times New Roman"/>
          <w:sz w:val="24"/>
          <w:szCs w:val="24"/>
        </w:rPr>
      </w:pPr>
    </w:p>
    <w:p w14:paraId="4FBB1401" w14:textId="6D898480" w:rsidR="00A431B3" w:rsidRPr="0023730B" w:rsidRDefault="00A431B3" w:rsidP="00BC6154">
      <w:pPr>
        <w:spacing w:after="0" w:line="240" w:lineRule="auto"/>
        <w:jc w:val="both"/>
        <w:rPr>
          <w:rFonts w:ascii="Aptos" w:hAnsi="Aptos" w:cs="Times New Roman"/>
          <w:sz w:val="24"/>
          <w:szCs w:val="24"/>
        </w:rPr>
      </w:pPr>
      <w:r w:rsidRPr="0023730B">
        <w:rPr>
          <w:rFonts w:ascii="Aptos" w:hAnsi="Aptos" w:cs="Times New Roman"/>
          <w:sz w:val="24"/>
          <w:szCs w:val="24"/>
        </w:rPr>
        <w:t>Expanding CT imaging capacity at the Peabody location will enable Atrius to capture a greater share of this demand within its own system, improving timely access to care, reducing patient reliance on higher-cost hospital settings, and enhancing care coordination for the Peabody Region patient panel. Atrius anticipates continued growth in CT demand in the coming years, further supporting the need for this expansion.</w:t>
      </w:r>
    </w:p>
    <w:p w14:paraId="736BA0CF" w14:textId="77777777" w:rsidR="00093415" w:rsidRPr="0023730B" w:rsidRDefault="00093415" w:rsidP="00A431B3">
      <w:pPr>
        <w:spacing w:after="0" w:line="240" w:lineRule="auto"/>
        <w:ind w:left="720"/>
        <w:jc w:val="both"/>
        <w:rPr>
          <w:rFonts w:ascii="Aptos" w:hAnsi="Aptos" w:cs="Times New Roman"/>
          <w:sz w:val="24"/>
          <w:szCs w:val="24"/>
        </w:rPr>
      </w:pPr>
    </w:p>
    <w:p w14:paraId="3984FC5A" w14:textId="1F45D5CE" w:rsidR="00EA7516" w:rsidRPr="0023730B" w:rsidRDefault="00A7396E" w:rsidP="00DC2098">
      <w:pPr>
        <w:spacing w:after="0" w:line="240" w:lineRule="auto"/>
        <w:ind w:left="720"/>
        <w:jc w:val="both"/>
        <w:rPr>
          <w:rFonts w:ascii="Aptos" w:hAnsi="Aptos" w:cs="Times New Roman"/>
          <w:b/>
          <w:bCs/>
          <w:sz w:val="24"/>
          <w:szCs w:val="24"/>
        </w:rPr>
      </w:pPr>
      <w:r w:rsidRPr="0023730B">
        <w:rPr>
          <w:rFonts w:ascii="Aptos" w:hAnsi="Aptos" w:cs="Times New Roman"/>
          <w:b/>
          <w:bCs/>
          <w:sz w:val="24"/>
          <w:szCs w:val="24"/>
        </w:rPr>
        <w:t>Table 1</w:t>
      </w:r>
      <w:r w:rsidR="007E6AA2" w:rsidRPr="0023730B">
        <w:rPr>
          <w:rFonts w:ascii="Aptos" w:hAnsi="Aptos" w:cs="Times New Roman"/>
          <w:b/>
          <w:bCs/>
          <w:sz w:val="24"/>
          <w:szCs w:val="24"/>
        </w:rPr>
        <w:t>2</w:t>
      </w:r>
      <w:r w:rsidRPr="0023730B">
        <w:rPr>
          <w:rFonts w:ascii="Aptos" w:hAnsi="Aptos" w:cs="Times New Roman"/>
          <w:b/>
          <w:bCs/>
          <w:sz w:val="24"/>
          <w:szCs w:val="24"/>
        </w:rPr>
        <w:t xml:space="preserve">: Historical CT Orders </w:t>
      </w:r>
      <w:proofErr w:type="gramStart"/>
      <w:r w:rsidR="00093415" w:rsidRPr="0023730B">
        <w:rPr>
          <w:rFonts w:ascii="Aptos" w:hAnsi="Aptos" w:cs="Times New Roman"/>
          <w:b/>
          <w:bCs/>
          <w:sz w:val="24"/>
          <w:szCs w:val="24"/>
        </w:rPr>
        <w:t>From</w:t>
      </w:r>
      <w:proofErr w:type="gramEnd"/>
      <w:r w:rsidR="00093415" w:rsidRPr="0023730B">
        <w:rPr>
          <w:rFonts w:ascii="Aptos" w:hAnsi="Aptos" w:cs="Times New Roman"/>
          <w:b/>
          <w:bCs/>
          <w:sz w:val="24"/>
          <w:szCs w:val="24"/>
        </w:rPr>
        <w:t xml:space="preserve"> </w:t>
      </w:r>
      <w:r w:rsidRPr="0023730B">
        <w:rPr>
          <w:rFonts w:ascii="Aptos" w:hAnsi="Aptos" w:cs="Times New Roman"/>
          <w:b/>
          <w:bCs/>
          <w:sz w:val="24"/>
          <w:szCs w:val="24"/>
        </w:rPr>
        <w:t>Atrius</w:t>
      </w:r>
      <w:r w:rsidR="00093415" w:rsidRPr="0023730B">
        <w:rPr>
          <w:rFonts w:ascii="Aptos" w:hAnsi="Aptos" w:cs="Times New Roman"/>
          <w:b/>
          <w:bCs/>
          <w:sz w:val="24"/>
          <w:szCs w:val="24"/>
        </w:rPr>
        <w:t xml:space="preserve"> Sites in the</w:t>
      </w:r>
      <w:r w:rsidRPr="0023730B">
        <w:rPr>
          <w:rFonts w:ascii="Aptos" w:hAnsi="Aptos" w:cs="Times New Roman"/>
          <w:b/>
          <w:bCs/>
          <w:sz w:val="24"/>
          <w:szCs w:val="24"/>
        </w:rPr>
        <w:t xml:space="preserve"> Peabody</w:t>
      </w:r>
      <w:r w:rsidR="00093415" w:rsidRPr="0023730B">
        <w:rPr>
          <w:rFonts w:ascii="Aptos" w:hAnsi="Aptos" w:cs="Times New Roman"/>
          <w:b/>
          <w:bCs/>
          <w:sz w:val="24"/>
          <w:szCs w:val="24"/>
        </w:rPr>
        <w:t xml:space="preserve"> Region</w:t>
      </w:r>
      <w:r w:rsidR="00074E1A" w:rsidRPr="0023730B">
        <w:rPr>
          <w:rFonts w:ascii="Aptos" w:hAnsi="Aptos" w:cs="Times New Roman"/>
          <w:b/>
          <w:bCs/>
          <w:sz w:val="24"/>
          <w:szCs w:val="24"/>
        </w:rPr>
        <w:t xml:space="preserve"> </w:t>
      </w:r>
    </w:p>
    <w:p w14:paraId="519E9593" w14:textId="77777777" w:rsidR="00DC2098" w:rsidRPr="0023730B" w:rsidRDefault="00DC2098" w:rsidP="00DC2098">
      <w:pPr>
        <w:spacing w:after="0" w:line="240" w:lineRule="auto"/>
        <w:ind w:left="720"/>
        <w:jc w:val="both"/>
        <w:rPr>
          <w:rFonts w:ascii="Aptos" w:hAnsi="Aptos" w:cs="Times New Roman"/>
          <w:b/>
          <w:bCs/>
          <w:color w:val="00B050"/>
          <w:sz w:val="24"/>
          <w:szCs w:val="24"/>
        </w:rPr>
      </w:pPr>
    </w:p>
    <w:tbl>
      <w:tblPr>
        <w:tblStyle w:val="TableGrid"/>
        <w:tblW w:w="0" w:type="auto"/>
        <w:tblInd w:w="1080" w:type="dxa"/>
        <w:tblLook w:val="04A0" w:firstRow="1" w:lastRow="0" w:firstColumn="1" w:lastColumn="0" w:noHBand="0" w:noVBand="1"/>
        <w:tblCaption w:val="Historical CT Orders From Atrius Sites in the Peabody Region "/>
      </w:tblPr>
      <w:tblGrid>
        <w:gridCol w:w="2155"/>
        <w:gridCol w:w="1325"/>
        <w:gridCol w:w="1740"/>
        <w:gridCol w:w="1741"/>
        <w:gridCol w:w="1741"/>
      </w:tblGrid>
      <w:tr w:rsidR="00DC2098" w:rsidRPr="0023730B" w14:paraId="12977FA4" w14:textId="77777777" w:rsidTr="001155B6">
        <w:trPr>
          <w:cantSplit/>
          <w:tblHeader/>
        </w:trPr>
        <w:tc>
          <w:tcPr>
            <w:tcW w:w="2155" w:type="dxa"/>
            <w:shd w:val="clear" w:color="auto" w:fill="DEEAF6" w:themeFill="accent1" w:themeFillTint="33"/>
          </w:tcPr>
          <w:p w14:paraId="79D3A302" w14:textId="2F8F8B40" w:rsidR="00DC2098" w:rsidRPr="0023730B" w:rsidRDefault="0016489E" w:rsidP="00CB0E83">
            <w:pPr>
              <w:jc w:val="both"/>
              <w:rPr>
                <w:rFonts w:ascii="Aptos" w:hAnsi="Aptos" w:cs="Times New Roman"/>
                <w:sz w:val="24"/>
                <w:szCs w:val="24"/>
              </w:rPr>
            </w:pPr>
            <w:r w:rsidRPr="0023730B">
              <w:rPr>
                <w:rFonts w:ascii="Aptos" w:hAnsi="Aptos" w:cs="Times New Roman"/>
                <w:b/>
                <w:bCs/>
                <w:sz w:val="24"/>
                <w:szCs w:val="24"/>
              </w:rPr>
              <w:t>Site of Service</w:t>
            </w:r>
          </w:p>
        </w:tc>
        <w:tc>
          <w:tcPr>
            <w:tcW w:w="1325" w:type="dxa"/>
            <w:shd w:val="clear" w:color="auto" w:fill="DEEAF6" w:themeFill="accent1" w:themeFillTint="33"/>
          </w:tcPr>
          <w:p w14:paraId="472185A7" w14:textId="7DF633AB" w:rsidR="00DC2098" w:rsidRPr="0023730B" w:rsidRDefault="001155B6" w:rsidP="00CB0E83">
            <w:pPr>
              <w:jc w:val="center"/>
              <w:rPr>
                <w:rFonts w:ascii="Aptos" w:hAnsi="Aptos" w:cs="Times New Roman"/>
                <w:b/>
                <w:bCs/>
                <w:sz w:val="24"/>
                <w:szCs w:val="24"/>
              </w:rPr>
            </w:pPr>
            <w:r w:rsidRPr="0023730B">
              <w:rPr>
                <w:rFonts w:ascii="Aptos" w:hAnsi="Aptos" w:cs="Times New Roman"/>
                <w:b/>
                <w:bCs/>
                <w:sz w:val="24"/>
                <w:szCs w:val="24"/>
              </w:rPr>
              <w:t>Number of CT Orders from Atrius Peabody Region</w:t>
            </w:r>
            <w:r w:rsidRPr="0023730B">
              <w:rPr>
                <w:rFonts w:ascii="Aptos" w:hAnsi="Aptos" w:cs="Times New Roman"/>
                <w:b/>
                <w:bCs/>
                <w:sz w:val="24"/>
                <w:szCs w:val="24"/>
              </w:rPr>
              <w:t xml:space="preserve"> </w:t>
            </w:r>
            <w:r w:rsidR="00DC2098" w:rsidRPr="0023730B">
              <w:rPr>
                <w:rFonts w:ascii="Aptos" w:hAnsi="Aptos" w:cs="Times New Roman"/>
                <w:b/>
                <w:bCs/>
                <w:sz w:val="24"/>
                <w:szCs w:val="24"/>
              </w:rPr>
              <w:t>2022</w:t>
            </w:r>
          </w:p>
        </w:tc>
        <w:tc>
          <w:tcPr>
            <w:tcW w:w="1740" w:type="dxa"/>
            <w:shd w:val="clear" w:color="auto" w:fill="DEEAF6" w:themeFill="accent1" w:themeFillTint="33"/>
          </w:tcPr>
          <w:p w14:paraId="6C11304E" w14:textId="6A77913D" w:rsidR="00DC2098" w:rsidRPr="0023730B" w:rsidRDefault="001155B6" w:rsidP="00CB0E83">
            <w:pPr>
              <w:jc w:val="center"/>
              <w:rPr>
                <w:rFonts w:ascii="Aptos" w:hAnsi="Aptos" w:cs="Times New Roman"/>
                <w:b/>
                <w:bCs/>
                <w:sz w:val="24"/>
                <w:szCs w:val="24"/>
              </w:rPr>
            </w:pPr>
            <w:r w:rsidRPr="0023730B">
              <w:rPr>
                <w:rFonts w:ascii="Aptos" w:hAnsi="Aptos" w:cs="Times New Roman"/>
                <w:b/>
                <w:bCs/>
                <w:sz w:val="24"/>
                <w:szCs w:val="24"/>
              </w:rPr>
              <w:t xml:space="preserve">Number of CT Orders from Atrius Peabody Region </w:t>
            </w:r>
            <w:r w:rsidR="00DC2098" w:rsidRPr="0023730B">
              <w:rPr>
                <w:rFonts w:ascii="Aptos" w:hAnsi="Aptos" w:cs="Times New Roman"/>
                <w:b/>
                <w:bCs/>
                <w:sz w:val="24"/>
                <w:szCs w:val="24"/>
              </w:rPr>
              <w:t>2023</w:t>
            </w:r>
          </w:p>
        </w:tc>
        <w:tc>
          <w:tcPr>
            <w:tcW w:w="1741" w:type="dxa"/>
            <w:shd w:val="clear" w:color="auto" w:fill="DEEAF6" w:themeFill="accent1" w:themeFillTint="33"/>
          </w:tcPr>
          <w:p w14:paraId="6A771BF7" w14:textId="080BCD65" w:rsidR="00DC2098" w:rsidRPr="0023730B" w:rsidRDefault="001155B6" w:rsidP="00CB0E83">
            <w:pPr>
              <w:jc w:val="center"/>
              <w:rPr>
                <w:rFonts w:ascii="Aptos" w:hAnsi="Aptos" w:cs="Times New Roman"/>
                <w:b/>
                <w:bCs/>
                <w:sz w:val="24"/>
                <w:szCs w:val="24"/>
              </w:rPr>
            </w:pPr>
            <w:r w:rsidRPr="0023730B">
              <w:rPr>
                <w:rFonts w:ascii="Aptos" w:hAnsi="Aptos" w:cs="Times New Roman"/>
                <w:b/>
                <w:bCs/>
                <w:sz w:val="24"/>
                <w:szCs w:val="24"/>
              </w:rPr>
              <w:t xml:space="preserve">Number of CT Orders from Atrius Peabody Region </w:t>
            </w:r>
            <w:r w:rsidR="00DC2098" w:rsidRPr="0023730B">
              <w:rPr>
                <w:rFonts w:ascii="Aptos" w:hAnsi="Aptos" w:cs="Times New Roman"/>
                <w:b/>
                <w:bCs/>
                <w:sz w:val="24"/>
                <w:szCs w:val="24"/>
              </w:rPr>
              <w:t>2024</w:t>
            </w:r>
          </w:p>
        </w:tc>
        <w:tc>
          <w:tcPr>
            <w:tcW w:w="1741" w:type="dxa"/>
            <w:shd w:val="clear" w:color="auto" w:fill="DEEAF6" w:themeFill="accent1" w:themeFillTint="33"/>
          </w:tcPr>
          <w:p w14:paraId="7678C7D7" w14:textId="47D35550" w:rsidR="00DC2098" w:rsidRPr="0023730B" w:rsidRDefault="001155B6" w:rsidP="00CB0E83">
            <w:pPr>
              <w:jc w:val="center"/>
              <w:rPr>
                <w:rFonts w:ascii="Aptos" w:hAnsi="Aptos" w:cs="Times New Roman"/>
                <w:b/>
                <w:bCs/>
                <w:sz w:val="24"/>
                <w:szCs w:val="24"/>
              </w:rPr>
            </w:pPr>
            <w:r w:rsidRPr="0023730B">
              <w:rPr>
                <w:rFonts w:ascii="Aptos" w:hAnsi="Aptos" w:cs="Times New Roman"/>
                <w:b/>
                <w:bCs/>
                <w:sz w:val="24"/>
                <w:szCs w:val="24"/>
              </w:rPr>
              <w:t xml:space="preserve">Number of CT Orders from Atrius Peabody Region </w:t>
            </w:r>
            <w:r w:rsidR="00DC2098" w:rsidRPr="0023730B">
              <w:rPr>
                <w:rFonts w:ascii="Aptos" w:hAnsi="Aptos" w:cs="Times New Roman"/>
                <w:b/>
                <w:bCs/>
                <w:sz w:val="24"/>
                <w:szCs w:val="24"/>
              </w:rPr>
              <w:t>2025</w:t>
            </w:r>
          </w:p>
        </w:tc>
      </w:tr>
      <w:tr w:rsidR="00DC2098" w:rsidRPr="0023730B" w14:paraId="452DC948" w14:textId="77777777" w:rsidTr="001155B6">
        <w:trPr>
          <w:cantSplit/>
        </w:trPr>
        <w:tc>
          <w:tcPr>
            <w:tcW w:w="2155" w:type="dxa"/>
          </w:tcPr>
          <w:p w14:paraId="590865DB" w14:textId="51F722FF" w:rsidR="00DC2098" w:rsidRPr="0023730B" w:rsidRDefault="00DC2098" w:rsidP="00CB0E83">
            <w:pPr>
              <w:jc w:val="both"/>
              <w:rPr>
                <w:rFonts w:ascii="Aptos" w:hAnsi="Aptos" w:cs="Times New Roman"/>
                <w:b/>
                <w:bCs/>
                <w:sz w:val="24"/>
                <w:szCs w:val="24"/>
              </w:rPr>
            </w:pPr>
            <w:r w:rsidRPr="0023730B">
              <w:rPr>
                <w:rFonts w:ascii="Aptos" w:hAnsi="Aptos" w:cs="Times New Roman"/>
                <w:b/>
                <w:bCs/>
                <w:sz w:val="24"/>
                <w:szCs w:val="24"/>
              </w:rPr>
              <w:t>Internal</w:t>
            </w:r>
            <w:r w:rsidR="000C4BC3" w:rsidRPr="0023730B">
              <w:rPr>
                <w:rFonts w:ascii="Aptos" w:hAnsi="Aptos" w:cs="Times New Roman"/>
                <w:b/>
                <w:bCs/>
                <w:sz w:val="24"/>
                <w:szCs w:val="24"/>
              </w:rPr>
              <w:t xml:space="preserve"> Atrius</w:t>
            </w:r>
          </w:p>
        </w:tc>
        <w:tc>
          <w:tcPr>
            <w:tcW w:w="1325" w:type="dxa"/>
          </w:tcPr>
          <w:p w14:paraId="32387400" w14:textId="77777777" w:rsidR="00DC2098" w:rsidRPr="0023730B" w:rsidRDefault="00DC2098" w:rsidP="00CB0E83">
            <w:pPr>
              <w:jc w:val="center"/>
              <w:rPr>
                <w:rFonts w:ascii="Aptos" w:hAnsi="Aptos" w:cs="Times New Roman"/>
                <w:sz w:val="24"/>
                <w:szCs w:val="24"/>
              </w:rPr>
            </w:pPr>
            <w:r w:rsidRPr="0023730B">
              <w:rPr>
                <w:rFonts w:ascii="Aptos" w:hAnsi="Aptos" w:cs="Times New Roman"/>
                <w:sz w:val="24"/>
                <w:szCs w:val="24"/>
              </w:rPr>
              <w:t>839</w:t>
            </w:r>
          </w:p>
        </w:tc>
        <w:tc>
          <w:tcPr>
            <w:tcW w:w="1740" w:type="dxa"/>
          </w:tcPr>
          <w:p w14:paraId="3AC6FDFD" w14:textId="77777777" w:rsidR="00DC2098" w:rsidRPr="0023730B" w:rsidRDefault="00DC2098" w:rsidP="00CB0E83">
            <w:pPr>
              <w:jc w:val="center"/>
              <w:rPr>
                <w:rFonts w:ascii="Aptos" w:hAnsi="Aptos" w:cs="Times New Roman"/>
                <w:sz w:val="24"/>
                <w:szCs w:val="24"/>
              </w:rPr>
            </w:pPr>
            <w:r w:rsidRPr="0023730B">
              <w:rPr>
                <w:rFonts w:ascii="Aptos" w:hAnsi="Aptos" w:cs="Times New Roman"/>
                <w:sz w:val="24"/>
                <w:szCs w:val="24"/>
              </w:rPr>
              <w:t>1,160</w:t>
            </w:r>
          </w:p>
        </w:tc>
        <w:tc>
          <w:tcPr>
            <w:tcW w:w="1741" w:type="dxa"/>
          </w:tcPr>
          <w:p w14:paraId="7F0AB284" w14:textId="77777777" w:rsidR="00DC2098" w:rsidRPr="0023730B" w:rsidRDefault="00DC2098" w:rsidP="00CB0E83">
            <w:pPr>
              <w:jc w:val="center"/>
              <w:rPr>
                <w:rFonts w:ascii="Aptos" w:hAnsi="Aptos" w:cs="Times New Roman"/>
                <w:sz w:val="24"/>
                <w:szCs w:val="24"/>
              </w:rPr>
            </w:pPr>
            <w:r w:rsidRPr="0023730B">
              <w:rPr>
                <w:rFonts w:ascii="Aptos" w:hAnsi="Aptos" w:cs="Times New Roman"/>
                <w:sz w:val="24"/>
                <w:szCs w:val="24"/>
              </w:rPr>
              <w:t>1,365</w:t>
            </w:r>
          </w:p>
        </w:tc>
        <w:tc>
          <w:tcPr>
            <w:tcW w:w="1741" w:type="dxa"/>
          </w:tcPr>
          <w:p w14:paraId="586F6976" w14:textId="77777777" w:rsidR="00DC2098" w:rsidRPr="0023730B" w:rsidRDefault="00DC2098" w:rsidP="00CB0E83">
            <w:pPr>
              <w:jc w:val="center"/>
              <w:rPr>
                <w:rFonts w:ascii="Aptos" w:hAnsi="Aptos" w:cs="Times New Roman"/>
                <w:sz w:val="24"/>
                <w:szCs w:val="24"/>
              </w:rPr>
            </w:pPr>
            <w:r w:rsidRPr="0023730B">
              <w:rPr>
                <w:rFonts w:ascii="Aptos" w:hAnsi="Aptos" w:cs="Times New Roman"/>
                <w:sz w:val="24"/>
                <w:szCs w:val="24"/>
              </w:rPr>
              <w:t>1,589</w:t>
            </w:r>
          </w:p>
        </w:tc>
      </w:tr>
      <w:tr w:rsidR="00DC2098" w:rsidRPr="0023730B" w14:paraId="734947C2" w14:textId="77777777" w:rsidTr="001155B6">
        <w:trPr>
          <w:cantSplit/>
        </w:trPr>
        <w:tc>
          <w:tcPr>
            <w:tcW w:w="2155" w:type="dxa"/>
          </w:tcPr>
          <w:p w14:paraId="088F9AD6" w14:textId="6FD9726B" w:rsidR="00DC2098" w:rsidRPr="0023730B" w:rsidRDefault="000C4BC3" w:rsidP="00CB0E83">
            <w:pPr>
              <w:jc w:val="both"/>
              <w:rPr>
                <w:rFonts w:ascii="Aptos" w:hAnsi="Aptos" w:cs="Times New Roman"/>
                <w:b/>
                <w:bCs/>
                <w:sz w:val="24"/>
                <w:szCs w:val="24"/>
              </w:rPr>
            </w:pPr>
            <w:r w:rsidRPr="0023730B">
              <w:rPr>
                <w:rFonts w:ascii="Aptos" w:hAnsi="Aptos" w:cs="Times New Roman"/>
                <w:b/>
                <w:bCs/>
                <w:sz w:val="24"/>
                <w:szCs w:val="24"/>
              </w:rPr>
              <w:t xml:space="preserve">External – </w:t>
            </w:r>
            <w:proofErr w:type="gramStart"/>
            <w:r w:rsidRPr="0023730B">
              <w:rPr>
                <w:rFonts w:ascii="Aptos" w:hAnsi="Aptos" w:cs="Times New Roman"/>
                <w:b/>
                <w:bCs/>
                <w:sz w:val="24"/>
                <w:szCs w:val="24"/>
              </w:rPr>
              <w:t>Non-Atrius</w:t>
            </w:r>
            <w:proofErr w:type="gramEnd"/>
          </w:p>
        </w:tc>
        <w:tc>
          <w:tcPr>
            <w:tcW w:w="1325" w:type="dxa"/>
          </w:tcPr>
          <w:p w14:paraId="0833C8C1" w14:textId="77777777" w:rsidR="00DC2098" w:rsidRPr="0023730B" w:rsidRDefault="00DC2098" w:rsidP="00CB0E83">
            <w:pPr>
              <w:jc w:val="center"/>
              <w:rPr>
                <w:rFonts w:ascii="Aptos" w:hAnsi="Aptos" w:cs="Times New Roman"/>
                <w:sz w:val="24"/>
                <w:szCs w:val="24"/>
              </w:rPr>
            </w:pPr>
            <w:r w:rsidRPr="0023730B">
              <w:rPr>
                <w:rFonts w:ascii="Aptos" w:hAnsi="Aptos" w:cs="Times New Roman"/>
                <w:sz w:val="24"/>
                <w:szCs w:val="24"/>
              </w:rPr>
              <w:t>2,436</w:t>
            </w:r>
          </w:p>
        </w:tc>
        <w:tc>
          <w:tcPr>
            <w:tcW w:w="1740" w:type="dxa"/>
          </w:tcPr>
          <w:p w14:paraId="45A952C1" w14:textId="77777777" w:rsidR="00DC2098" w:rsidRPr="0023730B" w:rsidRDefault="00DC2098" w:rsidP="00CB0E83">
            <w:pPr>
              <w:jc w:val="center"/>
              <w:rPr>
                <w:rFonts w:ascii="Aptos" w:hAnsi="Aptos" w:cs="Times New Roman"/>
                <w:sz w:val="24"/>
                <w:szCs w:val="24"/>
              </w:rPr>
            </w:pPr>
            <w:r w:rsidRPr="0023730B">
              <w:rPr>
                <w:rFonts w:ascii="Aptos" w:hAnsi="Aptos" w:cs="Times New Roman"/>
                <w:sz w:val="24"/>
                <w:szCs w:val="24"/>
              </w:rPr>
              <w:t>2,655</w:t>
            </w:r>
          </w:p>
        </w:tc>
        <w:tc>
          <w:tcPr>
            <w:tcW w:w="1741" w:type="dxa"/>
          </w:tcPr>
          <w:p w14:paraId="0BD88A43" w14:textId="77777777" w:rsidR="00DC2098" w:rsidRPr="0023730B" w:rsidRDefault="00DC2098" w:rsidP="00CB0E83">
            <w:pPr>
              <w:jc w:val="center"/>
              <w:rPr>
                <w:rFonts w:ascii="Aptos" w:hAnsi="Aptos" w:cs="Times New Roman"/>
                <w:sz w:val="24"/>
                <w:szCs w:val="24"/>
              </w:rPr>
            </w:pPr>
            <w:r w:rsidRPr="0023730B">
              <w:rPr>
                <w:rFonts w:ascii="Aptos" w:hAnsi="Aptos" w:cs="Times New Roman"/>
                <w:sz w:val="24"/>
                <w:szCs w:val="24"/>
              </w:rPr>
              <w:t>2,547</w:t>
            </w:r>
          </w:p>
        </w:tc>
        <w:tc>
          <w:tcPr>
            <w:tcW w:w="1741" w:type="dxa"/>
          </w:tcPr>
          <w:p w14:paraId="0D3CDF25" w14:textId="77777777" w:rsidR="00DC2098" w:rsidRPr="0023730B" w:rsidRDefault="00DC2098" w:rsidP="00CB0E83">
            <w:pPr>
              <w:jc w:val="center"/>
              <w:rPr>
                <w:rFonts w:ascii="Aptos" w:hAnsi="Aptos" w:cs="Times New Roman"/>
                <w:sz w:val="24"/>
                <w:szCs w:val="24"/>
              </w:rPr>
            </w:pPr>
            <w:r w:rsidRPr="0023730B">
              <w:rPr>
                <w:rFonts w:ascii="Aptos" w:hAnsi="Aptos" w:cs="Times New Roman"/>
                <w:sz w:val="24"/>
                <w:szCs w:val="24"/>
              </w:rPr>
              <w:t>2,643</w:t>
            </w:r>
          </w:p>
        </w:tc>
      </w:tr>
      <w:tr w:rsidR="00DC2098" w:rsidRPr="0023730B" w14:paraId="76F2F43D" w14:textId="77777777" w:rsidTr="001155B6">
        <w:trPr>
          <w:cantSplit/>
          <w:trHeight w:val="318"/>
        </w:trPr>
        <w:tc>
          <w:tcPr>
            <w:tcW w:w="2155" w:type="dxa"/>
            <w:shd w:val="clear" w:color="auto" w:fill="DEEAF6" w:themeFill="accent1" w:themeFillTint="33"/>
          </w:tcPr>
          <w:p w14:paraId="5D52DBF4" w14:textId="77777777" w:rsidR="00DC2098" w:rsidRPr="0023730B" w:rsidRDefault="00DC2098" w:rsidP="00CB0E83">
            <w:pPr>
              <w:jc w:val="both"/>
              <w:rPr>
                <w:rFonts w:ascii="Aptos" w:hAnsi="Aptos" w:cs="Times New Roman"/>
                <w:b/>
                <w:bCs/>
                <w:sz w:val="24"/>
                <w:szCs w:val="24"/>
              </w:rPr>
            </w:pPr>
            <w:r w:rsidRPr="0023730B">
              <w:rPr>
                <w:rFonts w:ascii="Aptos" w:hAnsi="Aptos" w:cs="Times New Roman"/>
                <w:b/>
                <w:bCs/>
                <w:sz w:val="24"/>
                <w:szCs w:val="24"/>
              </w:rPr>
              <w:t>Total</w:t>
            </w:r>
          </w:p>
        </w:tc>
        <w:tc>
          <w:tcPr>
            <w:tcW w:w="1325" w:type="dxa"/>
            <w:shd w:val="clear" w:color="auto" w:fill="DEEAF6" w:themeFill="accent1" w:themeFillTint="33"/>
          </w:tcPr>
          <w:p w14:paraId="4ECD10DB" w14:textId="77777777" w:rsidR="00DC2098" w:rsidRPr="0023730B" w:rsidRDefault="00DC2098" w:rsidP="00CB0E83">
            <w:pPr>
              <w:jc w:val="center"/>
              <w:rPr>
                <w:rFonts w:ascii="Aptos" w:hAnsi="Aptos" w:cs="Times New Roman"/>
                <w:b/>
                <w:bCs/>
                <w:sz w:val="24"/>
                <w:szCs w:val="24"/>
              </w:rPr>
            </w:pPr>
            <w:r w:rsidRPr="0023730B">
              <w:rPr>
                <w:rFonts w:ascii="Aptos" w:hAnsi="Aptos" w:cs="Times New Roman"/>
                <w:b/>
                <w:bCs/>
                <w:sz w:val="24"/>
                <w:szCs w:val="24"/>
              </w:rPr>
              <w:t>3,275</w:t>
            </w:r>
          </w:p>
        </w:tc>
        <w:tc>
          <w:tcPr>
            <w:tcW w:w="1740" w:type="dxa"/>
            <w:shd w:val="clear" w:color="auto" w:fill="DEEAF6" w:themeFill="accent1" w:themeFillTint="33"/>
          </w:tcPr>
          <w:p w14:paraId="2C0C8D02" w14:textId="77777777" w:rsidR="00DC2098" w:rsidRPr="0023730B" w:rsidRDefault="00DC2098" w:rsidP="00CB0E83">
            <w:pPr>
              <w:jc w:val="center"/>
              <w:rPr>
                <w:rFonts w:ascii="Aptos" w:hAnsi="Aptos" w:cs="Times New Roman"/>
                <w:b/>
                <w:bCs/>
                <w:sz w:val="24"/>
                <w:szCs w:val="24"/>
              </w:rPr>
            </w:pPr>
            <w:r w:rsidRPr="0023730B">
              <w:rPr>
                <w:rFonts w:ascii="Aptos" w:hAnsi="Aptos" w:cs="Times New Roman"/>
                <w:b/>
                <w:bCs/>
                <w:sz w:val="24"/>
                <w:szCs w:val="24"/>
              </w:rPr>
              <w:t>3,815</w:t>
            </w:r>
          </w:p>
        </w:tc>
        <w:tc>
          <w:tcPr>
            <w:tcW w:w="1741" w:type="dxa"/>
            <w:shd w:val="clear" w:color="auto" w:fill="DEEAF6" w:themeFill="accent1" w:themeFillTint="33"/>
          </w:tcPr>
          <w:p w14:paraId="788A4B55" w14:textId="77777777" w:rsidR="00DC2098" w:rsidRPr="0023730B" w:rsidRDefault="00DC2098" w:rsidP="00CB0E83">
            <w:pPr>
              <w:jc w:val="center"/>
              <w:rPr>
                <w:rFonts w:ascii="Aptos" w:hAnsi="Aptos" w:cs="Times New Roman"/>
                <w:b/>
                <w:bCs/>
                <w:sz w:val="24"/>
                <w:szCs w:val="24"/>
              </w:rPr>
            </w:pPr>
            <w:r w:rsidRPr="0023730B">
              <w:rPr>
                <w:rFonts w:ascii="Aptos" w:hAnsi="Aptos" w:cs="Times New Roman"/>
                <w:b/>
                <w:bCs/>
                <w:sz w:val="24"/>
                <w:szCs w:val="24"/>
              </w:rPr>
              <w:t>3,912</w:t>
            </w:r>
          </w:p>
        </w:tc>
        <w:tc>
          <w:tcPr>
            <w:tcW w:w="1741" w:type="dxa"/>
            <w:shd w:val="clear" w:color="auto" w:fill="DEEAF6" w:themeFill="accent1" w:themeFillTint="33"/>
          </w:tcPr>
          <w:p w14:paraId="6C78F243" w14:textId="77777777" w:rsidR="00DC2098" w:rsidRPr="0023730B" w:rsidRDefault="00DC2098" w:rsidP="00CB0E83">
            <w:pPr>
              <w:jc w:val="center"/>
              <w:rPr>
                <w:rFonts w:ascii="Aptos" w:hAnsi="Aptos" w:cs="Times New Roman"/>
                <w:b/>
                <w:bCs/>
                <w:sz w:val="24"/>
                <w:szCs w:val="24"/>
              </w:rPr>
            </w:pPr>
            <w:r w:rsidRPr="0023730B">
              <w:rPr>
                <w:rFonts w:ascii="Aptos" w:hAnsi="Aptos" w:cs="Times New Roman"/>
                <w:b/>
                <w:bCs/>
                <w:sz w:val="24"/>
                <w:szCs w:val="24"/>
              </w:rPr>
              <w:t>4,232</w:t>
            </w:r>
          </w:p>
        </w:tc>
      </w:tr>
    </w:tbl>
    <w:p w14:paraId="6065CC4B" w14:textId="77777777" w:rsidR="00DC2098" w:rsidRPr="0023730B" w:rsidRDefault="00DC2098" w:rsidP="00DC2098">
      <w:pPr>
        <w:spacing w:after="0" w:line="240" w:lineRule="auto"/>
        <w:ind w:left="720"/>
        <w:jc w:val="both"/>
        <w:rPr>
          <w:rFonts w:ascii="Aptos" w:hAnsi="Aptos" w:cs="Times New Roman"/>
          <w:b/>
          <w:bCs/>
          <w:color w:val="FF0000"/>
          <w:sz w:val="24"/>
          <w:szCs w:val="24"/>
        </w:rPr>
      </w:pPr>
    </w:p>
    <w:p w14:paraId="19F6A2DF" w14:textId="77777777" w:rsidR="00DC2098" w:rsidRPr="0023730B" w:rsidRDefault="00DC2098" w:rsidP="00DC2098">
      <w:pPr>
        <w:spacing w:after="0" w:line="240" w:lineRule="auto"/>
        <w:ind w:left="720"/>
        <w:jc w:val="both"/>
        <w:rPr>
          <w:rFonts w:ascii="Aptos" w:hAnsi="Aptos" w:cs="Times New Roman"/>
          <w:b/>
          <w:sz w:val="24"/>
          <w:szCs w:val="24"/>
        </w:rPr>
      </w:pPr>
    </w:p>
    <w:p w14:paraId="7DB64E14" w14:textId="67120635" w:rsidR="00D14E54" w:rsidRPr="0023730B" w:rsidRDefault="00D14E54" w:rsidP="0023730B">
      <w:pPr>
        <w:pStyle w:val="Heading3"/>
      </w:pPr>
      <w:r w:rsidRPr="0023730B">
        <w:t>F1.</w:t>
      </w:r>
      <w:proofErr w:type="gramStart"/>
      <w:r w:rsidRPr="0023730B">
        <w:t>a.ii</w:t>
      </w:r>
      <w:proofErr w:type="gramEnd"/>
      <w:r w:rsidRPr="0023730B">
        <w:t xml:space="preserve"> </w:t>
      </w:r>
      <w:r w:rsidRPr="0023730B">
        <w:tab/>
        <w:t xml:space="preserve">Need by Patient Panel: </w:t>
      </w:r>
    </w:p>
    <w:p w14:paraId="55DE5218" w14:textId="10EC8E55" w:rsidR="00D14E54" w:rsidRPr="0023730B" w:rsidRDefault="00D14E54" w:rsidP="00511478">
      <w:pPr>
        <w:keepNext/>
        <w:keepLines/>
        <w:spacing w:after="0" w:line="240" w:lineRule="auto"/>
        <w:ind w:left="720"/>
        <w:jc w:val="both"/>
        <w:rPr>
          <w:rFonts w:ascii="Aptos" w:hAnsi="Aptos" w:cs="Times New Roman"/>
          <w:b/>
          <w:sz w:val="24"/>
          <w:szCs w:val="24"/>
        </w:rPr>
      </w:pPr>
      <w:r w:rsidRPr="0023730B">
        <w:rPr>
          <w:rFonts w:ascii="Aptos" w:hAnsi="Aptos" w:cs="Times New Roman"/>
          <w:b/>
          <w:sz w:val="24"/>
          <w:szCs w:val="24"/>
        </w:rPr>
        <w:t>Provide supporting data to demonstrate the need for the Proposed Project. Such data should demonstrate the disease burden, behavioral risk factors, acuity mix, health disparities, or other objective Patient Panel measures as noted in your response to Question F1.a.i that demonstrates the need that the Proposed Project is attempting to address. If an inequity or disparity is not identified as relating to the Proposed Project, provide information justifying the need. In your description of Need, consider the principles underlying Public Health Value (see instructions) and ensure that Need is addressed in that context as well.</w:t>
      </w:r>
    </w:p>
    <w:p w14:paraId="5E1D13FD" w14:textId="77777777" w:rsidR="00BA62C6" w:rsidRPr="0023730B" w:rsidRDefault="00BA62C6" w:rsidP="00BA62C6">
      <w:pPr>
        <w:keepNext/>
        <w:spacing w:after="0" w:line="240" w:lineRule="auto"/>
        <w:ind w:left="720"/>
        <w:jc w:val="both"/>
        <w:rPr>
          <w:rFonts w:ascii="Aptos" w:hAnsi="Aptos" w:cs="Times New Roman"/>
          <w:b/>
          <w:sz w:val="24"/>
          <w:szCs w:val="24"/>
        </w:rPr>
      </w:pPr>
    </w:p>
    <w:p w14:paraId="4D00543C" w14:textId="77777777" w:rsidR="00EE60D7" w:rsidRPr="0023730B" w:rsidRDefault="00153C10" w:rsidP="00C255B7">
      <w:pPr>
        <w:pStyle w:val="ListParagraph"/>
        <w:numPr>
          <w:ilvl w:val="0"/>
          <w:numId w:val="18"/>
        </w:numPr>
        <w:ind w:left="1080"/>
        <w:jc w:val="both"/>
        <w:rPr>
          <w:rFonts w:ascii="Aptos" w:hAnsi="Aptos" w:cs="Times New Roman"/>
          <w:sz w:val="24"/>
          <w:szCs w:val="24"/>
        </w:rPr>
      </w:pPr>
      <w:r w:rsidRPr="0023730B">
        <w:rPr>
          <w:rFonts w:ascii="Aptos" w:hAnsi="Aptos" w:cs="Times New Roman"/>
          <w:b/>
          <w:bCs/>
          <w:sz w:val="24"/>
          <w:szCs w:val="24"/>
        </w:rPr>
        <w:t>Aging</w:t>
      </w:r>
      <w:r w:rsidRPr="0023730B">
        <w:rPr>
          <w:rFonts w:ascii="Aptos" w:hAnsi="Aptos" w:cs="Times New Roman"/>
          <w:sz w:val="24"/>
          <w:szCs w:val="24"/>
        </w:rPr>
        <w:t xml:space="preserve"> </w:t>
      </w:r>
      <w:r w:rsidRPr="0023730B">
        <w:rPr>
          <w:rFonts w:ascii="Aptos" w:hAnsi="Aptos" w:cs="Times New Roman"/>
          <w:b/>
          <w:bCs/>
          <w:sz w:val="24"/>
          <w:szCs w:val="24"/>
        </w:rPr>
        <w:t>Population</w:t>
      </w:r>
    </w:p>
    <w:p w14:paraId="792AE635" w14:textId="0D9E4016" w:rsidR="00003D10" w:rsidRPr="0023730B" w:rsidRDefault="00D14E54" w:rsidP="00B72D07">
      <w:pPr>
        <w:jc w:val="both"/>
        <w:rPr>
          <w:rFonts w:ascii="Aptos" w:hAnsi="Aptos" w:cs="Times New Roman"/>
          <w:sz w:val="24"/>
          <w:szCs w:val="24"/>
        </w:rPr>
      </w:pPr>
      <w:r w:rsidRPr="0023730B">
        <w:rPr>
          <w:rFonts w:ascii="Aptos" w:hAnsi="Aptos" w:cs="Times New Roman"/>
          <w:sz w:val="24"/>
          <w:szCs w:val="24"/>
        </w:rPr>
        <w:t xml:space="preserve">MRI and CT are imaging modalities of great utility in older adult patients due to the higher prevalence of conditions which these modalities </w:t>
      </w:r>
      <w:r w:rsidR="006E3FD0" w:rsidRPr="0023730B">
        <w:rPr>
          <w:rFonts w:ascii="Aptos" w:hAnsi="Aptos" w:cs="Times New Roman"/>
          <w:sz w:val="24"/>
          <w:szCs w:val="24"/>
        </w:rPr>
        <w:t>can</w:t>
      </w:r>
      <w:r w:rsidRPr="0023730B">
        <w:rPr>
          <w:rFonts w:ascii="Aptos" w:hAnsi="Aptos" w:cs="Times New Roman"/>
          <w:sz w:val="24"/>
          <w:szCs w:val="24"/>
        </w:rPr>
        <w:t xml:space="preserve"> diagnose. MRI is most beneficial for diagnosis and treatment planning for a variety of neurological disorders, musculoskeletal conditions, vascular diseases, and cancers that have higher incidence rates related to aging. Like MRI, CT scanning plays a role in evaluating patients with potential stroke and other brain diseases, arthritic conditions, and cancers. In addition, CT is optimally suited to diagnose and evaluate lung diseases such as chronic obstructive pulmonary disease, interstitial lung disease, and both primary and secondary lung malignancies. These conditions are prevalent within the </w:t>
      </w:r>
      <w:r w:rsidR="00CA59A9" w:rsidRPr="0023730B">
        <w:rPr>
          <w:rFonts w:ascii="Aptos" w:hAnsi="Aptos" w:cs="Times New Roman"/>
          <w:sz w:val="24"/>
          <w:szCs w:val="24"/>
        </w:rPr>
        <w:lastRenderedPageBreak/>
        <w:t>Atrius</w:t>
      </w:r>
      <w:r w:rsidR="00A171CF" w:rsidRPr="0023730B">
        <w:rPr>
          <w:rFonts w:ascii="Aptos" w:hAnsi="Aptos" w:cs="Times New Roman"/>
          <w:sz w:val="24"/>
          <w:szCs w:val="24"/>
        </w:rPr>
        <w:t xml:space="preserve"> </w:t>
      </w:r>
      <w:r w:rsidRPr="0023730B">
        <w:rPr>
          <w:rFonts w:ascii="Aptos" w:hAnsi="Aptos" w:cs="Times New Roman"/>
          <w:sz w:val="24"/>
          <w:szCs w:val="24"/>
        </w:rPr>
        <w:t xml:space="preserve">patient panel today, and as the population ages, there will be increased need for advanced imaging to be able to diagnose and manage these disease states in the most expeditious, </w:t>
      </w:r>
      <w:r w:rsidR="006E3FD0" w:rsidRPr="0023730B">
        <w:rPr>
          <w:rFonts w:ascii="Aptos" w:hAnsi="Aptos" w:cs="Times New Roman"/>
          <w:sz w:val="24"/>
          <w:szCs w:val="24"/>
        </w:rPr>
        <w:t>cost-effective</w:t>
      </w:r>
      <w:r w:rsidRPr="0023730B">
        <w:rPr>
          <w:rFonts w:ascii="Aptos" w:hAnsi="Aptos" w:cs="Times New Roman"/>
          <w:sz w:val="24"/>
          <w:szCs w:val="24"/>
        </w:rPr>
        <w:t xml:space="preserve"> manner.</w:t>
      </w:r>
      <w:r w:rsidR="00A431B3" w:rsidRPr="0023730B">
        <w:rPr>
          <w:rFonts w:ascii="Aptos" w:hAnsi="Aptos" w:cs="Times New Roman"/>
          <w:sz w:val="24"/>
          <w:szCs w:val="24"/>
        </w:rPr>
        <w:t xml:space="preserve"> Notably, demographic trends over the past four years indicate that both the broader Atrius patient population and site-specific populations are aging, with a declining proportion of patients under age 65 and a corresponding increase in those age 65 and older. </w:t>
      </w:r>
      <w:r w:rsidR="00F37942" w:rsidRPr="0023730B">
        <w:rPr>
          <w:rFonts w:ascii="Aptos" w:hAnsi="Aptos" w:cs="Times New Roman"/>
          <w:sz w:val="24"/>
          <w:szCs w:val="24"/>
        </w:rPr>
        <w:t xml:space="preserve">As </w:t>
      </w:r>
      <w:r w:rsidR="00A431B3" w:rsidRPr="0023730B">
        <w:rPr>
          <w:rFonts w:ascii="Aptos" w:hAnsi="Aptos" w:cs="Times New Roman"/>
          <w:sz w:val="24"/>
          <w:szCs w:val="24"/>
        </w:rPr>
        <w:t xml:space="preserve">seen in </w:t>
      </w:r>
      <w:r w:rsidR="00F37942" w:rsidRPr="0023730B">
        <w:rPr>
          <w:rFonts w:ascii="Aptos" w:hAnsi="Aptos" w:cs="Times New Roman"/>
          <w:sz w:val="24"/>
          <w:szCs w:val="24"/>
        </w:rPr>
        <w:t>the chart below with data provided by the U.S. Census Bureau, Massachusetts is facing a growing population of patients in the age group 65 and older. Consistent with Atrius’ trends data in connection with imaging orders, demand will continue to grow.</w:t>
      </w:r>
    </w:p>
    <w:p w14:paraId="7F12B9B2" w14:textId="6E2A1140" w:rsidR="00ED2B71" w:rsidRPr="0023730B" w:rsidRDefault="00ED2B71" w:rsidP="00ED2B71">
      <w:pPr>
        <w:rPr>
          <w:rFonts w:ascii="Aptos" w:hAnsi="Aptos" w:cs="Times New Roman"/>
          <w:b/>
          <w:bCs/>
          <w:sz w:val="24"/>
          <w:szCs w:val="24"/>
        </w:rPr>
      </w:pPr>
      <w:r w:rsidRPr="0023730B">
        <w:rPr>
          <w:rFonts w:ascii="Aptos" w:hAnsi="Aptos"/>
          <w:b/>
          <w:bCs/>
          <w:noProof/>
        </w:rPr>
        <w:drawing>
          <wp:anchor distT="0" distB="0" distL="114300" distR="114300" simplePos="0" relativeHeight="251659264" behindDoc="1" locked="0" layoutInCell="1" allowOverlap="1" wp14:anchorId="429E5965" wp14:editId="6A1882FE">
            <wp:simplePos x="0" y="0"/>
            <wp:positionH relativeFrom="margin">
              <wp:align>left</wp:align>
            </wp:positionH>
            <wp:positionV relativeFrom="paragraph">
              <wp:posOffset>197485</wp:posOffset>
            </wp:positionV>
            <wp:extent cx="5970905" cy="3514090"/>
            <wp:effectExtent l="0" t="0" r="10795" b="10160"/>
            <wp:wrapTight wrapText="bothSides">
              <wp:wrapPolygon edited="0">
                <wp:start x="0" y="0"/>
                <wp:lineTo x="0" y="21545"/>
                <wp:lineTo x="21570" y="21545"/>
                <wp:lineTo x="21570" y="0"/>
                <wp:lineTo x="0" y="0"/>
              </wp:wrapPolygon>
            </wp:wrapTight>
            <wp:docPr id="2076574857" name="Chart 1" descr="Massachusetts Projected Population Distribution by Age Group, 2010-20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9A2C79" w:rsidRPr="0023730B">
        <w:rPr>
          <w:rFonts w:ascii="Aptos" w:hAnsi="Aptos" w:cs="Times New Roman"/>
          <w:b/>
          <w:bCs/>
          <w:sz w:val="24"/>
          <w:szCs w:val="24"/>
        </w:rPr>
        <w:t>Figure 1:</w:t>
      </w:r>
    </w:p>
    <w:p w14:paraId="039174F7" w14:textId="77777777" w:rsidR="00B72D07" w:rsidRPr="0023730B" w:rsidRDefault="00B72D07" w:rsidP="00ED2B71">
      <w:pPr>
        <w:jc w:val="both"/>
        <w:rPr>
          <w:rFonts w:ascii="Aptos" w:hAnsi="Aptos" w:cs="Times New Roman"/>
          <w:sz w:val="24"/>
          <w:szCs w:val="24"/>
        </w:rPr>
      </w:pPr>
    </w:p>
    <w:p w14:paraId="48366C3F" w14:textId="58132C5F" w:rsidR="00B72D07" w:rsidRPr="005973B4" w:rsidRDefault="00A74C8A" w:rsidP="009A2C79">
      <w:pPr>
        <w:ind w:left="720" w:right="792"/>
        <w:jc w:val="both"/>
        <w:rPr>
          <w:rFonts w:ascii="Aptos" w:hAnsi="Aptos" w:cs="Times New Roman"/>
          <w:sz w:val="24"/>
          <w:szCs w:val="24"/>
        </w:rPr>
      </w:pPr>
      <w:r w:rsidRPr="005973B4">
        <w:rPr>
          <w:rFonts w:ascii="Aptos" w:hAnsi="Aptos" w:cs="Times New Roman"/>
          <w:b/>
          <w:bCs/>
          <w:sz w:val="24"/>
          <w:szCs w:val="24"/>
        </w:rPr>
        <w:t xml:space="preserve">Figure </w:t>
      </w:r>
      <w:r w:rsidR="009A2C79" w:rsidRPr="005973B4">
        <w:rPr>
          <w:rFonts w:ascii="Aptos" w:hAnsi="Aptos" w:cs="Times New Roman"/>
          <w:b/>
          <w:bCs/>
          <w:sz w:val="24"/>
          <w:szCs w:val="24"/>
        </w:rPr>
        <w:t xml:space="preserve">1 </w:t>
      </w:r>
      <w:r w:rsidRPr="005973B4">
        <w:rPr>
          <w:rFonts w:ascii="Aptos" w:hAnsi="Aptos" w:cs="Times New Roman"/>
          <w:b/>
          <w:bCs/>
          <w:sz w:val="24"/>
          <w:szCs w:val="24"/>
        </w:rPr>
        <w:t>Description:</w:t>
      </w:r>
      <w:r w:rsidRPr="005973B4">
        <w:rPr>
          <w:rFonts w:ascii="Aptos" w:hAnsi="Aptos" w:cs="Times New Roman"/>
          <w:sz w:val="24"/>
          <w:szCs w:val="24"/>
        </w:rPr>
        <w:t xml:space="preserve"> </w:t>
      </w:r>
      <w:r w:rsidR="00B72D07" w:rsidRPr="005973B4">
        <w:rPr>
          <w:rFonts w:ascii="Aptos" w:hAnsi="Aptos" w:cs="Times New Roman"/>
          <w:sz w:val="24"/>
          <w:szCs w:val="24"/>
        </w:rPr>
        <w:t>The figure above is a stacked bar chart illustrating the projected distribution of the Massachusetts population by age group (0–19, 20–39, 40–64, and 65+) f</w:t>
      </w:r>
      <w:r w:rsidRPr="005973B4">
        <w:rPr>
          <w:rFonts w:ascii="Aptos" w:hAnsi="Aptos" w:cs="Times New Roman"/>
          <w:sz w:val="24"/>
          <w:szCs w:val="24"/>
        </w:rPr>
        <w:t xml:space="preserve">or </w:t>
      </w:r>
      <w:r w:rsidR="00B72D07" w:rsidRPr="005973B4">
        <w:rPr>
          <w:rFonts w:ascii="Aptos" w:hAnsi="Aptos" w:cs="Times New Roman"/>
          <w:sz w:val="24"/>
          <w:szCs w:val="24"/>
        </w:rPr>
        <w:t>2010</w:t>
      </w:r>
      <w:r w:rsidRPr="005973B4">
        <w:rPr>
          <w:rFonts w:ascii="Aptos" w:hAnsi="Aptos" w:cs="Times New Roman"/>
          <w:sz w:val="24"/>
          <w:szCs w:val="24"/>
        </w:rPr>
        <w:t>, 2015, 2020, 2025, 2030 and</w:t>
      </w:r>
      <w:r w:rsidR="00B72D07" w:rsidRPr="005973B4">
        <w:rPr>
          <w:rFonts w:ascii="Aptos" w:hAnsi="Aptos" w:cs="Times New Roman"/>
          <w:sz w:val="24"/>
          <w:szCs w:val="24"/>
        </w:rPr>
        <w:t xml:space="preserve"> 2035. Each bar represents 100% of the population </w:t>
      </w:r>
      <w:proofErr w:type="gramStart"/>
      <w:r w:rsidR="00B72D07" w:rsidRPr="005973B4">
        <w:rPr>
          <w:rFonts w:ascii="Aptos" w:hAnsi="Aptos" w:cs="Times New Roman"/>
          <w:sz w:val="24"/>
          <w:szCs w:val="24"/>
        </w:rPr>
        <w:t>in a given year</w:t>
      </w:r>
      <w:proofErr w:type="gramEnd"/>
      <w:r w:rsidR="00B72D07" w:rsidRPr="005973B4">
        <w:rPr>
          <w:rFonts w:ascii="Aptos" w:hAnsi="Aptos" w:cs="Times New Roman"/>
          <w:sz w:val="24"/>
          <w:szCs w:val="24"/>
        </w:rPr>
        <w:t xml:space="preserve"> and shows the proportion attributable to each age group. The chart demonstrates a steady increase in the proportion of residents age 65 and older, from 13.8% in 2010 to a projected 23.0% in 2035. Over the same period, the proportions of residents ages 0–19, 20–39, and 40–64 each decline modestly. Overall, the figure illustrates Massachusetts' projected demographic shift toward an older population, with adults age 65 and older representing an increasingly larger share of the Commonwealth's population over time. </w:t>
      </w:r>
      <w:r w:rsidR="009A2C79" w:rsidRPr="005973B4">
        <w:rPr>
          <w:rFonts w:ascii="Aptos" w:hAnsi="Aptos" w:cs="Times New Roman"/>
          <w:sz w:val="24"/>
          <w:szCs w:val="24"/>
        </w:rPr>
        <w:t>The table below provides the percentage of the Massachusetts population in each age group for each year shown in Figure 1. The age groups are listed in the same order in which they appear in the stacked bars (top to bottom).</w:t>
      </w:r>
    </w:p>
    <w:tbl>
      <w:tblPr>
        <w:tblStyle w:val="TableGrid"/>
        <w:tblW w:w="0" w:type="auto"/>
        <w:tblInd w:w="1615" w:type="dxa"/>
        <w:tblCellMar>
          <w:top w:w="58" w:type="dxa"/>
          <w:bottom w:w="58" w:type="dxa"/>
        </w:tblCellMar>
        <w:tblLook w:val="04A0" w:firstRow="1" w:lastRow="0" w:firstColumn="1" w:lastColumn="0" w:noHBand="0" w:noVBand="1"/>
        <w:tblCaption w:val="Massachusetts Projected Population Distribution by Age Group, 2010-2035"/>
      </w:tblPr>
      <w:tblGrid>
        <w:gridCol w:w="991"/>
        <w:gridCol w:w="992"/>
        <w:gridCol w:w="992"/>
        <w:gridCol w:w="992"/>
        <w:gridCol w:w="992"/>
        <w:gridCol w:w="992"/>
        <w:gridCol w:w="992"/>
      </w:tblGrid>
      <w:tr w:rsidR="00A74C8A" w:rsidRPr="0023730B" w14:paraId="38444CA8" w14:textId="77777777" w:rsidTr="004D3FE9">
        <w:trPr>
          <w:cantSplit/>
          <w:tblHeader/>
        </w:trPr>
        <w:tc>
          <w:tcPr>
            <w:tcW w:w="991" w:type="dxa"/>
            <w:vAlign w:val="center"/>
          </w:tcPr>
          <w:p w14:paraId="67E675D3" w14:textId="71A6417F" w:rsidR="00E52D17" w:rsidRPr="0023730B" w:rsidRDefault="00E52D17" w:rsidP="00A74C8A">
            <w:pPr>
              <w:jc w:val="center"/>
              <w:rPr>
                <w:rFonts w:ascii="Aptos" w:hAnsi="Aptos" w:cs="Times New Roman"/>
                <w:sz w:val="24"/>
                <w:szCs w:val="24"/>
              </w:rPr>
            </w:pPr>
            <w:r w:rsidRPr="0023730B">
              <w:rPr>
                <w:rFonts w:ascii="Aptos" w:hAnsi="Aptos" w:cs="Times New Roman"/>
                <w:b/>
                <w:bCs/>
                <w:sz w:val="24"/>
                <w:szCs w:val="24"/>
              </w:rPr>
              <w:lastRenderedPageBreak/>
              <w:t xml:space="preserve">Age </w:t>
            </w:r>
            <w:r w:rsidR="0011331F" w:rsidRPr="0023730B">
              <w:rPr>
                <w:rFonts w:ascii="Aptos" w:hAnsi="Aptos" w:cs="Times New Roman"/>
                <w:b/>
                <w:bCs/>
                <w:sz w:val="24"/>
                <w:szCs w:val="24"/>
              </w:rPr>
              <w:t>G</w:t>
            </w:r>
            <w:r w:rsidRPr="0023730B">
              <w:rPr>
                <w:rFonts w:ascii="Aptos" w:hAnsi="Aptos" w:cs="Times New Roman"/>
                <w:b/>
                <w:bCs/>
                <w:sz w:val="24"/>
                <w:szCs w:val="24"/>
              </w:rPr>
              <w:t>roup</w:t>
            </w:r>
          </w:p>
        </w:tc>
        <w:tc>
          <w:tcPr>
            <w:tcW w:w="992" w:type="dxa"/>
            <w:vAlign w:val="center"/>
          </w:tcPr>
          <w:p w14:paraId="0F42FCF1" w14:textId="56669ED3" w:rsidR="00E52D17" w:rsidRPr="0023730B" w:rsidRDefault="00E52D17" w:rsidP="00A74C8A">
            <w:pPr>
              <w:jc w:val="center"/>
              <w:rPr>
                <w:rFonts w:ascii="Aptos" w:hAnsi="Aptos" w:cs="Times New Roman"/>
                <w:sz w:val="24"/>
                <w:szCs w:val="24"/>
              </w:rPr>
            </w:pPr>
            <w:r w:rsidRPr="0023730B">
              <w:rPr>
                <w:rFonts w:ascii="Aptos" w:hAnsi="Aptos" w:cs="Times New Roman"/>
                <w:b/>
                <w:bCs/>
                <w:sz w:val="24"/>
                <w:szCs w:val="24"/>
              </w:rPr>
              <w:t>2010</w:t>
            </w:r>
          </w:p>
        </w:tc>
        <w:tc>
          <w:tcPr>
            <w:tcW w:w="992" w:type="dxa"/>
            <w:vAlign w:val="center"/>
          </w:tcPr>
          <w:p w14:paraId="17EE6280" w14:textId="39E7F246" w:rsidR="00E52D17" w:rsidRPr="0023730B" w:rsidRDefault="00E52D17" w:rsidP="00A74C8A">
            <w:pPr>
              <w:jc w:val="center"/>
              <w:rPr>
                <w:rFonts w:ascii="Aptos" w:hAnsi="Aptos" w:cs="Times New Roman"/>
                <w:sz w:val="24"/>
                <w:szCs w:val="24"/>
              </w:rPr>
            </w:pPr>
            <w:r w:rsidRPr="0023730B">
              <w:rPr>
                <w:rFonts w:ascii="Aptos" w:hAnsi="Aptos" w:cs="Times New Roman"/>
                <w:b/>
                <w:bCs/>
                <w:sz w:val="24"/>
                <w:szCs w:val="24"/>
              </w:rPr>
              <w:t>2015</w:t>
            </w:r>
          </w:p>
        </w:tc>
        <w:tc>
          <w:tcPr>
            <w:tcW w:w="992" w:type="dxa"/>
            <w:vAlign w:val="center"/>
          </w:tcPr>
          <w:p w14:paraId="2F457DC6" w14:textId="1246374E" w:rsidR="00E52D17" w:rsidRPr="0023730B" w:rsidRDefault="00E52D17" w:rsidP="00A74C8A">
            <w:pPr>
              <w:jc w:val="center"/>
              <w:rPr>
                <w:rFonts w:ascii="Aptos" w:hAnsi="Aptos" w:cs="Times New Roman"/>
                <w:sz w:val="24"/>
                <w:szCs w:val="24"/>
              </w:rPr>
            </w:pPr>
            <w:r w:rsidRPr="0023730B">
              <w:rPr>
                <w:rFonts w:ascii="Aptos" w:hAnsi="Aptos" w:cs="Times New Roman"/>
                <w:b/>
                <w:bCs/>
                <w:sz w:val="24"/>
                <w:szCs w:val="24"/>
              </w:rPr>
              <w:t>2020</w:t>
            </w:r>
          </w:p>
        </w:tc>
        <w:tc>
          <w:tcPr>
            <w:tcW w:w="992" w:type="dxa"/>
            <w:vAlign w:val="center"/>
          </w:tcPr>
          <w:p w14:paraId="17F6F464" w14:textId="2AC476F1" w:rsidR="00E52D17" w:rsidRPr="0023730B" w:rsidRDefault="00E52D17" w:rsidP="00A74C8A">
            <w:pPr>
              <w:jc w:val="center"/>
              <w:rPr>
                <w:rFonts w:ascii="Aptos" w:hAnsi="Aptos" w:cs="Times New Roman"/>
                <w:sz w:val="24"/>
                <w:szCs w:val="24"/>
              </w:rPr>
            </w:pPr>
            <w:r w:rsidRPr="0023730B">
              <w:rPr>
                <w:rFonts w:ascii="Aptos" w:hAnsi="Aptos" w:cs="Times New Roman"/>
                <w:b/>
                <w:bCs/>
                <w:sz w:val="24"/>
                <w:szCs w:val="24"/>
              </w:rPr>
              <w:t>2025</w:t>
            </w:r>
          </w:p>
        </w:tc>
        <w:tc>
          <w:tcPr>
            <w:tcW w:w="992" w:type="dxa"/>
            <w:vAlign w:val="center"/>
          </w:tcPr>
          <w:p w14:paraId="780A6389" w14:textId="4E13B997" w:rsidR="00E52D17" w:rsidRPr="0023730B" w:rsidRDefault="00E52D17" w:rsidP="00A74C8A">
            <w:pPr>
              <w:jc w:val="center"/>
              <w:rPr>
                <w:rFonts w:ascii="Aptos" w:hAnsi="Aptos" w:cs="Times New Roman"/>
                <w:sz w:val="24"/>
                <w:szCs w:val="24"/>
              </w:rPr>
            </w:pPr>
            <w:r w:rsidRPr="0023730B">
              <w:rPr>
                <w:rFonts w:ascii="Aptos" w:hAnsi="Aptos" w:cs="Times New Roman"/>
                <w:b/>
                <w:bCs/>
                <w:sz w:val="24"/>
                <w:szCs w:val="24"/>
              </w:rPr>
              <w:t>2030</w:t>
            </w:r>
          </w:p>
        </w:tc>
        <w:tc>
          <w:tcPr>
            <w:tcW w:w="992" w:type="dxa"/>
            <w:vAlign w:val="center"/>
          </w:tcPr>
          <w:p w14:paraId="41997C59" w14:textId="65C3BEFA" w:rsidR="00E52D17" w:rsidRPr="0023730B" w:rsidRDefault="00E52D17" w:rsidP="00A74C8A">
            <w:pPr>
              <w:jc w:val="center"/>
              <w:rPr>
                <w:rFonts w:ascii="Aptos" w:hAnsi="Aptos" w:cs="Times New Roman"/>
                <w:sz w:val="24"/>
                <w:szCs w:val="24"/>
              </w:rPr>
            </w:pPr>
            <w:r w:rsidRPr="0023730B">
              <w:rPr>
                <w:rFonts w:ascii="Aptos" w:hAnsi="Aptos" w:cs="Times New Roman"/>
                <w:b/>
                <w:bCs/>
                <w:sz w:val="24"/>
                <w:szCs w:val="24"/>
              </w:rPr>
              <w:t>2035</w:t>
            </w:r>
          </w:p>
        </w:tc>
      </w:tr>
      <w:tr w:rsidR="00A74C8A" w:rsidRPr="0023730B" w14:paraId="6F680B66" w14:textId="77777777" w:rsidTr="00854949">
        <w:trPr>
          <w:cantSplit/>
        </w:trPr>
        <w:tc>
          <w:tcPr>
            <w:tcW w:w="991" w:type="dxa"/>
            <w:vAlign w:val="center"/>
          </w:tcPr>
          <w:p w14:paraId="2F3D9935" w14:textId="5491EA5B"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65+</w:t>
            </w:r>
          </w:p>
        </w:tc>
        <w:tc>
          <w:tcPr>
            <w:tcW w:w="992" w:type="dxa"/>
            <w:vAlign w:val="center"/>
          </w:tcPr>
          <w:p w14:paraId="692B475D" w14:textId="7CD89539"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13.8%</w:t>
            </w:r>
          </w:p>
        </w:tc>
        <w:tc>
          <w:tcPr>
            <w:tcW w:w="992" w:type="dxa"/>
            <w:vAlign w:val="center"/>
          </w:tcPr>
          <w:p w14:paraId="3C5DB512" w14:textId="1BE1A8B1"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15.8%</w:t>
            </w:r>
          </w:p>
        </w:tc>
        <w:tc>
          <w:tcPr>
            <w:tcW w:w="992" w:type="dxa"/>
            <w:vAlign w:val="center"/>
          </w:tcPr>
          <w:p w14:paraId="71F837CC" w14:textId="3B1140E1"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18.0%</w:t>
            </w:r>
          </w:p>
        </w:tc>
        <w:tc>
          <w:tcPr>
            <w:tcW w:w="992" w:type="dxa"/>
            <w:vAlign w:val="center"/>
          </w:tcPr>
          <w:p w14:paraId="5A817928" w14:textId="1FF2C285"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20.2%</w:t>
            </w:r>
          </w:p>
        </w:tc>
        <w:tc>
          <w:tcPr>
            <w:tcW w:w="992" w:type="dxa"/>
            <w:vAlign w:val="center"/>
          </w:tcPr>
          <w:p w14:paraId="3411CAAD" w14:textId="3F1D266F"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22.1%</w:t>
            </w:r>
          </w:p>
        </w:tc>
        <w:tc>
          <w:tcPr>
            <w:tcW w:w="992" w:type="dxa"/>
            <w:vAlign w:val="center"/>
          </w:tcPr>
          <w:p w14:paraId="29990BD7" w14:textId="5C583A0D"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23.0%</w:t>
            </w:r>
          </w:p>
        </w:tc>
      </w:tr>
      <w:tr w:rsidR="00A74C8A" w:rsidRPr="0023730B" w14:paraId="74140F73" w14:textId="77777777" w:rsidTr="00854949">
        <w:trPr>
          <w:cantSplit/>
        </w:trPr>
        <w:tc>
          <w:tcPr>
            <w:tcW w:w="991" w:type="dxa"/>
            <w:vAlign w:val="center"/>
          </w:tcPr>
          <w:p w14:paraId="058A2F29" w14:textId="0BD0BF7E"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40–64</w:t>
            </w:r>
          </w:p>
        </w:tc>
        <w:tc>
          <w:tcPr>
            <w:tcW w:w="992" w:type="dxa"/>
            <w:vAlign w:val="center"/>
          </w:tcPr>
          <w:p w14:paraId="213FE8FA" w14:textId="624EF04E"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34.9%</w:t>
            </w:r>
          </w:p>
        </w:tc>
        <w:tc>
          <w:tcPr>
            <w:tcW w:w="992" w:type="dxa"/>
            <w:vAlign w:val="center"/>
          </w:tcPr>
          <w:p w14:paraId="2BD97153" w14:textId="0965CEA2"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34.7%</w:t>
            </w:r>
          </w:p>
        </w:tc>
        <w:tc>
          <w:tcPr>
            <w:tcW w:w="992" w:type="dxa"/>
            <w:vAlign w:val="center"/>
          </w:tcPr>
          <w:p w14:paraId="4FDD40F6" w14:textId="21B4DEB7"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33.9%</w:t>
            </w:r>
          </w:p>
        </w:tc>
        <w:tc>
          <w:tcPr>
            <w:tcW w:w="992" w:type="dxa"/>
            <w:vAlign w:val="center"/>
          </w:tcPr>
          <w:p w14:paraId="761205F7" w14:textId="32D0DF5C"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32.7%</w:t>
            </w:r>
          </w:p>
        </w:tc>
        <w:tc>
          <w:tcPr>
            <w:tcW w:w="992" w:type="dxa"/>
            <w:vAlign w:val="center"/>
          </w:tcPr>
          <w:p w14:paraId="2C7BC473" w14:textId="12158DD6"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31.9%</w:t>
            </w:r>
          </w:p>
        </w:tc>
        <w:tc>
          <w:tcPr>
            <w:tcW w:w="992" w:type="dxa"/>
            <w:vAlign w:val="center"/>
          </w:tcPr>
          <w:p w14:paraId="232C4306" w14:textId="5FEF142C"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31.9%</w:t>
            </w:r>
          </w:p>
        </w:tc>
      </w:tr>
      <w:tr w:rsidR="00A74C8A" w:rsidRPr="0023730B" w14:paraId="5C476D03" w14:textId="77777777" w:rsidTr="00854949">
        <w:trPr>
          <w:cantSplit/>
        </w:trPr>
        <w:tc>
          <w:tcPr>
            <w:tcW w:w="991" w:type="dxa"/>
            <w:vAlign w:val="center"/>
          </w:tcPr>
          <w:p w14:paraId="40A1998D" w14:textId="1764FD4B"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20–39</w:t>
            </w:r>
          </w:p>
        </w:tc>
        <w:tc>
          <w:tcPr>
            <w:tcW w:w="992" w:type="dxa"/>
            <w:vAlign w:val="center"/>
          </w:tcPr>
          <w:p w14:paraId="128C89EC" w14:textId="1855DEF8"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26.6%</w:t>
            </w:r>
          </w:p>
        </w:tc>
        <w:tc>
          <w:tcPr>
            <w:tcW w:w="992" w:type="dxa"/>
            <w:vAlign w:val="center"/>
          </w:tcPr>
          <w:p w14:paraId="3493D217" w14:textId="315796D4"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26.3%</w:t>
            </w:r>
          </w:p>
        </w:tc>
        <w:tc>
          <w:tcPr>
            <w:tcW w:w="992" w:type="dxa"/>
            <w:vAlign w:val="center"/>
          </w:tcPr>
          <w:p w14:paraId="25EF8E67" w14:textId="0842087A"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25.6%</w:t>
            </w:r>
          </w:p>
        </w:tc>
        <w:tc>
          <w:tcPr>
            <w:tcW w:w="992" w:type="dxa"/>
            <w:vAlign w:val="center"/>
          </w:tcPr>
          <w:p w14:paraId="7236DB48" w14:textId="684BF268"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25.1%</w:t>
            </w:r>
          </w:p>
        </w:tc>
        <w:tc>
          <w:tcPr>
            <w:tcW w:w="992" w:type="dxa"/>
            <w:vAlign w:val="center"/>
          </w:tcPr>
          <w:p w14:paraId="3D875F81" w14:textId="449F6190"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24.4%</w:t>
            </w:r>
          </w:p>
        </w:tc>
        <w:tc>
          <w:tcPr>
            <w:tcW w:w="992" w:type="dxa"/>
            <w:vAlign w:val="center"/>
          </w:tcPr>
          <w:p w14:paraId="0D67A591" w14:textId="316EACBA"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23.8%</w:t>
            </w:r>
          </w:p>
        </w:tc>
      </w:tr>
      <w:tr w:rsidR="00A74C8A" w:rsidRPr="0023730B" w14:paraId="1E886BEC" w14:textId="77777777" w:rsidTr="00854949">
        <w:trPr>
          <w:cantSplit/>
        </w:trPr>
        <w:tc>
          <w:tcPr>
            <w:tcW w:w="991" w:type="dxa"/>
            <w:vAlign w:val="center"/>
          </w:tcPr>
          <w:p w14:paraId="3B2DF4EA" w14:textId="575D5F4C"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0–19</w:t>
            </w:r>
          </w:p>
        </w:tc>
        <w:tc>
          <w:tcPr>
            <w:tcW w:w="992" w:type="dxa"/>
            <w:vAlign w:val="center"/>
          </w:tcPr>
          <w:p w14:paraId="6D199344" w14:textId="341DCC10"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24.8%</w:t>
            </w:r>
          </w:p>
        </w:tc>
        <w:tc>
          <w:tcPr>
            <w:tcW w:w="992" w:type="dxa"/>
            <w:vAlign w:val="center"/>
          </w:tcPr>
          <w:p w14:paraId="093384E1" w14:textId="762A5967"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23.2%</w:t>
            </w:r>
          </w:p>
        </w:tc>
        <w:tc>
          <w:tcPr>
            <w:tcW w:w="992" w:type="dxa"/>
            <w:vAlign w:val="center"/>
          </w:tcPr>
          <w:p w14:paraId="187D51E1" w14:textId="51B4AB38"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22.6%</w:t>
            </w:r>
          </w:p>
        </w:tc>
        <w:tc>
          <w:tcPr>
            <w:tcW w:w="992" w:type="dxa"/>
            <w:vAlign w:val="center"/>
          </w:tcPr>
          <w:p w14:paraId="1ABAE9AD" w14:textId="1B196547"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22.0%</w:t>
            </w:r>
          </w:p>
        </w:tc>
        <w:tc>
          <w:tcPr>
            <w:tcW w:w="992" w:type="dxa"/>
            <w:vAlign w:val="center"/>
          </w:tcPr>
          <w:p w14:paraId="0FA34986" w14:textId="384F17C8"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21.6%</w:t>
            </w:r>
          </w:p>
        </w:tc>
        <w:tc>
          <w:tcPr>
            <w:tcW w:w="992" w:type="dxa"/>
            <w:vAlign w:val="center"/>
          </w:tcPr>
          <w:p w14:paraId="06484B96" w14:textId="4D5015F8" w:rsidR="00E52D17" w:rsidRPr="0023730B" w:rsidRDefault="00E52D17" w:rsidP="00A74C8A">
            <w:pPr>
              <w:jc w:val="center"/>
              <w:rPr>
                <w:rFonts w:ascii="Aptos" w:hAnsi="Aptos" w:cs="Times New Roman"/>
                <w:sz w:val="24"/>
                <w:szCs w:val="24"/>
              </w:rPr>
            </w:pPr>
            <w:r w:rsidRPr="0023730B">
              <w:rPr>
                <w:rFonts w:ascii="Aptos" w:hAnsi="Aptos" w:cs="Times New Roman"/>
                <w:sz w:val="24"/>
                <w:szCs w:val="24"/>
              </w:rPr>
              <w:t>21.4%</w:t>
            </w:r>
          </w:p>
        </w:tc>
      </w:tr>
    </w:tbl>
    <w:p w14:paraId="5A26251F" w14:textId="35298FDC" w:rsidR="00E52D17" w:rsidRPr="005973B4" w:rsidRDefault="00B72D07" w:rsidP="00A25922">
      <w:pPr>
        <w:spacing w:before="240"/>
        <w:jc w:val="center"/>
        <w:rPr>
          <w:rFonts w:ascii="Aptos" w:hAnsi="Aptos" w:cs="Times New Roman"/>
          <w:i/>
          <w:iCs/>
          <w:sz w:val="24"/>
          <w:szCs w:val="24"/>
        </w:rPr>
      </w:pPr>
      <w:r w:rsidRPr="005973B4">
        <w:rPr>
          <w:rFonts w:ascii="Aptos" w:hAnsi="Aptos" w:cs="Times New Roman"/>
          <w:b/>
          <w:bCs/>
          <w:i/>
          <w:iCs/>
          <w:sz w:val="24"/>
          <w:szCs w:val="24"/>
        </w:rPr>
        <w:t>Source: U.S. Census Bureau, 2010 Census Summary File 1; UMass Donahue Institute Population Projections 2015.</w:t>
      </w:r>
    </w:p>
    <w:p w14:paraId="6EA49C8D" w14:textId="05F66FA8" w:rsidR="00F37942" w:rsidRPr="0023730B" w:rsidRDefault="00F37942" w:rsidP="00ED2B71">
      <w:pPr>
        <w:jc w:val="both"/>
        <w:rPr>
          <w:rFonts w:ascii="Aptos" w:hAnsi="Aptos" w:cs="Times New Roman"/>
          <w:sz w:val="24"/>
          <w:szCs w:val="24"/>
        </w:rPr>
      </w:pPr>
      <w:r w:rsidRPr="0023730B">
        <w:rPr>
          <w:rFonts w:ascii="Aptos" w:hAnsi="Aptos" w:cs="Times New Roman"/>
          <w:sz w:val="24"/>
          <w:szCs w:val="24"/>
        </w:rPr>
        <w:t>Atrius</w:t>
      </w:r>
      <w:r w:rsidR="00F61350" w:rsidRPr="0023730B">
        <w:rPr>
          <w:rFonts w:ascii="Aptos" w:hAnsi="Aptos" w:cs="Times New Roman"/>
          <w:sz w:val="24"/>
          <w:szCs w:val="24"/>
        </w:rPr>
        <w:t>’</w:t>
      </w:r>
      <w:r w:rsidRPr="0023730B">
        <w:rPr>
          <w:rFonts w:ascii="Aptos" w:hAnsi="Aptos" w:cs="Times New Roman"/>
          <w:sz w:val="24"/>
          <w:szCs w:val="24"/>
        </w:rPr>
        <w:t xml:space="preserve"> </w:t>
      </w:r>
      <w:r w:rsidR="00F61350" w:rsidRPr="0023730B">
        <w:rPr>
          <w:rFonts w:ascii="Aptos" w:hAnsi="Aptos" w:cs="Times New Roman"/>
          <w:sz w:val="24"/>
          <w:szCs w:val="24"/>
        </w:rPr>
        <w:t>P</w:t>
      </w:r>
      <w:r w:rsidRPr="0023730B">
        <w:rPr>
          <w:rFonts w:ascii="Aptos" w:hAnsi="Aptos" w:cs="Times New Roman"/>
          <w:sz w:val="24"/>
          <w:szCs w:val="24"/>
        </w:rPr>
        <w:t xml:space="preserve">roposed </w:t>
      </w:r>
      <w:proofErr w:type="gramStart"/>
      <w:r w:rsidR="00F61350" w:rsidRPr="0023730B">
        <w:rPr>
          <w:rFonts w:ascii="Aptos" w:hAnsi="Aptos" w:cs="Times New Roman"/>
          <w:sz w:val="24"/>
          <w:szCs w:val="24"/>
        </w:rPr>
        <w:t>P</w:t>
      </w:r>
      <w:r w:rsidRPr="0023730B">
        <w:rPr>
          <w:rFonts w:ascii="Aptos" w:hAnsi="Aptos" w:cs="Times New Roman"/>
          <w:sz w:val="24"/>
          <w:szCs w:val="24"/>
        </w:rPr>
        <w:t>roject</w:t>
      </w:r>
      <w:proofErr w:type="gramEnd"/>
      <w:r w:rsidRPr="0023730B">
        <w:rPr>
          <w:rFonts w:ascii="Aptos" w:hAnsi="Aptos" w:cs="Times New Roman"/>
          <w:sz w:val="24"/>
          <w:szCs w:val="24"/>
        </w:rPr>
        <w:t xml:space="preserve"> </w:t>
      </w:r>
      <w:r w:rsidR="009C4C99" w:rsidRPr="0023730B">
        <w:rPr>
          <w:rFonts w:ascii="Aptos" w:hAnsi="Aptos" w:cs="Times New Roman"/>
          <w:sz w:val="24"/>
          <w:szCs w:val="24"/>
        </w:rPr>
        <w:t>which focuses on</w:t>
      </w:r>
      <w:r w:rsidRPr="0023730B">
        <w:rPr>
          <w:rFonts w:ascii="Aptos" w:hAnsi="Aptos" w:cs="Times New Roman"/>
          <w:sz w:val="24"/>
          <w:szCs w:val="24"/>
        </w:rPr>
        <w:t xml:space="preserve"> coordinated and locally available </w:t>
      </w:r>
      <w:proofErr w:type="gramStart"/>
      <w:r w:rsidRPr="0023730B">
        <w:rPr>
          <w:rFonts w:ascii="Aptos" w:hAnsi="Aptos" w:cs="Times New Roman"/>
          <w:sz w:val="24"/>
          <w:szCs w:val="24"/>
        </w:rPr>
        <w:t>imaging</w:t>
      </w:r>
      <w:proofErr w:type="gramEnd"/>
      <w:r w:rsidRPr="0023730B">
        <w:rPr>
          <w:rFonts w:ascii="Aptos" w:hAnsi="Aptos" w:cs="Times New Roman"/>
          <w:sz w:val="24"/>
          <w:szCs w:val="24"/>
        </w:rPr>
        <w:t xml:space="preserve"> will assist in meeting the growing demands for </w:t>
      </w:r>
      <w:r w:rsidR="00D432A9" w:rsidRPr="0023730B">
        <w:rPr>
          <w:rFonts w:ascii="Aptos" w:hAnsi="Aptos" w:cs="Times New Roman"/>
          <w:sz w:val="24"/>
          <w:szCs w:val="24"/>
        </w:rPr>
        <w:t>imaging</w:t>
      </w:r>
      <w:r w:rsidRPr="0023730B">
        <w:rPr>
          <w:rFonts w:ascii="Aptos" w:hAnsi="Aptos" w:cs="Times New Roman"/>
          <w:sz w:val="24"/>
          <w:szCs w:val="24"/>
        </w:rPr>
        <w:t xml:space="preserve"> and provide better </w:t>
      </w:r>
      <w:r w:rsidR="00D432A9" w:rsidRPr="0023730B">
        <w:rPr>
          <w:rFonts w:ascii="Aptos" w:hAnsi="Aptos" w:cs="Times New Roman"/>
          <w:sz w:val="24"/>
          <w:szCs w:val="24"/>
        </w:rPr>
        <w:t>accommodation</w:t>
      </w:r>
      <w:r w:rsidRPr="0023730B">
        <w:rPr>
          <w:rFonts w:ascii="Aptos" w:hAnsi="Aptos" w:cs="Times New Roman"/>
          <w:sz w:val="24"/>
          <w:szCs w:val="24"/>
        </w:rPr>
        <w:t xml:space="preserve"> for patients </w:t>
      </w:r>
      <w:r w:rsidR="00F80C40" w:rsidRPr="0023730B">
        <w:rPr>
          <w:rFonts w:ascii="Aptos" w:hAnsi="Aptos" w:cs="Times New Roman"/>
          <w:sz w:val="24"/>
          <w:szCs w:val="24"/>
        </w:rPr>
        <w:t xml:space="preserve">locally, </w:t>
      </w:r>
      <w:r w:rsidRPr="0023730B">
        <w:rPr>
          <w:rFonts w:ascii="Aptos" w:hAnsi="Aptos" w:cs="Times New Roman"/>
          <w:sz w:val="24"/>
          <w:szCs w:val="24"/>
        </w:rPr>
        <w:t>where they need it most</w:t>
      </w:r>
      <w:r w:rsidR="00F80C40" w:rsidRPr="0023730B">
        <w:rPr>
          <w:rFonts w:ascii="Aptos" w:hAnsi="Aptos" w:cs="Times New Roman"/>
          <w:sz w:val="24"/>
          <w:szCs w:val="24"/>
        </w:rPr>
        <w:t>.</w:t>
      </w:r>
    </w:p>
    <w:p w14:paraId="528E77DD" w14:textId="3777EF49" w:rsidR="00F37942" w:rsidRPr="0023730B" w:rsidRDefault="00F37942" w:rsidP="00ED2B71">
      <w:pPr>
        <w:jc w:val="both"/>
        <w:rPr>
          <w:rFonts w:ascii="Aptos" w:hAnsi="Aptos" w:cs="Times New Roman"/>
          <w:sz w:val="24"/>
          <w:szCs w:val="24"/>
        </w:rPr>
      </w:pPr>
      <w:r w:rsidRPr="0023730B">
        <w:rPr>
          <w:rFonts w:ascii="Aptos" w:hAnsi="Aptos" w:cs="Times New Roman"/>
          <w:sz w:val="24"/>
          <w:szCs w:val="24"/>
        </w:rPr>
        <w:t xml:space="preserve">The selected locations Concord, Burlington and Peabody reflect high concentrations of 65+ patients. According to </w:t>
      </w:r>
      <w:r w:rsidR="007B1E5D" w:rsidRPr="0023730B">
        <w:rPr>
          <w:rFonts w:ascii="Aptos" w:hAnsi="Aptos" w:cs="Times New Roman"/>
          <w:sz w:val="24"/>
          <w:szCs w:val="24"/>
        </w:rPr>
        <w:t xml:space="preserve">the </w:t>
      </w:r>
      <w:r w:rsidR="007B1E5D" w:rsidRPr="0023730B">
        <w:rPr>
          <w:rFonts w:ascii="Aptos" w:hAnsi="Aptos" w:cs="Times New Roman"/>
          <w:i/>
          <w:iCs/>
          <w:sz w:val="24"/>
          <w:szCs w:val="24"/>
        </w:rPr>
        <w:t>Coordinated Public Transit-Human Services Transportation Plan for the Boston Region Metropolitan Planning Organization</w:t>
      </w:r>
      <w:r w:rsidR="007B1E5D" w:rsidRPr="0023730B">
        <w:rPr>
          <w:rFonts w:ascii="Aptos" w:hAnsi="Aptos" w:cs="Times New Roman"/>
          <w:sz w:val="24"/>
          <w:szCs w:val="24"/>
        </w:rPr>
        <w:t xml:space="preserve">, </w:t>
      </w:r>
      <w:proofErr w:type="gramStart"/>
      <w:r w:rsidR="007B1E5D" w:rsidRPr="0023730B">
        <w:rPr>
          <w:rFonts w:ascii="Aptos" w:hAnsi="Aptos" w:cs="Times New Roman"/>
          <w:sz w:val="24"/>
          <w:szCs w:val="24"/>
        </w:rPr>
        <w:t>Concord</w:t>
      </w:r>
      <w:proofErr w:type="gramEnd"/>
      <w:r w:rsidR="007B1E5D" w:rsidRPr="0023730B">
        <w:rPr>
          <w:rFonts w:ascii="Aptos" w:hAnsi="Aptos" w:cs="Times New Roman"/>
          <w:sz w:val="24"/>
          <w:szCs w:val="24"/>
        </w:rPr>
        <w:t xml:space="preserve"> with a population of around </w:t>
      </w:r>
      <w:r w:rsidRPr="0023730B">
        <w:rPr>
          <w:rFonts w:ascii="Aptos" w:hAnsi="Aptos" w:cs="Times New Roman"/>
          <w:sz w:val="24"/>
          <w:szCs w:val="24"/>
        </w:rPr>
        <w:t xml:space="preserve">18,500 in </w:t>
      </w:r>
      <w:proofErr w:type="gramStart"/>
      <w:r w:rsidRPr="0023730B">
        <w:rPr>
          <w:rFonts w:ascii="Aptos" w:hAnsi="Aptos" w:cs="Times New Roman"/>
          <w:sz w:val="24"/>
          <w:szCs w:val="24"/>
        </w:rPr>
        <w:t>2020</w:t>
      </w:r>
      <w:proofErr w:type="gramEnd"/>
      <w:r w:rsidRPr="0023730B">
        <w:rPr>
          <w:rFonts w:ascii="Aptos" w:hAnsi="Aptos" w:cs="Times New Roman"/>
          <w:sz w:val="24"/>
          <w:szCs w:val="24"/>
        </w:rPr>
        <w:t xml:space="preserve"> has long had an older-than-average population. Even as far back as 2010, over one-fifth of Concord’s residents were 65 or older, making it one of only a few communities in the Boston region with 20%+ seniors at that time</w:t>
      </w:r>
      <w:r w:rsidR="005A265A" w:rsidRPr="0023730B">
        <w:rPr>
          <w:rFonts w:ascii="Aptos" w:hAnsi="Aptos" w:cs="Times New Roman"/>
          <w:sz w:val="24"/>
          <w:szCs w:val="24"/>
        </w:rPr>
        <w:t>;</w:t>
      </w:r>
      <w:r w:rsidR="007B1E5D" w:rsidRPr="0023730B">
        <w:rPr>
          <w:rFonts w:ascii="Aptos" w:hAnsi="Aptos" w:cs="Times New Roman"/>
          <w:sz w:val="24"/>
          <w:szCs w:val="24"/>
        </w:rPr>
        <w:t xml:space="preserve"> notably another </w:t>
      </w:r>
      <w:r w:rsidR="005A265A" w:rsidRPr="0023730B">
        <w:rPr>
          <w:rFonts w:ascii="Aptos" w:hAnsi="Aptos" w:cs="Times New Roman"/>
          <w:sz w:val="24"/>
          <w:szCs w:val="24"/>
        </w:rPr>
        <w:t xml:space="preserve">such </w:t>
      </w:r>
      <w:r w:rsidR="007B1E5D" w:rsidRPr="0023730B">
        <w:rPr>
          <w:rFonts w:ascii="Aptos" w:hAnsi="Aptos" w:cs="Times New Roman"/>
          <w:sz w:val="24"/>
          <w:szCs w:val="24"/>
        </w:rPr>
        <w:t>community is Peabody.</w:t>
      </w:r>
      <w:r w:rsidR="007B1E5D" w:rsidRPr="0023730B">
        <w:rPr>
          <w:rStyle w:val="FootnoteReference"/>
          <w:rFonts w:ascii="Aptos" w:hAnsi="Aptos" w:cs="Times New Roman"/>
          <w:sz w:val="24"/>
          <w:szCs w:val="24"/>
        </w:rPr>
        <w:footnoteReference w:id="2"/>
      </w:r>
    </w:p>
    <w:p w14:paraId="1B711A0E" w14:textId="0833BA94" w:rsidR="00533E51" w:rsidRPr="0023730B" w:rsidRDefault="00533E51" w:rsidP="00ED2B71">
      <w:pPr>
        <w:jc w:val="both"/>
        <w:rPr>
          <w:rFonts w:ascii="Aptos" w:hAnsi="Aptos" w:cs="Times New Roman"/>
          <w:sz w:val="24"/>
          <w:szCs w:val="24"/>
        </w:rPr>
      </w:pPr>
      <w:r w:rsidRPr="0023730B">
        <w:rPr>
          <w:rFonts w:ascii="Aptos" w:hAnsi="Aptos" w:cs="Times New Roman"/>
          <w:sz w:val="24"/>
          <w:szCs w:val="24"/>
        </w:rPr>
        <w:t>The following description</w:t>
      </w:r>
      <w:r w:rsidR="0047439A" w:rsidRPr="0023730B">
        <w:rPr>
          <w:rFonts w:ascii="Aptos" w:hAnsi="Aptos" w:cs="Times New Roman"/>
          <w:sz w:val="24"/>
          <w:szCs w:val="24"/>
        </w:rPr>
        <w:t>s</w:t>
      </w:r>
      <w:r w:rsidRPr="0023730B">
        <w:rPr>
          <w:rFonts w:ascii="Aptos" w:hAnsi="Aptos" w:cs="Times New Roman"/>
          <w:sz w:val="24"/>
          <w:szCs w:val="24"/>
        </w:rPr>
        <w:t xml:space="preserve"> for Peabody</w:t>
      </w:r>
      <w:r w:rsidR="004C7940" w:rsidRPr="0023730B">
        <w:rPr>
          <w:rFonts w:ascii="Aptos" w:hAnsi="Aptos" w:cs="Times New Roman"/>
          <w:sz w:val="24"/>
          <w:szCs w:val="24"/>
        </w:rPr>
        <w:t>,</w:t>
      </w:r>
      <w:r w:rsidRPr="0023730B">
        <w:rPr>
          <w:rFonts w:ascii="Aptos" w:hAnsi="Aptos" w:cs="Times New Roman"/>
          <w:sz w:val="24"/>
          <w:szCs w:val="24"/>
        </w:rPr>
        <w:t xml:space="preserve"> Burlington</w:t>
      </w:r>
      <w:r w:rsidR="004C7940" w:rsidRPr="0023730B">
        <w:rPr>
          <w:rFonts w:ascii="Aptos" w:hAnsi="Aptos" w:cs="Times New Roman"/>
          <w:sz w:val="24"/>
          <w:szCs w:val="24"/>
        </w:rPr>
        <w:t>, and Concord</w:t>
      </w:r>
      <w:r w:rsidRPr="0023730B">
        <w:rPr>
          <w:rFonts w:ascii="Aptos" w:hAnsi="Aptos" w:cs="Times New Roman"/>
          <w:sz w:val="24"/>
          <w:szCs w:val="24"/>
        </w:rPr>
        <w:t xml:space="preserve"> are from the 2025 Massachusetts Healthy Aging Community Profile, published by the Massachusetts Healthy Aging Collaborative. The Community Profile compares demographic, health, and community resource indicators for older adults in Peabody</w:t>
      </w:r>
      <w:r w:rsidR="007E4397" w:rsidRPr="0023730B">
        <w:rPr>
          <w:rFonts w:ascii="Aptos" w:hAnsi="Aptos" w:cs="Times New Roman"/>
          <w:sz w:val="24"/>
          <w:szCs w:val="24"/>
        </w:rPr>
        <w:t xml:space="preserve">, Concord, and </w:t>
      </w:r>
      <w:r w:rsidR="00D22499" w:rsidRPr="0023730B">
        <w:rPr>
          <w:rFonts w:ascii="Aptos" w:hAnsi="Aptos" w:cs="Times New Roman"/>
          <w:sz w:val="24"/>
          <w:szCs w:val="24"/>
        </w:rPr>
        <w:t xml:space="preserve">Burlington </w:t>
      </w:r>
      <w:r w:rsidRPr="0023730B">
        <w:rPr>
          <w:rFonts w:ascii="Aptos" w:hAnsi="Aptos" w:cs="Times New Roman"/>
          <w:sz w:val="24"/>
          <w:szCs w:val="24"/>
        </w:rPr>
        <w:t>with statewide Massachusetts averages.</w:t>
      </w:r>
    </w:p>
    <w:p w14:paraId="542B13D6" w14:textId="627E36C0" w:rsidR="000C599D" w:rsidRPr="0023730B" w:rsidRDefault="007B1E5D" w:rsidP="0011331F">
      <w:pPr>
        <w:jc w:val="both"/>
        <w:rPr>
          <w:rFonts w:ascii="Aptos" w:hAnsi="Aptos" w:cs="Times New Roman"/>
          <w:sz w:val="24"/>
          <w:szCs w:val="24"/>
        </w:rPr>
      </w:pPr>
      <w:r w:rsidRPr="0023730B">
        <w:rPr>
          <w:rFonts w:ascii="Aptos" w:hAnsi="Aptos" w:cs="Times New Roman"/>
          <w:sz w:val="24"/>
          <w:szCs w:val="24"/>
        </w:rPr>
        <w:t xml:space="preserve">Peabody is designated as </w:t>
      </w:r>
      <w:r w:rsidR="00D432A9" w:rsidRPr="0023730B">
        <w:rPr>
          <w:rFonts w:ascii="Aptos" w:hAnsi="Aptos" w:cs="Times New Roman"/>
          <w:sz w:val="24"/>
          <w:szCs w:val="24"/>
        </w:rPr>
        <w:t>an</w:t>
      </w:r>
      <w:r w:rsidRPr="0023730B">
        <w:rPr>
          <w:rFonts w:ascii="Aptos" w:hAnsi="Aptos" w:cs="Times New Roman"/>
          <w:sz w:val="24"/>
          <w:szCs w:val="24"/>
        </w:rPr>
        <w:t xml:space="preserve"> AARP Age Friendly Community. Looking ahead, Peabody’s senior population is expected to keep growing as the Baby Boom generation ages into their late 60s and 70s</w:t>
      </w:r>
      <w:r w:rsidR="00F80C40" w:rsidRPr="0023730B">
        <w:rPr>
          <w:rFonts w:ascii="Aptos" w:hAnsi="Aptos" w:cs="Times New Roman"/>
          <w:sz w:val="24"/>
          <w:szCs w:val="24"/>
        </w:rPr>
        <w:t xml:space="preserve">, </w:t>
      </w:r>
      <w:r w:rsidRPr="0023730B">
        <w:rPr>
          <w:rFonts w:ascii="Aptos" w:hAnsi="Aptos" w:cs="Times New Roman"/>
          <w:sz w:val="24"/>
          <w:szCs w:val="24"/>
        </w:rPr>
        <w:t>it would not be surprising if around 30% of Peabody’s population is 65+ by 2030, absent significant in-migration of younger residents.</w:t>
      </w:r>
      <w:r w:rsidRPr="0023730B">
        <w:rPr>
          <w:rStyle w:val="FootnoteReference"/>
          <w:rFonts w:ascii="Aptos" w:hAnsi="Aptos" w:cs="Times New Roman"/>
          <w:sz w:val="24"/>
          <w:szCs w:val="24"/>
        </w:rPr>
        <w:footnoteReference w:id="3"/>
      </w:r>
    </w:p>
    <w:p w14:paraId="40706AFF" w14:textId="77777777" w:rsidR="00D84E75" w:rsidRPr="0023730B" w:rsidRDefault="00D84E75" w:rsidP="0011331F">
      <w:pPr>
        <w:jc w:val="both"/>
        <w:rPr>
          <w:rFonts w:ascii="Aptos" w:hAnsi="Aptos" w:cs="Times New Roman"/>
          <w:sz w:val="24"/>
          <w:szCs w:val="24"/>
        </w:rPr>
      </w:pPr>
    </w:p>
    <w:p w14:paraId="7E69311F" w14:textId="288486E5" w:rsidR="00EA0905" w:rsidRPr="0023730B" w:rsidRDefault="00EA0905" w:rsidP="00E00CD2">
      <w:pPr>
        <w:pBdr>
          <w:top w:val="single" w:sz="4" w:space="1" w:color="auto"/>
          <w:left w:val="single" w:sz="4" w:space="4" w:color="auto"/>
          <w:bottom w:val="single" w:sz="4" w:space="1" w:color="auto"/>
          <w:right w:val="single" w:sz="4" w:space="25" w:color="auto"/>
        </w:pBdr>
        <w:spacing w:after="0"/>
        <w:ind w:left="720" w:right="792"/>
        <w:rPr>
          <w:rFonts w:ascii="Aptos" w:hAnsi="Aptos" w:cs="Times New Roman"/>
          <w:b/>
          <w:bCs/>
          <w:sz w:val="24"/>
          <w:szCs w:val="24"/>
        </w:rPr>
      </w:pPr>
      <w:r w:rsidRPr="0023730B">
        <w:rPr>
          <w:rFonts w:ascii="Aptos" w:hAnsi="Aptos" w:cs="Times New Roman"/>
          <w:b/>
          <w:bCs/>
          <w:sz w:val="24"/>
          <w:szCs w:val="24"/>
        </w:rPr>
        <w:t>Peabody (Essex)</w:t>
      </w:r>
    </w:p>
    <w:p w14:paraId="1177FCE3" w14:textId="6B9E4243" w:rsidR="00E52D96" w:rsidRPr="0023730B" w:rsidRDefault="00E52D96" w:rsidP="00E00CD2">
      <w:pPr>
        <w:pBdr>
          <w:top w:val="single" w:sz="4" w:space="1" w:color="auto"/>
          <w:left w:val="single" w:sz="4" w:space="4" w:color="auto"/>
          <w:bottom w:val="single" w:sz="4" w:space="1" w:color="auto"/>
          <w:right w:val="single" w:sz="4" w:space="25" w:color="auto"/>
        </w:pBdr>
        <w:spacing w:after="0"/>
        <w:ind w:left="720" w:right="792"/>
        <w:rPr>
          <w:rFonts w:ascii="Aptos" w:hAnsi="Aptos" w:cs="Times New Roman"/>
          <w:b/>
          <w:bCs/>
          <w:i/>
          <w:iCs/>
          <w:sz w:val="24"/>
          <w:szCs w:val="24"/>
        </w:rPr>
      </w:pPr>
      <w:r w:rsidRPr="0023730B">
        <w:rPr>
          <w:rFonts w:ascii="Aptos" w:hAnsi="Aptos" w:cs="Times New Roman"/>
          <w:b/>
          <w:bCs/>
          <w:i/>
          <w:iCs/>
          <w:sz w:val="24"/>
          <w:szCs w:val="24"/>
        </w:rPr>
        <w:t>Source: Massachusetts Healthy Aging Collaborative, 2025 Data Report.</w:t>
      </w:r>
    </w:p>
    <w:p w14:paraId="7534FD80" w14:textId="72C796C6" w:rsidR="00EA0905" w:rsidRPr="0023730B" w:rsidRDefault="00EA0905" w:rsidP="00E00CD2">
      <w:pPr>
        <w:pBdr>
          <w:top w:val="single" w:sz="4" w:space="1" w:color="auto"/>
          <w:left w:val="single" w:sz="4" w:space="4" w:color="auto"/>
          <w:bottom w:val="single" w:sz="4" w:space="1" w:color="auto"/>
          <w:right w:val="single" w:sz="4" w:space="25" w:color="auto"/>
        </w:pBdr>
        <w:ind w:left="720" w:right="792"/>
        <w:jc w:val="both"/>
        <w:rPr>
          <w:rFonts w:ascii="Aptos" w:hAnsi="Aptos" w:cs="Times New Roman"/>
          <w:i/>
          <w:iCs/>
          <w:sz w:val="24"/>
          <w:szCs w:val="24"/>
        </w:rPr>
      </w:pPr>
      <w:r w:rsidRPr="0023730B">
        <w:rPr>
          <w:rFonts w:ascii="Aptos" w:hAnsi="Aptos" w:cs="Times New Roman"/>
          <w:i/>
          <w:iCs/>
          <w:sz w:val="24"/>
          <w:szCs w:val="24"/>
        </w:rPr>
        <w:t xml:space="preserve">Peabody is a city in Essex County with 13,191 residents aged 65 and older. Compared to state average rates, older residents have a lower rate in PTSD, but experience higher rates of hip fracture, Alzheimer's disease, anemia, asthma, atrial fibrillation, benign prostatic hyperplasia, breast cancer, cataract, chronic kidney disease, COPD, CHF, diabetes, endometrial cancer, fibromyalgia, glaucoma, hypertension, ischemic heart disease, liver disease, migraine, </w:t>
      </w:r>
      <w:r w:rsidRPr="0023730B">
        <w:rPr>
          <w:rFonts w:ascii="Aptos" w:hAnsi="Aptos" w:cs="Times New Roman"/>
          <w:i/>
          <w:iCs/>
          <w:sz w:val="24"/>
          <w:szCs w:val="24"/>
        </w:rPr>
        <w:lastRenderedPageBreak/>
        <w:t xml:space="preserve">osteoarthritis/rheumatoid arthritis, osteoporosis, peripheral vascular disease, pressure ulcer, stroke, depression, anxiety disorder, and high cholesterol. They are more likely to be screened for high cholesterol but are less likely to engage in physical activity or meet the CDC guidelines for strength training and aerobic activity. Community resources to support healthy aging include </w:t>
      </w:r>
      <w:proofErr w:type="gramStart"/>
      <w:r w:rsidRPr="0023730B">
        <w:rPr>
          <w:rFonts w:ascii="Aptos" w:hAnsi="Aptos" w:cs="Times New Roman"/>
          <w:i/>
          <w:iCs/>
          <w:sz w:val="24"/>
          <w:szCs w:val="24"/>
        </w:rPr>
        <w:t>a COA</w:t>
      </w:r>
      <w:proofErr w:type="gramEnd"/>
      <w:r w:rsidRPr="0023730B">
        <w:rPr>
          <w:rFonts w:ascii="Aptos" w:hAnsi="Aptos" w:cs="Times New Roman"/>
          <w:i/>
          <w:iCs/>
          <w:sz w:val="24"/>
          <w:szCs w:val="24"/>
        </w:rPr>
        <w:t>, three adult day health centers, three community health centers, two assisted living facilities, five home health agencies, three public libraries, 61 primary care providers, and five skilled nursing facilities. Peabody is a designated AARP Age-Friendly Community.</w:t>
      </w:r>
    </w:p>
    <w:tbl>
      <w:tblPr>
        <w:tblStyle w:val="TableGrid"/>
        <w:tblW w:w="8460" w:type="dxa"/>
        <w:jc w:val="center"/>
        <w:tblCellMar>
          <w:top w:w="58" w:type="dxa"/>
          <w:bottom w:w="58" w:type="dxa"/>
        </w:tblCellMar>
        <w:tblLook w:val="04A0" w:firstRow="1" w:lastRow="0" w:firstColumn="1" w:lastColumn="0" w:noHBand="0" w:noVBand="1"/>
        <w:tblCaption w:val="Peabody estimates"/>
      </w:tblPr>
      <w:tblGrid>
        <w:gridCol w:w="3781"/>
        <w:gridCol w:w="1863"/>
        <w:gridCol w:w="1497"/>
        <w:gridCol w:w="1319"/>
      </w:tblGrid>
      <w:tr w:rsidR="0011331F" w:rsidRPr="0023730B" w14:paraId="0929D7AB" w14:textId="77777777" w:rsidTr="00AC4493">
        <w:trPr>
          <w:cantSplit/>
          <w:trHeight w:val="710"/>
          <w:tblHeader/>
          <w:jc w:val="center"/>
        </w:trPr>
        <w:tc>
          <w:tcPr>
            <w:tcW w:w="3781" w:type="dxa"/>
            <w:shd w:val="clear" w:color="auto" w:fill="DEEAF6" w:themeFill="accent1" w:themeFillTint="33"/>
          </w:tcPr>
          <w:p w14:paraId="1855424B" w14:textId="77777777" w:rsidR="00EA0905" w:rsidRPr="0023730B" w:rsidRDefault="00EA0905" w:rsidP="00EA655E">
            <w:pPr>
              <w:jc w:val="center"/>
              <w:rPr>
                <w:rFonts w:ascii="Aptos" w:hAnsi="Aptos" w:cs="Times New Roman"/>
                <w:b/>
                <w:bCs/>
                <w:sz w:val="24"/>
                <w:szCs w:val="24"/>
              </w:rPr>
            </w:pPr>
            <w:r w:rsidRPr="0023730B">
              <w:rPr>
                <w:rFonts w:ascii="Aptos" w:hAnsi="Aptos" w:cs="Times New Roman"/>
                <w:b/>
                <w:bCs/>
                <w:sz w:val="24"/>
                <w:szCs w:val="24"/>
              </w:rPr>
              <w:t>Population Characteristics</w:t>
            </w:r>
          </w:p>
        </w:tc>
        <w:tc>
          <w:tcPr>
            <w:tcW w:w="1863" w:type="dxa"/>
            <w:shd w:val="clear" w:color="auto" w:fill="DEEAF6" w:themeFill="accent1" w:themeFillTint="33"/>
          </w:tcPr>
          <w:p w14:paraId="19DD01CD" w14:textId="51284F77" w:rsidR="00EA0905" w:rsidRPr="0023730B" w:rsidRDefault="00EA0905" w:rsidP="004C7940">
            <w:pPr>
              <w:rPr>
                <w:rFonts w:ascii="Aptos" w:hAnsi="Aptos" w:cs="Times New Roman"/>
                <w:b/>
                <w:bCs/>
                <w:sz w:val="24"/>
                <w:szCs w:val="24"/>
              </w:rPr>
            </w:pPr>
            <w:r w:rsidRPr="0023730B">
              <w:rPr>
                <w:rFonts w:ascii="Aptos" w:hAnsi="Aptos" w:cs="Times New Roman"/>
                <w:b/>
                <w:bCs/>
                <w:sz w:val="24"/>
                <w:szCs w:val="24"/>
              </w:rPr>
              <w:t>Significantly Different than State Rate</w:t>
            </w:r>
            <w:r w:rsidR="0011331F" w:rsidRPr="0023730B">
              <w:rPr>
                <w:rFonts w:ascii="Aptos" w:hAnsi="Aptos" w:cs="Times New Roman"/>
                <w:b/>
                <w:bCs/>
                <w:sz w:val="24"/>
                <w:szCs w:val="24"/>
              </w:rPr>
              <w:t xml:space="preserve"> </w:t>
            </w:r>
          </w:p>
        </w:tc>
        <w:tc>
          <w:tcPr>
            <w:tcW w:w="1497" w:type="dxa"/>
            <w:shd w:val="clear" w:color="auto" w:fill="DEEAF6" w:themeFill="accent1" w:themeFillTint="33"/>
          </w:tcPr>
          <w:p w14:paraId="4E9AE50C" w14:textId="77777777" w:rsidR="00EA0905" w:rsidRPr="0023730B" w:rsidRDefault="00EA0905" w:rsidP="00EA655E">
            <w:pPr>
              <w:jc w:val="center"/>
              <w:rPr>
                <w:rFonts w:ascii="Aptos" w:hAnsi="Aptos" w:cs="Times New Roman"/>
                <w:b/>
                <w:bCs/>
                <w:sz w:val="24"/>
                <w:szCs w:val="24"/>
              </w:rPr>
            </w:pPr>
            <w:r w:rsidRPr="0023730B">
              <w:rPr>
                <w:rFonts w:ascii="Aptos" w:hAnsi="Aptos" w:cs="Times New Roman"/>
                <w:b/>
                <w:bCs/>
                <w:sz w:val="24"/>
                <w:szCs w:val="24"/>
              </w:rPr>
              <w:t>Community Estimate</w:t>
            </w:r>
          </w:p>
        </w:tc>
        <w:tc>
          <w:tcPr>
            <w:tcW w:w="1319" w:type="dxa"/>
            <w:shd w:val="clear" w:color="auto" w:fill="DEEAF6" w:themeFill="accent1" w:themeFillTint="33"/>
          </w:tcPr>
          <w:p w14:paraId="2751D374" w14:textId="77777777" w:rsidR="00EA0905" w:rsidRPr="0023730B" w:rsidRDefault="00EA0905" w:rsidP="00EA655E">
            <w:pPr>
              <w:jc w:val="center"/>
              <w:rPr>
                <w:rFonts w:ascii="Aptos" w:hAnsi="Aptos" w:cs="Times New Roman"/>
                <w:b/>
                <w:bCs/>
                <w:sz w:val="24"/>
                <w:szCs w:val="24"/>
              </w:rPr>
            </w:pPr>
            <w:r w:rsidRPr="0023730B">
              <w:rPr>
                <w:rFonts w:ascii="Aptos" w:hAnsi="Aptos" w:cs="Times New Roman"/>
                <w:b/>
                <w:bCs/>
                <w:sz w:val="24"/>
                <w:szCs w:val="24"/>
              </w:rPr>
              <w:t>State Estimate</w:t>
            </w:r>
          </w:p>
        </w:tc>
      </w:tr>
      <w:tr w:rsidR="00442058" w:rsidRPr="0023730B" w14:paraId="691BF480" w14:textId="77777777" w:rsidTr="00AC4493">
        <w:trPr>
          <w:cantSplit/>
          <w:jc w:val="center"/>
        </w:trPr>
        <w:tc>
          <w:tcPr>
            <w:tcW w:w="3781" w:type="dxa"/>
          </w:tcPr>
          <w:p w14:paraId="25437C63" w14:textId="77777777" w:rsidR="00442058" w:rsidRPr="0023730B" w:rsidRDefault="00442058" w:rsidP="00442058">
            <w:pPr>
              <w:rPr>
                <w:rFonts w:ascii="Aptos" w:hAnsi="Aptos" w:cs="Times New Roman"/>
                <w:sz w:val="24"/>
                <w:szCs w:val="24"/>
              </w:rPr>
            </w:pPr>
            <w:r w:rsidRPr="0023730B">
              <w:rPr>
                <w:rFonts w:ascii="Aptos" w:hAnsi="Aptos" w:cs="Times New Roman"/>
                <w:sz w:val="24"/>
                <w:szCs w:val="24"/>
              </w:rPr>
              <w:t>Total Population (all ages)</w:t>
            </w:r>
          </w:p>
        </w:tc>
        <w:tc>
          <w:tcPr>
            <w:tcW w:w="1863" w:type="dxa"/>
          </w:tcPr>
          <w:p w14:paraId="29079D76" w14:textId="45559044" w:rsidR="00442058" w:rsidRPr="0023730B" w:rsidRDefault="00442058" w:rsidP="00442058">
            <w:pPr>
              <w:rPr>
                <w:rFonts w:ascii="Aptos" w:hAnsi="Aptos" w:cs="Times New Roman"/>
                <w:sz w:val="24"/>
                <w:szCs w:val="24"/>
              </w:rPr>
            </w:pPr>
            <w:r w:rsidRPr="002A5325">
              <w:rPr>
                <w:rFonts w:ascii="Aptos" w:hAnsi="Aptos" w:cs="Times New Roman"/>
                <w:sz w:val="24"/>
                <w:szCs w:val="24"/>
              </w:rPr>
              <w:t>-</w:t>
            </w:r>
          </w:p>
        </w:tc>
        <w:tc>
          <w:tcPr>
            <w:tcW w:w="1497" w:type="dxa"/>
          </w:tcPr>
          <w:p w14:paraId="243073E3" w14:textId="77777777" w:rsidR="00442058" w:rsidRPr="0023730B" w:rsidRDefault="00442058" w:rsidP="00442058">
            <w:pPr>
              <w:jc w:val="center"/>
              <w:rPr>
                <w:rFonts w:ascii="Aptos" w:hAnsi="Aptos" w:cs="Times New Roman"/>
                <w:sz w:val="24"/>
                <w:szCs w:val="24"/>
              </w:rPr>
            </w:pPr>
            <w:r w:rsidRPr="0023730B">
              <w:rPr>
                <w:rFonts w:ascii="Aptos" w:hAnsi="Aptos" w:cs="Times New Roman"/>
                <w:sz w:val="24"/>
                <w:szCs w:val="24"/>
              </w:rPr>
              <w:t>54,204</w:t>
            </w:r>
          </w:p>
        </w:tc>
        <w:tc>
          <w:tcPr>
            <w:tcW w:w="1319" w:type="dxa"/>
          </w:tcPr>
          <w:p w14:paraId="71DA91E5" w14:textId="77777777" w:rsidR="00442058" w:rsidRPr="0023730B" w:rsidRDefault="00442058" w:rsidP="00442058">
            <w:pPr>
              <w:jc w:val="center"/>
              <w:rPr>
                <w:rFonts w:ascii="Aptos" w:hAnsi="Aptos" w:cs="Times New Roman"/>
                <w:sz w:val="24"/>
                <w:szCs w:val="24"/>
              </w:rPr>
            </w:pPr>
            <w:r w:rsidRPr="0023730B">
              <w:rPr>
                <w:rFonts w:ascii="Aptos" w:hAnsi="Aptos" w:cs="Times New Roman"/>
                <w:sz w:val="24"/>
                <w:szCs w:val="24"/>
              </w:rPr>
              <w:t>6,984,205</w:t>
            </w:r>
          </w:p>
        </w:tc>
      </w:tr>
      <w:tr w:rsidR="00442058" w:rsidRPr="0023730B" w14:paraId="5734AFE1" w14:textId="77777777" w:rsidTr="00AC4493">
        <w:trPr>
          <w:cantSplit/>
          <w:jc w:val="center"/>
        </w:trPr>
        <w:tc>
          <w:tcPr>
            <w:tcW w:w="3781" w:type="dxa"/>
          </w:tcPr>
          <w:p w14:paraId="707FCB82" w14:textId="77777777" w:rsidR="00442058" w:rsidRPr="0023730B" w:rsidRDefault="00442058" w:rsidP="00442058">
            <w:pPr>
              <w:rPr>
                <w:rFonts w:ascii="Aptos" w:hAnsi="Aptos" w:cs="Times New Roman"/>
                <w:sz w:val="24"/>
                <w:szCs w:val="24"/>
              </w:rPr>
            </w:pPr>
            <w:r w:rsidRPr="0023730B">
              <w:rPr>
                <w:rFonts w:ascii="Aptos" w:hAnsi="Aptos" w:cs="Times New Roman"/>
                <w:sz w:val="24"/>
                <w:szCs w:val="24"/>
              </w:rPr>
              <w:t>Population 60 Years or Older as % of Total Population</w:t>
            </w:r>
          </w:p>
        </w:tc>
        <w:tc>
          <w:tcPr>
            <w:tcW w:w="1863" w:type="dxa"/>
          </w:tcPr>
          <w:p w14:paraId="71AF217A" w14:textId="7E8C4F39" w:rsidR="00442058" w:rsidRPr="0023730B" w:rsidRDefault="00442058" w:rsidP="00442058">
            <w:pPr>
              <w:rPr>
                <w:rFonts w:ascii="Aptos" w:hAnsi="Aptos" w:cs="Times New Roman"/>
                <w:sz w:val="24"/>
                <w:szCs w:val="24"/>
              </w:rPr>
            </w:pPr>
            <w:r w:rsidRPr="002A5325">
              <w:rPr>
                <w:rFonts w:ascii="Aptos" w:hAnsi="Aptos" w:cs="Times New Roman"/>
                <w:sz w:val="24"/>
                <w:szCs w:val="24"/>
              </w:rPr>
              <w:t>-</w:t>
            </w:r>
          </w:p>
        </w:tc>
        <w:tc>
          <w:tcPr>
            <w:tcW w:w="1497" w:type="dxa"/>
          </w:tcPr>
          <w:p w14:paraId="66A42AD9" w14:textId="77777777" w:rsidR="00442058" w:rsidRPr="0023730B" w:rsidRDefault="00442058" w:rsidP="00442058">
            <w:pPr>
              <w:jc w:val="center"/>
              <w:rPr>
                <w:rFonts w:ascii="Aptos" w:hAnsi="Aptos" w:cs="Times New Roman"/>
                <w:sz w:val="24"/>
                <w:szCs w:val="24"/>
              </w:rPr>
            </w:pPr>
            <w:r w:rsidRPr="0023730B">
              <w:rPr>
                <w:rFonts w:ascii="Aptos" w:hAnsi="Aptos" w:cs="Times New Roman"/>
                <w:sz w:val="24"/>
                <w:szCs w:val="24"/>
              </w:rPr>
              <w:t>30.8%</w:t>
            </w:r>
          </w:p>
        </w:tc>
        <w:tc>
          <w:tcPr>
            <w:tcW w:w="1319" w:type="dxa"/>
          </w:tcPr>
          <w:p w14:paraId="430CA577" w14:textId="77777777" w:rsidR="00442058" w:rsidRPr="0023730B" w:rsidRDefault="00442058" w:rsidP="00442058">
            <w:pPr>
              <w:jc w:val="center"/>
              <w:rPr>
                <w:rFonts w:ascii="Aptos" w:hAnsi="Aptos" w:cs="Times New Roman"/>
                <w:sz w:val="24"/>
                <w:szCs w:val="24"/>
              </w:rPr>
            </w:pPr>
            <w:r w:rsidRPr="0023730B">
              <w:rPr>
                <w:rFonts w:ascii="Aptos" w:hAnsi="Aptos" w:cs="Times New Roman"/>
                <w:sz w:val="24"/>
                <w:szCs w:val="24"/>
              </w:rPr>
              <w:t>23.8%</w:t>
            </w:r>
          </w:p>
        </w:tc>
      </w:tr>
      <w:tr w:rsidR="00442058" w:rsidRPr="0023730B" w14:paraId="492682ED" w14:textId="77777777" w:rsidTr="00AC4493">
        <w:trPr>
          <w:cantSplit/>
          <w:jc w:val="center"/>
        </w:trPr>
        <w:tc>
          <w:tcPr>
            <w:tcW w:w="3781" w:type="dxa"/>
          </w:tcPr>
          <w:p w14:paraId="1B4C28ED" w14:textId="77777777" w:rsidR="00442058" w:rsidRPr="0023730B" w:rsidRDefault="00442058" w:rsidP="00442058">
            <w:pPr>
              <w:rPr>
                <w:rFonts w:ascii="Aptos" w:hAnsi="Aptos" w:cs="Times New Roman"/>
                <w:sz w:val="24"/>
                <w:szCs w:val="24"/>
              </w:rPr>
            </w:pPr>
            <w:r w:rsidRPr="0023730B">
              <w:rPr>
                <w:rFonts w:ascii="Aptos" w:hAnsi="Aptos" w:cs="Times New Roman"/>
                <w:sz w:val="24"/>
                <w:szCs w:val="24"/>
              </w:rPr>
              <w:t>Total Population 60 Years and Older</w:t>
            </w:r>
          </w:p>
        </w:tc>
        <w:tc>
          <w:tcPr>
            <w:tcW w:w="1863" w:type="dxa"/>
          </w:tcPr>
          <w:p w14:paraId="53CACBF0" w14:textId="67C84BB2" w:rsidR="00442058" w:rsidRPr="0023730B" w:rsidRDefault="00442058" w:rsidP="00442058">
            <w:pPr>
              <w:rPr>
                <w:rFonts w:ascii="Aptos" w:hAnsi="Aptos" w:cs="Times New Roman"/>
                <w:sz w:val="24"/>
                <w:szCs w:val="24"/>
              </w:rPr>
            </w:pPr>
            <w:r w:rsidRPr="002A5325">
              <w:rPr>
                <w:rFonts w:ascii="Aptos" w:hAnsi="Aptos" w:cs="Times New Roman"/>
                <w:sz w:val="24"/>
                <w:szCs w:val="24"/>
              </w:rPr>
              <w:t>-</w:t>
            </w:r>
          </w:p>
        </w:tc>
        <w:tc>
          <w:tcPr>
            <w:tcW w:w="1497" w:type="dxa"/>
          </w:tcPr>
          <w:p w14:paraId="25FE86BD" w14:textId="77777777" w:rsidR="00442058" w:rsidRPr="0023730B" w:rsidRDefault="00442058" w:rsidP="00442058">
            <w:pPr>
              <w:jc w:val="center"/>
              <w:rPr>
                <w:rFonts w:ascii="Aptos" w:hAnsi="Aptos" w:cs="Times New Roman"/>
                <w:sz w:val="24"/>
                <w:szCs w:val="24"/>
              </w:rPr>
            </w:pPr>
            <w:r w:rsidRPr="0023730B">
              <w:rPr>
                <w:rFonts w:ascii="Aptos" w:hAnsi="Aptos" w:cs="Times New Roman"/>
                <w:sz w:val="24"/>
                <w:szCs w:val="24"/>
              </w:rPr>
              <w:t>16,713</w:t>
            </w:r>
          </w:p>
        </w:tc>
        <w:tc>
          <w:tcPr>
            <w:tcW w:w="1319" w:type="dxa"/>
          </w:tcPr>
          <w:p w14:paraId="3083BE41" w14:textId="77777777" w:rsidR="00442058" w:rsidRPr="0023730B" w:rsidRDefault="00442058" w:rsidP="00442058">
            <w:pPr>
              <w:jc w:val="center"/>
              <w:rPr>
                <w:rFonts w:ascii="Aptos" w:hAnsi="Aptos" w:cs="Times New Roman"/>
                <w:sz w:val="24"/>
                <w:szCs w:val="24"/>
              </w:rPr>
            </w:pPr>
            <w:r w:rsidRPr="0023730B">
              <w:rPr>
                <w:rFonts w:ascii="Aptos" w:hAnsi="Aptos" w:cs="Times New Roman"/>
                <w:sz w:val="24"/>
                <w:szCs w:val="24"/>
              </w:rPr>
              <w:t>1,661,076</w:t>
            </w:r>
          </w:p>
        </w:tc>
      </w:tr>
      <w:tr w:rsidR="00442058" w:rsidRPr="0023730B" w14:paraId="4D2C6484" w14:textId="77777777" w:rsidTr="00AC4493">
        <w:trPr>
          <w:cantSplit/>
          <w:jc w:val="center"/>
        </w:trPr>
        <w:tc>
          <w:tcPr>
            <w:tcW w:w="3781" w:type="dxa"/>
          </w:tcPr>
          <w:p w14:paraId="6579AA98" w14:textId="77777777" w:rsidR="00442058" w:rsidRPr="0023730B" w:rsidRDefault="00442058" w:rsidP="00442058">
            <w:pPr>
              <w:rPr>
                <w:rFonts w:ascii="Aptos" w:hAnsi="Aptos" w:cs="Times New Roman"/>
                <w:sz w:val="24"/>
                <w:szCs w:val="24"/>
              </w:rPr>
            </w:pPr>
            <w:r w:rsidRPr="0023730B">
              <w:rPr>
                <w:rFonts w:ascii="Aptos" w:hAnsi="Aptos" w:cs="Times New Roman"/>
                <w:sz w:val="24"/>
                <w:szCs w:val="24"/>
              </w:rPr>
              <w:t>Population 65 Years or Older as % of Total Population</w:t>
            </w:r>
          </w:p>
        </w:tc>
        <w:tc>
          <w:tcPr>
            <w:tcW w:w="1863" w:type="dxa"/>
          </w:tcPr>
          <w:p w14:paraId="079263A9" w14:textId="0A0CCD99" w:rsidR="00442058" w:rsidRPr="0023730B" w:rsidRDefault="00442058" w:rsidP="00442058">
            <w:pPr>
              <w:rPr>
                <w:rFonts w:ascii="Aptos" w:hAnsi="Aptos" w:cs="Times New Roman"/>
                <w:sz w:val="24"/>
                <w:szCs w:val="24"/>
              </w:rPr>
            </w:pPr>
            <w:r w:rsidRPr="002A5325">
              <w:rPr>
                <w:rFonts w:ascii="Aptos" w:hAnsi="Aptos" w:cs="Times New Roman"/>
                <w:sz w:val="24"/>
                <w:szCs w:val="24"/>
              </w:rPr>
              <w:t>-</w:t>
            </w:r>
          </w:p>
        </w:tc>
        <w:tc>
          <w:tcPr>
            <w:tcW w:w="1497" w:type="dxa"/>
          </w:tcPr>
          <w:p w14:paraId="16060717" w14:textId="77777777" w:rsidR="00442058" w:rsidRPr="0023730B" w:rsidRDefault="00442058" w:rsidP="00442058">
            <w:pPr>
              <w:jc w:val="center"/>
              <w:rPr>
                <w:rFonts w:ascii="Aptos" w:hAnsi="Aptos" w:cs="Times New Roman"/>
                <w:sz w:val="24"/>
                <w:szCs w:val="24"/>
              </w:rPr>
            </w:pPr>
            <w:r w:rsidRPr="0023730B">
              <w:rPr>
                <w:rFonts w:ascii="Aptos" w:hAnsi="Aptos" w:cs="Times New Roman"/>
                <w:sz w:val="24"/>
                <w:szCs w:val="24"/>
              </w:rPr>
              <w:t>24.3%</w:t>
            </w:r>
          </w:p>
        </w:tc>
        <w:tc>
          <w:tcPr>
            <w:tcW w:w="1319" w:type="dxa"/>
          </w:tcPr>
          <w:p w14:paraId="004AB5C8" w14:textId="77777777" w:rsidR="00442058" w:rsidRPr="0023730B" w:rsidRDefault="00442058" w:rsidP="00442058">
            <w:pPr>
              <w:jc w:val="center"/>
              <w:rPr>
                <w:rFonts w:ascii="Aptos" w:hAnsi="Aptos" w:cs="Times New Roman"/>
                <w:sz w:val="24"/>
                <w:szCs w:val="24"/>
              </w:rPr>
            </w:pPr>
            <w:r w:rsidRPr="0023730B">
              <w:rPr>
                <w:rFonts w:ascii="Aptos" w:hAnsi="Aptos" w:cs="Times New Roman"/>
                <w:sz w:val="24"/>
                <w:szCs w:val="24"/>
              </w:rPr>
              <w:t>17.1%</w:t>
            </w:r>
          </w:p>
        </w:tc>
      </w:tr>
      <w:tr w:rsidR="00442058" w:rsidRPr="0023730B" w14:paraId="320A0E2C" w14:textId="77777777" w:rsidTr="00AC4493">
        <w:trPr>
          <w:cantSplit/>
          <w:jc w:val="center"/>
        </w:trPr>
        <w:tc>
          <w:tcPr>
            <w:tcW w:w="3781" w:type="dxa"/>
          </w:tcPr>
          <w:p w14:paraId="3B18F1E6" w14:textId="77777777" w:rsidR="00442058" w:rsidRPr="0023730B" w:rsidRDefault="00442058" w:rsidP="00442058">
            <w:pPr>
              <w:rPr>
                <w:rFonts w:ascii="Aptos" w:hAnsi="Aptos" w:cs="Times New Roman"/>
                <w:sz w:val="24"/>
                <w:szCs w:val="24"/>
              </w:rPr>
            </w:pPr>
            <w:r w:rsidRPr="0023730B">
              <w:rPr>
                <w:rFonts w:ascii="Aptos" w:hAnsi="Aptos" w:cs="Times New Roman"/>
                <w:sz w:val="24"/>
                <w:szCs w:val="24"/>
              </w:rPr>
              <w:t>Total Population 65 Years and Older</w:t>
            </w:r>
          </w:p>
        </w:tc>
        <w:tc>
          <w:tcPr>
            <w:tcW w:w="1863" w:type="dxa"/>
          </w:tcPr>
          <w:p w14:paraId="4704D387" w14:textId="28382992" w:rsidR="00442058" w:rsidRPr="0023730B" w:rsidRDefault="00442058" w:rsidP="00442058">
            <w:pPr>
              <w:rPr>
                <w:rFonts w:ascii="Aptos" w:hAnsi="Aptos" w:cs="Times New Roman"/>
                <w:sz w:val="24"/>
                <w:szCs w:val="24"/>
              </w:rPr>
            </w:pPr>
            <w:r w:rsidRPr="002A5325">
              <w:rPr>
                <w:rFonts w:ascii="Aptos" w:hAnsi="Aptos" w:cs="Times New Roman"/>
                <w:sz w:val="24"/>
                <w:szCs w:val="24"/>
              </w:rPr>
              <w:t>-</w:t>
            </w:r>
          </w:p>
        </w:tc>
        <w:tc>
          <w:tcPr>
            <w:tcW w:w="1497" w:type="dxa"/>
          </w:tcPr>
          <w:p w14:paraId="1F33CD1E" w14:textId="77777777" w:rsidR="00442058" w:rsidRPr="0023730B" w:rsidRDefault="00442058" w:rsidP="00442058">
            <w:pPr>
              <w:jc w:val="center"/>
              <w:rPr>
                <w:rFonts w:ascii="Aptos" w:hAnsi="Aptos" w:cs="Times New Roman"/>
                <w:sz w:val="24"/>
                <w:szCs w:val="24"/>
              </w:rPr>
            </w:pPr>
            <w:r w:rsidRPr="0023730B">
              <w:rPr>
                <w:rFonts w:ascii="Aptos" w:hAnsi="Aptos" w:cs="Times New Roman"/>
                <w:sz w:val="24"/>
                <w:szCs w:val="24"/>
              </w:rPr>
              <w:t>13,191</w:t>
            </w:r>
          </w:p>
        </w:tc>
        <w:tc>
          <w:tcPr>
            <w:tcW w:w="1319" w:type="dxa"/>
          </w:tcPr>
          <w:p w14:paraId="2150C108" w14:textId="77777777" w:rsidR="00442058" w:rsidRPr="0023730B" w:rsidRDefault="00442058" w:rsidP="00442058">
            <w:pPr>
              <w:jc w:val="center"/>
              <w:rPr>
                <w:rFonts w:ascii="Aptos" w:hAnsi="Aptos" w:cs="Times New Roman"/>
                <w:sz w:val="24"/>
                <w:szCs w:val="24"/>
              </w:rPr>
            </w:pPr>
            <w:r w:rsidRPr="0023730B">
              <w:rPr>
                <w:rFonts w:ascii="Aptos" w:hAnsi="Aptos" w:cs="Times New Roman"/>
                <w:sz w:val="24"/>
                <w:szCs w:val="24"/>
              </w:rPr>
              <w:t>1,195,589</w:t>
            </w:r>
          </w:p>
        </w:tc>
      </w:tr>
      <w:tr w:rsidR="0011331F" w:rsidRPr="0023730B" w14:paraId="733EB142" w14:textId="77777777" w:rsidTr="00AC4493">
        <w:trPr>
          <w:cantSplit/>
          <w:jc w:val="center"/>
        </w:trPr>
        <w:tc>
          <w:tcPr>
            <w:tcW w:w="3781" w:type="dxa"/>
          </w:tcPr>
          <w:p w14:paraId="46CE85A6" w14:textId="77777777" w:rsidR="00EA0905" w:rsidRPr="0023730B" w:rsidRDefault="00EA0905" w:rsidP="00EA655E">
            <w:pPr>
              <w:rPr>
                <w:rFonts w:ascii="Aptos" w:hAnsi="Aptos" w:cs="Times New Roman"/>
                <w:sz w:val="24"/>
                <w:szCs w:val="24"/>
              </w:rPr>
            </w:pPr>
            <w:r w:rsidRPr="0023730B">
              <w:rPr>
                <w:rFonts w:ascii="Aptos" w:hAnsi="Aptos" w:cs="Times New Roman"/>
                <w:sz w:val="24"/>
                <w:szCs w:val="24"/>
              </w:rPr>
              <w:t>% 65-74 Years</w:t>
            </w:r>
          </w:p>
        </w:tc>
        <w:tc>
          <w:tcPr>
            <w:tcW w:w="1863" w:type="dxa"/>
          </w:tcPr>
          <w:p w14:paraId="7BEA1F12" w14:textId="77777777" w:rsidR="00EA0905" w:rsidRPr="0023730B" w:rsidRDefault="00EA0905" w:rsidP="00EA655E">
            <w:pPr>
              <w:jc w:val="center"/>
              <w:rPr>
                <w:rFonts w:ascii="Aptos" w:hAnsi="Aptos" w:cs="Times New Roman"/>
                <w:sz w:val="24"/>
                <w:szCs w:val="24"/>
              </w:rPr>
            </w:pPr>
            <w:r w:rsidRPr="0023730B">
              <w:rPr>
                <w:rFonts w:ascii="Aptos" w:hAnsi="Aptos" w:cs="Times New Roman"/>
                <w:sz w:val="24"/>
                <w:szCs w:val="24"/>
              </w:rPr>
              <w:t>*</w:t>
            </w:r>
          </w:p>
        </w:tc>
        <w:tc>
          <w:tcPr>
            <w:tcW w:w="1497" w:type="dxa"/>
          </w:tcPr>
          <w:p w14:paraId="5FB6F9B6" w14:textId="77777777" w:rsidR="00EA0905" w:rsidRPr="0023730B" w:rsidRDefault="00EA0905" w:rsidP="00EA655E">
            <w:pPr>
              <w:jc w:val="center"/>
              <w:rPr>
                <w:rFonts w:ascii="Aptos" w:hAnsi="Aptos" w:cs="Times New Roman"/>
                <w:sz w:val="24"/>
                <w:szCs w:val="24"/>
              </w:rPr>
            </w:pPr>
            <w:r w:rsidRPr="0023730B">
              <w:rPr>
                <w:rFonts w:ascii="Aptos" w:hAnsi="Aptos" w:cs="Times New Roman"/>
                <w:sz w:val="24"/>
                <w:szCs w:val="24"/>
              </w:rPr>
              <w:t>46.8%</w:t>
            </w:r>
          </w:p>
        </w:tc>
        <w:tc>
          <w:tcPr>
            <w:tcW w:w="1319" w:type="dxa"/>
          </w:tcPr>
          <w:p w14:paraId="0996A4D8" w14:textId="77777777" w:rsidR="00EA0905" w:rsidRPr="0023730B" w:rsidRDefault="00EA0905" w:rsidP="00EA655E">
            <w:pPr>
              <w:jc w:val="center"/>
              <w:rPr>
                <w:rFonts w:ascii="Aptos" w:hAnsi="Aptos" w:cs="Times New Roman"/>
                <w:sz w:val="24"/>
                <w:szCs w:val="24"/>
              </w:rPr>
            </w:pPr>
            <w:r w:rsidRPr="0023730B">
              <w:rPr>
                <w:rFonts w:ascii="Aptos" w:hAnsi="Aptos" w:cs="Times New Roman"/>
                <w:sz w:val="24"/>
                <w:szCs w:val="24"/>
              </w:rPr>
              <w:t>58.4%</w:t>
            </w:r>
          </w:p>
        </w:tc>
      </w:tr>
      <w:tr w:rsidR="0011331F" w:rsidRPr="0023730B" w14:paraId="0453151F" w14:textId="77777777" w:rsidTr="00AC4493">
        <w:trPr>
          <w:cantSplit/>
          <w:jc w:val="center"/>
        </w:trPr>
        <w:tc>
          <w:tcPr>
            <w:tcW w:w="3781" w:type="dxa"/>
          </w:tcPr>
          <w:p w14:paraId="4723130F" w14:textId="77777777" w:rsidR="00EA0905" w:rsidRPr="0023730B" w:rsidRDefault="00EA0905" w:rsidP="00EA655E">
            <w:pPr>
              <w:rPr>
                <w:rFonts w:ascii="Aptos" w:hAnsi="Aptos" w:cs="Times New Roman"/>
                <w:sz w:val="24"/>
                <w:szCs w:val="24"/>
              </w:rPr>
            </w:pPr>
            <w:r w:rsidRPr="0023730B">
              <w:rPr>
                <w:rFonts w:ascii="Aptos" w:hAnsi="Aptos" w:cs="Times New Roman"/>
                <w:sz w:val="24"/>
                <w:szCs w:val="24"/>
              </w:rPr>
              <w:t>% 75-84 Years</w:t>
            </w:r>
          </w:p>
        </w:tc>
        <w:tc>
          <w:tcPr>
            <w:tcW w:w="1863" w:type="dxa"/>
          </w:tcPr>
          <w:p w14:paraId="279EF773" w14:textId="1462332F" w:rsidR="00EA0905" w:rsidRPr="0023730B" w:rsidRDefault="005973B4" w:rsidP="00EA655E">
            <w:pPr>
              <w:rPr>
                <w:rFonts w:ascii="Aptos" w:hAnsi="Aptos" w:cs="Times New Roman"/>
                <w:sz w:val="24"/>
                <w:szCs w:val="24"/>
              </w:rPr>
            </w:pPr>
            <w:r>
              <w:rPr>
                <w:rFonts w:ascii="Aptos" w:hAnsi="Aptos" w:cs="Times New Roman"/>
                <w:sz w:val="24"/>
                <w:szCs w:val="24"/>
              </w:rPr>
              <w:t>-</w:t>
            </w:r>
          </w:p>
        </w:tc>
        <w:tc>
          <w:tcPr>
            <w:tcW w:w="1497" w:type="dxa"/>
          </w:tcPr>
          <w:p w14:paraId="1887B7D1" w14:textId="77777777" w:rsidR="00EA0905" w:rsidRPr="0023730B" w:rsidRDefault="00EA0905" w:rsidP="00EA655E">
            <w:pPr>
              <w:jc w:val="center"/>
              <w:rPr>
                <w:rFonts w:ascii="Aptos" w:hAnsi="Aptos" w:cs="Times New Roman"/>
                <w:sz w:val="24"/>
                <w:szCs w:val="24"/>
              </w:rPr>
            </w:pPr>
            <w:r w:rsidRPr="0023730B">
              <w:rPr>
                <w:rFonts w:ascii="Aptos" w:hAnsi="Aptos" w:cs="Times New Roman"/>
                <w:sz w:val="24"/>
                <w:szCs w:val="24"/>
              </w:rPr>
              <w:t>28.3%</w:t>
            </w:r>
          </w:p>
        </w:tc>
        <w:tc>
          <w:tcPr>
            <w:tcW w:w="1319" w:type="dxa"/>
          </w:tcPr>
          <w:p w14:paraId="29A399E1" w14:textId="77777777" w:rsidR="00EA0905" w:rsidRPr="0023730B" w:rsidRDefault="00EA0905" w:rsidP="00EA655E">
            <w:pPr>
              <w:jc w:val="center"/>
              <w:rPr>
                <w:rFonts w:ascii="Aptos" w:hAnsi="Aptos" w:cs="Times New Roman"/>
                <w:sz w:val="24"/>
                <w:szCs w:val="24"/>
              </w:rPr>
            </w:pPr>
            <w:r w:rsidRPr="0023730B">
              <w:rPr>
                <w:rFonts w:ascii="Aptos" w:hAnsi="Aptos" w:cs="Times New Roman"/>
                <w:sz w:val="24"/>
                <w:szCs w:val="24"/>
              </w:rPr>
              <w:t>28.1%</w:t>
            </w:r>
          </w:p>
        </w:tc>
      </w:tr>
      <w:tr w:rsidR="0011331F" w:rsidRPr="0023730B" w14:paraId="59A2EF1E" w14:textId="77777777" w:rsidTr="00AC4493">
        <w:trPr>
          <w:cantSplit/>
          <w:jc w:val="center"/>
        </w:trPr>
        <w:tc>
          <w:tcPr>
            <w:tcW w:w="3781" w:type="dxa"/>
          </w:tcPr>
          <w:p w14:paraId="025E0B93" w14:textId="77777777" w:rsidR="00EA0905" w:rsidRPr="0023730B" w:rsidRDefault="00EA0905" w:rsidP="00EA655E">
            <w:pPr>
              <w:rPr>
                <w:rFonts w:ascii="Aptos" w:hAnsi="Aptos" w:cs="Times New Roman"/>
                <w:sz w:val="24"/>
                <w:szCs w:val="24"/>
              </w:rPr>
            </w:pPr>
            <w:r w:rsidRPr="0023730B">
              <w:rPr>
                <w:rFonts w:ascii="Aptos" w:hAnsi="Aptos" w:cs="Times New Roman"/>
                <w:sz w:val="24"/>
                <w:szCs w:val="24"/>
              </w:rPr>
              <w:t>% 85 Years or Older</w:t>
            </w:r>
          </w:p>
        </w:tc>
        <w:tc>
          <w:tcPr>
            <w:tcW w:w="1863" w:type="dxa"/>
          </w:tcPr>
          <w:p w14:paraId="6CEEBA8D" w14:textId="77777777" w:rsidR="00EA0905" w:rsidRPr="0023730B" w:rsidRDefault="00EA0905" w:rsidP="00EA655E">
            <w:pPr>
              <w:jc w:val="center"/>
              <w:rPr>
                <w:rFonts w:ascii="Aptos" w:hAnsi="Aptos" w:cs="Times New Roman"/>
                <w:sz w:val="24"/>
                <w:szCs w:val="24"/>
              </w:rPr>
            </w:pPr>
            <w:r w:rsidRPr="0023730B">
              <w:rPr>
                <w:rFonts w:ascii="Aptos" w:hAnsi="Aptos" w:cs="Times New Roman"/>
                <w:sz w:val="24"/>
                <w:szCs w:val="24"/>
              </w:rPr>
              <w:t>*</w:t>
            </w:r>
          </w:p>
        </w:tc>
        <w:tc>
          <w:tcPr>
            <w:tcW w:w="1497" w:type="dxa"/>
          </w:tcPr>
          <w:p w14:paraId="1D779D40" w14:textId="77777777" w:rsidR="00EA0905" w:rsidRPr="0023730B" w:rsidRDefault="00EA0905" w:rsidP="00EA655E">
            <w:pPr>
              <w:jc w:val="center"/>
              <w:rPr>
                <w:rFonts w:ascii="Aptos" w:hAnsi="Aptos" w:cs="Times New Roman"/>
                <w:sz w:val="24"/>
                <w:szCs w:val="24"/>
              </w:rPr>
            </w:pPr>
            <w:r w:rsidRPr="0023730B">
              <w:rPr>
                <w:rFonts w:ascii="Aptos" w:hAnsi="Aptos" w:cs="Times New Roman"/>
                <w:sz w:val="24"/>
                <w:szCs w:val="24"/>
              </w:rPr>
              <w:t>24.8%</w:t>
            </w:r>
          </w:p>
        </w:tc>
        <w:tc>
          <w:tcPr>
            <w:tcW w:w="1319" w:type="dxa"/>
          </w:tcPr>
          <w:p w14:paraId="10D86B8E" w14:textId="77777777" w:rsidR="00EA0905" w:rsidRPr="0023730B" w:rsidRDefault="00EA0905" w:rsidP="00EA655E">
            <w:pPr>
              <w:jc w:val="center"/>
              <w:rPr>
                <w:rFonts w:ascii="Aptos" w:hAnsi="Aptos" w:cs="Times New Roman"/>
                <w:sz w:val="24"/>
                <w:szCs w:val="24"/>
              </w:rPr>
            </w:pPr>
            <w:r w:rsidRPr="0023730B">
              <w:rPr>
                <w:rFonts w:ascii="Aptos" w:hAnsi="Aptos" w:cs="Times New Roman"/>
                <w:sz w:val="24"/>
                <w:szCs w:val="24"/>
              </w:rPr>
              <w:t>13.4%</w:t>
            </w:r>
          </w:p>
        </w:tc>
      </w:tr>
    </w:tbl>
    <w:p w14:paraId="17352DDD" w14:textId="1556CBF3" w:rsidR="000C599D" w:rsidRPr="0023730B" w:rsidRDefault="0011331F" w:rsidP="0011331F">
      <w:pPr>
        <w:ind w:left="720"/>
        <w:jc w:val="both"/>
        <w:rPr>
          <w:rFonts w:ascii="Aptos" w:hAnsi="Aptos" w:cs="Times New Roman"/>
          <w:sz w:val="24"/>
          <w:szCs w:val="24"/>
        </w:rPr>
      </w:pPr>
      <w:r w:rsidRPr="0023730B">
        <w:rPr>
          <w:rFonts w:ascii="Aptos" w:hAnsi="Aptos" w:cs="Times New Roman"/>
          <w:sz w:val="24"/>
          <w:szCs w:val="24"/>
        </w:rPr>
        <w:t>* An asterisk indicates that the community estimate is statistically significantly different from the statewide rate.</w:t>
      </w:r>
    </w:p>
    <w:p w14:paraId="1C78892E" w14:textId="5D977A21" w:rsidR="00E52D96" w:rsidRPr="0023730B" w:rsidRDefault="00517FB6" w:rsidP="00E52D96">
      <w:pPr>
        <w:jc w:val="both"/>
        <w:rPr>
          <w:rFonts w:ascii="Aptos" w:hAnsi="Aptos" w:cs="Times New Roman"/>
          <w:sz w:val="24"/>
          <w:szCs w:val="24"/>
        </w:rPr>
      </w:pPr>
      <w:r w:rsidRPr="0023730B">
        <w:rPr>
          <w:rFonts w:ascii="Aptos" w:hAnsi="Aptos" w:cs="Times New Roman"/>
          <w:sz w:val="24"/>
          <w:szCs w:val="24"/>
        </w:rPr>
        <w:t>Burlington, with a population of approximately 26,000, has seen a marked increase in its older adult population over the past decade. In 2010, just 13.9% of residents were age 65 or older</w:t>
      </w:r>
      <w:r w:rsidRPr="0023730B">
        <w:rPr>
          <w:rStyle w:val="FootnoteReference"/>
          <w:rFonts w:ascii="Aptos" w:hAnsi="Aptos" w:cs="Times New Roman"/>
          <w:sz w:val="24"/>
          <w:szCs w:val="24"/>
        </w:rPr>
        <w:footnoteReference w:id="4"/>
      </w:r>
      <w:r w:rsidRPr="0023730B">
        <w:rPr>
          <w:rFonts w:ascii="Aptos" w:hAnsi="Aptos" w:cs="Times New Roman"/>
          <w:sz w:val="24"/>
          <w:szCs w:val="24"/>
        </w:rPr>
        <w:t>; today, that figure has grown to more than 21%, representing roughly 5,600 residents. This aging trend is significant because older adults have higher utilization of diagnostic imaging for conditions such as cancer, cardiovascular disease, and chronic illness. The growth of Burlington’s senior population underscores the importance of expanding access to CT and MRI services in community-based settings, ensuring timely diagnosis and treatment for a population with increasing healthcare needs.</w:t>
      </w:r>
    </w:p>
    <w:p w14:paraId="1EF945BD" w14:textId="77777777" w:rsidR="00E52D96" w:rsidRPr="0023730B" w:rsidRDefault="00E52D96" w:rsidP="000C599D">
      <w:pPr>
        <w:pBdr>
          <w:top w:val="single" w:sz="4" w:space="1" w:color="auto"/>
          <w:left w:val="single" w:sz="4" w:space="4" w:color="auto"/>
          <w:bottom w:val="single" w:sz="4" w:space="1" w:color="auto"/>
          <w:right w:val="single" w:sz="4" w:space="4" w:color="auto"/>
        </w:pBdr>
        <w:spacing w:after="0"/>
        <w:ind w:left="720" w:right="792"/>
        <w:rPr>
          <w:rFonts w:ascii="Aptos" w:hAnsi="Aptos" w:cs="Times New Roman"/>
          <w:b/>
          <w:bCs/>
          <w:sz w:val="24"/>
          <w:szCs w:val="24"/>
        </w:rPr>
      </w:pPr>
      <w:r w:rsidRPr="0023730B">
        <w:rPr>
          <w:rFonts w:ascii="Aptos" w:hAnsi="Aptos" w:cs="Times New Roman"/>
          <w:b/>
          <w:bCs/>
          <w:sz w:val="24"/>
          <w:szCs w:val="24"/>
        </w:rPr>
        <w:t>Burlington (Middlesex)</w:t>
      </w:r>
    </w:p>
    <w:p w14:paraId="66215C5E" w14:textId="0D3955D3" w:rsidR="00E52D96" w:rsidRPr="0023730B" w:rsidRDefault="00E52D96" w:rsidP="000C599D">
      <w:pPr>
        <w:pBdr>
          <w:top w:val="single" w:sz="4" w:space="1" w:color="auto"/>
          <w:left w:val="single" w:sz="4" w:space="4" w:color="auto"/>
          <w:bottom w:val="single" w:sz="4" w:space="1" w:color="auto"/>
          <w:right w:val="single" w:sz="4" w:space="4" w:color="auto"/>
        </w:pBdr>
        <w:spacing w:after="0"/>
        <w:ind w:left="720" w:right="792"/>
        <w:rPr>
          <w:rFonts w:ascii="Aptos" w:hAnsi="Aptos" w:cs="Times New Roman"/>
          <w:b/>
          <w:bCs/>
          <w:i/>
          <w:iCs/>
          <w:sz w:val="24"/>
          <w:szCs w:val="24"/>
        </w:rPr>
      </w:pPr>
      <w:r w:rsidRPr="0023730B">
        <w:rPr>
          <w:rFonts w:ascii="Aptos" w:hAnsi="Aptos" w:cs="Times New Roman"/>
          <w:b/>
          <w:bCs/>
          <w:i/>
          <w:iCs/>
          <w:sz w:val="24"/>
          <w:szCs w:val="24"/>
        </w:rPr>
        <w:t>Source: Massachusetts Healthy Aging Collaborative, 2025 Data Report.</w:t>
      </w:r>
    </w:p>
    <w:p w14:paraId="25CF5B96" w14:textId="79C1F7BF" w:rsidR="00E52D96" w:rsidRPr="0023730B" w:rsidRDefault="00E52D96" w:rsidP="000C599D">
      <w:pPr>
        <w:pBdr>
          <w:top w:val="single" w:sz="4" w:space="1" w:color="auto"/>
          <w:left w:val="single" w:sz="4" w:space="4" w:color="auto"/>
          <w:bottom w:val="single" w:sz="4" w:space="1" w:color="auto"/>
          <w:right w:val="single" w:sz="4" w:space="4" w:color="auto"/>
        </w:pBdr>
        <w:spacing w:after="0"/>
        <w:ind w:left="720" w:right="792"/>
        <w:jc w:val="both"/>
        <w:rPr>
          <w:rFonts w:ascii="Aptos" w:hAnsi="Aptos" w:cs="Times New Roman"/>
          <w:i/>
          <w:iCs/>
          <w:sz w:val="24"/>
          <w:szCs w:val="24"/>
        </w:rPr>
      </w:pPr>
      <w:r w:rsidRPr="0023730B">
        <w:rPr>
          <w:rFonts w:ascii="Aptos" w:hAnsi="Aptos" w:cs="Times New Roman"/>
          <w:i/>
          <w:iCs/>
          <w:sz w:val="24"/>
          <w:szCs w:val="24"/>
        </w:rPr>
        <w:lastRenderedPageBreak/>
        <w:t>Burlington is a town in Middlesex County with 5,617 residents aged 65 and older. Compared to state average rates, older residents have lower rates of chronic obstructive pulmonary disease (COPD), liver disease, peripheral vascular disease, tobacco use disorder, PTSD, and schizophrenia. However, older residents have higher rates of breast cancer, glaucoma, fibromyalgia/chronic pain/fatigue, and hypertension. Older residents are more likely to have a regular doctor. Community resources to support healthy aging include a COA, two adult day health centers, an Alzheimer's caregiver support group, one hospital, three assisted living facilities, 279 primary care providers, one public university or community college, and a public library.</w:t>
      </w:r>
    </w:p>
    <w:p w14:paraId="382E582F" w14:textId="77777777" w:rsidR="00C90096" w:rsidRPr="0023730B" w:rsidRDefault="00C90096" w:rsidP="000C599D">
      <w:pPr>
        <w:spacing w:after="0"/>
        <w:ind w:left="720" w:right="792"/>
        <w:jc w:val="both"/>
        <w:rPr>
          <w:rFonts w:ascii="Aptos" w:hAnsi="Aptos" w:cs="Times New Roman"/>
          <w:i/>
          <w:iCs/>
          <w:sz w:val="24"/>
          <w:szCs w:val="24"/>
        </w:rPr>
      </w:pPr>
    </w:p>
    <w:tbl>
      <w:tblPr>
        <w:tblStyle w:val="TableGrid"/>
        <w:tblW w:w="8550" w:type="dxa"/>
        <w:jc w:val="center"/>
        <w:tblCellMar>
          <w:top w:w="58" w:type="dxa"/>
          <w:bottom w:w="58" w:type="dxa"/>
        </w:tblCellMar>
        <w:tblLook w:val="04A0" w:firstRow="1" w:lastRow="0" w:firstColumn="1" w:lastColumn="0" w:noHBand="0" w:noVBand="1"/>
        <w:tblCaption w:val="Burlington estimates"/>
      </w:tblPr>
      <w:tblGrid>
        <w:gridCol w:w="4147"/>
        <w:gridCol w:w="1573"/>
        <w:gridCol w:w="1497"/>
        <w:gridCol w:w="1333"/>
      </w:tblGrid>
      <w:tr w:rsidR="0011331F" w:rsidRPr="0023730B" w14:paraId="7B44D9C7" w14:textId="77777777" w:rsidTr="00AC4493">
        <w:trPr>
          <w:cantSplit/>
          <w:trHeight w:val="710"/>
          <w:tblHeader/>
          <w:jc w:val="center"/>
        </w:trPr>
        <w:tc>
          <w:tcPr>
            <w:tcW w:w="4245" w:type="dxa"/>
            <w:shd w:val="clear" w:color="auto" w:fill="DEEAF6" w:themeFill="accent1" w:themeFillTint="33"/>
          </w:tcPr>
          <w:p w14:paraId="6D915749" w14:textId="77777777" w:rsidR="00E52D96" w:rsidRPr="0023730B" w:rsidRDefault="00E52D96" w:rsidP="00EA655E">
            <w:pPr>
              <w:jc w:val="center"/>
              <w:rPr>
                <w:rFonts w:ascii="Aptos" w:hAnsi="Aptos" w:cs="Times New Roman"/>
                <w:b/>
                <w:bCs/>
                <w:sz w:val="24"/>
                <w:szCs w:val="24"/>
              </w:rPr>
            </w:pPr>
            <w:r w:rsidRPr="0023730B">
              <w:rPr>
                <w:rFonts w:ascii="Aptos" w:hAnsi="Aptos" w:cs="Times New Roman"/>
                <w:b/>
                <w:bCs/>
                <w:sz w:val="24"/>
                <w:szCs w:val="24"/>
              </w:rPr>
              <w:t>Population Characteristics</w:t>
            </w:r>
          </w:p>
        </w:tc>
        <w:tc>
          <w:tcPr>
            <w:tcW w:w="1525" w:type="dxa"/>
            <w:shd w:val="clear" w:color="auto" w:fill="DEEAF6" w:themeFill="accent1" w:themeFillTint="33"/>
          </w:tcPr>
          <w:p w14:paraId="7BCE8679" w14:textId="77777777" w:rsidR="00E52D96" w:rsidRPr="0023730B" w:rsidRDefault="00E52D96" w:rsidP="00EA655E">
            <w:pPr>
              <w:jc w:val="center"/>
              <w:rPr>
                <w:rFonts w:ascii="Aptos" w:hAnsi="Aptos" w:cs="Times New Roman"/>
                <w:b/>
                <w:bCs/>
                <w:sz w:val="24"/>
                <w:szCs w:val="24"/>
              </w:rPr>
            </w:pPr>
            <w:r w:rsidRPr="0023730B">
              <w:rPr>
                <w:rFonts w:ascii="Aptos" w:hAnsi="Aptos" w:cs="Times New Roman"/>
                <w:b/>
                <w:bCs/>
                <w:sz w:val="24"/>
                <w:szCs w:val="24"/>
              </w:rPr>
              <w:t>Significantly Different than State Rate</w:t>
            </w:r>
          </w:p>
        </w:tc>
        <w:tc>
          <w:tcPr>
            <w:tcW w:w="1443" w:type="dxa"/>
            <w:shd w:val="clear" w:color="auto" w:fill="DEEAF6" w:themeFill="accent1" w:themeFillTint="33"/>
          </w:tcPr>
          <w:p w14:paraId="3D09D302" w14:textId="77777777" w:rsidR="00E52D96" w:rsidRPr="0023730B" w:rsidRDefault="00E52D96" w:rsidP="00EA655E">
            <w:pPr>
              <w:jc w:val="center"/>
              <w:rPr>
                <w:rFonts w:ascii="Aptos" w:hAnsi="Aptos" w:cs="Times New Roman"/>
                <w:b/>
                <w:bCs/>
                <w:sz w:val="24"/>
                <w:szCs w:val="24"/>
              </w:rPr>
            </w:pPr>
            <w:r w:rsidRPr="0023730B">
              <w:rPr>
                <w:rFonts w:ascii="Aptos" w:hAnsi="Aptos" w:cs="Times New Roman"/>
                <w:b/>
                <w:bCs/>
                <w:sz w:val="24"/>
                <w:szCs w:val="24"/>
              </w:rPr>
              <w:t>Community Estimate</w:t>
            </w:r>
          </w:p>
        </w:tc>
        <w:tc>
          <w:tcPr>
            <w:tcW w:w="1337" w:type="dxa"/>
            <w:shd w:val="clear" w:color="auto" w:fill="DEEAF6" w:themeFill="accent1" w:themeFillTint="33"/>
          </w:tcPr>
          <w:p w14:paraId="3CF0C1BA" w14:textId="77777777" w:rsidR="00E52D96" w:rsidRPr="0023730B" w:rsidRDefault="00E52D96" w:rsidP="00EA655E">
            <w:pPr>
              <w:jc w:val="center"/>
              <w:rPr>
                <w:rFonts w:ascii="Aptos" w:hAnsi="Aptos" w:cs="Times New Roman"/>
                <w:b/>
                <w:bCs/>
                <w:sz w:val="24"/>
                <w:szCs w:val="24"/>
              </w:rPr>
            </w:pPr>
            <w:r w:rsidRPr="0023730B">
              <w:rPr>
                <w:rFonts w:ascii="Aptos" w:hAnsi="Aptos" w:cs="Times New Roman"/>
                <w:b/>
                <w:bCs/>
                <w:sz w:val="24"/>
                <w:szCs w:val="24"/>
              </w:rPr>
              <w:t>State Estimate</w:t>
            </w:r>
          </w:p>
        </w:tc>
      </w:tr>
      <w:tr w:rsidR="00E52D96" w:rsidRPr="0023730B" w14:paraId="2B2FA335" w14:textId="77777777" w:rsidTr="00AC4493">
        <w:trPr>
          <w:cantSplit/>
          <w:jc w:val="center"/>
        </w:trPr>
        <w:tc>
          <w:tcPr>
            <w:tcW w:w="4245" w:type="dxa"/>
          </w:tcPr>
          <w:p w14:paraId="1B63A600" w14:textId="77777777" w:rsidR="00E52D96" w:rsidRPr="0023730B" w:rsidRDefault="00E52D96" w:rsidP="00EA655E">
            <w:pPr>
              <w:rPr>
                <w:rFonts w:ascii="Aptos" w:hAnsi="Aptos" w:cs="Times New Roman"/>
                <w:sz w:val="24"/>
                <w:szCs w:val="24"/>
              </w:rPr>
            </w:pPr>
            <w:r w:rsidRPr="0023730B">
              <w:rPr>
                <w:rFonts w:ascii="Aptos" w:hAnsi="Aptos" w:cs="Times New Roman"/>
                <w:sz w:val="24"/>
                <w:szCs w:val="24"/>
              </w:rPr>
              <w:t>Total Population (all ages)</w:t>
            </w:r>
          </w:p>
        </w:tc>
        <w:tc>
          <w:tcPr>
            <w:tcW w:w="1525" w:type="dxa"/>
          </w:tcPr>
          <w:p w14:paraId="58E40778" w14:textId="78C779CD" w:rsidR="00E52D96" w:rsidRPr="0023730B" w:rsidRDefault="00AC4493" w:rsidP="00EA655E">
            <w:pPr>
              <w:rPr>
                <w:rFonts w:ascii="Aptos" w:hAnsi="Aptos" w:cs="Times New Roman"/>
                <w:sz w:val="24"/>
                <w:szCs w:val="24"/>
              </w:rPr>
            </w:pPr>
            <w:r>
              <w:rPr>
                <w:rFonts w:ascii="Aptos" w:hAnsi="Aptos" w:cs="Times New Roman"/>
                <w:sz w:val="24"/>
                <w:szCs w:val="24"/>
              </w:rPr>
              <w:t>-</w:t>
            </w:r>
          </w:p>
        </w:tc>
        <w:tc>
          <w:tcPr>
            <w:tcW w:w="1443" w:type="dxa"/>
          </w:tcPr>
          <w:p w14:paraId="3EFF6CA5"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26,169</w:t>
            </w:r>
          </w:p>
        </w:tc>
        <w:tc>
          <w:tcPr>
            <w:tcW w:w="1337" w:type="dxa"/>
          </w:tcPr>
          <w:p w14:paraId="67F7DEEA"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6,984,205</w:t>
            </w:r>
          </w:p>
        </w:tc>
      </w:tr>
      <w:tr w:rsidR="00E52D96" w:rsidRPr="0023730B" w14:paraId="1D2071FB" w14:textId="77777777" w:rsidTr="00AC4493">
        <w:trPr>
          <w:cantSplit/>
          <w:jc w:val="center"/>
        </w:trPr>
        <w:tc>
          <w:tcPr>
            <w:tcW w:w="4245" w:type="dxa"/>
          </w:tcPr>
          <w:p w14:paraId="5D94E6D1" w14:textId="77777777" w:rsidR="00E52D96" w:rsidRPr="0023730B" w:rsidRDefault="00E52D96" w:rsidP="00EA655E">
            <w:pPr>
              <w:rPr>
                <w:rFonts w:ascii="Aptos" w:hAnsi="Aptos" w:cs="Times New Roman"/>
                <w:sz w:val="24"/>
                <w:szCs w:val="24"/>
              </w:rPr>
            </w:pPr>
            <w:r w:rsidRPr="0023730B">
              <w:rPr>
                <w:rFonts w:ascii="Aptos" w:hAnsi="Aptos" w:cs="Times New Roman"/>
                <w:sz w:val="24"/>
                <w:szCs w:val="24"/>
              </w:rPr>
              <w:t>Population 60 Years or Older as % of Total Population</w:t>
            </w:r>
          </w:p>
        </w:tc>
        <w:tc>
          <w:tcPr>
            <w:tcW w:w="1525" w:type="dxa"/>
          </w:tcPr>
          <w:p w14:paraId="3467D377" w14:textId="179894C4" w:rsidR="00E52D96" w:rsidRPr="0023730B" w:rsidRDefault="00AC4493" w:rsidP="00EA655E">
            <w:pPr>
              <w:rPr>
                <w:rFonts w:ascii="Aptos" w:hAnsi="Aptos" w:cs="Times New Roman"/>
                <w:sz w:val="24"/>
                <w:szCs w:val="24"/>
              </w:rPr>
            </w:pPr>
            <w:r>
              <w:rPr>
                <w:rFonts w:ascii="Aptos" w:hAnsi="Aptos" w:cs="Times New Roman"/>
                <w:sz w:val="24"/>
                <w:szCs w:val="24"/>
              </w:rPr>
              <w:t>-</w:t>
            </w:r>
          </w:p>
        </w:tc>
        <w:tc>
          <w:tcPr>
            <w:tcW w:w="1443" w:type="dxa"/>
          </w:tcPr>
          <w:p w14:paraId="0E285985"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28.0%</w:t>
            </w:r>
          </w:p>
        </w:tc>
        <w:tc>
          <w:tcPr>
            <w:tcW w:w="1337" w:type="dxa"/>
          </w:tcPr>
          <w:p w14:paraId="3CFEFC43"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23.8%</w:t>
            </w:r>
          </w:p>
        </w:tc>
      </w:tr>
      <w:tr w:rsidR="00E52D96" w:rsidRPr="0023730B" w14:paraId="5F59197E" w14:textId="77777777" w:rsidTr="00AC4493">
        <w:trPr>
          <w:cantSplit/>
          <w:jc w:val="center"/>
        </w:trPr>
        <w:tc>
          <w:tcPr>
            <w:tcW w:w="4245" w:type="dxa"/>
          </w:tcPr>
          <w:p w14:paraId="00C16348" w14:textId="77777777" w:rsidR="00E52D96" w:rsidRPr="0023730B" w:rsidRDefault="00E52D96" w:rsidP="00EA655E">
            <w:pPr>
              <w:rPr>
                <w:rFonts w:ascii="Aptos" w:hAnsi="Aptos" w:cs="Times New Roman"/>
                <w:sz w:val="24"/>
                <w:szCs w:val="24"/>
              </w:rPr>
            </w:pPr>
            <w:r w:rsidRPr="0023730B">
              <w:rPr>
                <w:rFonts w:ascii="Aptos" w:hAnsi="Aptos" w:cs="Times New Roman"/>
                <w:sz w:val="24"/>
                <w:szCs w:val="24"/>
              </w:rPr>
              <w:t>Total Population 60 Years and Older</w:t>
            </w:r>
          </w:p>
        </w:tc>
        <w:tc>
          <w:tcPr>
            <w:tcW w:w="1525" w:type="dxa"/>
          </w:tcPr>
          <w:p w14:paraId="160A845F" w14:textId="538FD2A2" w:rsidR="00E52D96" w:rsidRPr="0023730B" w:rsidRDefault="00AC4493" w:rsidP="00EA655E">
            <w:pPr>
              <w:rPr>
                <w:rFonts w:ascii="Aptos" w:hAnsi="Aptos" w:cs="Times New Roman"/>
                <w:sz w:val="24"/>
                <w:szCs w:val="24"/>
              </w:rPr>
            </w:pPr>
            <w:r>
              <w:rPr>
                <w:rFonts w:ascii="Aptos" w:hAnsi="Aptos" w:cs="Times New Roman"/>
                <w:sz w:val="24"/>
                <w:szCs w:val="24"/>
              </w:rPr>
              <w:t>-</w:t>
            </w:r>
          </w:p>
        </w:tc>
        <w:tc>
          <w:tcPr>
            <w:tcW w:w="1443" w:type="dxa"/>
          </w:tcPr>
          <w:p w14:paraId="2C84E15E"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7,339</w:t>
            </w:r>
          </w:p>
        </w:tc>
        <w:tc>
          <w:tcPr>
            <w:tcW w:w="1337" w:type="dxa"/>
          </w:tcPr>
          <w:p w14:paraId="00C6A29D"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1,661,076</w:t>
            </w:r>
          </w:p>
        </w:tc>
      </w:tr>
      <w:tr w:rsidR="00E52D96" w:rsidRPr="0023730B" w14:paraId="3909E886" w14:textId="77777777" w:rsidTr="00AC4493">
        <w:trPr>
          <w:cantSplit/>
          <w:jc w:val="center"/>
        </w:trPr>
        <w:tc>
          <w:tcPr>
            <w:tcW w:w="4245" w:type="dxa"/>
          </w:tcPr>
          <w:p w14:paraId="7833DEA9" w14:textId="77777777" w:rsidR="00E52D96" w:rsidRPr="0023730B" w:rsidRDefault="00E52D96" w:rsidP="00EA655E">
            <w:pPr>
              <w:rPr>
                <w:rFonts w:ascii="Aptos" w:hAnsi="Aptos" w:cs="Times New Roman"/>
                <w:sz w:val="24"/>
                <w:szCs w:val="24"/>
              </w:rPr>
            </w:pPr>
            <w:r w:rsidRPr="0023730B">
              <w:rPr>
                <w:rFonts w:ascii="Aptos" w:hAnsi="Aptos" w:cs="Times New Roman"/>
                <w:sz w:val="24"/>
                <w:szCs w:val="24"/>
              </w:rPr>
              <w:t>Population 65 Years or Older as % of Total Population</w:t>
            </w:r>
          </w:p>
        </w:tc>
        <w:tc>
          <w:tcPr>
            <w:tcW w:w="1525" w:type="dxa"/>
          </w:tcPr>
          <w:p w14:paraId="78F1EBF5" w14:textId="4F9069DE" w:rsidR="00E52D96" w:rsidRPr="0023730B" w:rsidRDefault="00AC4493" w:rsidP="00EA655E">
            <w:pPr>
              <w:rPr>
                <w:rFonts w:ascii="Aptos" w:hAnsi="Aptos" w:cs="Times New Roman"/>
                <w:sz w:val="24"/>
                <w:szCs w:val="24"/>
              </w:rPr>
            </w:pPr>
            <w:r>
              <w:rPr>
                <w:rFonts w:ascii="Aptos" w:hAnsi="Aptos" w:cs="Times New Roman"/>
                <w:sz w:val="24"/>
                <w:szCs w:val="24"/>
              </w:rPr>
              <w:t>-</w:t>
            </w:r>
          </w:p>
        </w:tc>
        <w:tc>
          <w:tcPr>
            <w:tcW w:w="1443" w:type="dxa"/>
          </w:tcPr>
          <w:p w14:paraId="73F60BDD"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21.5%</w:t>
            </w:r>
          </w:p>
        </w:tc>
        <w:tc>
          <w:tcPr>
            <w:tcW w:w="1337" w:type="dxa"/>
          </w:tcPr>
          <w:p w14:paraId="413212D9"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17.1%</w:t>
            </w:r>
          </w:p>
        </w:tc>
      </w:tr>
      <w:tr w:rsidR="00E52D96" w:rsidRPr="0023730B" w14:paraId="3282266E" w14:textId="77777777" w:rsidTr="00AC4493">
        <w:trPr>
          <w:cantSplit/>
          <w:jc w:val="center"/>
        </w:trPr>
        <w:tc>
          <w:tcPr>
            <w:tcW w:w="4245" w:type="dxa"/>
          </w:tcPr>
          <w:p w14:paraId="4C2A206A" w14:textId="77777777" w:rsidR="00E52D96" w:rsidRPr="0023730B" w:rsidRDefault="00E52D96" w:rsidP="00EA655E">
            <w:pPr>
              <w:rPr>
                <w:rFonts w:ascii="Aptos" w:hAnsi="Aptos" w:cs="Times New Roman"/>
                <w:sz w:val="24"/>
                <w:szCs w:val="24"/>
              </w:rPr>
            </w:pPr>
            <w:r w:rsidRPr="0023730B">
              <w:rPr>
                <w:rFonts w:ascii="Aptos" w:hAnsi="Aptos" w:cs="Times New Roman"/>
                <w:sz w:val="24"/>
                <w:szCs w:val="24"/>
              </w:rPr>
              <w:t>Total Population 65 Years and Older</w:t>
            </w:r>
          </w:p>
        </w:tc>
        <w:tc>
          <w:tcPr>
            <w:tcW w:w="1525" w:type="dxa"/>
          </w:tcPr>
          <w:p w14:paraId="072A6425" w14:textId="723A3B64" w:rsidR="00E52D96" w:rsidRPr="0023730B" w:rsidRDefault="00AC4493" w:rsidP="00EA655E">
            <w:pPr>
              <w:rPr>
                <w:rFonts w:ascii="Aptos" w:hAnsi="Aptos" w:cs="Times New Roman"/>
                <w:sz w:val="24"/>
                <w:szCs w:val="24"/>
              </w:rPr>
            </w:pPr>
            <w:r>
              <w:rPr>
                <w:rFonts w:ascii="Aptos" w:hAnsi="Aptos" w:cs="Times New Roman"/>
                <w:sz w:val="24"/>
                <w:szCs w:val="24"/>
              </w:rPr>
              <w:t>-</w:t>
            </w:r>
          </w:p>
        </w:tc>
        <w:tc>
          <w:tcPr>
            <w:tcW w:w="1443" w:type="dxa"/>
          </w:tcPr>
          <w:p w14:paraId="0050868F"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5,617</w:t>
            </w:r>
          </w:p>
        </w:tc>
        <w:tc>
          <w:tcPr>
            <w:tcW w:w="1337" w:type="dxa"/>
          </w:tcPr>
          <w:p w14:paraId="2C46C862"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1,195,589</w:t>
            </w:r>
          </w:p>
        </w:tc>
      </w:tr>
      <w:tr w:rsidR="00E52D96" w:rsidRPr="0023730B" w14:paraId="6DE9D237" w14:textId="77777777" w:rsidTr="00AC4493">
        <w:trPr>
          <w:cantSplit/>
          <w:jc w:val="center"/>
        </w:trPr>
        <w:tc>
          <w:tcPr>
            <w:tcW w:w="4245" w:type="dxa"/>
          </w:tcPr>
          <w:p w14:paraId="46090F1F" w14:textId="77777777" w:rsidR="00E52D96" w:rsidRPr="0023730B" w:rsidRDefault="00E52D96" w:rsidP="00EA655E">
            <w:pPr>
              <w:rPr>
                <w:rFonts w:ascii="Aptos" w:hAnsi="Aptos" w:cs="Times New Roman"/>
                <w:sz w:val="24"/>
                <w:szCs w:val="24"/>
              </w:rPr>
            </w:pPr>
            <w:r w:rsidRPr="0023730B">
              <w:rPr>
                <w:rFonts w:ascii="Aptos" w:hAnsi="Aptos" w:cs="Times New Roman"/>
                <w:sz w:val="24"/>
                <w:szCs w:val="24"/>
              </w:rPr>
              <w:t>% 65-74 Years</w:t>
            </w:r>
          </w:p>
        </w:tc>
        <w:tc>
          <w:tcPr>
            <w:tcW w:w="1525" w:type="dxa"/>
          </w:tcPr>
          <w:p w14:paraId="6495E4D6"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w:t>
            </w:r>
          </w:p>
        </w:tc>
        <w:tc>
          <w:tcPr>
            <w:tcW w:w="1443" w:type="dxa"/>
          </w:tcPr>
          <w:p w14:paraId="6578D802"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49.4%</w:t>
            </w:r>
          </w:p>
        </w:tc>
        <w:tc>
          <w:tcPr>
            <w:tcW w:w="1337" w:type="dxa"/>
          </w:tcPr>
          <w:p w14:paraId="68039EA3"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58.4%</w:t>
            </w:r>
          </w:p>
        </w:tc>
      </w:tr>
      <w:tr w:rsidR="00E52D96" w:rsidRPr="0023730B" w14:paraId="3405B4F7" w14:textId="77777777" w:rsidTr="00AC4493">
        <w:trPr>
          <w:cantSplit/>
          <w:jc w:val="center"/>
        </w:trPr>
        <w:tc>
          <w:tcPr>
            <w:tcW w:w="4245" w:type="dxa"/>
          </w:tcPr>
          <w:p w14:paraId="3E32839D" w14:textId="77777777" w:rsidR="00E52D96" w:rsidRPr="0023730B" w:rsidRDefault="00E52D96" w:rsidP="00EA655E">
            <w:pPr>
              <w:rPr>
                <w:rFonts w:ascii="Aptos" w:hAnsi="Aptos" w:cs="Times New Roman"/>
                <w:sz w:val="24"/>
                <w:szCs w:val="24"/>
              </w:rPr>
            </w:pPr>
            <w:r w:rsidRPr="0023730B">
              <w:rPr>
                <w:rFonts w:ascii="Aptos" w:hAnsi="Aptos" w:cs="Times New Roman"/>
                <w:sz w:val="24"/>
                <w:szCs w:val="24"/>
              </w:rPr>
              <w:t>% 75-84 Years</w:t>
            </w:r>
          </w:p>
        </w:tc>
        <w:tc>
          <w:tcPr>
            <w:tcW w:w="1525" w:type="dxa"/>
          </w:tcPr>
          <w:p w14:paraId="32EFECC9" w14:textId="3F05720D" w:rsidR="00E52D96" w:rsidRPr="0023730B" w:rsidRDefault="00AC4493" w:rsidP="00EA655E">
            <w:pPr>
              <w:rPr>
                <w:rFonts w:ascii="Aptos" w:hAnsi="Aptos" w:cs="Times New Roman"/>
                <w:sz w:val="24"/>
                <w:szCs w:val="24"/>
              </w:rPr>
            </w:pPr>
            <w:r>
              <w:rPr>
                <w:rFonts w:ascii="Aptos" w:hAnsi="Aptos" w:cs="Times New Roman"/>
                <w:sz w:val="24"/>
                <w:szCs w:val="24"/>
              </w:rPr>
              <w:t>-</w:t>
            </w:r>
          </w:p>
        </w:tc>
        <w:tc>
          <w:tcPr>
            <w:tcW w:w="1443" w:type="dxa"/>
          </w:tcPr>
          <w:p w14:paraId="395BB130"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33.3%</w:t>
            </w:r>
          </w:p>
        </w:tc>
        <w:tc>
          <w:tcPr>
            <w:tcW w:w="1337" w:type="dxa"/>
          </w:tcPr>
          <w:p w14:paraId="0DA953EF"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28.1%</w:t>
            </w:r>
          </w:p>
        </w:tc>
      </w:tr>
      <w:tr w:rsidR="00E52D96" w:rsidRPr="0023730B" w14:paraId="2745CE39" w14:textId="77777777" w:rsidTr="00AC4493">
        <w:trPr>
          <w:cantSplit/>
          <w:jc w:val="center"/>
        </w:trPr>
        <w:tc>
          <w:tcPr>
            <w:tcW w:w="4245" w:type="dxa"/>
          </w:tcPr>
          <w:p w14:paraId="59FC49F6" w14:textId="77777777" w:rsidR="00E52D96" w:rsidRPr="0023730B" w:rsidRDefault="00E52D96" w:rsidP="00EA655E">
            <w:pPr>
              <w:rPr>
                <w:rFonts w:ascii="Aptos" w:hAnsi="Aptos" w:cs="Times New Roman"/>
                <w:sz w:val="24"/>
                <w:szCs w:val="24"/>
              </w:rPr>
            </w:pPr>
            <w:r w:rsidRPr="0023730B">
              <w:rPr>
                <w:rFonts w:ascii="Aptos" w:hAnsi="Aptos" w:cs="Times New Roman"/>
                <w:sz w:val="24"/>
                <w:szCs w:val="24"/>
              </w:rPr>
              <w:t>% 85 Years or Older</w:t>
            </w:r>
          </w:p>
        </w:tc>
        <w:tc>
          <w:tcPr>
            <w:tcW w:w="1525" w:type="dxa"/>
          </w:tcPr>
          <w:p w14:paraId="3EAE413A" w14:textId="4EF526FA" w:rsidR="00E52D96" w:rsidRPr="0023730B" w:rsidRDefault="00AC4493" w:rsidP="00EA655E">
            <w:pPr>
              <w:jc w:val="center"/>
              <w:rPr>
                <w:rFonts w:ascii="Aptos" w:hAnsi="Aptos" w:cs="Times New Roman"/>
                <w:sz w:val="24"/>
                <w:szCs w:val="24"/>
              </w:rPr>
            </w:pPr>
            <w:r>
              <w:rPr>
                <w:rFonts w:ascii="Aptos" w:hAnsi="Aptos" w:cs="Times New Roman"/>
                <w:sz w:val="24"/>
                <w:szCs w:val="24"/>
              </w:rPr>
              <w:t>-</w:t>
            </w:r>
          </w:p>
        </w:tc>
        <w:tc>
          <w:tcPr>
            <w:tcW w:w="1443" w:type="dxa"/>
          </w:tcPr>
          <w:p w14:paraId="3E092643"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17.3%</w:t>
            </w:r>
          </w:p>
        </w:tc>
        <w:tc>
          <w:tcPr>
            <w:tcW w:w="1337" w:type="dxa"/>
          </w:tcPr>
          <w:p w14:paraId="000DAA2A" w14:textId="77777777" w:rsidR="00E52D96" w:rsidRPr="0023730B" w:rsidRDefault="00E52D96" w:rsidP="00EA655E">
            <w:pPr>
              <w:jc w:val="center"/>
              <w:rPr>
                <w:rFonts w:ascii="Aptos" w:hAnsi="Aptos" w:cs="Times New Roman"/>
                <w:sz w:val="24"/>
                <w:szCs w:val="24"/>
              </w:rPr>
            </w:pPr>
            <w:r w:rsidRPr="0023730B">
              <w:rPr>
                <w:rFonts w:ascii="Aptos" w:hAnsi="Aptos" w:cs="Times New Roman"/>
                <w:sz w:val="24"/>
                <w:szCs w:val="24"/>
              </w:rPr>
              <w:t>13.4%</w:t>
            </w:r>
          </w:p>
        </w:tc>
      </w:tr>
    </w:tbl>
    <w:p w14:paraId="6FBCB4E2" w14:textId="1D677F5F" w:rsidR="004C7940" w:rsidRPr="0023730B" w:rsidRDefault="0011331F" w:rsidP="00E763E9">
      <w:pPr>
        <w:ind w:left="720"/>
        <w:jc w:val="both"/>
        <w:rPr>
          <w:rFonts w:ascii="Aptos" w:hAnsi="Aptos" w:cs="Times New Roman"/>
          <w:sz w:val="24"/>
          <w:szCs w:val="24"/>
        </w:rPr>
      </w:pPr>
      <w:r w:rsidRPr="0023730B">
        <w:rPr>
          <w:rFonts w:ascii="Aptos" w:hAnsi="Aptos" w:cs="Times New Roman"/>
          <w:sz w:val="24"/>
          <w:szCs w:val="24"/>
        </w:rPr>
        <w:t>* An asterisk indicates that the community estimate is statistically significantly different from the statewide rate.</w:t>
      </w:r>
    </w:p>
    <w:p w14:paraId="35D9CA4C" w14:textId="1B2F7C5B" w:rsidR="00E763E9" w:rsidRPr="0023730B" w:rsidRDefault="007E4397" w:rsidP="00E763E9">
      <w:pPr>
        <w:ind w:left="720"/>
        <w:jc w:val="both"/>
        <w:rPr>
          <w:rFonts w:ascii="Aptos" w:hAnsi="Aptos" w:cs="Times New Roman"/>
          <w:sz w:val="24"/>
          <w:szCs w:val="24"/>
        </w:rPr>
      </w:pPr>
      <w:r w:rsidRPr="0023730B">
        <w:rPr>
          <w:rFonts w:ascii="Aptos" w:hAnsi="Aptos" w:cs="Times New Roman"/>
          <w:sz w:val="24"/>
          <w:szCs w:val="24"/>
        </w:rPr>
        <w:t>Similarly, the MHAC data for Concord shows an aging population.</w:t>
      </w:r>
    </w:p>
    <w:p w14:paraId="39604DE5" w14:textId="45062E44" w:rsidR="004C7940" w:rsidRPr="0023730B" w:rsidRDefault="004C7940" w:rsidP="004C7940">
      <w:pPr>
        <w:pBdr>
          <w:top w:val="single" w:sz="4" w:space="1" w:color="auto"/>
          <w:left w:val="single" w:sz="4" w:space="4" w:color="auto"/>
          <w:bottom w:val="single" w:sz="4" w:space="1" w:color="auto"/>
          <w:right w:val="single" w:sz="4" w:space="4" w:color="auto"/>
        </w:pBdr>
        <w:spacing w:after="0"/>
        <w:ind w:left="720" w:right="792"/>
        <w:rPr>
          <w:rFonts w:ascii="Aptos" w:hAnsi="Aptos" w:cs="Times New Roman"/>
          <w:b/>
          <w:bCs/>
          <w:sz w:val="24"/>
          <w:szCs w:val="24"/>
        </w:rPr>
      </w:pPr>
      <w:r w:rsidRPr="0023730B">
        <w:rPr>
          <w:rFonts w:ascii="Aptos" w:hAnsi="Aptos" w:cs="Times New Roman"/>
          <w:b/>
          <w:bCs/>
          <w:sz w:val="24"/>
          <w:szCs w:val="24"/>
        </w:rPr>
        <w:t>Concord (Middlesex)</w:t>
      </w:r>
    </w:p>
    <w:p w14:paraId="3E992288" w14:textId="77777777" w:rsidR="004C7940" w:rsidRPr="0023730B" w:rsidRDefault="004C7940" w:rsidP="004C7940">
      <w:pPr>
        <w:pBdr>
          <w:top w:val="single" w:sz="4" w:space="1" w:color="auto"/>
          <w:left w:val="single" w:sz="4" w:space="4" w:color="auto"/>
          <w:bottom w:val="single" w:sz="4" w:space="1" w:color="auto"/>
          <w:right w:val="single" w:sz="4" w:space="4" w:color="auto"/>
        </w:pBdr>
        <w:spacing w:after="0"/>
        <w:ind w:left="720" w:right="792"/>
        <w:rPr>
          <w:rFonts w:ascii="Aptos" w:hAnsi="Aptos" w:cs="Times New Roman"/>
          <w:b/>
          <w:bCs/>
          <w:i/>
          <w:iCs/>
          <w:sz w:val="24"/>
          <w:szCs w:val="24"/>
        </w:rPr>
      </w:pPr>
      <w:r w:rsidRPr="0023730B">
        <w:rPr>
          <w:rFonts w:ascii="Aptos" w:hAnsi="Aptos" w:cs="Times New Roman"/>
          <w:b/>
          <w:bCs/>
          <w:i/>
          <w:iCs/>
          <w:sz w:val="24"/>
          <w:szCs w:val="24"/>
        </w:rPr>
        <w:t>Source: Massachusetts Healthy Aging Collaborative, 2025 Data Report.</w:t>
      </w:r>
    </w:p>
    <w:p w14:paraId="69AA05C5" w14:textId="45C3FBED" w:rsidR="004C7940" w:rsidRPr="0023730B" w:rsidRDefault="004C7940" w:rsidP="004C7940">
      <w:pPr>
        <w:pBdr>
          <w:top w:val="single" w:sz="4" w:space="1" w:color="auto"/>
          <w:left w:val="single" w:sz="4" w:space="4" w:color="auto"/>
          <w:bottom w:val="single" w:sz="4" w:space="1" w:color="auto"/>
          <w:right w:val="single" w:sz="4" w:space="4" w:color="auto"/>
        </w:pBdr>
        <w:spacing w:after="0"/>
        <w:ind w:left="720" w:right="792"/>
        <w:rPr>
          <w:rFonts w:ascii="Aptos" w:hAnsi="Aptos" w:cs="Times New Roman"/>
          <w:sz w:val="24"/>
          <w:szCs w:val="24"/>
        </w:rPr>
      </w:pPr>
      <w:r w:rsidRPr="0023730B">
        <w:rPr>
          <w:rFonts w:ascii="Aptos" w:hAnsi="Aptos" w:cs="Times New Roman"/>
          <w:sz w:val="24"/>
          <w:szCs w:val="24"/>
        </w:rPr>
        <w:t xml:space="preserve">Concord is a town in Middlesex County with 4,058 residents aged 65 and older. Compared to state average rates, older residents have lower rates of tooth loss, chronic kidney disease, chronic obstructive pulmonary disease (COPD), congestive heart failure (CHF), diabetes, hypertension, liver disease, peripheral vascular disease, substance use disorders, anxiety disorder, PTSD, schizophrenia, and high cholesterol. However, they have higher rates of hip fracture, Alzheimer's disease or related dementias, atrial fibrillation, breast cancer, glaucoma, cataract, migraine, and osteoporosis. Older residents are more likely to take the health promotion steps of doing physical activity, meeting </w:t>
      </w:r>
      <w:r w:rsidRPr="0023730B">
        <w:rPr>
          <w:rFonts w:ascii="Aptos" w:hAnsi="Aptos" w:cs="Times New Roman"/>
          <w:sz w:val="24"/>
          <w:szCs w:val="24"/>
        </w:rPr>
        <w:lastRenderedPageBreak/>
        <w:t>the CDC guidelines for aerobic activity, having a regular doctor and annual dental exams, and receiving a shingles vaccine. Concord offers a COA, one hospital, two assisted living facilities, one home health agency, two public libraries, three skilled nursing facilities, and 64 primary care providers. Concord is a designated AARP Age-Friendly Community.</w:t>
      </w:r>
    </w:p>
    <w:p w14:paraId="78237957" w14:textId="77777777" w:rsidR="004C7940" w:rsidRPr="0023730B" w:rsidRDefault="004C7940" w:rsidP="004C7940">
      <w:pPr>
        <w:spacing w:after="0"/>
        <w:ind w:left="720" w:right="792"/>
        <w:jc w:val="both"/>
        <w:rPr>
          <w:rFonts w:ascii="Aptos" w:hAnsi="Aptos" w:cs="Times New Roman"/>
          <w:i/>
          <w:iCs/>
          <w:sz w:val="24"/>
          <w:szCs w:val="24"/>
        </w:rPr>
      </w:pPr>
    </w:p>
    <w:tbl>
      <w:tblPr>
        <w:tblStyle w:val="TableGrid"/>
        <w:tblW w:w="8550" w:type="dxa"/>
        <w:jc w:val="center"/>
        <w:tblCellMar>
          <w:top w:w="58" w:type="dxa"/>
          <w:bottom w:w="58" w:type="dxa"/>
        </w:tblCellMar>
        <w:tblLook w:val="04A0" w:firstRow="1" w:lastRow="0" w:firstColumn="1" w:lastColumn="0" w:noHBand="0" w:noVBand="1"/>
        <w:tblCaption w:val="Concord estimates"/>
      </w:tblPr>
      <w:tblGrid>
        <w:gridCol w:w="4147"/>
        <w:gridCol w:w="1573"/>
        <w:gridCol w:w="1497"/>
        <w:gridCol w:w="1333"/>
      </w:tblGrid>
      <w:tr w:rsidR="004C7940" w:rsidRPr="0023730B" w14:paraId="2D65179A" w14:textId="77777777" w:rsidTr="00AC4493">
        <w:trPr>
          <w:cantSplit/>
          <w:trHeight w:val="710"/>
          <w:tblHeader/>
          <w:jc w:val="center"/>
        </w:trPr>
        <w:tc>
          <w:tcPr>
            <w:tcW w:w="4245" w:type="dxa"/>
            <w:shd w:val="clear" w:color="auto" w:fill="DEEAF6" w:themeFill="accent1" w:themeFillTint="33"/>
          </w:tcPr>
          <w:p w14:paraId="03F2EBB4" w14:textId="77777777" w:rsidR="004C7940" w:rsidRPr="0023730B" w:rsidRDefault="004C7940" w:rsidP="004F11EC">
            <w:pPr>
              <w:jc w:val="center"/>
              <w:rPr>
                <w:rFonts w:ascii="Aptos" w:hAnsi="Aptos" w:cs="Times New Roman"/>
                <w:b/>
                <w:bCs/>
                <w:sz w:val="24"/>
                <w:szCs w:val="24"/>
              </w:rPr>
            </w:pPr>
            <w:r w:rsidRPr="0023730B">
              <w:rPr>
                <w:rFonts w:ascii="Aptos" w:hAnsi="Aptos" w:cs="Times New Roman"/>
                <w:b/>
                <w:bCs/>
                <w:sz w:val="24"/>
                <w:szCs w:val="24"/>
              </w:rPr>
              <w:t>Population Characteristics</w:t>
            </w:r>
          </w:p>
        </w:tc>
        <w:tc>
          <w:tcPr>
            <w:tcW w:w="1525" w:type="dxa"/>
            <w:shd w:val="clear" w:color="auto" w:fill="DEEAF6" w:themeFill="accent1" w:themeFillTint="33"/>
          </w:tcPr>
          <w:p w14:paraId="19491DDA" w14:textId="77777777" w:rsidR="004C7940" w:rsidRPr="0023730B" w:rsidRDefault="004C7940" w:rsidP="004F11EC">
            <w:pPr>
              <w:jc w:val="center"/>
              <w:rPr>
                <w:rFonts w:ascii="Aptos" w:hAnsi="Aptos" w:cs="Times New Roman"/>
                <w:b/>
                <w:bCs/>
                <w:sz w:val="24"/>
                <w:szCs w:val="24"/>
              </w:rPr>
            </w:pPr>
            <w:r w:rsidRPr="0023730B">
              <w:rPr>
                <w:rFonts w:ascii="Aptos" w:hAnsi="Aptos" w:cs="Times New Roman"/>
                <w:b/>
                <w:bCs/>
                <w:sz w:val="24"/>
                <w:szCs w:val="24"/>
              </w:rPr>
              <w:t>Significantly Different than State Rate</w:t>
            </w:r>
          </w:p>
        </w:tc>
        <w:tc>
          <w:tcPr>
            <w:tcW w:w="1443" w:type="dxa"/>
            <w:shd w:val="clear" w:color="auto" w:fill="DEEAF6" w:themeFill="accent1" w:themeFillTint="33"/>
          </w:tcPr>
          <w:p w14:paraId="250AF649" w14:textId="77777777" w:rsidR="004C7940" w:rsidRPr="0023730B" w:rsidRDefault="004C7940" w:rsidP="004F11EC">
            <w:pPr>
              <w:jc w:val="center"/>
              <w:rPr>
                <w:rFonts w:ascii="Aptos" w:hAnsi="Aptos" w:cs="Times New Roman"/>
                <w:b/>
                <w:bCs/>
                <w:sz w:val="24"/>
                <w:szCs w:val="24"/>
              </w:rPr>
            </w:pPr>
            <w:r w:rsidRPr="0023730B">
              <w:rPr>
                <w:rFonts w:ascii="Aptos" w:hAnsi="Aptos" w:cs="Times New Roman"/>
                <w:b/>
                <w:bCs/>
                <w:sz w:val="24"/>
                <w:szCs w:val="24"/>
              </w:rPr>
              <w:t>Community Estimate</w:t>
            </w:r>
          </w:p>
        </w:tc>
        <w:tc>
          <w:tcPr>
            <w:tcW w:w="1337" w:type="dxa"/>
            <w:shd w:val="clear" w:color="auto" w:fill="DEEAF6" w:themeFill="accent1" w:themeFillTint="33"/>
          </w:tcPr>
          <w:p w14:paraId="309709F0" w14:textId="77777777" w:rsidR="004C7940" w:rsidRPr="0023730B" w:rsidRDefault="004C7940" w:rsidP="004F11EC">
            <w:pPr>
              <w:jc w:val="center"/>
              <w:rPr>
                <w:rFonts w:ascii="Aptos" w:hAnsi="Aptos" w:cs="Times New Roman"/>
                <w:b/>
                <w:bCs/>
                <w:sz w:val="24"/>
                <w:szCs w:val="24"/>
              </w:rPr>
            </w:pPr>
            <w:r w:rsidRPr="0023730B">
              <w:rPr>
                <w:rFonts w:ascii="Aptos" w:hAnsi="Aptos" w:cs="Times New Roman"/>
                <w:b/>
                <w:bCs/>
                <w:sz w:val="24"/>
                <w:szCs w:val="24"/>
              </w:rPr>
              <w:t>State Estimate</w:t>
            </w:r>
          </w:p>
        </w:tc>
      </w:tr>
      <w:tr w:rsidR="004C7940" w:rsidRPr="0023730B" w14:paraId="5043FA85" w14:textId="77777777" w:rsidTr="00AC4493">
        <w:trPr>
          <w:cantSplit/>
          <w:jc w:val="center"/>
        </w:trPr>
        <w:tc>
          <w:tcPr>
            <w:tcW w:w="4245" w:type="dxa"/>
          </w:tcPr>
          <w:p w14:paraId="1A473980" w14:textId="77777777" w:rsidR="004C7940" w:rsidRPr="0023730B" w:rsidRDefault="004C7940" w:rsidP="004F11EC">
            <w:pPr>
              <w:rPr>
                <w:rFonts w:ascii="Aptos" w:hAnsi="Aptos" w:cs="Times New Roman"/>
                <w:sz w:val="24"/>
                <w:szCs w:val="24"/>
              </w:rPr>
            </w:pPr>
            <w:r w:rsidRPr="0023730B">
              <w:rPr>
                <w:rFonts w:ascii="Aptos" w:hAnsi="Aptos" w:cs="Times New Roman"/>
                <w:sz w:val="24"/>
                <w:szCs w:val="24"/>
              </w:rPr>
              <w:t>Total Population (all ages)</w:t>
            </w:r>
          </w:p>
        </w:tc>
        <w:tc>
          <w:tcPr>
            <w:tcW w:w="1525" w:type="dxa"/>
          </w:tcPr>
          <w:p w14:paraId="3975B313" w14:textId="3986A891" w:rsidR="004C7940" w:rsidRPr="0023730B" w:rsidRDefault="00AC4493" w:rsidP="004F11EC">
            <w:pPr>
              <w:rPr>
                <w:rFonts w:ascii="Aptos" w:hAnsi="Aptos" w:cs="Times New Roman"/>
                <w:sz w:val="24"/>
                <w:szCs w:val="24"/>
              </w:rPr>
            </w:pPr>
            <w:r>
              <w:rPr>
                <w:rFonts w:ascii="Aptos" w:hAnsi="Aptos" w:cs="Times New Roman"/>
                <w:sz w:val="24"/>
                <w:szCs w:val="24"/>
              </w:rPr>
              <w:t>-</w:t>
            </w:r>
          </w:p>
        </w:tc>
        <w:tc>
          <w:tcPr>
            <w:tcW w:w="1443" w:type="dxa"/>
          </w:tcPr>
          <w:p w14:paraId="7363B5FE" w14:textId="3155939C"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18,265</w:t>
            </w:r>
          </w:p>
        </w:tc>
        <w:tc>
          <w:tcPr>
            <w:tcW w:w="1337" w:type="dxa"/>
          </w:tcPr>
          <w:p w14:paraId="5349C629" w14:textId="048AA2FD"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6,984,205</w:t>
            </w:r>
          </w:p>
        </w:tc>
      </w:tr>
      <w:tr w:rsidR="004C7940" w:rsidRPr="0023730B" w14:paraId="3B6045D6" w14:textId="77777777" w:rsidTr="00AC4493">
        <w:trPr>
          <w:cantSplit/>
          <w:jc w:val="center"/>
        </w:trPr>
        <w:tc>
          <w:tcPr>
            <w:tcW w:w="4245" w:type="dxa"/>
          </w:tcPr>
          <w:p w14:paraId="5AEEA22C" w14:textId="77777777" w:rsidR="004C7940" w:rsidRPr="0023730B" w:rsidRDefault="004C7940" w:rsidP="004F11EC">
            <w:pPr>
              <w:rPr>
                <w:rFonts w:ascii="Aptos" w:hAnsi="Aptos" w:cs="Times New Roman"/>
                <w:sz w:val="24"/>
                <w:szCs w:val="24"/>
              </w:rPr>
            </w:pPr>
            <w:r w:rsidRPr="0023730B">
              <w:rPr>
                <w:rFonts w:ascii="Aptos" w:hAnsi="Aptos" w:cs="Times New Roman"/>
                <w:sz w:val="24"/>
                <w:szCs w:val="24"/>
              </w:rPr>
              <w:t>Population 60 Years or Older as % of Total Population</w:t>
            </w:r>
          </w:p>
        </w:tc>
        <w:tc>
          <w:tcPr>
            <w:tcW w:w="1525" w:type="dxa"/>
          </w:tcPr>
          <w:p w14:paraId="0FD0545E" w14:textId="7DFD964B" w:rsidR="004C7940" w:rsidRPr="0023730B" w:rsidRDefault="00AC4493" w:rsidP="004F11EC">
            <w:pPr>
              <w:rPr>
                <w:rFonts w:ascii="Aptos" w:hAnsi="Aptos" w:cs="Times New Roman"/>
                <w:sz w:val="24"/>
                <w:szCs w:val="24"/>
              </w:rPr>
            </w:pPr>
            <w:r>
              <w:rPr>
                <w:rFonts w:ascii="Aptos" w:hAnsi="Aptos" w:cs="Times New Roman"/>
                <w:sz w:val="24"/>
                <w:szCs w:val="24"/>
              </w:rPr>
              <w:t>-</w:t>
            </w:r>
          </w:p>
        </w:tc>
        <w:tc>
          <w:tcPr>
            <w:tcW w:w="1443" w:type="dxa"/>
          </w:tcPr>
          <w:p w14:paraId="46416095" w14:textId="12923ADE"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29.4%</w:t>
            </w:r>
          </w:p>
        </w:tc>
        <w:tc>
          <w:tcPr>
            <w:tcW w:w="1337" w:type="dxa"/>
          </w:tcPr>
          <w:p w14:paraId="55230414" w14:textId="7AEAFD89"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23.8%</w:t>
            </w:r>
          </w:p>
        </w:tc>
      </w:tr>
      <w:tr w:rsidR="004C7940" w:rsidRPr="0023730B" w14:paraId="62BDD113" w14:textId="77777777" w:rsidTr="00AC4493">
        <w:trPr>
          <w:cantSplit/>
          <w:jc w:val="center"/>
        </w:trPr>
        <w:tc>
          <w:tcPr>
            <w:tcW w:w="4245" w:type="dxa"/>
          </w:tcPr>
          <w:p w14:paraId="77640306" w14:textId="77777777" w:rsidR="004C7940" w:rsidRPr="0023730B" w:rsidRDefault="004C7940" w:rsidP="004F11EC">
            <w:pPr>
              <w:rPr>
                <w:rFonts w:ascii="Aptos" w:hAnsi="Aptos" w:cs="Times New Roman"/>
                <w:sz w:val="24"/>
                <w:szCs w:val="24"/>
              </w:rPr>
            </w:pPr>
            <w:r w:rsidRPr="0023730B">
              <w:rPr>
                <w:rFonts w:ascii="Aptos" w:hAnsi="Aptos" w:cs="Times New Roman"/>
                <w:sz w:val="24"/>
                <w:szCs w:val="24"/>
              </w:rPr>
              <w:t>Total Population 60 Years and Older</w:t>
            </w:r>
          </w:p>
        </w:tc>
        <w:tc>
          <w:tcPr>
            <w:tcW w:w="1525" w:type="dxa"/>
          </w:tcPr>
          <w:p w14:paraId="52D4E6AE" w14:textId="047BB05D" w:rsidR="004C7940" w:rsidRPr="0023730B" w:rsidRDefault="00AC4493" w:rsidP="004F11EC">
            <w:pPr>
              <w:rPr>
                <w:rFonts w:ascii="Aptos" w:hAnsi="Aptos" w:cs="Times New Roman"/>
                <w:sz w:val="24"/>
                <w:szCs w:val="24"/>
              </w:rPr>
            </w:pPr>
            <w:r>
              <w:rPr>
                <w:rFonts w:ascii="Aptos" w:hAnsi="Aptos" w:cs="Times New Roman"/>
                <w:sz w:val="24"/>
                <w:szCs w:val="24"/>
              </w:rPr>
              <w:t>-</w:t>
            </w:r>
          </w:p>
        </w:tc>
        <w:tc>
          <w:tcPr>
            <w:tcW w:w="1443" w:type="dxa"/>
          </w:tcPr>
          <w:p w14:paraId="4CA27175" w14:textId="50E54BD3"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5,361</w:t>
            </w:r>
          </w:p>
        </w:tc>
        <w:tc>
          <w:tcPr>
            <w:tcW w:w="1337" w:type="dxa"/>
          </w:tcPr>
          <w:p w14:paraId="0EE783F4" w14:textId="756102D1"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1,661,076</w:t>
            </w:r>
          </w:p>
        </w:tc>
      </w:tr>
      <w:tr w:rsidR="004C7940" w:rsidRPr="0023730B" w14:paraId="5AE6D250" w14:textId="77777777" w:rsidTr="00AC4493">
        <w:trPr>
          <w:cantSplit/>
          <w:jc w:val="center"/>
        </w:trPr>
        <w:tc>
          <w:tcPr>
            <w:tcW w:w="4245" w:type="dxa"/>
          </w:tcPr>
          <w:p w14:paraId="270AB0E7" w14:textId="77777777" w:rsidR="004C7940" w:rsidRPr="0023730B" w:rsidRDefault="004C7940" w:rsidP="004F11EC">
            <w:pPr>
              <w:rPr>
                <w:rFonts w:ascii="Aptos" w:hAnsi="Aptos" w:cs="Times New Roman"/>
                <w:sz w:val="24"/>
                <w:szCs w:val="24"/>
              </w:rPr>
            </w:pPr>
            <w:r w:rsidRPr="0023730B">
              <w:rPr>
                <w:rFonts w:ascii="Aptos" w:hAnsi="Aptos" w:cs="Times New Roman"/>
                <w:sz w:val="24"/>
                <w:szCs w:val="24"/>
              </w:rPr>
              <w:t>Population 65 Years or Older as % of Total Population</w:t>
            </w:r>
          </w:p>
        </w:tc>
        <w:tc>
          <w:tcPr>
            <w:tcW w:w="1525" w:type="dxa"/>
          </w:tcPr>
          <w:p w14:paraId="60315014" w14:textId="18298FAB" w:rsidR="004C7940" w:rsidRPr="0023730B" w:rsidRDefault="00AC4493" w:rsidP="004F11EC">
            <w:pPr>
              <w:rPr>
                <w:rFonts w:ascii="Aptos" w:hAnsi="Aptos" w:cs="Times New Roman"/>
                <w:sz w:val="24"/>
                <w:szCs w:val="24"/>
              </w:rPr>
            </w:pPr>
            <w:r>
              <w:rPr>
                <w:rFonts w:ascii="Aptos" w:hAnsi="Aptos" w:cs="Times New Roman"/>
                <w:sz w:val="24"/>
                <w:szCs w:val="24"/>
              </w:rPr>
              <w:t>-</w:t>
            </w:r>
          </w:p>
        </w:tc>
        <w:tc>
          <w:tcPr>
            <w:tcW w:w="1443" w:type="dxa"/>
          </w:tcPr>
          <w:p w14:paraId="5ED9F804" w14:textId="4C83D851"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22.2%</w:t>
            </w:r>
          </w:p>
        </w:tc>
        <w:tc>
          <w:tcPr>
            <w:tcW w:w="1337" w:type="dxa"/>
          </w:tcPr>
          <w:p w14:paraId="6B0C88BE" w14:textId="77777777"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17.1%</w:t>
            </w:r>
          </w:p>
        </w:tc>
      </w:tr>
      <w:tr w:rsidR="004C7940" w:rsidRPr="0023730B" w14:paraId="1A6F0D52" w14:textId="77777777" w:rsidTr="00AC4493">
        <w:trPr>
          <w:cantSplit/>
          <w:jc w:val="center"/>
        </w:trPr>
        <w:tc>
          <w:tcPr>
            <w:tcW w:w="4245" w:type="dxa"/>
          </w:tcPr>
          <w:p w14:paraId="641F397A" w14:textId="77777777" w:rsidR="004C7940" w:rsidRPr="0023730B" w:rsidRDefault="004C7940" w:rsidP="004F11EC">
            <w:pPr>
              <w:rPr>
                <w:rFonts w:ascii="Aptos" w:hAnsi="Aptos" w:cs="Times New Roman"/>
                <w:sz w:val="24"/>
                <w:szCs w:val="24"/>
              </w:rPr>
            </w:pPr>
            <w:r w:rsidRPr="0023730B">
              <w:rPr>
                <w:rFonts w:ascii="Aptos" w:hAnsi="Aptos" w:cs="Times New Roman"/>
                <w:sz w:val="24"/>
                <w:szCs w:val="24"/>
              </w:rPr>
              <w:t>Total Population 65 Years and Older</w:t>
            </w:r>
          </w:p>
        </w:tc>
        <w:tc>
          <w:tcPr>
            <w:tcW w:w="1525" w:type="dxa"/>
          </w:tcPr>
          <w:p w14:paraId="1CECE52C" w14:textId="0D794939" w:rsidR="004C7940" w:rsidRPr="0023730B" w:rsidRDefault="00AC4493" w:rsidP="004F11EC">
            <w:pPr>
              <w:rPr>
                <w:rFonts w:ascii="Aptos" w:hAnsi="Aptos" w:cs="Times New Roman"/>
                <w:sz w:val="24"/>
                <w:szCs w:val="24"/>
              </w:rPr>
            </w:pPr>
            <w:r>
              <w:rPr>
                <w:rFonts w:ascii="Aptos" w:hAnsi="Aptos" w:cs="Times New Roman"/>
                <w:sz w:val="24"/>
                <w:szCs w:val="24"/>
              </w:rPr>
              <w:t>-</w:t>
            </w:r>
          </w:p>
        </w:tc>
        <w:tc>
          <w:tcPr>
            <w:tcW w:w="1443" w:type="dxa"/>
          </w:tcPr>
          <w:p w14:paraId="47209962" w14:textId="76A7DD38"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4,058</w:t>
            </w:r>
          </w:p>
        </w:tc>
        <w:tc>
          <w:tcPr>
            <w:tcW w:w="1337" w:type="dxa"/>
          </w:tcPr>
          <w:p w14:paraId="48A91A9E" w14:textId="77777777"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1,195,589</w:t>
            </w:r>
          </w:p>
        </w:tc>
      </w:tr>
      <w:tr w:rsidR="004C7940" w:rsidRPr="0023730B" w14:paraId="04A58968" w14:textId="77777777" w:rsidTr="00AC4493">
        <w:trPr>
          <w:cantSplit/>
          <w:jc w:val="center"/>
        </w:trPr>
        <w:tc>
          <w:tcPr>
            <w:tcW w:w="4245" w:type="dxa"/>
          </w:tcPr>
          <w:p w14:paraId="315EC82D" w14:textId="77777777" w:rsidR="004C7940" w:rsidRPr="0023730B" w:rsidRDefault="004C7940" w:rsidP="004F11EC">
            <w:pPr>
              <w:rPr>
                <w:rFonts w:ascii="Aptos" w:hAnsi="Aptos" w:cs="Times New Roman"/>
                <w:sz w:val="24"/>
                <w:szCs w:val="24"/>
              </w:rPr>
            </w:pPr>
            <w:r w:rsidRPr="0023730B">
              <w:rPr>
                <w:rFonts w:ascii="Aptos" w:hAnsi="Aptos" w:cs="Times New Roman"/>
                <w:sz w:val="24"/>
                <w:szCs w:val="24"/>
              </w:rPr>
              <w:t>% 65-74 Years</w:t>
            </w:r>
          </w:p>
        </w:tc>
        <w:tc>
          <w:tcPr>
            <w:tcW w:w="1525" w:type="dxa"/>
          </w:tcPr>
          <w:p w14:paraId="1C322178" w14:textId="00FAC8BB" w:rsidR="004C7940" w:rsidRPr="0023730B" w:rsidRDefault="00AC4493" w:rsidP="004F11EC">
            <w:pPr>
              <w:jc w:val="center"/>
              <w:rPr>
                <w:rFonts w:ascii="Aptos" w:hAnsi="Aptos" w:cs="Times New Roman"/>
                <w:sz w:val="24"/>
                <w:szCs w:val="24"/>
              </w:rPr>
            </w:pPr>
            <w:r>
              <w:rPr>
                <w:rFonts w:ascii="Aptos" w:hAnsi="Aptos" w:cs="Times New Roman"/>
                <w:sz w:val="24"/>
                <w:szCs w:val="24"/>
              </w:rPr>
              <w:t>-</w:t>
            </w:r>
          </w:p>
        </w:tc>
        <w:tc>
          <w:tcPr>
            <w:tcW w:w="1443" w:type="dxa"/>
          </w:tcPr>
          <w:p w14:paraId="4A3AB822" w14:textId="09531DB3" w:rsidR="004C7940" w:rsidRPr="0023730B" w:rsidRDefault="00E763E9" w:rsidP="004F11EC">
            <w:pPr>
              <w:jc w:val="center"/>
              <w:rPr>
                <w:rFonts w:ascii="Aptos" w:hAnsi="Aptos" w:cs="Times New Roman"/>
                <w:sz w:val="24"/>
                <w:szCs w:val="24"/>
              </w:rPr>
            </w:pPr>
            <w:r w:rsidRPr="0023730B">
              <w:rPr>
                <w:rFonts w:ascii="Aptos" w:hAnsi="Aptos" w:cs="Times New Roman"/>
                <w:sz w:val="24"/>
                <w:szCs w:val="24"/>
              </w:rPr>
              <w:t>56.0%</w:t>
            </w:r>
          </w:p>
        </w:tc>
        <w:tc>
          <w:tcPr>
            <w:tcW w:w="1337" w:type="dxa"/>
          </w:tcPr>
          <w:p w14:paraId="49B6CB64" w14:textId="77777777"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58.4%</w:t>
            </w:r>
          </w:p>
        </w:tc>
      </w:tr>
      <w:tr w:rsidR="004C7940" w:rsidRPr="0023730B" w14:paraId="2BB59981" w14:textId="77777777" w:rsidTr="00AC4493">
        <w:trPr>
          <w:cantSplit/>
          <w:jc w:val="center"/>
        </w:trPr>
        <w:tc>
          <w:tcPr>
            <w:tcW w:w="4245" w:type="dxa"/>
          </w:tcPr>
          <w:p w14:paraId="5D951898" w14:textId="77777777" w:rsidR="004C7940" w:rsidRPr="0023730B" w:rsidRDefault="004C7940" w:rsidP="004F11EC">
            <w:pPr>
              <w:rPr>
                <w:rFonts w:ascii="Aptos" w:hAnsi="Aptos" w:cs="Times New Roman"/>
                <w:sz w:val="24"/>
                <w:szCs w:val="24"/>
              </w:rPr>
            </w:pPr>
            <w:r w:rsidRPr="0023730B">
              <w:rPr>
                <w:rFonts w:ascii="Aptos" w:hAnsi="Aptos" w:cs="Times New Roman"/>
                <w:sz w:val="24"/>
                <w:szCs w:val="24"/>
              </w:rPr>
              <w:t>% 75-84 Years</w:t>
            </w:r>
          </w:p>
        </w:tc>
        <w:tc>
          <w:tcPr>
            <w:tcW w:w="1525" w:type="dxa"/>
          </w:tcPr>
          <w:p w14:paraId="3BDD79CD" w14:textId="2FF36A2D" w:rsidR="004C7940" w:rsidRPr="0023730B" w:rsidRDefault="00AC4493" w:rsidP="004F11EC">
            <w:pPr>
              <w:rPr>
                <w:rFonts w:ascii="Aptos" w:hAnsi="Aptos" w:cs="Times New Roman"/>
                <w:sz w:val="24"/>
                <w:szCs w:val="24"/>
              </w:rPr>
            </w:pPr>
            <w:r>
              <w:rPr>
                <w:rFonts w:ascii="Aptos" w:hAnsi="Aptos" w:cs="Times New Roman"/>
                <w:sz w:val="24"/>
                <w:szCs w:val="24"/>
              </w:rPr>
              <w:t>-</w:t>
            </w:r>
          </w:p>
        </w:tc>
        <w:tc>
          <w:tcPr>
            <w:tcW w:w="1443" w:type="dxa"/>
          </w:tcPr>
          <w:p w14:paraId="3A968D9B" w14:textId="14C7AF1C" w:rsidR="004C7940" w:rsidRPr="0023730B" w:rsidRDefault="00E763E9" w:rsidP="004F11EC">
            <w:pPr>
              <w:jc w:val="center"/>
              <w:rPr>
                <w:rFonts w:ascii="Aptos" w:hAnsi="Aptos" w:cs="Times New Roman"/>
                <w:sz w:val="24"/>
                <w:szCs w:val="24"/>
              </w:rPr>
            </w:pPr>
            <w:r w:rsidRPr="0023730B">
              <w:rPr>
                <w:rFonts w:ascii="Aptos" w:hAnsi="Aptos" w:cs="Times New Roman"/>
                <w:sz w:val="24"/>
                <w:szCs w:val="24"/>
              </w:rPr>
              <w:t>22.8%</w:t>
            </w:r>
          </w:p>
        </w:tc>
        <w:tc>
          <w:tcPr>
            <w:tcW w:w="1337" w:type="dxa"/>
          </w:tcPr>
          <w:p w14:paraId="3CC34EDF" w14:textId="77777777"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28.1%</w:t>
            </w:r>
          </w:p>
        </w:tc>
      </w:tr>
      <w:tr w:rsidR="004C7940" w:rsidRPr="0023730B" w14:paraId="23761E67" w14:textId="77777777" w:rsidTr="00AC4493">
        <w:trPr>
          <w:cantSplit/>
          <w:jc w:val="center"/>
        </w:trPr>
        <w:tc>
          <w:tcPr>
            <w:tcW w:w="4245" w:type="dxa"/>
          </w:tcPr>
          <w:p w14:paraId="70CEB131" w14:textId="77777777" w:rsidR="004C7940" w:rsidRPr="0023730B" w:rsidRDefault="004C7940" w:rsidP="004F11EC">
            <w:pPr>
              <w:rPr>
                <w:rFonts w:ascii="Aptos" w:hAnsi="Aptos" w:cs="Times New Roman"/>
                <w:sz w:val="24"/>
                <w:szCs w:val="24"/>
              </w:rPr>
            </w:pPr>
            <w:r w:rsidRPr="0023730B">
              <w:rPr>
                <w:rFonts w:ascii="Aptos" w:hAnsi="Aptos" w:cs="Times New Roman"/>
                <w:sz w:val="24"/>
                <w:szCs w:val="24"/>
              </w:rPr>
              <w:t>% 85 Years or Older</w:t>
            </w:r>
          </w:p>
        </w:tc>
        <w:tc>
          <w:tcPr>
            <w:tcW w:w="1525" w:type="dxa"/>
          </w:tcPr>
          <w:p w14:paraId="4470A202" w14:textId="36175A5C" w:rsidR="004C7940" w:rsidRPr="0023730B" w:rsidRDefault="00E763E9" w:rsidP="004F11EC">
            <w:pPr>
              <w:jc w:val="center"/>
              <w:rPr>
                <w:rFonts w:ascii="Aptos" w:hAnsi="Aptos" w:cs="Times New Roman"/>
                <w:sz w:val="24"/>
                <w:szCs w:val="24"/>
              </w:rPr>
            </w:pPr>
            <w:r w:rsidRPr="0023730B">
              <w:rPr>
                <w:rFonts w:ascii="Aptos" w:hAnsi="Aptos" w:cs="Times New Roman"/>
                <w:sz w:val="24"/>
                <w:szCs w:val="24"/>
              </w:rPr>
              <w:t>*</w:t>
            </w:r>
          </w:p>
        </w:tc>
        <w:tc>
          <w:tcPr>
            <w:tcW w:w="1443" w:type="dxa"/>
          </w:tcPr>
          <w:p w14:paraId="3003EE49" w14:textId="7F328572" w:rsidR="004C7940" w:rsidRPr="0023730B" w:rsidRDefault="00E763E9" w:rsidP="004F11EC">
            <w:pPr>
              <w:jc w:val="center"/>
              <w:rPr>
                <w:rFonts w:ascii="Aptos" w:hAnsi="Aptos" w:cs="Times New Roman"/>
                <w:sz w:val="24"/>
                <w:szCs w:val="24"/>
              </w:rPr>
            </w:pPr>
            <w:r w:rsidRPr="0023730B">
              <w:rPr>
                <w:rFonts w:ascii="Aptos" w:hAnsi="Aptos" w:cs="Times New Roman"/>
                <w:sz w:val="24"/>
                <w:szCs w:val="24"/>
              </w:rPr>
              <w:t>21.2%</w:t>
            </w:r>
          </w:p>
        </w:tc>
        <w:tc>
          <w:tcPr>
            <w:tcW w:w="1337" w:type="dxa"/>
          </w:tcPr>
          <w:p w14:paraId="21D92BE8" w14:textId="77777777" w:rsidR="004C7940" w:rsidRPr="0023730B" w:rsidRDefault="004C7940" w:rsidP="004F11EC">
            <w:pPr>
              <w:jc w:val="center"/>
              <w:rPr>
                <w:rFonts w:ascii="Aptos" w:hAnsi="Aptos" w:cs="Times New Roman"/>
                <w:sz w:val="24"/>
                <w:szCs w:val="24"/>
              </w:rPr>
            </w:pPr>
            <w:r w:rsidRPr="0023730B">
              <w:rPr>
                <w:rFonts w:ascii="Aptos" w:hAnsi="Aptos" w:cs="Times New Roman"/>
                <w:sz w:val="24"/>
                <w:szCs w:val="24"/>
              </w:rPr>
              <w:t>13.4%</w:t>
            </w:r>
          </w:p>
        </w:tc>
      </w:tr>
    </w:tbl>
    <w:p w14:paraId="54F0EA7B" w14:textId="7D2B395D" w:rsidR="004C7940" w:rsidRPr="0023730B" w:rsidRDefault="004C7940" w:rsidP="004C7940">
      <w:pPr>
        <w:ind w:left="720"/>
        <w:jc w:val="both"/>
        <w:rPr>
          <w:rFonts w:ascii="Aptos" w:hAnsi="Aptos" w:cs="Times New Roman"/>
          <w:sz w:val="24"/>
          <w:szCs w:val="24"/>
        </w:rPr>
      </w:pPr>
      <w:r w:rsidRPr="0023730B">
        <w:rPr>
          <w:rFonts w:ascii="Aptos" w:hAnsi="Aptos" w:cs="Times New Roman"/>
          <w:sz w:val="24"/>
          <w:szCs w:val="24"/>
        </w:rPr>
        <w:t>* An asterisk indicates that the community estimate is statistically significantly different from the statewide rate.</w:t>
      </w:r>
    </w:p>
    <w:p w14:paraId="2C576DCA" w14:textId="0A55BB09" w:rsidR="00651BE4" w:rsidRPr="0023730B" w:rsidRDefault="005228FA" w:rsidP="00651BE4">
      <w:pPr>
        <w:jc w:val="both"/>
        <w:rPr>
          <w:rFonts w:ascii="Aptos" w:hAnsi="Aptos" w:cs="Times New Roman"/>
          <w:sz w:val="24"/>
          <w:szCs w:val="24"/>
        </w:rPr>
      </w:pPr>
      <w:r w:rsidRPr="0023730B">
        <w:rPr>
          <w:rFonts w:ascii="Aptos" w:hAnsi="Aptos" w:cs="Times New Roman"/>
          <w:sz w:val="24"/>
          <w:szCs w:val="24"/>
        </w:rPr>
        <w:t xml:space="preserve">According to demographic profiles published by the Boston Region Metropolitan Planning Organization, Concord and Peabody, two of the three municipalities relevant to this Proposed Project, have among the highest concentrations of older adults in the region. Specifically, both municipalities are among only four municipalities in the Boston Region Metropolitan Planning Organization (“MPO”) in which more than 20% of residents are age 65 or older. The other two municipalities are Rockport and Nahant. All remaining municipalities in the Boston Region MPO have less than 20% of their population age 65 </w:t>
      </w:r>
      <w:r w:rsidR="00651BE4" w:rsidRPr="0023730B">
        <w:rPr>
          <w:rFonts w:ascii="Aptos" w:hAnsi="Aptos" w:cs="Times New Roman"/>
          <w:sz w:val="24"/>
          <w:szCs w:val="24"/>
        </w:rPr>
        <w:t>or older.</w:t>
      </w:r>
      <w:r w:rsidR="00651BE4" w:rsidRPr="0023730B">
        <w:rPr>
          <w:rStyle w:val="FootnoteReference"/>
          <w:rFonts w:ascii="Aptos" w:hAnsi="Aptos" w:cs="Times New Roman"/>
          <w:sz w:val="24"/>
          <w:szCs w:val="24"/>
        </w:rPr>
        <w:footnoteReference w:id="5"/>
      </w:r>
    </w:p>
    <w:p w14:paraId="4BB09D42" w14:textId="2E56996D" w:rsidR="00E763E9" w:rsidRPr="0023730B" w:rsidRDefault="00651BE4" w:rsidP="00651BE4">
      <w:pPr>
        <w:jc w:val="both"/>
        <w:rPr>
          <w:rFonts w:ascii="Aptos" w:hAnsi="Aptos" w:cs="Times New Roman"/>
          <w:sz w:val="24"/>
          <w:szCs w:val="24"/>
        </w:rPr>
      </w:pPr>
      <w:r w:rsidRPr="0023730B">
        <w:rPr>
          <w:rFonts w:ascii="Aptos" w:hAnsi="Aptos" w:cs="Times New Roman"/>
          <w:sz w:val="24"/>
          <w:szCs w:val="24"/>
        </w:rPr>
        <w:t>Given that utilization of advanced imaging services generally increases with age, the relatively older populations in Concord and Peabody support the need for additional MRI and CT capacity in these communities.</w:t>
      </w:r>
    </w:p>
    <w:p w14:paraId="5F73F476" w14:textId="14CC0E32" w:rsidR="006771B5" w:rsidRPr="0023730B" w:rsidRDefault="007E5027" w:rsidP="000230C8">
      <w:pPr>
        <w:pStyle w:val="ListParagraph"/>
        <w:numPr>
          <w:ilvl w:val="0"/>
          <w:numId w:val="18"/>
        </w:numPr>
        <w:ind w:left="1080"/>
        <w:jc w:val="both"/>
        <w:rPr>
          <w:rFonts w:ascii="Aptos" w:hAnsi="Aptos" w:cs="Times New Roman"/>
          <w:b/>
          <w:bCs/>
          <w:sz w:val="24"/>
          <w:szCs w:val="24"/>
        </w:rPr>
      </w:pPr>
      <w:r w:rsidRPr="0023730B">
        <w:rPr>
          <w:rFonts w:ascii="Aptos" w:hAnsi="Aptos" w:cs="Times New Roman"/>
          <w:b/>
          <w:bCs/>
          <w:sz w:val="24"/>
          <w:szCs w:val="24"/>
        </w:rPr>
        <w:t>Regional Hospital Facilities are Over-Capacity and Facing Scheduling Delays</w:t>
      </w:r>
    </w:p>
    <w:p w14:paraId="25C47F5F" w14:textId="2821B30A" w:rsidR="00055A29" w:rsidRPr="0023730B" w:rsidRDefault="00055A29" w:rsidP="00003D10">
      <w:pPr>
        <w:jc w:val="both"/>
        <w:rPr>
          <w:rFonts w:ascii="Aptos" w:hAnsi="Aptos" w:cs="Times New Roman"/>
          <w:sz w:val="24"/>
          <w:szCs w:val="24"/>
        </w:rPr>
      </w:pPr>
      <w:r w:rsidRPr="0023730B">
        <w:rPr>
          <w:rFonts w:ascii="Aptos" w:hAnsi="Aptos" w:cs="Times New Roman"/>
          <w:sz w:val="24"/>
          <w:szCs w:val="24"/>
        </w:rPr>
        <w:t xml:space="preserve">Publicly available data demonstrates that hospital-based MRI and CT services across Massachusetts are experiencing sustained overcapacity, resulting in significant delays for patients. For example, in a Determination of Need filing, Mass General Brigham (Partners) </w:t>
      </w:r>
      <w:r w:rsidRPr="0023730B">
        <w:rPr>
          <w:rFonts w:ascii="Aptos" w:hAnsi="Aptos" w:cs="Times New Roman"/>
          <w:sz w:val="24"/>
          <w:szCs w:val="24"/>
        </w:rPr>
        <w:lastRenderedPageBreak/>
        <w:t xml:space="preserve">reported that </w:t>
      </w:r>
      <w:proofErr w:type="gramStart"/>
      <w:r w:rsidRPr="0023730B">
        <w:rPr>
          <w:rFonts w:ascii="Aptos" w:hAnsi="Aptos" w:cs="Times New Roman"/>
          <w:sz w:val="24"/>
          <w:szCs w:val="24"/>
        </w:rPr>
        <w:t>all of</w:t>
      </w:r>
      <w:proofErr w:type="gramEnd"/>
      <w:r w:rsidRPr="0023730B">
        <w:rPr>
          <w:rFonts w:ascii="Aptos" w:hAnsi="Aptos" w:cs="Times New Roman"/>
          <w:sz w:val="24"/>
          <w:szCs w:val="24"/>
        </w:rPr>
        <w:t xml:space="preserve"> its MRI scanners were operating at or near capacity. At Massachusetts General Hospital’s main campus, the average wait for an outpatient MRI was approximately 55 days, based on a standard weekday operating schedule, 8 a.m. – 5 p.m.</w:t>
      </w:r>
      <w:r w:rsidRPr="0023730B">
        <w:rPr>
          <w:rStyle w:val="FootnoteReference"/>
          <w:rFonts w:ascii="Aptos" w:hAnsi="Aptos" w:cs="Times New Roman"/>
          <w:sz w:val="24"/>
          <w:szCs w:val="24"/>
        </w:rPr>
        <w:footnoteReference w:id="6"/>
      </w:r>
    </w:p>
    <w:p w14:paraId="72EF927D" w14:textId="3C389BC7" w:rsidR="00055A29" w:rsidRPr="0023730B" w:rsidRDefault="00055A29" w:rsidP="00003D10">
      <w:pPr>
        <w:jc w:val="both"/>
        <w:rPr>
          <w:rFonts w:ascii="Aptos" w:hAnsi="Aptos" w:cs="Times New Roman"/>
          <w:sz w:val="24"/>
          <w:szCs w:val="24"/>
        </w:rPr>
      </w:pPr>
      <w:r w:rsidRPr="0023730B">
        <w:rPr>
          <w:rFonts w:ascii="Aptos" w:hAnsi="Aptos" w:cs="Times New Roman"/>
          <w:sz w:val="24"/>
          <w:szCs w:val="24"/>
        </w:rPr>
        <w:t xml:space="preserve">Similarly, Beth Israel Deaconess Medical Center, part of Beth Israel Lahey Health, highlighted extensive delays in CT scheduling in a 2021 </w:t>
      </w:r>
      <w:proofErr w:type="spellStart"/>
      <w:r w:rsidRPr="0023730B">
        <w:rPr>
          <w:rFonts w:ascii="Aptos" w:hAnsi="Aptos" w:cs="Times New Roman"/>
          <w:sz w:val="24"/>
          <w:szCs w:val="24"/>
        </w:rPr>
        <w:t>DoN</w:t>
      </w:r>
      <w:proofErr w:type="spellEnd"/>
      <w:r w:rsidRPr="0023730B">
        <w:rPr>
          <w:rFonts w:ascii="Aptos" w:hAnsi="Aptos" w:cs="Times New Roman"/>
          <w:sz w:val="24"/>
          <w:szCs w:val="24"/>
        </w:rPr>
        <w:t xml:space="preserve"> filing. At that time, the average outpatient CT wait time was 26 days, with routine diagnostic CTs averaging 9 days and even urgent cases for oncology and cardiac patients facing 10–</w:t>
      </w:r>
      <w:proofErr w:type="gramStart"/>
      <w:r w:rsidRPr="0023730B">
        <w:rPr>
          <w:rFonts w:ascii="Aptos" w:hAnsi="Aptos" w:cs="Times New Roman"/>
          <w:sz w:val="24"/>
          <w:szCs w:val="24"/>
        </w:rPr>
        <w:t>15 day</w:t>
      </w:r>
      <w:proofErr w:type="gramEnd"/>
      <w:r w:rsidRPr="0023730B">
        <w:rPr>
          <w:rFonts w:ascii="Aptos" w:hAnsi="Aptos" w:cs="Times New Roman"/>
          <w:sz w:val="24"/>
          <w:szCs w:val="24"/>
        </w:rPr>
        <w:t xml:space="preserve"> delays. To manage demand, BIDMC extended its imaging hours from 7:00 a.m. to 7:15 p.m. However, despite these measures, high demand continued to exceed capacity.</w:t>
      </w:r>
      <w:r w:rsidRPr="0023730B">
        <w:rPr>
          <w:rStyle w:val="FootnoteReference"/>
          <w:rFonts w:ascii="Aptos" w:hAnsi="Aptos" w:cs="Times New Roman"/>
          <w:sz w:val="24"/>
          <w:szCs w:val="24"/>
        </w:rPr>
        <w:footnoteReference w:id="7"/>
      </w:r>
    </w:p>
    <w:p w14:paraId="36446BB6" w14:textId="178DC82B" w:rsidR="006771B5" w:rsidRPr="0023730B" w:rsidRDefault="00055A29" w:rsidP="00ED2B71">
      <w:pPr>
        <w:jc w:val="both"/>
        <w:rPr>
          <w:rFonts w:ascii="Aptos" w:hAnsi="Aptos" w:cs="Times New Roman"/>
          <w:sz w:val="24"/>
          <w:szCs w:val="24"/>
        </w:rPr>
      </w:pPr>
      <w:r w:rsidRPr="0023730B">
        <w:rPr>
          <w:rFonts w:ascii="Aptos" w:hAnsi="Aptos" w:cs="Times New Roman"/>
          <w:sz w:val="24"/>
          <w:szCs w:val="24"/>
        </w:rPr>
        <w:t xml:space="preserve">These documented hospital overcapacity issues in recent years underscore the pressing need to expand access to </w:t>
      </w:r>
      <w:r w:rsidR="00F80C40" w:rsidRPr="0023730B">
        <w:rPr>
          <w:rFonts w:ascii="Aptos" w:hAnsi="Aptos" w:cs="Times New Roman"/>
          <w:sz w:val="24"/>
          <w:szCs w:val="24"/>
        </w:rPr>
        <w:t>convenient</w:t>
      </w:r>
      <w:r w:rsidR="003F3447" w:rsidRPr="0023730B">
        <w:rPr>
          <w:rFonts w:ascii="Aptos" w:hAnsi="Aptos" w:cs="Times New Roman"/>
          <w:sz w:val="24"/>
          <w:szCs w:val="24"/>
        </w:rPr>
        <w:t xml:space="preserve"> and</w:t>
      </w:r>
      <w:r w:rsidRPr="0023730B">
        <w:rPr>
          <w:rFonts w:ascii="Aptos" w:hAnsi="Aptos" w:cs="Times New Roman"/>
          <w:sz w:val="24"/>
          <w:szCs w:val="24"/>
        </w:rPr>
        <w:t xml:space="preserve"> high-quality imaging outside the hospital setting. By increasing CT and MRI </w:t>
      </w:r>
      <w:r w:rsidR="00F80C40" w:rsidRPr="0023730B">
        <w:rPr>
          <w:rFonts w:ascii="Aptos" w:hAnsi="Aptos" w:cs="Times New Roman"/>
          <w:sz w:val="24"/>
          <w:szCs w:val="24"/>
        </w:rPr>
        <w:t xml:space="preserve">appointment </w:t>
      </w:r>
      <w:r w:rsidRPr="0023730B">
        <w:rPr>
          <w:rFonts w:ascii="Aptos" w:hAnsi="Aptos" w:cs="Times New Roman"/>
          <w:sz w:val="24"/>
          <w:szCs w:val="24"/>
        </w:rPr>
        <w:t xml:space="preserve">availability within </w:t>
      </w:r>
      <w:r w:rsidR="00CA59A9" w:rsidRPr="0023730B">
        <w:rPr>
          <w:rFonts w:ascii="Aptos" w:hAnsi="Aptos" w:cs="Times New Roman"/>
          <w:sz w:val="24"/>
          <w:szCs w:val="24"/>
        </w:rPr>
        <w:t>Atrius</w:t>
      </w:r>
      <w:r w:rsidRPr="0023730B">
        <w:rPr>
          <w:rFonts w:ascii="Aptos" w:hAnsi="Aptos" w:cs="Times New Roman"/>
          <w:sz w:val="24"/>
          <w:szCs w:val="24"/>
        </w:rPr>
        <w:t>’ ambulatory practices, the Proposed Project will reduce reliance on overburdened hospital systems, alleviate scheduling delays, and ensure that Atrius patients, particularly those with urgent or chronic conditions, receive imaging in a timely, efficient, and coordinated manner.</w:t>
      </w:r>
    </w:p>
    <w:p w14:paraId="710E894B" w14:textId="77777777" w:rsidR="006771B5" w:rsidRPr="0023730B" w:rsidRDefault="006771B5" w:rsidP="006771B5">
      <w:pPr>
        <w:pStyle w:val="ListParagraph"/>
        <w:ind w:left="1080"/>
        <w:jc w:val="both"/>
        <w:rPr>
          <w:rFonts w:ascii="Aptos" w:hAnsi="Aptos" w:cs="Times New Roman"/>
          <w:b/>
          <w:bCs/>
          <w:sz w:val="24"/>
          <w:szCs w:val="24"/>
        </w:rPr>
      </w:pPr>
    </w:p>
    <w:p w14:paraId="71A03619" w14:textId="2FBF2C44" w:rsidR="006771B5" w:rsidRPr="0023730B" w:rsidRDefault="00CA6207" w:rsidP="00A7396E">
      <w:pPr>
        <w:pStyle w:val="ListParagraph"/>
        <w:numPr>
          <w:ilvl w:val="0"/>
          <w:numId w:val="18"/>
        </w:numPr>
        <w:ind w:left="1080"/>
        <w:jc w:val="both"/>
        <w:rPr>
          <w:rFonts w:ascii="Aptos" w:hAnsi="Aptos" w:cs="Times New Roman"/>
          <w:b/>
          <w:bCs/>
          <w:sz w:val="24"/>
          <w:szCs w:val="24"/>
        </w:rPr>
      </w:pPr>
      <w:r w:rsidRPr="0023730B">
        <w:rPr>
          <w:rFonts w:ascii="Aptos" w:hAnsi="Aptos" w:cs="Times New Roman"/>
          <w:b/>
          <w:bCs/>
          <w:sz w:val="24"/>
          <w:szCs w:val="24"/>
        </w:rPr>
        <w:t xml:space="preserve">Increasing </w:t>
      </w:r>
      <w:r w:rsidR="00061E97" w:rsidRPr="0023730B">
        <w:rPr>
          <w:rFonts w:ascii="Aptos" w:hAnsi="Aptos" w:cs="Times New Roman"/>
          <w:b/>
          <w:bCs/>
          <w:sz w:val="24"/>
          <w:szCs w:val="24"/>
        </w:rPr>
        <w:t>need</w:t>
      </w:r>
      <w:r w:rsidRPr="0023730B">
        <w:rPr>
          <w:rFonts w:ascii="Aptos" w:hAnsi="Aptos" w:cs="Times New Roman"/>
          <w:b/>
          <w:bCs/>
          <w:sz w:val="24"/>
          <w:szCs w:val="24"/>
        </w:rPr>
        <w:t xml:space="preserve"> for imaging services projected over the next </w:t>
      </w:r>
      <w:r w:rsidR="00D432A9" w:rsidRPr="0023730B">
        <w:rPr>
          <w:rFonts w:ascii="Aptos" w:hAnsi="Aptos" w:cs="Times New Roman"/>
          <w:b/>
          <w:bCs/>
          <w:sz w:val="24"/>
          <w:szCs w:val="24"/>
        </w:rPr>
        <w:t>five</w:t>
      </w:r>
      <w:r w:rsidRPr="0023730B">
        <w:rPr>
          <w:rFonts w:ascii="Aptos" w:hAnsi="Aptos" w:cs="Times New Roman"/>
          <w:b/>
          <w:bCs/>
          <w:sz w:val="24"/>
          <w:szCs w:val="24"/>
        </w:rPr>
        <w:t xml:space="preserve"> years</w:t>
      </w:r>
    </w:p>
    <w:p w14:paraId="3900C35C" w14:textId="4B751B44" w:rsidR="00DE7C73" w:rsidRPr="0023730B" w:rsidRDefault="00F80C40" w:rsidP="00ED2B71">
      <w:pPr>
        <w:jc w:val="both"/>
        <w:rPr>
          <w:rFonts w:ascii="Aptos" w:hAnsi="Aptos" w:cs="Times New Roman"/>
          <w:sz w:val="24"/>
          <w:szCs w:val="24"/>
        </w:rPr>
      </w:pPr>
      <w:r w:rsidRPr="0023730B">
        <w:rPr>
          <w:rFonts w:ascii="Aptos" w:hAnsi="Aptos" w:cs="Times New Roman"/>
          <w:sz w:val="24"/>
          <w:szCs w:val="24"/>
        </w:rPr>
        <w:t xml:space="preserve">Atrius’ unique patient population has grown by more than 14% since 2022, representing an approximate annual growth rate of 4–5%. </w:t>
      </w:r>
      <w:proofErr w:type="gramStart"/>
      <w:r w:rsidRPr="0023730B">
        <w:rPr>
          <w:rFonts w:ascii="Aptos" w:hAnsi="Aptos" w:cs="Times New Roman"/>
          <w:sz w:val="24"/>
          <w:szCs w:val="24"/>
        </w:rPr>
        <w:t>In light of</w:t>
      </w:r>
      <w:proofErr w:type="gramEnd"/>
      <w:r w:rsidRPr="0023730B">
        <w:rPr>
          <w:rFonts w:ascii="Aptos" w:hAnsi="Aptos" w:cs="Times New Roman"/>
          <w:sz w:val="24"/>
          <w:szCs w:val="24"/>
        </w:rPr>
        <w:t xml:space="preserve"> this sustained growth, both Atrius Radiology and Atrius Imaging anticipate continued increases in demand for advanced imaging services. For purposes of forecasting, however, Atrius has applied a conservative 3% year-over-year growth rate to projected MRI and CT volumes for the Burlington mobile MRI program, the Concord mobile MRI program, and the Peabody fixed CT program. This approach reflects a prudent baseline assumption, as it does not account for the additional incremental volume expected from the introduction of new imaging capacity in these north suburban communities. The following charts illustrate this projected 3% annual growth over a five-year period.</w:t>
      </w:r>
    </w:p>
    <w:p w14:paraId="48DA1D09" w14:textId="7298B896" w:rsidR="00E763E9" w:rsidRPr="0023730B" w:rsidRDefault="00F56861" w:rsidP="00E763E9">
      <w:pPr>
        <w:spacing w:after="0"/>
        <w:jc w:val="center"/>
        <w:rPr>
          <w:rFonts w:ascii="Aptos" w:hAnsi="Aptos" w:cs="Times New Roman"/>
          <w:b/>
          <w:sz w:val="24"/>
          <w:szCs w:val="24"/>
        </w:rPr>
      </w:pPr>
      <w:r w:rsidRPr="0023730B">
        <w:rPr>
          <w:rFonts w:ascii="Aptos" w:hAnsi="Aptos" w:cs="Times New Roman"/>
          <w:b/>
          <w:sz w:val="24"/>
          <w:szCs w:val="24"/>
        </w:rPr>
        <w:t>Table 1</w:t>
      </w:r>
      <w:r w:rsidR="007E6AA2" w:rsidRPr="0023730B">
        <w:rPr>
          <w:rFonts w:ascii="Aptos" w:hAnsi="Aptos" w:cs="Times New Roman"/>
          <w:b/>
          <w:sz w:val="24"/>
          <w:szCs w:val="24"/>
        </w:rPr>
        <w:t>3</w:t>
      </w:r>
      <w:r w:rsidRPr="0023730B">
        <w:rPr>
          <w:rFonts w:ascii="Aptos" w:hAnsi="Aptos" w:cs="Times New Roman"/>
          <w:b/>
          <w:sz w:val="24"/>
          <w:szCs w:val="24"/>
        </w:rPr>
        <w:t xml:space="preserve">: </w:t>
      </w:r>
      <w:r w:rsidR="00D14E54" w:rsidRPr="0023730B">
        <w:rPr>
          <w:rFonts w:ascii="Aptos" w:hAnsi="Aptos" w:cs="Times New Roman"/>
          <w:b/>
          <w:sz w:val="24"/>
          <w:szCs w:val="24"/>
        </w:rPr>
        <w:t xml:space="preserve">5-year growth projections </w:t>
      </w:r>
      <w:r w:rsidR="004B62F8" w:rsidRPr="0023730B">
        <w:rPr>
          <w:rFonts w:ascii="Aptos" w:hAnsi="Aptos" w:cs="Times New Roman"/>
          <w:b/>
          <w:sz w:val="24"/>
          <w:szCs w:val="24"/>
        </w:rPr>
        <w:t xml:space="preserve">of the total number of </w:t>
      </w:r>
      <w:r w:rsidR="008863AC" w:rsidRPr="0023730B">
        <w:rPr>
          <w:rFonts w:ascii="Aptos" w:hAnsi="Aptos" w:cs="Times New Roman"/>
          <w:b/>
          <w:sz w:val="24"/>
          <w:szCs w:val="24"/>
        </w:rPr>
        <w:t xml:space="preserve">exams </w:t>
      </w:r>
      <w:r w:rsidR="000A47D0" w:rsidRPr="0023730B">
        <w:rPr>
          <w:rFonts w:ascii="Aptos" w:hAnsi="Aptos" w:cs="Times New Roman"/>
          <w:b/>
          <w:sz w:val="24"/>
          <w:szCs w:val="24"/>
        </w:rPr>
        <w:t>ordered</w:t>
      </w:r>
      <w:r w:rsidR="008863AC" w:rsidRPr="0023730B">
        <w:rPr>
          <w:rFonts w:ascii="Aptos" w:hAnsi="Aptos" w:cs="Times New Roman"/>
          <w:b/>
          <w:sz w:val="24"/>
          <w:szCs w:val="24"/>
        </w:rPr>
        <w:t xml:space="preserve"> </w:t>
      </w:r>
      <w:r w:rsidR="007100EE" w:rsidRPr="0023730B">
        <w:rPr>
          <w:rFonts w:ascii="Aptos" w:hAnsi="Aptos" w:cs="Times New Roman"/>
          <w:b/>
          <w:sz w:val="24"/>
          <w:szCs w:val="24"/>
        </w:rPr>
        <w:t xml:space="preserve">for the </w:t>
      </w:r>
      <w:r w:rsidRPr="0023730B">
        <w:rPr>
          <w:rFonts w:ascii="Aptos" w:hAnsi="Aptos" w:cs="Times New Roman"/>
          <w:b/>
          <w:sz w:val="24"/>
          <w:szCs w:val="24"/>
        </w:rPr>
        <w:t xml:space="preserve">Burlington </w:t>
      </w:r>
      <w:r w:rsidR="005A4012" w:rsidRPr="0023730B">
        <w:rPr>
          <w:rFonts w:ascii="Aptos" w:hAnsi="Aptos" w:cs="Times New Roman"/>
          <w:b/>
          <w:sz w:val="24"/>
          <w:szCs w:val="24"/>
        </w:rPr>
        <w:t xml:space="preserve">Region </w:t>
      </w:r>
      <w:r w:rsidR="002620B2" w:rsidRPr="0023730B">
        <w:rPr>
          <w:rFonts w:ascii="Aptos" w:hAnsi="Aptos" w:cs="Times New Roman"/>
          <w:b/>
          <w:sz w:val="24"/>
          <w:szCs w:val="24"/>
        </w:rPr>
        <w:t>Practice</w:t>
      </w:r>
    </w:p>
    <w:tbl>
      <w:tblPr>
        <w:tblStyle w:val="TableGrid"/>
        <w:tblW w:w="0" w:type="auto"/>
        <w:jc w:val="center"/>
        <w:tblLook w:val="04A0" w:firstRow="1" w:lastRow="0" w:firstColumn="1" w:lastColumn="0" w:noHBand="0" w:noVBand="1"/>
        <w:tblCaption w:val="5-year growth projections of the total number of exams ordered for the Burlington Region Practice"/>
      </w:tblPr>
      <w:tblGrid>
        <w:gridCol w:w="1340"/>
        <w:gridCol w:w="1116"/>
        <w:gridCol w:w="1277"/>
        <w:gridCol w:w="1277"/>
        <w:gridCol w:w="1277"/>
        <w:gridCol w:w="1277"/>
        <w:gridCol w:w="1277"/>
      </w:tblGrid>
      <w:tr w:rsidR="005A4012" w:rsidRPr="0023730B" w14:paraId="59A5F7C1" w14:textId="77777777" w:rsidTr="00514D9C">
        <w:trPr>
          <w:cantSplit/>
          <w:tblHeader/>
          <w:jc w:val="center"/>
        </w:trPr>
        <w:tc>
          <w:tcPr>
            <w:tcW w:w="1340" w:type="dxa"/>
            <w:shd w:val="clear" w:color="auto" w:fill="DEEAF6" w:themeFill="accent1" w:themeFillTint="33"/>
          </w:tcPr>
          <w:p w14:paraId="3C81BC94" w14:textId="77777777" w:rsidR="00F80C40" w:rsidRPr="0023730B" w:rsidRDefault="00F80C40" w:rsidP="00F80C40">
            <w:pPr>
              <w:jc w:val="center"/>
              <w:rPr>
                <w:rFonts w:ascii="Aptos" w:hAnsi="Aptos" w:cs="Times New Roman"/>
                <w:b/>
                <w:sz w:val="24"/>
                <w:szCs w:val="24"/>
              </w:rPr>
            </w:pPr>
            <w:r w:rsidRPr="0023730B">
              <w:rPr>
                <w:rFonts w:ascii="Aptos" w:hAnsi="Aptos" w:cs="Times New Roman"/>
                <w:b/>
                <w:sz w:val="24"/>
                <w:szCs w:val="24"/>
              </w:rPr>
              <w:t>Modality</w:t>
            </w:r>
          </w:p>
        </w:tc>
        <w:tc>
          <w:tcPr>
            <w:tcW w:w="1116" w:type="dxa"/>
            <w:shd w:val="clear" w:color="auto" w:fill="DEEAF6" w:themeFill="accent1" w:themeFillTint="33"/>
          </w:tcPr>
          <w:p w14:paraId="20CF9BB0" w14:textId="3BEBF2E0" w:rsidR="00F80C40" w:rsidRPr="0023730B" w:rsidRDefault="00F80C40" w:rsidP="00F80C40">
            <w:pPr>
              <w:jc w:val="center"/>
              <w:rPr>
                <w:rFonts w:ascii="Aptos" w:hAnsi="Aptos" w:cs="Times New Roman"/>
                <w:b/>
                <w:sz w:val="24"/>
                <w:szCs w:val="24"/>
              </w:rPr>
            </w:pPr>
            <w:r w:rsidRPr="0023730B">
              <w:rPr>
                <w:rFonts w:ascii="Aptos" w:hAnsi="Aptos" w:cs="Times New Roman"/>
                <w:b/>
                <w:sz w:val="24"/>
                <w:szCs w:val="24"/>
              </w:rPr>
              <w:t>2025</w:t>
            </w:r>
            <w:r w:rsidR="005A4012" w:rsidRPr="0023730B">
              <w:rPr>
                <w:rFonts w:ascii="Aptos" w:hAnsi="Aptos" w:cs="Times New Roman"/>
                <w:b/>
                <w:sz w:val="24"/>
                <w:szCs w:val="24"/>
              </w:rPr>
              <w:t xml:space="preserve"> Scans</w:t>
            </w:r>
          </w:p>
        </w:tc>
        <w:tc>
          <w:tcPr>
            <w:tcW w:w="1250" w:type="dxa"/>
            <w:shd w:val="clear" w:color="auto" w:fill="DEEAF6" w:themeFill="accent1" w:themeFillTint="33"/>
          </w:tcPr>
          <w:p w14:paraId="582C6104" w14:textId="3672A052" w:rsidR="00F80C40" w:rsidRPr="0023730B" w:rsidRDefault="005A4012" w:rsidP="00F80C40">
            <w:pPr>
              <w:jc w:val="center"/>
              <w:rPr>
                <w:rFonts w:ascii="Aptos" w:hAnsi="Aptos" w:cs="Times New Roman"/>
                <w:b/>
                <w:sz w:val="24"/>
                <w:szCs w:val="24"/>
              </w:rPr>
            </w:pPr>
            <w:r w:rsidRPr="0023730B">
              <w:rPr>
                <w:rFonts w:ascii="Aptos" w:hAnsi="Aptos" w:cs="Times New Roman"/>
                <w:b/>
                <w:sz w:val="24"/>
                <w:szCs w:val="24"/>
              </w:rPr>
              <w:t xml:space="preserve">Projected </w:t>
            </w:r>
            <w:r w:rsidR="00F80C40" w:rsidRPr="0023730B">
              <w:rPr>
                <w:rFonts w:ascii="Aptos" w:hAnsi="Aptos" w:cs="Times New Roman"/>
                <w:b/>
                <w:sz w:val="24"/>
                <w:szCs w:val="24"/>
              </w:rPr>
              <w:t>Year 1</w:t>
            </w:r>
          </w:p>
        </w:tc>
        <w:tc>
          <w:tcPr>
            <w:tcW w:w="1250" w:type="dxa"/>
            <w:shd w:val="clear" w:color="auto" w:fill="DEEAF6" w:themeFill="accent1" w:themeFillTint="33"/>
          </w:tcPr>
          <w:p w14:paraId="3992BBD5" w14:textId="4E95EC30" w:rsidR="00F80C40" w:rsidRPr="0023730B" w:rsidRDefault="005A4012" w:rsidP="00F80C40">
            <w:pPr>
              <w:jc w:val="center"/>
              <w:rPr>
                <w:rFonts w:ascii="Aptos" w:hAnsi="Aptos" w:cs="Times New Roman"/>
                <w:b/>
                <w:sz w:val="24"/>
                <w:szCs w:val="24"/>
              </w:rPr>
            </w:pPr>
            <w:r w:rsidRPr="0023730B">
              <w:rPr>
                <w:rFonts w:ascii="Aptos" w:hAnsi="Aptos" w:cs="Times New Roman"/>
                <w:b/>
                <w:sz w:val="24"/>
                <w:szCs w:val="24"/>
              </w:rPr>
              <w:t xml:space="preserve">Projected </w:t>
            </w:r>
            <w:r w:rsidR="00F80C40" w:rsidRPr="0023730B">
              <w:rPr>
                <w:rFonts w:ascii="Aptos" w:hAnsi="Aptos" w:cs="Times New Roman"/>
                <w:b/>
                <w:sz w:val="24"/>
                <w:szCs w:val="24"/>
              </w:rPr>
              <w:t>Year 2</w:t>
            </w:r>
          </w:p>
        </w:tc>
        <w:tc>
          <w:tcPr>
            <w:tcW w:w="1250" w:type="dxa"/>
            <w:shd w:val="clear" w:color="auto" w:fill="DEEAF6" w:themeFill="accent1" w:themeFillTint="33"/>
          </w:tcPr>
          <w:p w14:paraId="4D3CAB00" w14:textId="33336CFF" w:rsidR="00F80C40" w:rsidRPr="0023730B" w:rsidRDefault="005A4012" w:rsidP="00F80C40">
            <w:pPr>
              <w:jc w:val="center"/>
              <w:rPr>
                <w:rFonts w:ascii="Aptos" w:hAnsi="Aptos" w:cs="Times New Roman"/>
                <w:b/>
                <w:sz w:val="24"/>
                <w:szCs w:val="24"/>
              </w:rPr>
            </w:pPr>
            <w:r w:rsidRPr="0023730B">
              <w:rPr>
                <w:rFonts w:ascii="Aptos" w:hAnsi="Aptos" w:cs="Times New Roman"/>
                <w:b/>
                <w:sz w:val="24"/>
                <w:szCs w:val="24"/>
              </w:rPr>
              <w:t xml:space="preserve">Projected </w:t>
            </w:r>
            <w:r w:rsidR="00F80C40" w:rsidRPr="0023730B">
              <w:rPr>
                <w:rFonts w:ascii="Aptos" w:hAnsi="Aptos" w:cs="Times New Roman"/>
                <w:b/>
                <w:sz w:val="24"/>
                <w:szCs w:val="24"/>
              </w:rPr>
              <w:t>Year 3</w:t>
            </w:r>
          </w:p>
        </w:tc>
        <w:tc>
          <w:tcPr>
            <w:tcW w:w="1250" w:type="dxa"/>
            <w:shd w:val="clear" w:color="auto" w:fill="DEEAF6" w:themeFill="accent1" w:themeFillTint="33"/>
          </w:tcPr>
          <w:p w14:paraId="2B7909ED" w14:textId="054E7612" w:rsidR="00F80C40" w:rsidRPr="0023730B" w:rsidRDefault="005A4012" w:rsidP="00F80C40">
            <w:pPr>
              <w:jc w:val="center"/>
              <w:rPr>
                <w:rFonts w:ascii="Aptos" w:hAnsi="Aptos" w:cs="Times New Roman"/>
                <w:b/>
                <w:sz w:val="24"/>
                <w:szCs w:val="24"/>
              </w:rPr>
            </w:pPr>
            <w:r w:rsidRPr="0023730B">
              <w:rPr>
                <w:rFonts w:ascii="Aptos" w:hAnsi="Aptos" w:cs="Times New Roman"/>
                <w:b/>
                <w:sz w:val="24"/>
                <w:szCs w:val="24"/>
              </w:rPr>
              <w:t xml:space="preserve">Projected </w:t>
            </w:r>
            <w:r w:rsidR="00F80C40" w:rsidRPr="0023730B">
              <w:rPr>
                <w:rFonts w:ascii="Aptos" w:hAnsi="Aptos" w:cs="Times New Roman"/>
                <w:b/>
                <w:sz w:val="24"/>
                <w:szCs w:val="24"/>
              </w:rPr>
              <w:t>Year 4</w:t>
            </w:r>
          </w:p>
        </w:tc>
        <w:tc>
          <w:tcPr>
            <w:tcW w:w="1251" w:type="dxa"/>
            <w:shd w:val="clear" w:color="auto" w:fill="DEEAF6" w:themeFill="accent1" w:themeFillTint="33"/>
          </w:tcPr>
          <w:p w14:paraId="5D7E844A" w14:textId="68535654" w:rsidR="00F80C40" w:rsidRPr="0023730B" w:rsidRDefault="005A4012" w:rsidP="00F80C40">
            <w:pPr>
              <w:jc w:val="center"/>
              <w:rPr>
                <w:rFonts w:ascii="Aptos" w:hAnsi="Aptos" w:cs="Times New Roman"/>
                <w:b/>
                <w:sz w:val="24"/>
                <w:szCs w:val="24"/>
              </w:rPr>
            </w:pPr>
            <w:r w:rsidRPr="0023730B">
              <w:rPr>
                <w:rFonts w:ascii="Aptos" w:hAnsi="Aptos" w:cs="Times New Roman"/>
                <w:b/>
                <w:sz w:val="24"/>
                <w:szCs w:val="24"/>
              </w:rPr>
              <w:t xml:space="preserve">Projected </w:t>
            </w:r>
            <w:r w:rsidR="00F80C40" w:rsidRPr="0023730B">
              <w:rPr>
                <w:rFonts w:ascii="Aptos" w:hAnsi="Aptos" w:cs="Times New Roman"/>
                <w:b/>
                <w:sz w:val="24"/>
                <w:szCs w:val="24"/>
              </w:rPr>
              <w:t>Year 5</w:t>
            </w:r>
          </w:p>
        </w:tc>
      </w:tr>
      <w:tr w:rsidR="005A4012" w:rsidRPr="0023730B" w14:paraId="5D2E9A20" w14:textId="77777777" w:rsidTr="00514D9C">
        <w:trPr>
          <w:cantSplit/>
          <w:jc w:val="center"/>
        </w:trPr>
        <w:tc>
          <w:tcPr>
            <w:tcW w:w="1340" w:type="dxa"/>
          </w:tcPr>
          <w:p w14:paraId="4F1E7E08" w14:textId="03C30BC8" w:rsidR="005A4012" w:rsidRPr="0023730B" w:rsidRDefault="005A4012" w:rsidP="005A4012">
            <w:pPr>
              <w:jc w:val="center"/>
              <w:rPr>
                <w:rFonts w:ascii="Aptos" w:hAnsi="Aptos" w:cs="Times New Roman"/>
                <w:sz w:val="24"/>
                <w:szCs w:val="24"/>
              </w:rPr>
            </w:pPr>
            <w:r w:rsidRPr="0023730B">
              <w:rPr>
                <w:rFonts w:ascii="Aptos" w:hAnsi="Aptos" w:cs="Times New Roman"/>
                <w:sz w:val="24"/>
                <w:szCs w:val="24"/>
              </w:rPr>
              <w:t>MRI</w:t>
            </w:r>
          </w:p>
        </w:tc>
        <w:tc>
          <w:tcPr>
            <w:tcW w:w="1116" w:type="dxa"/>
          </w:tcPr>
          <w:p w14:paraId="766D21B0" w14:textId="40E1CE1D" w:rsidR="005A4012" w:rsidRPr="0023730B" w:rsidRDefault="005A4012" w:rsidP="005A4012">
            <w:pPr>
              <w:jc w:val="center"/>
              <w:rPr>
                <w:rFonts w:ascii="Aptos" w:hAnsi="Aptos" w:cs="Times New Roman"/>
                <w:sz w:val="24"/>
                <w:szCs w:val="24"/>
              </w:rPr>
            </w:pPr>
            <w:r w:rsidRPr="0023730B">
              <w:rPr>
                <w:rFonts w:ascii="Aptos" w:hAnsi="Aptos" w:cs="Times New Roman"/>
                <w:sz w:val="24"/>
                <w:szCs w:val="24"/>
              </w:rPr>
              <w:t>4,121</w:t>
            </w:r>
          </w:p>
        </w:tc>
        <w:tc>
          <w:tcPr>
            <w:tcW w:w="1250" w:type="dxa"/>
          </w:tcPr>
          <w:p w14:paraId="5FD5C75B" w14:textId="323ADF31" w:rsidR="005A4012" w:rsidRPr="0023730B" w:rsidRDefault="005A4012" w:rsidP="005A4012">
            <w:pPr>
              <w:jc w:val="center"/>
              <w:rPr>
                <w:rFonts w:ascii="Aptos" w:hAnsi="Aptos" w:cs="Times New Roman"/>
                <w:sz w:val="24"/>
                <w:szCs w:val="24"/>
              </w:rPr>
            </w:pPr>
            <w:r w:rsidRPr="0023730B">
              <w:rPr>
                <w:rFonts w:ascii="Aptos" w:hAnsi="Aptos" w:cs="Times New Roman"/>
                <w:sz w:val="24"/>
                <w:szCs w:val="24"/>
              </w:rPr>
              <w:t>4,245</w:t>
            </w:r>
          </w:p>
        </w:tc>
        <w:tc>
          <w:tcPr>
            <w:tcW w:w="1250" w:type="dxa"/>
          </w:tcPr>
          <w:p w14:paraId="274DCEB8" w14:textId="17913159" w:rsidR="005A4012" w:rsidRPr="0023730B" w:rsidRDefault="005A4012" w:rsidP="005A4012">
            <w:pPr>
              <w:jc w:val="center"/>
              <w:rPr>
                <w:rFonts w:ascii="Aptos" w:hAnsi="Aptos" w:cs="Times New Roman"/>
                <w:sz w:val="24"/>
                <w:szCs w:val="24"/>
              </w:rPr>
            </w:pPr>
            <w:r w:rsidRPr="0023730B">
              <w:rPr>
                <w:rFonts w:ascii="Aptos" w:hAnsi="Aptos" w:cs="Times New Roman"/>
                <w:sz w:val="24"/>
                <w:szCs w:val="24"/>
              </w:rPr>
              <w:t>4,372</w:t>
            </w:r>
          </w:p>
        </w:tc>
        <w:tc>
          <w:tcPr>
            <w:tcW w:w="1250" w:type="dxa"/>
          </w:tcPr>
          <w:p w14:paraId="6F002875" w14:textId="381ECEF1" w:rsidR="005A4012" w:rsidRPr="0023730B" w:rsidRDefault="005A4012" w:rsidP="005A4012">
            <w:pPr>
              <w:jc w:val="center"/>
              <w:rPr>
                <w:rFonts w:ascii="Aptos" w:hAnsi="Aptos" w:cs="Times New Roman"/>
                <w:sz w:val="24"/>
                <w:szCs w:val="24"/>
              </w:rPr>
            </w:pPr>
            <w:r w:rsidRPr="0023730B">
              <w:rPr>
                <w:rFonts w:ascii="Aptos" w:hAnsi="Aptos" w:cs="Times New Roman"/>
                <w:sz w:val="24"/>
                <w:szCs w:val="24"/>
              </w:rPr>
              <w:t>4,503</w:t>
            </w:r>
          </w:p>
        </w:tc>
        <w:tc>
          <w:tcPr>
            <w:tcW w:w="1250" w:type="dxa"/>
          </w:tcPr>
          <w:p w14:paraId="741CF282" w14:textId="10F5C274" w:rsidR="005A4012" w:rsidRPr="0023730B" w:rsidRDefault="005A4012" w:rsidP="005A4012">
            <w:pPr>
              <w:jc w:val="center"/>
              <w:rPr>
                <w:rFonts w:ascii="Aptos" w:hAnsi="Aptos" w:cs="Times New Roman"/>
                <w:sz w:val="24"/>
                <w:szCs w:val="24"/>
              </w:rPr>
            </w:pPr>
            <w:r w:rsidRPr="0023730B">
              <w:rPr>
                <w:rFonts w:ascii="Aptos" w:hAnsi="Aptos" w:cs="Times New Roman"/>
                <w:sz w:val="24"/>
                <w:szCs w:val="24"/>
              </w:rPr>
              <w:t>4,638</w:t>
            </w:r>
          </w:p>
        </w:tc>
        <w:tc>
          <w:tcPr>
            <w:tcW w:w="1251" w:type="dxa"/>
          </w:tcPr>
          <w:p w14:paraId="1590558C" w14:textId="3F3199E2" w:rsidR="005A4012" w:rsidRPr="0023730B" w:rsidRDefault="005A4012" w:rsidP="005A4012">
            <w:pPr>
              <w:jc w:val="center"/>
              <w:rPr>
                <w:rFonts w:ascii="Aptos" w:hAnsi="Aptos" w:cs="Times New Roman"/>
                <w:sz w:val="24"/>
                <w:szCs w:val="24"/>
              </w:rPr>
            </w:pPr>
            <w:r w:rsidRPr="0023730B">
              <w:rPr>
                <w:rFonts w:ascii="Aptos" w:hAnsi="Aptos" w:cs="Times New Roman"/>
                <w:sz w:val="24"/>
                <w:szCs w:val="24"/>
              </w:rPr>
              <w:t>4,777</w:t>
            </w:r>
          </w:p>
        </w:tc>
      </w:tr>
    </w:tbl>
    <w:p w14:paraId="48857D86" w14:textId="77777777" w:rsidR="00E33DD5" w:rsidRPr="0023730B" w:rsidRDefault="00E33DD5" w:rsidP="00E843E9">
      <w:pPr>
        <w:pStyle w:val="CommentText"/>
        <w:spacing w:after="0"/>
        <w:rPr>
          <w:rFonts w:ascii="Aptos" w:hAnsi="Aptos" w:cs="Times New Roman"/>
          <w:sz w:val="24"/>
          <w:szCs w:val="24"/>
        </w:rPr>
      </w:pPr>
    </w:p>
    <w:p w14:paraId="178A7994" w14:textId="694512E8" w:rsidR="00F56861" w:rsidRPr="0023730B" w:rsidRDefault="00F56861" w:rsidP="00D84E75">
      <w:pPr>
        <w:keepNext/>
        <w:spacing w:after="0"/>
        <w:jc w:val="center"/>
        <w:rPr>
          <w:rFonts w:ascii="Aptos" w:hAnsi="Aptos" w:cs="Times New Roman"/>
          <w:b/>
          <w:bCs/>
          <w:sz w:val="24"/>
          <w:szCs w:val="24"/>
        </w:rPr>
      </w:pPr>
      <w:r w:rsidRPr="0023730B">
        <w:rPr>
          <w:rFonts w:ascii="Aptos" w:hAnsi="Aptos" w:cs="Times New Roman"/>
          <w:b/>
          <w:bCs/>
          <w:sz w:val="24"/>
          <w:szCs w:val="24"/>
        </w:rPr>
        <w:t>Table 1</w:t>
      </w:r>
      <w:r w:rsidR="007E6AA2" w:rsidRPr="0023730B">
        <w:rPr>
          <w:rFonts w:ascii="Aptos" w:hAnsi="Aptos" w:cs="Times New Roman"/>
          <w:b/>
          <w:bCs/>
          <w:sz w:val="24"/>
          <w:szCs w:val="24"/>
        </w:rPr>
        <w:t>4</w:t>
      </w:r>
      <w:r w:rsidRPr="0023730B">
        <w:rPr>
          <w:rFonts w:ascii="Aptos" w:hAnsi="Aptos" w:cs="Times New Roman"/>
          <w:b/>
          <w:bCs/>
          <w:sz w:val="24"/>
          <w:szCs w:val="24"/>
        </w:rPr>
        <w:t xml:space="preserve">: 5-year growth projections of the total number of exams </w:t>
      </w:r>
      <w:r w:rsidR="000A47D0" w:rsidRPr="0023730B">
        <w:rPr>
          <w:rFonts w:ascii="Aptos" w:hAnsi="Aptos" w:cs="Times New Roman"/>
          <w:b/>
          <w:bCs/>
          <w:sz w:val="24"/>
          <w:szCs w:val="24"/>
        </w:rPr>
        <w:t>ordered</w:t>
      </w:r>
      <w:r w:rsidRPr="0023730B">
        <w:rPr>
          <w:rFonts w:ascii="Aptos" w:hAnsi="Aptos" w:cs="Times New Roman"/>
          <w:b/>
          <w:bCs/>
          <w:sz w:val="24"/>
          <w:szCs w:val="24"/>
        </w:rPr>
        <w:t xml:space="preserve"> for the Concord Practice</w:t>
      </w:r>
    </w:p>
    <w:tbl>
      <w:tblPr>
        <w:tblStyle w:val="TableGrid"/>
        <w:tblW w:w="0" w:type="auto"/>
        <w:jc w:val="center"/>
        <w:tblLook w:val="04A0" w:firstRow="1" w:lastRow="0" w:firstColumn="1" w:lastColumn="0" w:noHBand="0" w:noVBand="1"/>
        <w:tblCaption w:val="5-year growth projections of the total number of exams ordered for the Concord Practice"/>
      </w:tblPr>
      <w:tblGrid>
        <w:gridCol w:w="1340"/>
        <w:gridCol w:w="1116"/>
        <w:gridCol w:w="1277"/>
        <w:gridCol w:w="1277"/>
        <w:gridCol w:w="1277"/>
        <w:gridCol w:w="1277"/>
        <w:gridCol w:w="1277"/>
      </w:tblGrid>
      <w:tr w:rsidR="00826C67" w:rsidRPr="0023730B" w14:paraId="7939EB98" w14:textId="77777777" w:rsidTr="00514D9C">
        <w:trPr>
          <w:cantSplit/>
          <w:tblHeader/>
          <w:jc w:val="center"/>
        </w:trPr>
        <w:tc>
          <w:tcPr>
            <w:tcW w:w="1340" w:type="dxa"/>
            <w:shd w:val="clear" w:color="auto" w:fill="DEEAF6" w:themeFill="accent1" w:themeFillTint="33"/>
          </w:tcPr>
          <w:p w14:paraId="54A8C918" w14:textId="77777777" w:rsidR="00F80C40" w:rsidRPr="0023730B" w:rsidRDefault="00F80C40" w:rsidP="00E843E9">
            <w:pPr>
              <w:jc w:val="center"/>
              <w:rPr>
                <w:rFonts w:ascii="Aptos" w:hAnsi="Aptos" w:cs="Times New Roman"/>
                <w:b/>
                <w:sz w:val="24"/>
                <w:szCs w:val="24"/>
              </w:rPr>
            </w:pPr>
            <w:r w:rsidRPr="0023730B">
              <w:rPr>
                <w:rFonts w:ascii="Aptos" w:hAnsi="Aptos" w:cs="Times New Roman"/>
                <w:b/>
                <w:sz w:val="24"/>
                <w:szCs w:val="24"/>
              </w:rPr>
              <w:t>Modality</w:t>
            </w:r>
          </w:p>
        </w:tc>
        <w:tc>
          <w:tcPr>
            <w:tcW w:w="1116" w:type="dxa"/>
            <w:shd w:val="clear" w:color="auto" w:fill="DEEAF6" w:themeFill="accent1" w:themeFillTint="33"/>
          </w:tcPr>
          <w:p w14:paraId="75DB6AD5" w14:textId="77777777" w:rsidR="00F80C40" w:rsidRPr="0023730B" w:rsidRDefault="00F80C40" w:rsidP="00E843E9">
            <w:pPr>
              <w:jc w:val="center"/>
              <w:rPr>
                <w:rFonts w:ascii="Aptos" w:hAnsi="Aptos" w:cs="Times New Roman"/>
                <w:b/>
                <w:sz w:val="24"/>
                <w:szCs w:val="24"/>
              </w:rPr>
            </w:pPr>
            <w:r w:rsidRPr="0023730B">
              <w:rPr>
                <w:rFonts w:ascii="Aptos" w:hAnsi="Aptos" w:cs="Times New Roman"/>
                <w:b/>
                <w:sz w:val="24"/>
                <w:szCs w:val="24"/>
              </w:rPr>
              <w:t>2025</w:t>
            </w:r>
          </w:p>
          <w:p w14:paraId="78E77B89" w14:textId="06EF9E0A" w:rsidR="00826C67" w:rsidRPr="0023730B" w:rsidRDefault="00826C67" w:rsidP="00E843E9">
            <w:pPr>
              <w:jc w:val="center"/>
              <w:rPr>
                <w:rFonts w:ascii="Aptos" w:hAnsi="Aptos" w:cs="Times New Roman"/>
                <w:b/>
                <w:sz w:val="24"/>
                <w:szCs w:val="24"/>
              </w:rPr>
            </w:pPr>
            <w:r w:rsidRPr="0023730B">
              <w:rPr>
                <w:rFonts w:ascii="Aptos" w:hAnsi="Aptos" w:cs="Times New Roman"/>
                <w:b/>
                <w:sz w:val="24"/>
                <w:szCs w:val="24"/>
              </w:rPr>
              <w:t>Scans</w:t>
            </w:r>
          </w:p>
        </w:tc>
        <w:tc>
          <w:tcPr>
            <w:tcW w:w="1250" w:type="dxa"/>
            <w:shd w:val="clear" w:color="auto" w:fill="DEEAF6" w:themeFill="accent1" w:themeFillTint="33"/>
          </w:tcPr>
          <w:p w14:paraId="6A378E7C" w14:textId="43611071" w:rsidR="00F80C40" w:rsidRPr="0023730B" w:rsidRDefault="00826C67" w:rsidP="00E843E9">
            <w:pPr>
              <w:jc w:val="center"/>
              <w:rPr>
                <w:rFonts w:ascii="Aptos" w:hAnsi="Aptos" w:cs="Times New Roman"/>
                <w:b/>
                <w:sz w:val="24"/>
                <w:szCs w:val="24"/>
              </w:rPr>
            </w:pPr>
            <w:r w:rsidRPr="0023730B">
              <w:rPr>
                <w:rFonts w:ascii="Aptos" w:hAnsi="Aptos" w:cs="Times New Roman"/>
                <w:b/>
                <w:sz w:val="24"/>
                <w:szCs w:val="24"/>
              </w:rPr>
              <w:t xml:space="preserve">Projected </w:t>
            </w:r>
            <w:r w:rsidR="00F80C40" w:rsidRPr="0023730B">
              <w:rPr>
                <w:rFonts w:ascii="Aptos" w:hAnsi="Aptos" w:cs="Times New Roman"/>
                <w:b/>
                <w:sz w:val="24"/>
                <w:szCs w:val="24"/>
              </w:rPr>
              <w:t>Year 1</w:t>
            </w:r>
          </w:p>
        </w:tc>
        <w:tc>
          <w:tcPr>
            <w:tcW w:w="1250" w:type="dxa"/>
            <w:shd w:val="clear" w:color="auto" w:fill="DEEAF6" w:themeFill="accent1" w:themeFillTint="33"/>
          </w:tcPr>
          <w:p w14:paraId="7062130B" w14:textId="5F00B05B" w:rsidR="00F80C40" w:rsidRPr="0023730B" w:rsidRDefault="00826C67" w:rsidP="00E843E9">
            <w:pPr>
              <w:jc w:val="center"/>
              <w:rPr>
                <w:rFonts w:ascii="Aptos" w:hAnsi="Aptos" w:cs="Times New Roman"/>
                <w:b/>
                <w:sz w:val="24"/>
                <w:szCs w:val="24"/>
              </w:rPr>
            </w:pPr>
            <w:r w:rsidRPr="0023730B">
              <w:rPr>
                <w:rFonts w:ascii="Aptos" w:hAnsi="Aptos" w:cs="Times New Roman"/>
                <w:b/>
                <w:sz w:val="24"/>
                <w:szCs w:val="24"/>
              </w:rPr>
              <w:t xml:space="preserve">Projected </w:t>
            </w:r>
            <w:r w:rsidR="00F80C40" w:rsidRPr="0023730B">
              <w:rPr>
                <w:rFonts w:ascii="Aptos" w:hAnsi="Aptos" w:cs="Times New Roman"/>
                <w:b/>
                <w:sz w:val="24"/>
                <w:szCs w:val="24"/>
              </w:rPr>
              <w:t>Year 2</w:t>
            </w:r>
          </w:p>
        </w:tc>
        <w:tc>
          <w:tcPr>
            <w:tcW w:w="1250" w:type="dxa"/>
            <w:shd w:val="clear" w:color="auto" w:fill="DEEAF6" w:themeFill="accent1" w:themeFillTint="33"/>
          </w:tcPr>
          <w:p w14:paraId="7D8191B1" w14:textId="689BECB7" w:rsidR="00F80C40" w:rsidRPr="0023730B" w:rsidRDefault="00826C67" w:rsidP="00E843E9">
            <w:pPr>
              <w:jc w:val="center"/>
              <w:rPr>
                <w:rFonts w:ascii="Aptos" w:hAnsi="Aptos" w:cs="Times New Roman"/>
                <w:b/>
                <w:sz w:val="24"/>
                <w:szCs w:val="24"/>
              </w:rPr>
            </w:pPr>
            <w:r w:rsidRPr="0023730B">
              <w:rPr>
                <w:rFonts w:ascii="Aptos" w:hAnsi="Aptos" w:cs="Times New Roman"/>
                <w:b/>
                <w:sz w:val="24"/>
                <w:szCs w:val="24"/>
              </w:rPr>
              <w:t xml:space="preserve">Projected </w:t>
            </w:r>
            <w:r w:rsidR="00F80C40" w:rsidRPr="0023730B">
              <w:rPr>
                <w:rFonts w:ascii="Aptos" w:hAnsi="Aptos" w:cs="Times New Roman"/>
                <w:b/>
                <w:sz w:val="24"/>
                <w:szCs w:val="24"/>
              </w:rPr>
              <w:t>Year 3</w:t>
            </w:r>
          </w:p>
        </w:tc>
        <w:tc>
          <w:tcPr>
            <w:tcW w:w="1250" w:type="dxa"/>
            <w:shd w:val="clear" w:color="auto" w:fill="DEEAF6" w:themeFill="accent1" w:themeFillTint="33"/>
          </w:tcPr>
          <w:p w14:paraId="6EBF2783" w14:textId="38AD7EE6" w:rsidR="00F80C40" w:rsidRPr="0023730B" w:rsidRDefault="00826C67" w:rsidP="00E843E9">
            <w:pPr>
              <w:jc w:val="center"/>
              <w:rPr>
                <w:rFonts w:ascii="Aptos" w:hAnsi="Aptos" w:cs="Times New Roman"/>
                <w:b/>
                <w:sz w:val="24"/>
                <w:szCs w:val="24"/>
              </w:rPr>
            </w:pPr>
            <w:r w:rsidRPr="0023730B">
              <w:rPr>
                <w:rFonts w:ascii="Aptos" w:hAnsi="Aptos" w:cs="Times New Roman"/>
                <w:b/>
                <w:sz w:val="24"/>
                <w:szCs w:val="24"/>
              </w:rPr>
              <w:t xml:space="preserve">Projected </w:t>
            </w:r>
            <w:r w:rsidR="00F80C40" w:rsidRPr="0023730B">
              <w:rPr>
                <w:rFonts w:ascii="Aptos" w:hAnsi="Aptos" w:cs="Times New Roman"/>
                <w:b/>
                <w:sz w:val="24"/>
                <w:szCs w:val="24"/>
              </w:rPr>
              <w:t>Year 4</w:t>
            </w:r>
          </w:p>
        </w:tc>
        <w:tc>
          <w:tcPr>
            <w:tcW w:w="1251" w:type="dxa"/>
            <w:shd w:val="clear" w:color="auto" w:fill="DEEAF6" w:themeFill="accent1" w:themeFillTint="33"/>
          </w:tcPr>
          <w:p w14:paraId="365BC24E" w14:textId="7D21E2C6" w:rsidR="00F80C40" w:rsidRPr="0023730B" w:rsidRDefault="00826C67" w:rsidP="00E843E9">
            <w:pPr>
              <w:jc w:val="center"/>
              <w:rPr>
                <w:rFonts w:ascii="Aptos" w:hAnsi="Aptos" w:cs="Times New Roman"/>
                <w:b/>
                <w:sz w:val="24"/>
                <w:szCs w:val="24"/>
              </w:rPr>
            </w:pPr>
            <w:r w:rsidRPr="0023730B">
              <w:rPr>
                <w:rFonts w:ascii="Aptos" w:hAnsi="Aptos" w:cs="Times New Roman"/>
                <w:b/>
                <w:sz w:val="24"/>
                <w:szCs w:val="24"/>
              </w:rPr>
              <w:t xml:space="preserve">Projected </w:t>
            </w:r>
            <w:r w:rsidR="00F80C40" w:rsidRPr="0023730B">
              <w:rPr>
                <w:rFonts w:ascii="Aptos" w:hAnsi="Aptos" w:cs="Times New Roman"/>
                <w:b/>
                <w:sz w:val="24"/>
                <w:szCs w:val="24"/>
              </w:rPr>
              <w:t>Year 5</w:t>
            </w:r>
          </w:p>
        </w:tc>
      </w:tr>
      <w:tr w:rsidR="00826C67" w:rsidRPr="0023730B" w14:paraId="63335F21" w14:textId="77777777" w:rsidTr="00514D9C">
        <w:trPr>
          <w:cantSplit/>
          <w:jc w:val="center"/>
        </w:trPr>
        <w:tc>
          <w:tcPr>
            <w:tcW w:w="1340" w:type="dxa"/>
          </w:tcPr>
          <w:p w14:paraId="3E102E70" w14:textId="77777777" w:rsidR="00F80C40" w:rsidRPr="0023730B" w:rsidRDefault="00F80C40" w:rsidP="00E843E9">
            <w:pPr>
              <w:jc w:val="center"/>
              <w:rPr>
                <w:rFonts w:ascii="Aptos" w:hAnsi="Aptos" w:cs="Times New Roman"/>
                <w:sz w:val="24"/>
                <w:szCs w:val="24"/>
              </w:rPr>
            </w:pPr>
            <w:r w:rsidRPr="0023730B">
              <w:rPr>
                <w:rFonts w:ascii="Aptos" w:hAnsi="Aptos" w:cs="Times New Roman"/>
                <w:sz w:val="24"/>
                <w:szCs w:val="24"/>
              </w:rPr>
              <w:t>MRI</w:t>
            </w:r>
          </w:p>
        </w:tc>
        <w:tc>
          <w:tcPr>
            <w:tcW w:w="1116" w:type="dxa"/>
          </w:tcPr>
          <w:p w14:paraId="07385462" w14:textId="4D180B0E" w:rsidR="00F80C40" w:rsidRPr="0023730B" w:rsidRDefault="00E33DD5" w:rsidP="00E843E9">
            <w:pPr>
              <w:jc w:val="center"/>
              <w:rPr>
                <w:rFonts w:ascii="Aptos" w:hAnsi="Aptos" w:cs="Times New Roman"/>
                <w:sz w:val="24"/>
                <w:szCs w:val="24"/>
              </w:rPr>
            </w:pPr>
            <w:r w:rsidRPr="0023730B">
              <w:rPr>
                <w:rFonts w:ascii="Aptos" w:hAnsi="Aptos" w:cs="Times New Roman"/>
                <w:sz w:val="24"/>
                <w:szCs w:val="24"/>
              </w:rPr>
              <w:t>1,237</w:t>
            </w:r>
          </w:p>
        </w:tc>
        <w:tc>
          <w:tcPr>
            <w:tcW w:w="1250" w:type="dxa"/>
          </w:tcPr>
          <w:p w14:paraId="0DD26139" w14:textId="4B56A0F3" w:rsidR="00F80C40" w:rsidRPr="0023730B" w:rsidRDefault="00E33DD5" w:rsidP="00E843E9">
            <w:pPr>
              <w:jc w:val="center"/>
              <w:rPr>
                <w:rFonts w:ascii="Aptos" w:hAnsi="Aptos" w:cs="Times New Roman"/>
                <w:sz w:val="24"/>
                <w:szCs w:val="24"/>
              </w:rPr>
            </w:pPr>
            <w:r w:rsidRPr="0023730B">
              <w:rPr>
                <w:rFonts w:ascii="Aptos" w:hAnsi="Aptos" w:cs="Times New Roman"/>
                <w:sz w:val="24"/>
                <w:szCs w:val="24"/>
              </w:rPr>
              <w:t>1,274</w:t>
            </w:r>
          </w:p>
        </w:tc>
        <w:tc>
          <w:tcPr>
            <w:tcW w:w="1250" w:type="dxa"/>
          </w:tcPr>
          <w:p w14:paraId="5AE875B6" w14:textId="5569659D" w:rsidR="00F80C40" w:rsidRPr="0023730B" w:rsidRDefault="00E33DD5" w:rsidP="00E843E9">
            <w:pPr>
              <w:jc w:val="center"/>
              <w:rPr>
                <w:rFonts w:ascii="Aptos" w:hAnsi="Aptos" w:cs="Times New Roman"/>
                <w:sz w:val="24"/>
                <w:szCs w:val="24"/>
              </w:rPr>
            </w:pPr>
            <w:r w:rsidRPr="0023730B">
              <w:rPr>
                <w:rFonts w:ascii="Aptos" w:hAnsi="Aptos" w:cs="Times New Roman"/>
                <w:sz w:val="24"/>
                <w:szCs w:val="24"/>
              </w:rPr>
              <w:t>1,312</w:t>
            </w:r>
          </w:p>
        </w:tc>
        <w:tc>
          <w:tcPr>
            <w:tcW w:w="1250" w:type="dxa"/>
          </w:tcPr>
          <w:p w14:paraId="22F8B530" w14:textId="476C21FC" w:rsidR="00F80C40" w:rsidRPr="0023730B" w:rsidRDefault="00E33DD5" w:rsidP="00E843E9">
            <w:pPr>
              <w:jc w:val="center"/>
              <w:rPr>
                <w:rFonts w:ascii="Aptos" w:hAnsi="Aptos" w:cs="Times New Roman"/>
                <w:sz w:val="24"/>
                <w:szCs w:val="24"/>
              </w:rPr>
            </w:pPr>
            <w:r w:rsidRPr="0023730B">
              <w:rPr>
                <w:rFonts w:ascii="Aptos" w:hAnsi="Aptos" w:cs="Times New Roman"/>
                <w:sz w:val="24"/>
                <w:szCs w:val="24"/>
              </w:rPr>
              <w:t>1,351</w:t>
            </w:r>
          </w:p>
        </w:tc>
        <w:tc>
          <w:tcPr>
            <w:tcW w:w="1250" w:type="dxa"/>
          </w:tcPr>
          <w:p w14:paraId="3A4BC5C2" w14:textId="1A60943F" w:rsidR="00F80C40" w:rsidRPr="0023730B" w:rsidRDefault="00E33DD5" w:rsidP="00E843E9">
            <w:pPr>
              <w:jc w:val="center"/>
              <w:rPr>
                <w:rFonts w:ascii="Aptos" w:hAnsi="Aptos" w:cs="Times New Roman"/>
                <w:sz w:val="24"/>
                <w:szCs w:val="24"/>
              </w:rPr>
            </w:pPr>
            <w:r w:rsidRPr="0023730B">
              <w:rPr>
                <w:rFonts w:ascii="Aptos" w:hAnsi="Aptos" w:cs="Times New Roman"/>
                <w:sz w:val="24"/>
                <w:szCs w:val="24"/>
              </w:rPr>
              <w:t>1,392</w:t>
            </w:r>
          </w:p>
        </w:tc>
        <w:tc>
          <w:tcPr>
            <w:tcW w:w="1251" w:type="dxa"/>
          </w:tcPr>
          <w:p w14:paraId="07EE7CB8" w14:textId="0623E43F" w:rsidR="00F80C40" w:rsidRPr="0023730B" w:rsidRDefault="00E33DD5" w:rsidP="00E843E9">
            <w:pPr>
              <w:jc w:val="center"/>
              <w:rPr>
                <w:rFonts w:ascii="Aptos" w:hAnsi="Aptos" w:cs="Times New Roman"/>
                <w:sz w:val="24"/>
                <w:szCs w:val="24"/>
              </w:rPr>
            </w:pPr>
            <w:r w:rsidRPr="0023730B">
              <w:rPr>
                <w:rFonts w:ascii="Aptos" w:hAnsi="Aptos" w:cs="Times New Roman"/>
                <w:sz w:val="24"/>
                <w:szCs w:val="24"/>
              </w:rPr>
              <w:t>1,434</w:t>
            </w:r>
          </w:p>
        </w:tc>
      </w:tr>
    </w:tbl>
    <w:p w14:paraId="1BE5A99E" w14:textId="77777777" w:rsidR="00F56861" w:rsidRPr="0023730B" w:rsidRDefault="00F56861" w:rsidP="00E843E9">
      <w:pPr>
        <w:pStyle w:val="CommentText"/>
        <w:spacing w:after="0"/>
        <w:rPr>
          <w:rFonts w:ascii="Aptos" w:hAnsi="Aptos" w:cs="Times New Roman"/>
          <w:sz w:val="24"/>
          <w:szCs w:val="24"/>
        </w:rPr>
      </w:pPr>
    </w:p>
    <w:p w14:paraId="0428D60B" w14:textId="26503A22" w:rsidR="00F56861" w:rsidRPr="0023730B" w:rsidRDefault="00F56861" w:rsidP="00ED2B71">
      <w:pPr>
        <w:spacing w:after="0"/>
        <w:jc w:val="center"/>
        <w:rPr>
          <w:rFonts w:ascii="Aptos" w:hAnsi="Aptos" w:cs="Times New Roman"/>
          <w:b/>
          <w:bCs/>
          <w:sz w:val="24"/>
          <w:szCs w:val="24"/>
        </w:rPr>
      </w:pPr>
      <w:r w:rsidRPr="0023730B">
        <w:rPr>
          <w:rFonts w:ascii="Aptos" w:hAnsi="Aptos" w:cs="Times New Roman"/>
          <w:b/>
          <w:bCs/>
          <w:sz w:val="24"/>
          <w:szCs w:val="24"/>
        </w:rPr>
        <w:lastRenderedPageBreak/>
        <w:t>Table 1</w:t>
      </w:r>
      <w:r w:rsidR="007E6AA2" w:rsidRPr="0023730B">
        <w:rPr>
          <w:rFonts w:ascii="Aptos" w:hAnsi="Aptos" w:cs="Times New Roman"/>
          <w:b/>
          <w:bCs/>
          <w:sz w:val="24"/>
          <w:szCs w:val="24"/>
        </w:rPr>
        <w:t>5</w:t>
      </w:r>
      <w:r w:rsidRPr="0023730B">
        <w:rPr>
          <w:rFonts w:ascii="Aptos" w:hAnsi="Aptos" w:cs="Times New Roman"/>
          <w:b/>
          <w:bCs/>
          <w:sz w:val="24"/>
          <w:szCs w:val="24"/>
        </w:rPr>
        <w:t xml:space="preserve">: 5-year growth projections of the total number of exams </w:t>
      </w:r>
      <w:r w:rsidR="000A47D0" w:rsidRPr="0023730B">
        <w:rPr>
          <w:rFonts w:ascii="Aptos" w:hAnsi="Aptos" w:cs="Times New Roman"/>
          <w:b/>
          <w:bCs/>
          <w:sz w:val="24"/>
          <w:szCs w:val="24"/>
        </w:rPr>
        <w:t>ordered</w:t>
      </w:r>
      <w:r w:rsidRPr="0023730B">
        <w:rPr>
          <w:rFonts w:ascii="Aptos" w:hAnsi="Aptos" w:cs="Times New Roman"/>
          <w:b/>
          <w:bCs/>
          <w:sz w:val="24"/>
          <w:szCs w:val="24"/>
        </w:rPr>
        <w:t xml:space="preserve"> for the Peabody </w:t>
      </w:r>
      <w:r w:rsidR="00E33DD5" w:rsidRPr="0023730B">
        <w:rPr>
          <w:rFonts w:ascii="Aptos" w:hAnsi="Aptos" w:cs="Times New Roman"/>
          <w:b/>
          <w:bCs/>
          <w:sz w:val="24"/>
          <w:szCs w:val="24"/>
        </w:rPr>
        <w:t>Region</w:t>
      </w:r>
    </w:p>
    <w:tbl>
      <w:tblPr>
        <w:tblStyle w:val="TableGrid"/>
        <w:tblW w:w="0" w:type="auto"/>
        <w:jc w:val="center"/>
        <w:tblLook w:val="04A0" w:firstRow="1" w:lastRow="0" w:firstColumn="1" w:lastColumn="0" w:noHBand="0" w:noVBand="1"/>
        <w:tblCaption w:val="5-year growth projections of the total number of exams ordered for the Peabody Region"/>
      </w:tblPr>
      <w:tblGrid>
        <w:gridCol w:w="1244"/>
        <w:gridCol w:w="887"/>
        <w:gridCol w:w="1309"/>
        <w:gridCol w:w="1332"/>
        <w:gridCol w:w="1332"/>
        <w:gridCol w:w="1332"/>
        <w:gridCol w:w="1333"/>
      </w:tblGrid>
      <w:tr w:rsidR="00826C67" w:rsidRPr="0023730B" w14:paraId="0CFC992E" w14:textId="77777777" w:rsidTr="00514D9C">
        <w:trPr>
          <w:cantSplit/>
          <w:tblHeader/>
          <w:jc w:val="center"/>
        </w:trPr>
        <w:tc>
          <w:tcPr>
            <w:tcW w:w="1244" w:type="dxa"/>
            <w:shd w:val="clear" w:color="auto" w:fill="DEEAF6" w:themeFill="accent1" w:themeFillTint="33"/>
          </w:tcPr>
          <w:p w14:paraId="2DA812AE" w14:textId="77777777" w:rsidR="00E33DD5" w:rsidRPr="0023730B" w:rsidRDefault="00E33DD5" w:rsidP="00781960">
            <w:pPr>
              <w:jc w:val="center"/>
              <w:rPr>
                <w:rFonts w:ascii="Aptos" w:hAnsi="Aptos" w:cs="Times New Roman"/>
                <w:b/>
                <w:sz w:val="24"/>
                <w:szCs w:val="24"/>
              </w:rPr>
            </w:pPr>
            <w:r w:rsidRPr="0023730B">
              <w:rPr>
                <w:rFonts w:ascii="Aptos" w:hAnsi="Aptos" w:cs="Times New Roman"/>
                <w:b/>
                <w:sz w:val="24"/>
                <w:szCs w:val="24"/>
              </w:rPr>
              <w:t>Modality</w:t>
            </w:r>
          </w:p>
        </w:tc>
        <w:tc>
          <w:tcPr>
            <w:tcW w:w="825" w:type="dxa"/>
            <w:shd w:val="clear" w:color="auto" w:fill="DEEAF6" w:themeFill="accent1" w:themeFillTint="33"/>
          </w:tcPr>
          <w:p w14:paraId="2E69F857" w14:textId="1E3DA7CD" w:rsidR="00E33DD5" w:rsidRPr="0023730B" w:rsidRDefault="00E33DD5" w:rsidP="00781960">
            <w:pPr>
              <w:jc w:val="center"/>
              <w:rPr>
                <w:rFonts w:ascii="Aptos" w:hAnsi="Aptos" w:cs="Times New Roman"/>
                <w:b/>
                <w:sz w:val="24"/>
                <w:szCs w:val="24"/>
              </w:rPr>
            </w:pPr>
            <w:r w:rsidRPr="0023730B">
              <w:rPr>
                <w:rFonts w:ascii="Aptos" w:hAnsi="Aptos" w:cs="Times New Roman"/>
                <w:b/>
                <w:sz w:val="24"/>
                <w:szCs w:val="24"/>
              </w:rPr>
              <w:t>2025</w:t>
            </w:r>
            <w:r w:rsidR="00826C67" w:rsidRPr="0023730B">
              <w:rPr>
                <w:rFonts w:ascii="Aptos" w:hAnsi="Aptos" w:cs="Times New Roman"/>
                <w:b/>
                <w:sz w:val="24"/>
                <w:szCs w:val="24"/>
              </w:rPr>
              <w:t xml:space="preserve"> Scans</w:t>
            </w:r>
          </w:p>
        </w:tc>
        <w:tc>
          <w:tcPr>
            <w:tcW w:w="1309" w:type="dxa"/>
            <w:shd w:val="clear" w:color="auto" w:fill="DEEAF6" w:themeFill="accent1" w:themeFillTint="33"/>
          </w:tcPr>
          <w:p w14:paraId="23E156E8" w14:textId="35926BA0" w:rsidR="00E33DD5" w:rsidRPr="0023730B" w:rsidRDefault="00826C67" w:rsidP="00781960">
            <w:pPr>
              <w:jc w:val="center"/>
              <w:rPr>
                <w:rFonts w:ascii="Aptos" w:hAnsi="Aptos" w:cs="Times New Roman"/>
                <w:b/>
                <w:sz w:val="24"/>
                <w:szCs w:val="24"/>
              </w:rPr>
            </w:pPr>
            <w:r w:rsidRPr="0023730B">
              <w:rPr>
                <w:rFonts w:ascii="Aptos" w:hAnsi="Aptos" w:cs="Times New Roman"/>
                <w:b/>
                <w:sz w:val="24"/>
                <w:szCs w:val="24"/>
              </w:rPr>
              <w:t xml:space="preserve">Projected </w:t>
            </w:r>
            <w:r w:rsidR="00E33DD5" w:rsidRPr="0023730B">
              <w:rPr>
                <w:rFonts w:ascii="Aptos" w:hAnsi="Aptos" w:cs="Times New Roman"/>
                <w:b/>
                <w:sz w:val="24"/>
                <w:szCs w:val="24"/>
              </w:rPr>
              <w:t>Year 1</w:t>
            </w:r>
          </w:p>
        </w:tc>
        <w:tc>
          <w:tcPr>
            <w:tcW w:w="1332" w:type="dxa"/>
            <w:shd w:val="clear" w:color="auto" w:fill="DEEAF6" w:themeFill="accent1" w:themeFillTint="33"/>
          </w:tcPr>
          <w:p w14:paraId="16CFD6E1" w14:textId="58F3D71E" w:rsidR="00E33DD5" w:rsidRPr="0023730B" w:rsidRDefault="00826C67" w:rsidP="00781960">
            <w:pPr>
              <w:jc w:val="center"/>
              <w:rPr>
                <w:rFonts w:ascii="Aptos" w:hAnsi="Aptos" w:cs="Times New Roman"/>
                <w:b/>
                <w:sz w:val="24"/>
                <w:szCs w:val="24"/>
              </w:rPr>
            </w:pPr>
            <w:r w:rsidRPr="0023730B">
              <w:rPr>
                <w:rFonts w:ascii="Aptos" w:hAnsi="Aptos" w:cs="Times New Roman"/>
                <w:b/>
                <w:sz w:val="24"/>
                <w:szCs w:val="24"/>
              </w:rPr>
              <w:t xml:space="preserve">Projected </w:t>
            </w:r>
            <w:r w:rsidR="00E33DD5" w:rsidRPr="0023730B">
              <w:rPr>
                <w:rFonts w:ascii="Aptos" w:hAnsi="Aptos" w:cs="Times New Roman"/>
                <w:b/>
                <w:sz w:val="24"/>
                <w:szCs w:val="24"/>
              </w:rPr>
              <w:t>Year 2</w:t>
            </w:r>
          </w:p>
        </w:tc>
        <w:tc>
          <w:tcPr>
            <w:tcW w:w="1332" w:type="dxa"/>
            <w:shd w:val="clear" w:color="auto" w:fill="DEEAF6" w:themeFill="accent1" w:themeFillTint="33"/>
          </w:tcPr>
          <w:p w14:paraId="3E732BFD" w14:textId="746202BC" w:rsidR="00E33DD5" w:rsidRPr="0023730B" w:rsidRDefault="00826C67" w:rsidP="00781960">
            <w:pPr>
              <w:jc w:val="center"/>
              <w:rPr>
                <w:rFonts w:ascii="Aptos" w:hAnsi="Aptos" w:cs="Times New Roman"/>
                <w:b/>
                <w:sz w:val="24"/>
                <w:szCs w:val="24"/>
              </w:rPr>
            </w:pPr>
            <w:r w:rsidRPr="0023730B">
              <w:rPr>
                <w:rFonts w:ascii="Aptos" w:hAnsi="Aptos" w:cs="Times New Roman"/>
                <w:b/>
                <w:sz w:val="24"/>
                <w:szCs w:val="24"/>
              </w:rPr>
              <w:t xml:space="preserve">Projected </w:t>
            </w:r>
            <w:r w:rsidR="00E33DD5" w:rsidRPr="0023730B">
              <w:rPr>
                <w:rFonts w:ascii="Aptos" w:hAnsi="Aptos" w:cs="Times New Roman"/>
                <w:b/>
                <w:sz w:val="24"/>
                <w:szCs w:val="24"/>
              </w:rPr>
              <w:t>Year 3</w:t>
            </w:r>
          </w:p>
        </w:tc>
        <w:tc>
          <w:tcPr>
            <w:tcW w:w="1332" w:type="dxa"/>
            <w:shd w:val="clear" w:color="auto" w:fill="DEEAF6" w:themeFill="accent1" w:themeFillTint="33"/>
          </w:tcPr>
          <w:p w14:paraId="636B4FDE" w14:textId="32D8C9E6" w:rsidR="00E33DD5" w:rsidRPr="0023730B" w:rsidRDefault="00826C67" w:rsidP="00781960">
            <w:pPr>
              <w:jc w:val="center"/>
              <w:rPr>
                <w:rFonts w:ascii="Aptos" w:hAnsi="Aptos" w:cs="Times New Roman"/>
                <w:b/>
                <w:sz w:val="24"/>
                <w:szCs w:val="24"/>
              </w:rPr>
            </w:pPr>
            <w:r w:rsidRPr="0023730B">
              <w:rPr>
                <w:rFonts w:ascii="Aptos" w:hAnsi="Aptos" w:cs="Times New Roman"/>
                <w:b/>
                <w:sz w:val="24"/>
                <w:szCs w:val="24"/>
              </w:rPr>
              <w:t xml:space="preserve">Projected </w:t>
            </w:r>
            <w:r w:rsidR="00E33DD5" w:rsidRPr="0023730B">
              <w:rPr>
                <w:rFonts w:ascii="Aptos" w:hAnsi="Aptos" w:cs="Times New Roman"/>
                <w:b/>
                <w:sz w:val="24"/>
                <w:szCs w:val="24"/>
              </w:rPr>
              <w:t>Year 4</w:t>
            </w:r>
          </w:p>
        </w:tc>
        <w:tc>
          <w:tcPr>
            <w:tcW w:w="1333" w:type="dxa"/>
            <w:shd w:val="clear" w:color="auto" w:fill="DEEAF6" w:themeFill="accent1" w:themeFillTint="33"/>
          </w:tcPr>
          <w:p w14:paraId="26E3D204" w14:textId="0CBBC5A8" w:rsidR="00E33DD5" w:rsidRPr="0023730B" w:rsidRDefault="00826C67" w:rsidP="00781960">
            <w:pPr>
              <w:jc w:val="center"/>
              <w:rPr>
                <w:rFonts w:ascii="Aptos" w:hAnsi="Aptos" w:cs="Times New Roman"/>
                <w:b/>
                <w:sz w:val="24"/>
                <w:szCs w:val="24"/>
              </w:rPr>
            </w:pPr>
            <w:r w:rsidRPr="0023730B">
              <w:rPr>
                <w:rFonts w:ascii="Aptos" w:hAnsi="Aptos" w:cs="Times New Roman"/>
                <w:b/>
                <w:sz w:val="24"/>
                <w:szCs w:val="24"/>
              </w:rPr>
              <w:t xml:space="preserve">Projected </w:t>
            </w:r>
            <w:r w:rsidR="00E33DD5" w:rsidRPr="0023730B">
              <w:rPr>
                <w:rFonts w:ascii="Aptos" w:hAnsi="Aptos" w:cs="Times New Roman"/>
                <w:b/>
                <w:sz w:val="24"/>
                <w:szCs w:val="24"/>
              </w:rPr>
              <w:t>Year 5</w:t>
            </w:r>
          </w:p>
        </w:tc>
      </w:tr>
      <w:tr w:rsidR="00826C67" w:rsidRPr="0023730B" w14:paraId="3E12449F" w14:textId="77777777" w:rsidTr="00514D9C">
        <w:trPr>
          <w:cantSplit/>
          <w:jc w:val="center"/>
        </w:trPr>
        <w:tc>
          <w:tcPr>
            <w:tcW w:w="1244" w:type="dxa"/>
          </w:tcPr>
          <w:p w14:paraId="518D3641" w14:textId="2784A2BB" w:rsidR="00E33DD5" w:rsidRPr="0023730B" w:rsidRDefault="00E33DD5" w:rsidP="00781960">
            <w:pPr>
              <w:jc w:val="center"/>
              <w:rPr>
                <w:rFonts w:ascii="Aptos" w:hAnsi="Aptos" w:cs="Times New Roman"/>
                <w:sz w:val="24"/>
                <w:szCs w:val="24"/>
              </w:rPr>
            </w:pPr>
            <w:r w:rsidRPr="0023730B">
              <w:rPr>
                <w:rFonts w:ascii="Aptos" w:hAnsi="Aptos" w:cs="Times New Roman"/>
                <w:sz w:val="24"/>
                <w:szCs w:val="24"/>
              </w:rPr>
              <w:t>CT</w:t>
            </w:r>
          </w:p>
        </w:tc>
        <w:tc>
          <w:tcPr>
            <w:tcW w:w="825" w:type="dxa"/>
          </w:tcPr>
          <w:p w14:paraId="7EAA0D5A" w14:textId="320B2913" w:rsidR="00E33DD5" w:rsidRPr="0023730B" w:rsidRDefault="00826C67" w:rsidP="00781960">
            <w:pPr>
              <w:jc w:val="center"/>
              <w:rPr>
                <w:rFonts w:ascii="Aptos" w:hAnsi="Aptos" w:cs="Times New Roman"/>
                <w:sz w:val="24"/>
                <w:szCs w:val="24"/>
              </w:rPr>
            </w:pPr>
            <w:r w:rsidRPr="0023730B">
              <w:rPr>
                <w:rFonts w:ascii="Aptos" w:hAnsi="Aptos" w:cs="Times New Roman"/>
                <w:sz w:val="24"/>
                <w:szCs w:val="24"/>
              </w:rPr>
              <w:t>4,232</w:t>
            </w:r>
          </w:p>
        </w:tc>
        <w:tc>
          <w:tcPr>
            <w:tcW w:w="1309" w:type="dxa"/>
          </w:tcPr>
          <w:p w14:paraId="31672C76" w14:textId="27D4E6E9" w:rsidR="00E33DD5" w:rsidRPr="0023730B" w:rsidRDefault="00826C67" w:rsidP="00781960">
            <w:pPr>
              <w:jc w:val="center"/>
              <w:rPr>
                <w:rFonts w:ascii="Aptos" w:hAnsi="Aptos" w:cs="Times New Roman"/>
                <w:sz w:val="24"/>
                <w:szCs w:val="24"/>
              </w:rPr>
            </w:pPr>
            <w:r w:rsidRPr="0023730B">
              <w:rPr>
                <w:rFonts w:ascii="Aptos" w:hAnsi="Aptos" w:cs="Times New Roman"/>
                <w:sz w:val="24"/>
                <w:szCs w:val="24"/>
              </w:rPr>
              <w:t>4,359</w:t>
            </w:r>
          </w:p>
        </w:tc>
        <w:tc>
          <w:tcPr>
            <w:tcW w:w="1332" w:type="dxa"/>
          </w:tcPr>
          <w:p w14:paraId="5E218454" w14:textId="2DAB3244" w:rsidR="00E33DD5" w:rsidRPr="0023730B" w:rsidRDefault="00826C67" w:rsidP="00781960">
            <w:pPr>
              <w:jc w:val="center"/>
              <w:rPr>
                <w:rFonts w:ascii="Aptos" w:hAnsi="Aptos" w:cs="Times New Roman"/>
                <w:sz w:val="24"/>
                <w:szCs w:val="24"/>
              </w:rPr>
            </w:pPr>
            <w:r w:rsidRPr="0023730B">
              <w:rPr>
                <w:rFonts w:ascii="Aptos" w:hAnsi="Aptos" w:cs="Times New Roman"/>
                <w:sz w:val="24"/>
                <w:szCs w:val="24"/>
              </w:rPr>
              <w:t>4,490</w:t>
            </w:r>
          </w:p>
        </w:tc>
        <w:tc>
          <w:tcPr>
            <w:tcW w:w="1332" w:type="dxa"/>
          </w:tcPr>
          <w:p w14:paraId="46DE8613" w14:textId="1BB42855" w:rsidR="00E33DD5" w:rsidRPr="0023730B" w:rsidRDefault="00826C67" w:rsidP="00781960">
            <w:pPr>
              <w:jc w:val="center"/>
              <w:rPr>
                <w:rFonts w:ascii="Aptos" w:hAnsi="Aptos" w:cs="Times New Roman"/>
                <w:sz w:val="24"/>
                <w:szCs w:val="24"/>
              </w:rPr>
            </w:pPr>
            <w:r w:rsidRPr="0023730B">
              <w:rPr>
                <w:rFonts w:ascii="Aptos" w:hAnsi="Aptos" w:cs="Times New Roman"/>
                <w:sz w:val="24"/>
                <w:szCs w:val="24"/>
              </w:rPr>
              <w:t>4,625</w:t>
            </w:r>
          </w:p>
        </w:tc>
        <w:tc>
          <w:tcPr>
            <w:tcW w:w="1332" w:type="dxa"/>
          </w:tcPr>
          <w:p w14:paraId="61CA4E88" w14:textId="697BFF3F" w:rsidR="00E33DD5" w:rsidRPr="0023730B" w:rsidRDefault="00826C67" w:rsidP="00781960">
            <w:pPr>
              <w:jc w:val="center"/>
              <w:rPr>
                <w:rFonts w:ascii="Aptos" w:hAnsi="Aptos" w:cs="Times New Roman"/>
                <w:sz w:val="24"/>
                <w:szCs w:val="24"/>
              </w:rPr>
            </w:pPr>
            <w:r w:rsidRPr="0023730B">
              <w:rPr>
                <w:rFonts w:ascii="Aptos" w:hAnsi="Aptos" w:cs="Times New Roman"/>
                <w:sz w:val="24"/>
                <w:szCs w:val="24"/>
              </w:rPr>
              <w:t>4,764</w:t>
            </w:r>
          </w:p>
        </w:tc>
        <w:tc>
          <w:tcPr>
            <w:tcW w:w="1333" w:type="dxa"/>
          </w:tcPr>
          <w:p w14:paraId="2933AA20" w14:textId="54FC00D5" w:rsidR="00E33DD5" w:rsidRPr="0023730B" w:rsidRDefault="00826C67" w:rsidP="00781960">
            <w:pPr>
              <w:jc w:val="center"/>
              <w:rPr>
                <w:rFonts w:ascii="Aptos" w:hAnsi="Aptos" w:cs="Times New Roman"/>
                <w:sz w:val="24"/>
                <w:szCs w:val="24"/>
              </w:rPr>
            </w:pPr>
            <w:r w:rsidRPr="0023730B">
              <w:rPr>
                <w:rFonts w:ascii="Aptos" w:hAnsi="Aptos" w:cs="Times New Roman"/>
                <w:sz w:val="24"/>
                <w:szCs w:val="24"/>
              </w:rPr>
              <w:t>4,907</w:t>
            </w:r>
          </w:p>
        </w:tc>
      </w:tr>
    </w:tbl>
    <w:p w14:paraId="5FBD20F5" w14:textId="77777777" w:rsidR="00BA62C6" w:rsidRPr="0023730B" w:rsidRDefault="00BA62C6" w:rsidP="00B174F1">
      <w:pPr>
        <w:spacing w:after="0"/>
        <w:rPr>
          <w:rFonts w:ascii="Aptos" w:hAnsi="Aptos" w:cs="Times New Roman"/>
          <w:b/>
          <w:sz w:val="24"/>
          <w:szCs w:val="24"/>
        </w:rPr>
      </w:pPr>
    </w:p>
    <w:p w14:paraId="351B4BA9" w14:textId="6AF73D5A" w:rsidR="00F96C8F" w:rsidRPr="0023730B" w:rsidRDefault="00F96C8F" w:rsidP="004E59C2">
      <w:pPr>
        <w:pStyle w:val="Heading3"/>
      </w:pPr>
      <w:r w:rsidRPr="0023730B">
        <w:t xml:space="preserve">F1.a.iii Competition: </w:t>
      </w:r>
    </w:p>
    <w:p w14:paraId="73326E2E" w14:textId="081C8493" w:rsidR="00F96C8F" w:rsidRPr="0023730B" w:rsidRDefault="00F96C8F" w:rsidP="00BC6154">
      <w:pPr>
        <w:keepNext/>
        <w:keepLines/>
        <w:spacing w:after="0" w:line="240" w:lineRule="auto"/>
        <w:jc w:val="both"/>
        <w:rPr>
          <w:rFonts w:ascii="Aptos" w:hAnsi="Aptos" w:cs="Times New Roman"/>
          <w:b/>
          <w:sz w:val="24"/>
          <w:szCs w:val="24"/>
        </w:rPr>
      </w:pPr>
      <w:r w:rsidRPr="0023730B">
        <w:rPr>
          <w:rFonts w:ascii="Aptos" w:hAnsi="Aptos" w:cs="Times New Roman"/>
          <w:b/>
          <w:sz w:val="24"/>
          <w:szCs w:val="24"/>
        </w:rPr>
        <w:t xml:space="preserve">Provide evidence that the Proposed Project will compete </w:t>
      </w:r>
      <w:proofErr w:type="gramStart"/>
      <w:r w:rsidRPr="0023730B">
        <w:rPr>
          <w:rFonts w:ascii="Aptos" w:hAnsi="Aptos" w:cs="Times New Roman"/>
          <w:b/>
          <w:sz w:val="24"/>
          <w:szCs w:val="24"/>
        </w:rPr>
        <w:t>on the basis of</w:t>
      </w:r>
      <w:proofErr w:type="gramEnd"/>
      <w:r w:rsidRPr="0023730B">
        <w:rPr>
          <w:rFonts w:ascii="Aptos" w:hAnsi="Aptos" w:cs="Times New Roman"/>
          <w:b/>
          <w:sz w:val="24"/>
          <w:szCs w:val="24"/>
        </w:rPr>
        <w:t xml:space="preserve"> price, total medical expenses, provider costs, and other recognized measures of health care spending. When responding to this question, please consider Factor 4, Financial Feasibility and Reasonableness of Costs.  </w:t>
      </w:r>
    </w:p>
    <w:p w14:paraId="4916C25C" w14:textId="77777777" w:rsidR="006E733D" w:rsidRPr="0023730B" w:rsidRDefault="006E733D" w:rsidP="006E733D">
      <w:pPr>
        <w:keepNext/>
        <w:keepLines/>
        <w:spacing w:after="0"/>
        <w:rPr>
          <w:rFonts w:ascii="Aptos" w:hAnsi="Aptos" w:cs="Times New Roman"/>
          <w:sz w:val="24"/>
          <w:szCs w:val="24"/>
        </w:rPr>
      </w:pPr>
    </w:p>
    <w:p w14:paraId="07CC0B64" w14:textId="7D1DC0A4" w:rsidR="00AC3D17" w:rsidRPr="0023730B" w:rsidRDefault="00AC3D17" w:rsidP="00ED2B71">
      <w:pPr>
        <w:jc w:val="both"/>
        <w:rPr>
          <w:rFonts w:ascii="Aptos" w:hAnsi="Aptos" w:cs="Times New Roman"/>
          <w:sz w:val="24"/>
          <w:szCs w:val="24"/>
        </w:rPr>
      </w:pPr>
      <w:r w:rsidRPr="0023730B">
        <w:rPr>
          <w:rFonts w:ascii="Aptos" w:hAnsi="Aptos" w:cs="Times New Roman"/>
          <w:sz w:val="24"/>
          <w:szCs w:val="24"/>
        </w:rPr>
        <w:t>The Proposed Project will compete on the basis of price, total medical expense, provider costs, and other recognized measures of healthcare spending by offering a lower-cost alternative to hospital-based and hospital-affiliated radiology services in the Burlington, Concord, and Peabody areas, where imaging is often performed in higher-cost hospital outpatient departments.</w:t>
      </w:r>
    </w:p>
    <w:p w14:paraId="0679082A" w14:textId="4C887241" w:rsidR="00B161AA" w:rsidRPr="0023730B" w:rsidRDefault="00B161AA" w:rsidP="00ED2B71">
      <w:pPr>
        <w:jc w:val="both"/>
        <w:rPr>
          <w:rFonts w:ascii="Aptos" w:hAnsi="Aptos" w:cs="Times New Roman"/>
          <w:sz w:val="24"/>
          <w:szCs w:val="24"/>
        </w:rPr>
      </w:pPr>
      <w:r w:rsidRPr="0023730B">
        <w:rPr>
          <w:rFonts w:ascii="Aptos" w:hAnsi="Aptos" w:cs="Times New Roman"/>
          <w:sz w:val="24"/>
          <w:szCs w:val="24"/>
        </w:rPr>
        <w:t>In 2024, the HPC noted that commercial prices and patient cost-sharing are generally substantially higher (often twice as high or more) at hospital outpatient sites due to the addition of a hospital payment component or “facility fee.”</w:t>
      </w:r>
      <w:r w:rsidRPr="0023730B">
        <w:rPr>
          <w:rStyle w:val="FootnoteReference"/>
          <w:rFonts w:ascii="Aptos" w:hAnsi="Aptos" w:cs="Times New Roman"/>
          <w:sz w:val="24"/>
          <w:szCs w:val="24"/>
        </w:rPr>
        <w:footnoteReference w:id="8"/>
      </w:r>
      <w:r w:rsidRPr="0023730B">
        <w:rPr>
          <w:rFonts w:ascii="Aptos" w:hAnsi="Aptos" w:cs="Times New Roman"/>
          <w:sz w:val="24"/>
          <w:szCs w:val="24"/>
        </w:rPr>
        <w:t xml:space="preserve"> In its June 8, </w:t>
      </w:r>
      <w:proofErr w:type="gramStart"/>
      <w:r w:rsidRPr="0023730B">
        <w:rPr>
          <w:rFonts w:ascii="Aptos" w:hAnsi="Aptos" w:cs="Times New Roman"/>
          <w:sz w:val="24"/>
          <w:szCs w:val="24"/>
        </w:rPr>
        <w:t>2022</w:t>
      </w:r>
      <w:proofErr w:type="gramEnd"/>
      <w:r w:rsidRPr="0023730B">
        <w:rPr>
          <w:rFonts w:ascii="Aptos" w:hAnsi="Aptos" w:cs="Times New Roman"/>
          <w:sz w:val="24"/>
          <w:szCs w:val="24"/>
        </w:rPr>
        <w:t xml:space="preserve"> Board Meeting, the HPC reported that Atrius consistently ranked among the top three provider groups with the lowest unadjusted total medical spending per member per year (PMPY) during the five-year period from 2015 to 2020</w:t>
      </w:r>
      <w:r w:rsidRPr="0023730B">
        <w:rPr>
          <w:rStyle w:val="FootnoteReference"/>
          <w:rFonts w:ascii="Aptos" w:hAnsi="Aptos" w:cs="Times New Roman"/>
          <w:sz w:val="24"/>
          <w:szCs w:val="24"/>
        </w:rPr>
        <w:footnoteReference w:id="9"/>
      </w:r>
      <w:r w:rsidRPr="0023730B">
        <w:rPr>
          <w:rFonts w:ascii="Aptos" w:hAnsi="Aptos" w:cs="Times New Roman"/>
          <w:sz w:val="24"/>
          <w:szCs w:val="24"/>
        </w:rPr>
        <w:t>.</w:t>
      </w:r>
    </w:p>
    <w:p w14:paraId="3EB81AFF" w14:textId="79744757" w:rsidR="00082853" w:rsidRPr="0023730B" w:rsidRDefault="00F96C8F" w:rsidP="00ED2B71">
      <w:pPr>
        <w:jc w:val="both"/>
        <w:rPr>
          <w:rFonts w:ascii="Aptos" w:hAnsi="Aptos" w:cs="Times New Roman"/>
          <w:sz w:val="24"/>
          <w:szCs w:val="24"/>
        </w:rPr>
      </w:pPr>
      <w:r w:rsidRPr="0023730B">
        <w:rPr>
          <w:rFonts w:ascii="Aptos" w:hAnsi="Aptos" w:cs="Times New Roman"/>
          <w:sz w:val="24"/>
          <w:szCs w:val="24"/>
        </w:rPr>
        <w:t xml:space="preserve">The Proposed Project will allow </w:t>
      </w:r>
      <w:r w:rsidR="00CA59A9" w:rsidRPr="0023730B">
        <w:rPr>
          <w:rFonts w:ascii="Aptos" w:hAnsi="Aptos" w:cs="Times New Roman"/>
          <w:sz w:val="24"/>
          <w:szCs w:val="24"/>
        </w:rPr>
        <w:t>Atrius</w:t>
      </w:r>
      <w:r w:rsidRPr="0023730B">
        <w:rPr>
          <w:rFonts w:ascii="Aptos" w:hAnsi="Aptos" w:cs="Times New Roman"/>
          <w:sz w:val="24"/>
          <w:szCs w:val="24"/>
        </w:rPr>
        <w:t xml:space="preserve"> patients to receive care not only at a lower cost, but also with improved coordination of care, since </w:t>
      </w:r>
      <w:r w:rsidR="00CA59A9" w:rsidRPr="0023730B">
        <w:rPr>
          <w:rFonts w:ascii="Aptos" w:hAnsi="Aptos" w:cs="Times New Roman"/>
          <w:sz w:val="24"/>
          <w:szCs w:val="24"/>
        </w:rPr>
        <w:t>Atrius</w:t>
      </w:r>
      <w:r w:rsidRPr="0023730B">
        <w:rPr>
          <w:rFonts w:ascii="Aptos" w:hAnsi="Aptos" w:cs="Times New Roman"/>
          <w:sz w:val="24"/>
          <w:szCs w:val="24"/>
        </w:rPr>
        <w:t xml:space="preserve"> uses a single, integrated EMR across its practices. Additionally, value-based primary care is at the core of the practice’s strategy, operations, and culture. </w:t>
      </w:r>
      <w:r w:rsidR="00CA59A9" w:rsidRPr="0023730B">
        <w:rPr>
          <w:rFonts w:ascii="Aptos" w:hAnsi="Aptos" w:cs="Times New Roman"/>
          <w:sz w:val="24"/>
          <w:szCs w:val="24"/>
        </w:rPr>
        <w:t>Atrius</w:t>
      </w:r>
      <w:r w:rsidRPr="0023730B">
        <w:rPr>
          <w:rFonts w:ascii="Aptos" w:hAnsi="Aptos" w:cs="Times New Roman"/>
          <w:sz w:val="24"/>
          <w:szCs w:val="24"/>
        </w:rPr>
        <w:t xml:space="preserve"> delivers medically necessary imaging services throughout its practices </w:t>
      </w:r>
      <w:r w:rsidR="007B4309" w:rsidRPr="0023730B">
        <w:rPr>
          <w:rFonts w:ascii="Aptos" w:hAnsi="Aptos" w:cs="Times New Roman"/>
          <w:sz w:val="24"/>
          <w:szCs w:val="24"/>
        </w:rPr>
        <w:t>through</w:t>
      </w:r>
      <w:r w:rsidRPr="0023730B">
        <w:rPr>
          <w:rFonts w:ascii="Aptos" w:hAnsi="Aptos" w:cs="Times New Roman"/>
          <w:sz w:val="24"/>
          <w:szCs w:val="24"/>
        </w:rPr>
        <w:t xml:space="preserve"> </w:t>
      </w:r>
      <w:r w:rsidR="00AC3D17" w:rsidRPr="0023730B">
        <w:rPr>
          <w:rFonts w:ascii="Aptos" w:hAnsi="Aptos" w:cs="Times New Roman"/>
          <w:sz w:val="24"/>
          <w:szCs w:val="24"/>
        </w:rPr>
        <w:t xml:space="preserve">a </w:t>
      </w:r>
      <w:r w:rsidRPr="0023730B">
        <w:rPr>
          <w:rFonts w:ascii="Aptos" w:hAnsi="Aptos" w:cs="Times New Roman"/>
          <w:sz w:val="24"/>
          <w:szCs w:val="24"/>
        </w:rPr>
        <w:t xml:space="preserve">fully integrated team of radiologists. Because </w:t>
      </w:r>
      <w:r w:rsidR="00CA59A9" w:rsidRPr="0023730B">
        <w:rPr>
          <w:rFonts w:ascii="Aptos" w:hAnsi="Aptos" w:cs="Times New Roman"/>
          <w:sz w:val="24"/>
          <w:szCs w:val="24"/>
        </w:rPr>
        <w:t>Atrius</w:t>
      </w:r>
      <w:r w:rsidRPr="0023730B">
        <w:rPr>
          <w:rFonts w:ascii="Aptos" w:hAnsi="Aptos" w:cs="Times New Roman"/>
          <w:sz w:val="24"/>
          <w:szCs w:val="24"/>
        </w:rPr>
        <w:t xml:space="preserve"> operates as one system, using fully integrated </w:t>
      </w:r>
      <w:r w:rsidR="000035C8" w:rsidRPr="0023730B">
        <w:rPr>
          <w:rFonts w:ascii="Aptos" w:hAnsi="Aptos" w:cs="Times New Roman"/>
          <w:sz w:val="24"/>
          <w:szCs w:val="24"/>
        </w:rPr>
        <w:t xml:space="preserve">EMR and PACS </w:t>
      </w:r>
      <w:r w:rsidRPr="0023730B">
        <w:rPr>
          <w:rFonts w:ascii="Aptos" w:hAnsi="Aptos" w:cs="Times New Roman"/>
          <w:sz w:val="24"/>
          <w:szCs w:val="24"/>
        </w:rPr>
        <w:t>software platforms</w:t>
      </w:r>
      <w:r w:rsidR="000035C8" w:rsidRPr="0023730B">
        <w:rPr>
          <w:rFonts w:ascii="Aptos" w:hAnsi="Aptos" w:cs="Times New Roman"/>
          <w:sz w:val="24"/>
          <w:szCs w:val="24"/>
        </w:rPr>
        <w:t>,</w:t>
      </w:r>
      <w:r w:rsidRPr="0023730B">
        <w:rPr>
          <w:rFonts w:ascii="Aptos" w:hAnsi="Aptos" w:cs="Times New Roman"/>
          <w:sz w:val="24"/>
          <w:szCs w:val="24"/>
        </w:rPr>
        <w:t xml:space="preserve"> </w:t>
      </w:r>
      <w:r w:rsidR="00CA59A9" w:rsidRPr="0023730B">
        <w:rPr>
          <w:rFonts w:ascii="Aptos" w:hAnsi="Aptos" w:cs="Times New Roman"/>
          <w:sz w:val="24"/>
          <w:szCs w:val="24"/>
        </w:rPr>
        <w:t>Atrius</w:t>
      </w:r>
      <w:r w:rsidRPr="0023730B">
        <w:rPr>
          <w:rFonts w:ascii="Aptos" w:hAnsi="Aptos" w:cs="Times New Roman"/>
          <w:sz w:val="24"/>
          <w:szCs w:val="24"/>
        </w:rPr>
        <w:t xml:space="preserve"> </w:t>
      </w:r>
      <w:r w:rsidR="006E3FD0" w:rsidRPr="0023730B">
        <w:rPr>
          <w:rFonts w:ascii="Aptos" w:hAnsi="Aptos" w:cs="Times New Roman"/>
          <w:sz w:val="24"/>
          <w:szCs w:val="24"/>
        </w:rPr>
        <w:t>can</w:t>
      </w:r>
      <w:r w:rsidRPr="0023730B">
        <w:rPr>
          <w:rFonts w:ascii="Aptos" w:hAnsi="Aptos" w:cs="Times New Roman"/>
          <w:sz w:val="24"/>
          <w:szCs w:val="24"/>
        </w:rPr>
        <w:t xml:space="preserve"> operate at a high level of efficiency and at a lower cost per </w:t>
      </w:r>
      <w:r w:rsidR="000035C8" w:rsidRPr="0023730B">
        <w:rPr>
          <w:rFonts w:ascii="Aptos" w:hAnsi="Aptos" w:cs="Times New Roman"/>
          <w:sz w:val="24"/>
          <w:szCs w:val="24"/>
        </w:rPr>
        <w:t xml:space="preserve">imaging </w:t>
      </w:r>
      <w:r w:rsidRPr="0023730B">
        <w:rPr>
          <w:rFonts w:ascii="Aptos" w:hAnsi="Aptos" w:cs="Times New Roman"/>
          <w:sz w:val="24"/>
          <w:szCs w:val="24"/>
        </w:rPr>
        <w:t xml:space="preserve">exam. </w:t>
      </w:r>
    </w:p>
    <w:p w14:paraId="13FD1D61" w14:textId="77777777" w:rsidR="0010109B" w:rsidRPr="0023730B" w:rsidRDefault="00F96C8F" w:rsidP="004E59C2">
      <w:pPr>
        <w:pStyle w:val="Heading3"/>
      </w:pPr>
      <w:r w:rsidRPr="0023730B">
        <w:t xml:space="preserve">F1.b.i </w:t>
      </w:r>
      <w:r w:rsidRPr="0023730B">
        <w:tab/>
        <w:t xml:space="preserve">Public Health Value/Evidence-Based: </w:t>
      </w:r>
    </w:p>
    <w:p w14:paraId="3510AD03" w14:textId="77777777" w:rsidR="0010109B" w:rsidRPr="0023730B" w:rsidRDefault="0010109B" w:rsidP="0010109B">
      <w:pPr>
        <w:spacing w:after="0"/>
        <w:rPr>
          <w:rFonts w:ascii="Aptos" w:hAnsi="Aptos" w:cs="Times New Roman"/>
          <w:b/>
          <w:sz w:val="24"/>
          <w:szCs w:val="24"/>
        </w:rPr>
      </w:pPr>
    </w:p>
    <w:p w14:paraId="1C69474D" w14:textId="77777777" w:rsidR="0010109B" w:rsidRPr="0023730B" w:rsidRDefault="00F96C8F" w:rsidP="0010109B">
      <w:pPr>
        <w:spacing w:after="0"/>
        <w:rPr>
          <w:rFonts w:ascii="Aptos" w:hAnsi="Aptos" w:cs="Times New Roman"/>
          <w:b/>
          <w:sz w:val="24"/>
          <w:szCs w:val="24"/>
        </w:rPr>
      </w:pPr>
      <w:r w:rsidRPr="0023730B">
        <w:rPr>
          <w:rFonts w:ascii="Aptos" w:hAnsi="Aptos" w:cs="Times New Roman"/>
          <w:b/>
          <w:sz w:val="24"/>
          <w:szCs w:val="24"/>
        </w:rPr>
        <w:t>Provide information on the evidence-base for the Proposed Project. That is, how does the Proposed Project address the Need that the Applicant has identified.</w:t>
      </w:r>
    </w:p>
    <w:p w14:paraId="0C44BE81" w14:textId="77777777" w:rsidR="0010109B" w:rsidRPr="0023730B" w:rsidRDefault="0010109B" w:rsidP="0010109B">
      <w:pPr>
        <w:spacing w:after="0"/>
        <w:rPr>
          <w:rFonts w:ascii="Aptos" w:hAnsi="Aptos" w:cs="Times New Roman"/>
          <w:b/>
          <w:sz w:val="24"/>
          <w:szCs w:val="24"/>
        </w:rPr>
      </w:pPr>
    </w:p>
    <w:p w14:paraId="5E6EC08C" w14:textId="77777777" w:rsidR="0010109B" w:rsidRPr="0023730B" w:rsidRDefault="00EB5DC9" w:rsidP="00BC6154">
      <w:pPr>
        <w:spacing w:after="0"/>
        <w:jc w:val="both"/>
        <w:rPr>
          <w:rFonts w:ascii="Aptos" w:hAnsi="Aptos" w:cs="Times New Roman"/>
          <w:bCs/>
          <w:sz w:val="24"/>
          <w:szCs w:val="24"/>
        </w:rPr>
      </w:pPr>
      <w:r w:rsidRPr="0023730B">
        <w:rPr>
          <w:rFonts w:ascii="Aptos" w:hAnsi="Aptos" w:cs="Times New Roman"/>
          <w:bCs/>
          <w:sz w:val="24"/>
          <w:szCs w:val="24"/>
        </w:rPr>
        <w:t>The Proposed Project will directly address the identified need for the Atrius Patient Panel as outlined in Factor F1.</w:t>
      </w:r>
      <w:proofErr w:type="gramStart"/>
      <w:r w:rsidRPr="0023730B">
        <w:rPr>
          <w:rFonts w:ascii="Aptos" w:hAnsi="Aptos" w:cs="Times New Roman"/>
          <w:bCs/>
          <w:sz w:val="24"/>
          <w:szCs w:val="24"/>
        </w:rPr>
        <w:t>a.ii.</w:t>
      </w:r>
      <w:proofErr w:type="gramEnd"/>
      <w:r w:rsidRPr="0023730B">
        <w:rPr>
          <w:rFonts w:ascii="Aptos" w:hAnsi="Aptos" w:cs="Times New Roman"/>
          <w:bCs/>
          <w:sz w:val="24"/>
          <w:szCs w:val="24"/>
        </w:rPr>
        <w:t xml:space="preserve"> MRI and CT are well-established diagnostic tools essential for identifying disease and supporting treatment planning across a wide range of musculoskeletal, neurological, and other conditions. By expanding capacity, the Project will ensure that Atrius patients have more timely access to these critical services when recommended by their in-</w:t>
      </w:r>
      <w:r w:rsidRPr="0023730B">
        <w:rPr>
          <w:rFonts w:ascii="Aptos" w:hAnsi="Aptos" w:cs="Times New Roman"/>
          <w:bCs/>
          <w:sz w:val="24"/>
          <w:szCs w:val="24"/>
        </w:rPr>
        <w:lastRenderedPageBreak/>
        <w:t>network primary care and specialty providers, including orthopedics, podiatry, ENT, and ophthalmology.</w:t>
      </w:r>
      <w:r w:rsidR="0010109B" w:rsidRPr="0023730B">
        <w:rPr>
          <w:rFonts w:ascii="Aptos" w:hAnsi="Aptos" w:cs="Times New Roman"/>
          <w:bCs/>
          <w:sz w:val="24"/>
          <w:szCs w:val="24"/>
        </w:rPr>
        <w:t xml:space="preserve"> </w:t>
      </w:r>
    </w:p>
    <w:p w14:paraId="27E2E311" w14:textId="77777777" w:rsidR="0010109B" w:rsidRPr="0023730B" w:rsidRDefault="0010109B" w:rsidP="0010109B">
      <w:pPr>
        <w:spacing w:after="0"/>
        <w:ind w:left="720"/>
        <w:jc w:val="both"/>
        <w:rPr>
          <w:rFonts w:ascii="Aptos" w:hAnsi="Aptos" w:cs="Times New Roman"/>
          <w:bCs/>
          <w:sz w:val="24"/>
          <w:szCs w:val="24"/>
        </w:rPr>
      </w:pPr>
    </w:p>
    <w:p w14:paraId="726F7847" w14:textId="4F8C66AF" w:rsidR="00EB5DC9" w:rsidRPr="0023730B" w:rsidRDefault="00EB5DC9" w:rsidP="00BC6154">
      <w:pPr>
        <w:spacing w:after="0"/>
        <w:jc w:val="both"/>
        <w:rPr>
          <w:rFonts w:ascii="Aptos" w:hAnsi="Aptos" w:cs="Times New Roman"/>
          <w:bCs/>
          <w:sz w:val="24"/>
          <w:szCs w:val="24"/>
        </w:rPr>
      </w:pPr>
      <w:r w:rsidRPr="0023730B">
        <w:rPr>
          <w:rFonts w:ascii="Aptos" w:hAnsi="Aptos" w:cs="Times New Roman"/>
          <w:bCs/>
          <w:sz w:val="24"/>
          <w:szCs w:val="24"/>
        </w:rPr>
        <w:t xml:space="preserve">At present, many Atrius patients must be referred to outside, hospital-based providers for imaging, which </w:t>
      </w:r>
      <w:r w:rsidR="00AC3D17" w:rsidRPr="0023730B">
        <w:rPr>
          <w:rFonts w:ascii="Aptos" w:hAnsi="Aptos" w:cs="Times New Roman"/>
          <w:bCs/>
          <w:sz w:val="24"/>
          <w:szCs w:val="24"/>
        </w:rPr>
        <w:t xml:space="preserve">can </w:t>
      </w:r>
      <w:r w:rsidRPr="0023730B">
        <w:rPr>
          <w:rFonts w:ascii="Aptos" w:hAnsi="Aptos" w:cs="Times New Roman"/>
          <w:bCs/>
          <w:sz w:val="24"/>
          <w:szCs w:val="24"/>
        </w:rPr>
        <w:t>create added cost and burden for patients due to facility fees and higher charges. These external referrals also increase costs under Atrius’ risk-based contracts and lead to inefficiencies in care delivery. Most significantly, sending patients outside the Atrius system disrupts care coordination and delays communication of critical clinical information. By keeping imaging services within the Atrius network, the Proposed Project will enhance efficiency,</w:t>
      </w:r>
      <w:r w:rsidR="00AC3D17" w:rsidRPr="0023730B">
        <w:rPr>
          <w:rFonts w:ascii="Aptos" w:hAnsi="Aptos" w:cs="Times New Roman"/>
          <w:bCs/>
          <w:sz w:val="24"/>
          <w:szCs w:val="24"/>
        </w:rPr>
        <w:t xml:space="preserve"> lower healthcare</w:t>
      </w:r>
      <w:r w:rsidRPr="0023730B">
        <w:rPr>
          <w:rFonts w:ascii="Aptos" w:hAnsi="Aptos" w:cs="Times New Roman"/>
          <w:bCs/>
          <w:sz w:val="24"/>
          <w:szCs w:val="24"/>
        </w:rPr>
        <w:t xml:space="preserve"> </w:t>
      </w:r>
      <w:r w:rsidR="00AC3D17" w:rsidRPr="0023730B">
        <w:rPr>
          <w:rFonts w:ascii="Aptos" w:hAnsi="Aptos" w:cs="Times New Roman"/>
          <w:bCs/>
          <w:sz w:val="24"/>
          <w:szCs w:val="24"/>
        </w:rPr>
        <w:t>spending and</w:t>
      </w:r>
      <w:r w:rsidRPr="0023730B">
        <w:rPr>
          <w:rFonts w:ascii="Aptos" w:hAnsi="Aptos" w:cs="Times New Roman"/>
          <w:bCs/>
          <w:sz w:val="24"/>
          <w:szCs w:val="24"/>
        </w:rPr>
        <w:t xml:space="preserve"> strengthen continuity of care for the Atrius Patient Panel.</w:t>
      </w:r>
    </w:p>
    <w:p w14:paraId="712EBEC7" w14:textId="77777777" w:rsidR="00EB5DC9" w:rsidRPr="0023730B" w:rsidRDefault="00EB5DC9" w:rsidP="00D051AD">
      <w:pPr>
        <w:keepNext/>
        <w:keepLines/>
        <w:spacing w:after="0" w:line="240" w:lineRule="auto"/>
        <w:jc w:val="both"/>
        <w:rPr>
          <w:rFonts w:ascii="Aptos" w:hAnsi="Aptos" w:cs="Times New Roman"/>
          <w:bCs/>
          <w:sz w:val="24"/>
          <w:szCs w:val="24"/>
        </w:rPr>
      </w:pPr>
    </w:p>
    <w:p w14:paraId="151A7CB7" w14:textId="177CC101" w:rsidR="00EB5DC9" w:rsidRPr="0023730B" w:rsidRDefault="00EB5DC9" w:rsidP="00BC6154">
      <w:pPr>
        <w:keepNext/>
        <w:keepLines/>
        <w:spacing w:after="0" w:line="240" w:lineRule="auto"/>
        <w:jc w:val="both"/>
        <w:rPr>
          <w:rFonts w:ascii="Aptos" w:hAnsi="Aptos" w:cs="Times New Roman"/>
          <w:bCs/>
          <w:sz w:val="24"/>
          <w:szCs w:val="24"/>
        </w:rPr>
      </w:pPr>
      <w:r w:rsidRPr="0023730B">
        <w:rPr>
          <w:rFonts w:ascii="Aptos" w:hAnsi="Aptos" w:cs="Times New Roman"/>
          <w:b/>
          <w:sz w:val="24"/>
          <w:szCs w:val="24"/>
        </w:rPr>
        <w:t>Addressing Hospital Capacity and Anticipated Growth</w:t>
      </w:r>
    </w:p>
    <w:p w14:paraId="7CDF2398" w14:textId="6E79C720" w:rsidR="00EB5DC9" w:rsidRPr="0023730B" w:rsidRDefault="00EB5DC9" w:rsidP="00BC6154">
      <w:pPr>
        <w:keepNext/>
        <w:keepLines/>
        <w:spacing w:after="0" w:line="240" w:lineRule="auto"/>
        <w:jc w:val="both"/>
        <w:rPr>
          <w:rFonts w:ascii="Aptos" w:hAnsi="Aptos" w:cs="Times New Roman"/>
          <w:bCs/>
          <w:sz w:val="24"/>
          <w:szCs w:val="24"/>
        </w:rPr>
      </w:pPr>
      <w:r w:rsidRPr="0023730B">
        <w:rPr>
          <w:rFonts w:ascii="Aptos" w:hAnsi="Aptos" w:cs="Times New Roman"/>
          <w:bCs/>
          <w:sz w:val="24"/>
          <w:szCs w:val="24"/>
        </w:rPr>
        <w:t xml:space="preserve">The Proposed Project directly addresses the documented need for expanded access to advanced imaging services by responding to hospital overcapacity and the resulting delays in patient care. As discussed above, hospital-based imaging providers in Eastern Massachusetts have documented excessive wait times and overcapacity. These delays compromise timely diagnosis and treatment, particularly for patients with urgent musculoskeletal, neurological, or oncologic needs. In addition, the elderly population cannot </w:t>
      </w:r>
      <w:r w:rsidR="00D06FBA" w:rsidRPr="0023730B">
        <w:rPr>
          <w:rFonts w:ascii="Aptos" w:hAnsi="Aptos" w:cs="Times New Roman"/>
          <w:bCs/>
          <w:sz w:val="24"/>
          <w:szCs w:val="24"/>
        </w:rPr>
        <w:t xml:space="preserve">easily </w:t>
      </w:r>
      <w:r w:rsidRPr="0023730B">
        <w:rPr>
          <w:rFonts w:ascii="Aptos" w:hAnsi="Aptos" w:cs="Times New Roman"/>
          <w:bCs/>
          <w:sz w:val="24"/>
          <w:szCs w:val="24"/>
        </w:rPr>
        <w:t xml:space="preserve">accommodate changes in schedule, moving wait lists and other unpredictable care due to transportation and other </w:t>
      </w:r>
      <w:r w:rsidR="003F3447" w:rsidRPr="0023730B">
        <w:rPr>
          <w:rFonts w:ascii="Aptos" w:hAnsi="Aptos" w:cs="Times New Roman"/>
          <w:bCs/>
          <w:sz w:val="24"/>
          <w:szCs w:val="24"/>
        </w:rPr>
        <w:t>practical</w:t>
      </w:r>
      <w:r w:rsidRPr="0023730B">
        <w:rPr>
          <w:rFonts w:ascii="Aptos" w:hAnsi="Aptos" w:cs="Times New Roman"/>
          <w:bCs/>
          <w:sz w:val="24"/>
          <w:szCs w:val="24"/>
        </w:rPr>
        <w:t xml:space="preserve"> challenges.</w:t>
      </w:r>
    </w:p>
    <w:p w14:paraId="6C3C49C7" w14:textId="77777777" w:rsidR="00EB5DC9" w:rsidRPr="0023730B" w:rsidRDefault="00EB5DC9" w:rsidP="00EB5DC9">
      <w:pPr>
        <w:keepNext/>
        <w:keepLines/>
        <w:spacing w:after="0" w:line="240" w:lineRule="auto"/>
        <w:ind w:left="720"/>
        <w:jc w:val="both"/>
        <w:rPr>
          <w:rFonts w:ascii="Aptos" w:hAnsi="Aptos" w:cs="Times New Roman"/>
          <w:bCs/>
          <w:sz w:val="24"/>
          <w:szCs w:val="24"/>
        </w:rPr>
      </w:pPr>
    </w:p>
    <w:p w14:paraId="1765688B" w14:textId="78CAF679" w:rsidR="00EB5DC9" w:rsidRPr="0023730B" w:rsidRDefault="00EB5DC9" w:rsidP="00BC6154">
      <w:pPr>
        <w:keepNext/>
        <w:keepLines/>
        <w:spacing w:after="0" w:line="240" w:lineRule="auto"/>
        <w:jc w:val="both"/>
        <w:rPr>
          <w:rFonts w:ascii="Aptos" w:hAnsi="Aptos" w:cs="Times New Roman"/>
          <w:bCs/>
          <w:sz w:val="24"/>
          <w:szCs w:val="24"/>
        </w:rPr>
      </w:pPr>
      <w:r w:rsidRPr="0023730B">
        <w:rPr>
          <w:rFonts w:ascii="Aptos" w:hAnsi="Aptos" w:cs="Times New Roman"/>
          <w:bCs/>
          <w:sz w:val="24"/>
          <w:szCs w:val="24"/>
        </w:rPr>
        <w:t>Research demonstrates that long waits for diagnostic imaging can delay treatment initiation, worsen clinical outcomes</w:t>
      </w:r>
      <w:r w:rsidR="0022343D" w:rsidRPr="0023730B">
        <w:rPr>
          <w:rFonts w:ascii="Aptos" w:hAnsi="Aptos" w:cs="Times New Roman"/>
          <w:bCs/>
          <w:sz w:val="24"/>
          <w:szCs w:val="24"/>
        </w:rPr>
        <w:t>, and increase health system costs</w:t>
      </w:r>
      <w:r w:rsidRPr="0023730B">
        <w:rPr>
          <w:rFonts w:ascii="Aptos" w:hAnsi="Aptos" w:cs="Times New Roman"/>
          <w:bCs/>
          <w:sz w:val="24"/>
          <w:szCs w:val="24"/>
        </w:rPr>
        <w:t>.</w:t>
      </w:r>
      <w:r w:rsidR="002650B5" w:rsidRPr="0023730B">
        <w:rPr>
          <w:rStyle w:val="FootnoteReference"/>
          <w:rFonts w:ascii="Aptos" w:hAnsi="Aptos" w:cs="Times New Roman"/>
          <w:bCs/>
          <w:sz w:val="24"/>
          <w:szCs w:val="24"/>
        </w:rPr>
        <w:footnoteReference w:id="10"/>
      </w:r>
      <w:r w:rsidRPr="0023730B">
        <w:rPr>
          <w:rFonts w:ascii="Aptos" w:hAnsi="Aptos" w:cs="Times New Roman"/>
          <w:bCs/>
          <w:sz w:val="24"/>
          <w:szCs w:val="24"/>
        </w:rPr>
        <w:t xml:space="preserve"> By shifting a portion of imaging volume into </w:t>
      </w:r>
      <w:r w:rsidR="00CA59A9" w:rsidRPr="0023730B">
        <w:rPr>
          <w:rFonts w:ascii="Aptos" w:hAnsi="Aptos" w:cs="Times New Roman"/>
          <w:bCs/>
          <w:sz w:val="24"/>
          <w:szCs w:val="24"/>
        </w:rPr>
        <w:t>Atrius</w:t>
      </w:r>
      <w:r w:rsidRPr="0023730B">
        <w:rPr>
          <w:rFonts w:ascii="Aptos" w:hAnsi="Aptos" w:cs="Times New Roman"/>
          <w:bCs/>
          <w:sz w:val="24"/>
          <w:szCs w:val="24"/>
        </w:rPr>
        <w:t>’ ambulatory settings, the Proposed Project will alleviate pressure on hospital systems while ensuring Atrius patients benefit from faster</w:t>
      </w:r>
      <w:r w:rsidR="00D06FBA" w:rsidRPr="0023730B">
        <w:rPr>
          <w:rFonts w:ascii="Aptos" w:hAnsi="Aptos" w:cs="Times New Roman"/>
          <w:bCs/>
          <w:sz w:val="24"/>
          <w:szCs w:val="24"/>
        </w:rPr>
        <w:t xml:space="preserve"> </w:t>
      </w:r>
      <w:r w:rsidRPr="0023730B">
        <w:rPr>
          <w:rFonts w:ascii="Aptos" w:hAnsi="Aptos" w:cs="Times New Roman"/>
          <w:bCs/>
          <w:sz w:val="24"/>
          <w:szCs w:val="24"/>
        </w:rPr>
        <w:t xml:space="preserve">and </w:t>
      </w:r>
      <w:r w:rsidR="00D06FBA" w:rsidRPr="0023730B">
        <w:rPr>
          <w:rFonts w:ascii="Aptos" w:hAnsi="Aptos" w:cs="Times New Roman"/>
          <w:bCs/>
          <w:sz w:val="24"/>
          <w:szCs w:val="24"/>
        </w:rPr>
        <w:t xml:space="preserve">more </w:t>
      </w:r>
      <w:r w:rsidRPr="0023730B">
        <w:rPr>
          <w:rFonts w:ascii="Aptos" w:hAnsi="Aptos" w:cs="Times New Roman"/>
          <w:bCs/>
          <w:sz w:val="24"/>
          <w:szCs w:val="24"/>
        </w:rPr>
        <w:t>coordinated care.</w:t>
      </w:r>
      <w:r w:rsidR="002650B5" w:rsidRPr="0023730B">
        <w:rPr>
          <w:rFonts w:ascii="Aptos" w:hAnsi="Aptos" w:cs="Times New Roman"/>
          <w:bCs/>
          <w:sz w:val="24"/>
          <w:szCs w:val="24"/>
        </w:rPr>
        <w:t xml:space="preserve"> </w:t>
      </w:r>
      <w:r w:rsidR="0022343D" w:rsidRPr="0023730B">
        <w:rPr>
          <w:rFonts w:ascii="Aptos" w:hAnsi="Aptos" w:cs="Times New Roman"/>
          <w:bCs/>
          <w:sz w:val="24"/>
          <w:szCs w:val="24"/>
        </w:rPr>
        <w:t>A Canadian study demonstrated that delays in access to imaging have measurable cost consequences: for the most urgent patients, each additional day of waiting increases cumulative health system costs by 1.04% in the first year following the scan request date, and by 0.86% and 0.4% in the second and third years, respectively</w:t>
      </w:r>
      <w:r w:rsidR="002650B5" w:rsidRPr="0023730B">
        <w:rPr>
          <w:rFonts w:ascii="Aptos" w:hAnsi="Aptos" w:cs="Times New Roman"/>
          <w:bCs/>
          <w:sz w:val="24"/>
          <w:szCs w:val="24"/>
        </w:rPr>
        <w:t>.</w:t>
      </w:r>
      <w:r w:rsidR="002650B5" w:rsidRPr="0023730B">
        <w:rPr>
          <w:rStyle w:val="FootnoteReference"/>
          <w:rFonts w:ascii="Aptos" w:hAnsi="Aptos" w:cs="Times New Roman"/>
          <w:bCs/>
          <w:sz w:val="24"/>
          <w:szCs w:val="24"/>
        </w:rPr>
        <w:footnoteReference w:id="11"/>
      </w:r>
      <w:r w:rsidR="002650B5" w:rsidRPr="0023730B">
        <w:rPr>
          <w:rFonts w:ascii="Aptos" w:hAnsi="Aptos" w:cs="Times New Roman"/>
          <w:bCs/>
          <w:sz w:val="24"/>
          <w:szCs w:val="24"/>
        </w:rPr>
        <w:t xml:space="preserve"> </w:t>
      </w:r>
      <w:r w:rsidR="0022343D" w:rsidRPr="0023730B">
        <w:rPr>
          <w:rFonts w:ascii="Aptos" w:hAnsi="Aptos" w:cs="Times New Roman"/>
          <w:bCs/>
          <w:sz w:val="24"/>
          <w:szCs w:val="24"/>
        </w:rPr>
        <w:t>These findings underscore that delayed diagnostics not only worsen patient outcomes but also drive avoidable downstream utilization and expense. By contrast, the Project will expand timely access to imaging, alleviating capacity constraints at overburdened hospital settings, enabling providers to prioritize the most urgent cases, and reducing costly delays in diagnosis and treatment, ultimately lowering total healthcare expenditures over time.</w:t>
      </w:r>
    </w:p>
    <w:p w14:paraId="0B81A3BC" w14:textId="77777777" w:rsidR="002650B5" w:rsidRPr="0023730B" w:rsidRDefault="002650B5" w:rsidP="002650B5">
      <w:pPr>
        <w:keepNext/>
        <w:keepLines/>
        <w:spacing w:after="0" w:line="240" w:lineRule="auto"/>
        <w:ind w:left="720"/>
        <w:jc w:val="both"/>
        <w:rPr>
          <w:rFonts w:ascii="Aptos" w:hAnsi="Aptos" w:cs="Times New Roman"/>
          <w:bCs/>
          <w:sz w:val="24"/>
          <w:szCs w:val="24"/>
        </w:rPr>
      </w:pPr>
    </w:p>
    <w:p w14:paraId="40D1A034" w14:textId="77EB1E2A" w:rsidR="00EB5DC9" w:rsidRPr="0023730B" w:rsidRDefault="002650B5" w:rsidP="00BC6154">
      <w:pPr>
        <w:keepNext/>
        <w:keepLines/>
        <w:spacing w:after="0" w:line="240" w:lineRule="auto"/>
        <w:jc w:val="both"/>
        <w:rPr>
          <w:rFonts w:ascii="Aptos" w:hAnsi="Aptos" w:cs="Times New Roman"/>
          <w:bCs/>
          <w:sz w:val="24"/>
          <w:szCs w:val="24"/>
        </w:rPr>
      </w:pPr>
      <w:r w:rsidRPr="0023730B">
        <w:rPr>
          <w:rFonts w:ascii="Aptos" w:hAnsi="Aptos" w:cs="Times New Roman"/>
          <w:bCs/>
          <w:sz w:val="24"/>
          <w:szCs w:val="24"/>
        </w:rPr>
        <w:t xml:space="preserve">Community based </w:t>
      </w:r>
      <w:r w:rsidR="00EB5DC9" w:rsidRPr="0023730B">
        <w:rPr>
          <w:rFonts w:ascii="Aptos" w:hAnsi="Aptos" w:cs="Times New Roman"/>
          <w:bCs/>
          <w:sz w:val="24"/>
          <w:szCs w:val="24"/>
        </w:rPr>
        <w:t xml:space="preserve">imaging centers can </w:t>
      </w:r>
      <w:r w:rsidRPr="0023730B">
        <w:rPr>
          <w:rFonts w:ascii="Aptos" w:hAnsi="Aptos" w:cs="Times New Roman"/>
          <w:bCs/>
          <w:sz w:val="24"/>
          <w:szCs w:val="24"/>
        </w:rPr>
        <w:t>provide</w:t>
      </w:r>
      <w:r w:rsidR="00EB5DC9" w:rsidRPr="0023730B">
        <w:rPr>
          <w:rFonts w:ascii="Aptos" w:hAnsi="Aptos" w:cs="Times New Roman"/>
          <w:bCs/>
          <w:sz w:val="24"/>
          <w:szCs w:val="24"/>
        </w:rPr>
        <w:t xml:space="preserve"> CT and MRI services at lower cost and with shorter scheduling times compared to hospital-based sites. Integrating these services directly within Atrius practices will allow patients to complete imaging close to home, in the same trusted setting where they receive their primary and specialty care, reducing both administrative and travel burdens.</w:t>
      </w:r>
    </w:p>
    <w:p w14:paraId="22D89BC0" w14:textId="77777777" w:rsidR="00E736C2" w:rsidRPr="0023730B" w:rsidRDefault="00E736C2" w:rsidP="00BA62C6">
      <w:pPr>
        <w:keepNext/>
        <w:keepLines/>
        <w:spacing w:after="0" w:line="240" w:lineRule="auto"/>
        <w:ind w:left="720"/>
        <w:rPr>
          <w:rFonts w:ascii="Aptos" w:hAnsi="Aptos" w:cs="Times New Roman"/>
          <w:b/>
          <w:sz w:val="24"/>
          <w:szCs w:val="24"/>
        </w:rPr>
      </w:pPr>
    </w:p>
    <w:p w14:paraId="04B6BA54" w14:textId="2A2FD678" w:rsidR="00F96C8F" w:rsidRPr="0023730B" w:rsidRDefault="00F96C8F" w:rsidP="00BC6154">
      <w:pPr>
        <w:jc w:val="both"/>
        <w:rPr>
          <w:rFonts w:ascii="Aptos" w:hAnsi="Aptos" w:cs="Times New Roman"/>
          <w:b/>
          <w:bCs/>
          <w:sz w:val="24"/>
          <w:szCs w:val="24"/>
        </w:rPr>
      </w:pPr>
      <w:r w:rsidRPr="0023730B">
        <w:rPr>
          <w:rFonts w:ascii="Aptos" w:hAnsi="Aptos" w:cs="Times New Roman"/>
          <w:b/>
          <w:bCs/>
          <w:sz w:val="24"/>
          <w:szCs w:val="24"/>
        </w:rPr>
        <w:t xml:space="preserve">Addressing Current </w:t>
      </w:r>
      <w:r w:rsidR="009C0290" w:rsidRPr="0023730B">
        <w:rPr>
          <w:rFonts w:ascii="Aptos" w:hAnsi="Aptos" w:cs="Times New Roman"/>
          <w:b/>
          <w:bCs/>
          <w:sz w:val="24"/>
          <w:szCs w:val="24"/>
        </w:rPr>
        <w:t>Need</w:t>
      </w:r>
      <w:r w:rsidRPr="0023730B">
        <w:rPr>
          <w:rFonts w:ascii="Aptos" w:hAnsi="Aptos" w:cs="Times New Roman"/>
          <w:b/>
          <w:bCs/>
          <w:sz w:val="24"/>
          <w:szCs w:val="24"/>
        </w:rPr>
        <w:t xml:space="preserve"> for Accessible Imaging Services</w:t>
      </w:r>
    </w:p>
    <w:p w14:paraId="2367B78D" w14:textId="68EF0054" w:rsidR="00026729" w:rsidRPr="0023730B" w:rsidRDefault="00026729" w:rsidP="00BC6154">
      <w:pPr>
        <w:spacing w:after="0"/>
        <w:jc w:val="both"/>
        <w:rPr>
          <w:rFonts w:ascii="Aptos" w:hAnsi="Aptos" w:cs="Times New Roman"/>
          <w:sz w:val="24"/>
          <w:szCs w:val="24"/>
        </w:rPr>
      </w:pPr>
      <w:r w:rsidRPr="0023730B">
        <w:rPr>
          <w:rFonts w:ascii="Aptos" w:hAnsi="Aptos" w:cs="Times New Roman"/>
          <w:sz w:val="24"/>
          <w:szCs w:val="24"/>
        </w:rPr>
        <w:lastRenderedPageBreak/>
        <w:t xml:space="preserve">In general, sending patients outside of the </w:t>
      </w:r>
      <w:r w:rsidR="00CA59A9" w:rsidRPr="0023730B">
        <w:rPr>
          <w:rFonts w:ascii="Aptos" w:hAnsi="Aptos" w:cs="Times New Roman"/>
          <w:sz w:val="24"/>
          <w:szCs w:val="24"/>
        </w:rPr>
        <w:t>Atrius</w:t>
      </w:r>
      <w:r w:rsidRPr="0023730B">
        <w:rPr>
          <w:rFonts w:ascii="Aptos" w:hAnsi="Aptos" w:cs="Times New Roman"/>
          <w:sz w:val="24"/>
          <w:szCs w:val="24"/>
        </w:rPr>
        <w:t xml:space="preserve"> system for imaging is challenging to the quality of care because it disrupts continuity and creates delays in communication between providers. Continuity of care is critical to achieving better outcomes, as it supports prompt and accurate diagnosis, timely initiation of treatment, and reduces unnecessary hospitalizations. Evidence shows that well-coordinated care is associated with lower morbidity and mortality, particularly for older adults with complex and chronic health needs. Providing better access to imaging services in network will advance care for the aging population.</w:t>
      </w:r>
    </w:p>
    <w:p w14:paraId="5CF95996" w14:textId="77777777" w:rsidR="00026729" w:rsidRPr="0023730B" w:rsidRDefault="00026729" w:rsidP="00026729">
      <w:pPr>
        <w:spacing w:after="0"/>
        <w:jc w:val="both"/>
        <w:rPr>
          <w:rFonts w:ascii="Aptos" w:hAnsi="Aptos" w:cs="Times New Roman"/>
          <w:sz w:val="24"/>
          <w:szCs w:val="24"/>
        </w:rPr>
      </w:pPr>
    </w:p>
    <w:p w14:paraId="64EEC6A0" w14:textId="4799E031" w:rsidR="00026729" w:rsidRPr="0023730B" w:rsidRDefault="00026729" w:rsidP="00BC6154">
      <w:pPr>
        <w:spacing w:after="0"/>
        <w:jc w:val="both"/>
        <w:rPr>
          <w:rFonts w:ascii="Aptos" w:hAnsi="Aptos" w:cs="Times New Roman"/>
          <w:sz w:val="24"/>
          <w:szCs w:val="24"/>
        </w:rPr>
      </w:pPr>
      <w:r w:rsidRPr="0023730B">
        <w:rPr>
          <w:rFonts w:ascii="Aptos" w:hAnsi="Aptos" w:cs="Times New Roman"/>
          <w:sz w:val="24"/>
          <w:szCs w:val="24"/>
        </w:rPr>
        <w:t xml:space="preserve">Communities such as Burlington, Concord, and Peabody have seen substantial increases in residents over the age of 65, a group that relies heavily on diagnostic imaging to manage chronic and acute illnesses. </w:t>
      </w:r>
    </w:p>
    <w:p w14:paraId="3746E0FC" w14:textId="77777777" w:rsidR="00026729" w:rsidRPr="0023730B" w:rsidRDefault="00026729" w:rsidP="00026729">
      <w:pPr>
        <w:spacing w:after="0"/>
        <w:jc w:val="both"/>
        <w:rPr>
          <w:rFonts w:ascii="Aptos" w:hAnsi="Aptos" w:cs="Times New Roman"/>
          <w:sz w:val="24"/>
          <w:szCs w:val="24"/>
        </w:rPr>
      </w:pPr>
    </w:p>
    <w:p w14:paraId="3531FCDD" w14:textId="185D99FE" w:rsidR="00026729" w:rsidRPr="0023730B" w:rsidRDefault="00026729" w:rsidP="00BC6154">
      <w:pPr>
        <w:spacing w:after="0"/>
        <w:jc w:val="both"/>
        <w:rPr>
          <w:rFonts w:ascii="Aptos" w:hAnsi="Aptos" w:cs="Times New Roman"/>
          <w:sz w:val="24"/>
          <w:szCs w:val="24"/>
        </w:rPr>
      </w:pPr>
      <w:r w:rsidRPr="0023730B">
        <w:rPr>
          <w:rFonts w:ascii="Aptos" w:hAnsi="Aptos" w:cs="Times New Roman"/>
          <w:sz w:val="24"/>
          <w:szCs w:val="24"/>
        </w:rPr>
        <w:t xml:space="preserve">Research confirms that continuity of care is particularly valuable to the aging population. For example, a systematic review in BMC Geriatrics found that greater relational continuity with a primary care physician </w:t>
      </w:r>
      <w:r w:rsidR="00D06FBA" w:rsidRPr="0023730B">
        <w:rPr>
          <w:rFonts w:ascii="Aptos" w:hAnsi="Aptos" w:cs="Times New Roman"/>
          <w:sz w:val="24"/>
          <w:szCs w:val="24"/>
        </w:rPr>
        <w:t xml:space="preserve">likely </w:t>
      </w:r>
      <w:r w:rsidRPr="0023730B">
        <w:rPr>
          <w:rFonts w:ascii="Aptos" w:hAnsi="Aptos" w:cs="Times New Roman"/>
          <w:sz w:val="24"/>
          <w:szCs w:val="24"/>
        </w:rPr>
        <w:t>reduces hospitalizations and emergency department presentations for community-dwelling aged care recipients, and that policy initiatives that increase continuity may yield important cost offsets.</w:t>
      </w:r>
      <w:r w:rsidRPr="0023730B">
        <w:rPr>
          <w:rStyle w:val="FootnoteReference"/>
          <w:rFonts w:ascii="Aptos" w:hAnsi="Aptos" w:cs="Times New Roman"/>
          <w:sz w:val="24"/>
          <w:szCs w:val="24"/>
        </w:rPr>
        <w:footnoteReference w:id="12"/>
      </w:r>
      <w:r w:rsidRPr="0023730B">
        <w:rPr>
          <w:rFonts w:ascii="Aptos" w:hAnsi="Aptos" w:cs="Times New Roman"/>
          <w:sz w:val="24"/>
          <w:szCs w:val="24"/>
        </w:rPr>
        <w:t xml:space="preserve"> Similarly, studies in U.S. Medicare populations have shown that even modest increases in continuity are linked to measurable reductions in preventable hospitalizations and reducing healthcare costs.</w:t>
      </w:r>
      <w:r w:rsidRPr="0023730B">
        <w:rPr>
          <w:rStyle w:val="FootnoteReference"/>
          <w:rFonts w:ascii="Aptos" w:hAnsi="Aptos" w:cs="Times New Roman"/>
          <w:sz w:val="24"/>
          <w:szCs w:val="24"/>
        </w:rPr>
        <w:footnoteReference w:id="13"/>
      </w:r>
      <w:r w:rsidRPr="0023730B">
        <w:rPr>
          <w:rFonts w:ascii="Aptos" w:hAnsi="Aptos" w:cs="Times New Roman"/>
          <w:sz w:val="24"/>
          <w:szCs w:val="24"/>
        </w:rPr>
        <w:t xml:space="preserve"> These findings underscore the importance of integrated models of care, where diagnostic services are closely connected to patients’ primary and specialty care teams.</w:t>
      </w:r>
    </w:p>
    <w:p w14:paraId="59BE718A" w14:textId="77777777" w:rsidR="00026729" w:rsidRPr="0023730B" w:rsidRDefault="00026729" w:rsidP="00026729">
      <w:pPr>
        <w:spacing w:after="0"/>
        <w:jc w:val="both"/>
        <w:rPr>
          <w:rFonts w:ascii="Aptos" w:hAnsi="Aptos" w:cs="Times New Roman"/>
          <w:sz w:val="24"/>
          <w:szCs w:val="24"/>
        </w:rPr>
      </w:pPr>
    </w:p>
    <w:p w14:paraId="19F73F9C" w14:textId="58C69C29" w:rsidR="00E736C2" w:rsidRPr="0023730B" w:rsidRDefault="00026729" w:rsidP="00BC6154">
      <w:pPr>
        <w:spacing w:after="0"/>
        <w:jc w:val="both"/>
        <w:rPr>
          <w:rFonts w:ascii="Aptos" w:hAnsi="Aptos" w:cs="Times New Roman"/>
          <w:sz w:val="24"/>
          <w:szCs w:val="24"/>
        </w:rPr>
      </w:pPr>
      <w:r w:rsidRPr="0023730B">
        <w:rPr>
          <w:rFonts w:ascii="Aptos" w:hAnsi="Aptos" w:cs="Times New Roman"/>
          <w:sz w:val="24"/>
          <w:szCs w:val="24"/>
        </w:rPr>
        <w:t xml:space="preserve">By keeping imaging services local and within </w:t>
      </w:r>
      <w:r w:rsidR="00CA59A9" w:rsidRPr="0023730B">
        <w:rPr>
          <w:rFonts w:ascii="Aptos" w:hAnsi="Aptos" w:cs="Times New Roman"/>
          <w:sz w:val="24"/>
          <w:szCs w:val="24"/>
        </w:rPr>
        <w:t>Atrius</w:t>
      </w:r>
      <w:r w:rsidRPr="0023730B">
        <w:rPr>
          <w:rFonts w:ascii="Aptos" w:hAnsi="Aptos" w:cs="Times New Roman"/>
          <w:sz w:val="24"/>
          <w:szCs w:val="24"/>
        </w:rPr>
        <w:t>’ ambulatory practices, patients</w:t>
      </w:r>
      <w:r w:rsidR="00D06FBA" w:rsidRPr="0023730B">
        <w:rPr>
          <w:rFonts w:ascii="Aptos" w:hAnsi="Aptos" w:cs="Times New Roman"/>
          <w:sz w:val="24"/>
          <w:szCs w:val="24"/>
        </w:rPr>
        <w:t xml:space="preserve">, </w:t>
      </w:r>
      <w:r w:rsidRPr="0023730B">
        <w:rPr>
          <w:rFonts w:ascii="Aptos" w:hAnsi="Aptos" w:cs="Times New Roman"/>
          <w:sz w:val="24"/>
          <w:szCs w:val="24"/>
        </w:rPr>
        <w:t>especially seniors</w:t>
      </w:r>
      <w:r w:rsidR="00D06FBA" w:rsidRPr="0023730B">
        <w:rPr>
          <w:rFonts w:ascii="Aptos" w:hAnsi="Aptos" w:cs="Times New Roman"/>
          <w:sz w:val="24"/>
          <w:szCs w:val="24"/>
        </w:rPr>
        <w:t xml:space="preserve">, </w:t>
      </w:r>
      <w:r w:rsidRPr="0023730B">
        <w:rPr>
          <w:rFonts w:ascii="Aptos" w:hAnsi="Aptos" w:cs="Times New Roman"/>
          <w:sz w:val="24"/>
          <w:szCs w:val="24"/>
        </w:rPr>
        <w:t>will have more timely and convenient access to CT and MRI services, fully integrated with their existing providers. As such, the Proposed Project directly addresses the identified need by aligning expanded imaging capacity with the growing demand driven by the aging population, improving outcomes for patients across Eastern Massachusetts.</w:t>
      </w:r>
    </w:p>
    <w:p w14:paraId="63DE9DEF" w14:textId="77777777" w:rsidR="00026729" w:rsidRPr="0023730B" w:rsidRDefault="00026729" w:rsidP="00026729">
      <w:pPr>
        <w:spacing w:after="0"/>
        <w:ind w:left="720"/>
        <w:rPr>
          <w:rFonts w:ascii="Aptos" w:hAnsi="Aptos" w:cs="Times New Roman"/>
          <w:b/>
          <w:sz w:val="24"/>
          <w:szCs w:val="24"/>
        </w:rPr>
      </w:pPr>
    </w:p>
    <w:p w14:paraId="1B712281" w14:textId="2EB9FFCD" w:rsidR="00F96C8F" w:rsidRPr="0023730B" w:rsidRDefault="00F96C8F" w:rsidP="001B3EA1">
      <w:pPr>
        <w:pStyle w:val="Heading3"/>
        <w:ind w:left="720" w:hanging="720"/>
      </w:pPr>
      <w:r w:rsidRPr="0023730B">
        <w:t>F1.</w:t>
      </w:r>
      <w:proofErr w:type="gramStart"/>
      <w:r w:rsidRPr="0023730B">
        <w:t>b.ii</w:t>
      </w:r>
      <w:proofErr w:type="gramEnd"/>
      <w:r w:rsidRPr="0023730B">
        <w:t xml:space="preserve"> </w:t>
      </w:r>
      <w:r w:rsidRPr="0023730B">
        <w:tab/>
        <w:t>Public Health Value /Outcome-Oriented: Describe the impact of the Proposed Project and how the Applicant will assess such impact. Provide projections demonstrating how the Proposed Project will improve health outcomes, quality of life, or health equity. Only measures that can be tracked and reported over time should be utilized.</w:t>
      </w:r>
    </w:p>
    <w:p w14:paraId="29A52D8B" w14:textId="77777777" w:rsidR="00BC6D3A" w:rsidRPr="0023730B" w:rsidRDefault="00BC6D3A" w:rsidP="00A046A7">
      <w:pPr>
        <w:keepNext/>
        <w:keepLines/>
        <w:spacing w:after="0" w:line="240" w:lineRule="auto"/>
        <w:ind w:left="720"/>
        <w:jc w:val="both"/>
        <w:rPr>
          <w:rFonts w:ascii="Aptos" w:hAnsi="Aptos" w:cs="Times New Roman"/>
          <w:b/>
          <w:sz w:val="24"/>
          <w:szCs w:val="24"/>
        </w:rPr>
      </w:pPr>
    </w:p>
    <w:p w14:paraId="390669D2" w14:textId="77777777" w:rsidR="009E08FA" w:rsidRPr="0023730B" w:rsidRDefault="009E08FA" w:rsidP="00BC6154">
      <w:pPr>
        <w:keepNext/>
        <w:keepLines/>
        <w:spacing w:after="0" w:line="240" w:lineRule="auto"/>
        <w:jc w:val="both"/>
        <w:rPr>
          <w:rFonts w:ascii="Aptos" w:hAnsi="Aptos" w:cs="Times New Roman"/>
          <w:b/>
          <w:sz w:val="24"/>
          <w:szCs w:val="24"/>
        </w:rPr>
      </w:pPr>
      <w:r w:rsidRPr="0023730B">
        <w:rPr>
          <w:rFonts w:ascii="Aptos" w:hAnsi="Aptos" w:cs="Times New Roman"/>
          <w:b/>
          <w:bCs/>
          <w:sz w:val="24"/>
          <w:szCs w:val="24"/>
        </w:rPr>
        <w:t>Access and Next Available Appointment</w:t>
      </w:r>
    </w:p>
    <w:p w14:paraId="461669CA" w14:textId="77777777" w:rsidR="009E08FA" w:rsidRPr="0023730B" w:rsidRDefault="009E08FA" w:rsidP="00BC6154">
      <w:pPr>
        <w:keepNext/>
        <w:keepLines/>
        <w:spacing w:after="0" w:line="240" w:lineRule="auto"/>
        <w:jc w:val="both"/>
        <w:rPr>
          <w:rFonts w:ascii="Aptos" w:hAnsi="Aptos" w:cs="Times New Roman"/>
          <w:bCs/>
          <w:sz w:val="24"/>
          <w:szCs w:val="24"/>
        </w:rPr>
      </w:pPr>
      <w:r w:rsidRPr="0023730B">
        <w:rPr>
          <w:rFonts w:ascii="Aptos" w:hAnsi="Aptos" w:cs="Times New Roman"/>
          <w:bCs/>
          <w:sz w:val="24"/>
          <w:szCs w:val="24"/>
        </w:rPr>
        <w:t>Atrius closely monitors next available appointments across its imaging modalities to ensure patients receive timely access. Currently, the next available appointment for an MRI exam is approximately 16 days with contrast and 10 days without contrast. For CT scans, the wait time is even longer, averaging 22 days. These figures reflect the limits of current capacity and underscore the need for additional resources. With the expansion of CT and MRI capacity under the Proposed Project, Atrius projects that wait times will decrease substantially, creating faster, more reliable access for patients who require timely imaging.</w:t>
      </w:r>
    </w:p>
    <w:p w14:paraId="0F525DDF" w14:textId="77777777" w:rsidR="009E08FA" w:rsidRPr="0023730B" w:rsidRDefault="009E08FA" w:rsidP="009E08FA">
      <w:pPr>
        <w:keepNext/>
        <w:keepLines/>
        <w:spacing w:after="0" w:line="240" w:lineRule="auto"/>
        <w:ind w:left="720"/>
        <w:jc w:val="both"/>
        <w:rPr>
          <w:rFonts w:ascii="Aptos" w:hAnsi="Aptos" w:cs="Times New Roman"/>
          <w:bCs/>
          <w:sz w:val="24"/>
          <w:szCs w:val="24"/>
        </w:rPr>
      </w:pPr>
    </w:p>
    <w:p w14:paraId="64E555AE" w14:textId="0E426B70" w:rsidR="009E08FA" w:rsidRPr="0023730B" w:rsidRDefault="009E08FA" w:rsidP="00BC6154">
      <w:pPr>
        <w:keepNext/>
        <w:keepLines/>
        <w:spacing w:after="0" w:line="240" w:lineRule="auto"/>
        <w:jc w:val="both"/>
        <w:rPr>
          <w:rFonts w:ascii="Aptos" w:hAnsi="Aptos" w:cs="Times New Roman"/>
          <w:bCs/>
          <w:sz w:val="24"/>
          <w:szCs w:val="24"/>
        </w:rPr>
      </w:pPr>
      <w:r w:rsidRPr="0023730B">
        <w:rPr>
          <w:rFonts w:ascii="Aptos" w:hAnsi="Aptos" w:cs="Times New Roman"/>
          <w:bCs/>
          <w:sz w:val="24"/>
          <w:szCs w:val="24"/>
        </w:rPr>
        <w:t xml:space="preserve">The impact of shorter </w:t>
      </w:r>
      <w:proofErr w:type="gramStart"/>
      <w:r w:rsidRPr="0023730B">
        <w:rPr>
          <w:rFonts w:ascii="Aptos" w:hAnsi="Aptos" w:cs="Times New Roman"/>
          <w:bCs/>
          <w:sz w:val="24"/>
          <w:szCs w:val="24"/>
        </w:rPr>
        <w:t>wait</w:t>
      </w:r>
      <w:proofErr w:type="gramEnd"/>
      <w:r w:rsidRPr="0023730B">
        <w:rPr>
          <w:rFonts w:ascii="Aptos" w:hAnsi="Aptos" w:cs="Times New Roman"/>
          <w:bCs/>
          <w:sz w:val="24"/>
          <w:szCs w:val="24"/>
        </w:rPr>
        <w:t xml:space="preserve"> times extends far beyond convenience. Earlier access to imaging facilitates quicker diagnoses, prompt initiation of treatment plans, and improved outcomes for patients, particularly older adults and those with complex musculoskeletal, neurological, oncologic, and cardiovascular needs.</w:t>
      </w:r>
    </w:p>
    <w:p w14:paraId="63902998" w14:textId="77777777" w:rsidR="009E08FA" w:rsidRPr="0023730B" w:rsidRDefault="009E08FA" w:rsidP="009E08FA">
      <w:pPr>
        <w:contextualSpacing/>
        <w:jc w:val="both"/>
        <w:rPr>
          <w:rFonts w:ascii="Aptos" w:hAnsi="Aptos" w:cs="Times New Roman"/>
          <w:b/>
          <w:sz w:val="24"/>
          <w:szCs w:val="24"/>
        </w:rPr>
      </w:pPr>
    </w:p>
    <w:p w14:paraId="5215393E" w14:textId="6B6291B1" w:rsidR="009E08FA" w:rsidRPr="0023730B" w:rsidRDefault="009E08FA" w:rsidP="00BC6154">
      <w:pPr>
        <w:contextualSpacing/>
        <w:jc w:val="both"/>
        <w:rPr>
          <w:rFonts w:ascii="Aptos" w:hAnsi="Aptos" w:cs="Times New Roman"/>
          <w:sz w:val="24"/>
          <w:szCs w:val="24"/>
        </w:rPr>
      </w:pPr>
      <w:r w:rsidRPr="0023730B">
        <w:rPr>
          <w:rFonts w:ascii="Aptos" w:hAnsi="Aptos" w:cs="Times New Roman"/>
          <w:b/>
          <w:bCs/>
          <w:sz w:val="24"/>
          <w:szCs w:val="24"/>
        </w:rPr>
        <w:t>Turnaround Times</w:t>
      </w:r>
    </w:p>
    <w:p w14:paraId="1341D3F8" w14:textId="6E6C1082" w:rsidR="009E08FA" w:rsidRPr="0023730B" w:rsidRDefault="00CA59A9" w:rsidP="00BC6154">
      <w:pPr>
        <w:contextualSpacing/>
        <w:jc w:val="both"/>
        <w:rPr>
          <w:rFonts w:ascii="Aptos" w:hAnsi="Aptos" w:cs="Times New Roman"/>
          <w:sz w:val="24"/>
          <w:szCs w:val="24"/>
        </w:rPr>
      </w:pPr>
      <w:r w:rsidRPr="0023730B">
        <w:rPr>
          <w:rFonts w:ascii="Aptos" w:hAnsi="Aptos" w:cs="Times New Roman"/>
          <w:sz w:val="24"/>
          <w:szCs w:val="24"/>
        </w:rPr>
        <w:t>Atrius</w:t>
      </w:r>
      <w:r w:rsidR="009E08FA" w:rsidRPr="0023730B">
        <w:rPr>
          <w:rFonts w:ascii="Aptos" w:hAnsi="Aptos" w:cs="Times New Roman"/>
          <w:sz w:val="24"/>
          <w:szCs w:val="24"/>
        </w:rPr>
        <w:t>’</w:t>
      </w:r>
      <w:r w:rsidRPr="0023730B">
        <w:rPr>
          <w:rFonts w:ascii="Aptos" w:hAnsi="Aptos" w:cs="Times New Roman"/>
          <w:sz w:val="24"/>
          <w:szCs w:val="24"/>
        </w:rPr>
        <w:t xml:space="preserve"> </w:t>
      </w:r>
      <w:r w:rsidR="009E08FA" w:rsidRPr="0023730B">
        <w:rPr>
          <w:rFonts w:ascii="Aptos" w:hAnsi="Aptos" w:cs="Times New Roman"/>
          <w:sz w:val="24"/>
          <w:szCs w:val="24"/>
        </w:rPr>
        <w:t>integrated clinical model already supports rapid interpretation and reporting of imaging results and Atrius tracks reporting data. Current turnaround times for non-emergent MRI exams average 15 hours, while STAT MRI results are typically available within 2 hours. For CT scans, the average turnaround time is 11 hours for non-emergent exams and just 1 hour for STAT exams. Reports are made available to ordering providers, patients’ medical records, and patient portals within these timeframes, ensuring timely communication and care planning.</w:t>
      </w:r>
    </w:p>
    <w:p w14:paraId="107F03AC" w14:textId="77777777" w:rsidR="009E08FA" w:rsidRPr="0023730B" w:rsidRDefault="009E08FA" w:rsidP="009E08FA">
      <w:pPr>
        <w:ind w:left="720"/>
        <w:contextualSpacing/>
        <w:jc w:val="both"/>
        <w:rPr>
          <w:rFonts w:ascii="Aptos" w:hAnsi="Aptos" w:cs="Times New Roman"/>
          <w:sz w:val="24"/>
          <w:szCs w:val="24"/>
        </w:rPr>
      </w:pPr>
    </w:p>
    <w:p w14:paraId="5F6D9FC4" w14:textId="326751A0" w:rsidR="009E08FA" w:rsidRPr="0023730B" w:rsidRDefault="009E08FA" w:rsidP="00BC6154">
      <w:pPr>
        <w:contextualSpacing/>
        <w:jc w:val="both"/>
        <w:rPr>
          <w:rFonts w:ascii="Aptos" w:hAnsi="Aptos" w:cs="Times New Roman"/>
          <w:sz w:val="24"/>
          <w:szCs w:val="24"/>
        </w:rPr>
      </w:pPr>
      <w:r w:rsidRPr="0023730B">
        <w:rPr>
          <w:rFonts w:ascii="Aptos" w:hAnsi="Aptos" w:cs="Times New Roman"/>
          <w:sz w:val="24"/>
          <w:szCs w:val="24"/>
        </w:rPr>
        <w:t>These performance measures demonstrate Atrius’ commitment to efficiency and care coordination. Turnaround time is a reliable metric that Atrius will continue to monitor as services expand. By adding internal capacity while sustaining rapid reporting, the Proposed Project will further improve continuity of care and deliver better outcomes for patients across Atrius’ service area.</w:t>
      </w:r>
    </w:p>
    <w:p w14:paraId="4C7E9845" w14:textId="77777777" w:rsidR="009E08FA" w:rsidRPr="0023730B" w:rsidRDefault="009E08FA" w:rsidP="00F96C8F">
      <w:pPr>
        <w:ind w:left="1440"/>
        <w:contextualSpacing/>
        <w:rPr>
          <w:rFonts w:ascii="Aptos" w:hAnsi="Aptos" w:cs="Times New Roman"/>
          <w:sz w:val="24"/>
          <w:szCs w:val="24"/>
        </w:rPr>
      </w:pPr>
    </w:p>
    <w:p w14:paraId="62D61101" w14:textId="77777777" w:rsidR="00F96C8F" w:rsidRPr="0023730B" w:rsidRDefault="00F96C8F" w:rsidP="00482B77">
      <w:pPr>
        <w:pStyle w:val="Heading3"/>
      </w:pPr>
      <w:r w:rsidRPr="0023730B">
        <w:t xml:space="preserve">F1.b.iii </w:t>
      </w:r>
      <w:r w:rsidRPr="0023730B">
        <w:tab/>
        <w:t xml:space="preserve">Public Health Value /Health Equity-Focused: </w:t>
      </w:r>
    </w:p>
    <w:p w14:paraId="49574F5F" w14:textId="79C32ECC" w:rsidR="00F96C8F" w:rsidRPr="0023730B" w:rsidRDefault="00F96C8F" w:rsidP="00BC6154">
      <w:pPr>
        <w:keepNext/>
        <w:keepLines/>
        <w:spacing w:after="0" w:line="240" w:lineRule="auto"/>
        <w:rPr>
          <w:rFonts w:ascii="Aptos" w:hAnsi="Aptos" w:cs="Times New Roman"/>
          <w:b/>
          <w:sz w:val="24"/>
          <w:szCs w:val="24"/>
        </w:rPr>
      </w:pPr>
      <w:r w:rsidRPr="0023730B">
        <w:rPr>
          <w:rFonts w:ascii="Aptos" w:hAnsi="Aptos" w:cs="Times New Roman"/>
          <w:b/>
          <w:sz w:val="24"/>
          <w:szCs w:val="24"/>
        </w:rPr>
        <w:t>For Proposed Projects addressing health inequities identified within the Applicant's description of the Proposed Project's need-base, please justify how the Proposed Project will reduce the health inequity, including the operational components (</w:t>
      </w:r>
      <w:r w:rsidR="006E3FD0" w:rsidRPr="0023730B">
        <w:rPr>
          <w:rFonts w:ascii="Aptos" w:hAnsi="Aptos" w:cs="Times New Roman"/>
          <w:b/>
          <w:sz w:val="24"/>
          <w:szCs w:val="24"/>
        </w:rPr>
        <w:t>e.g.,</w:t>
      </w:r>
      <w:r w:rsidRPr="0023730B">
        <w:rPr>
          <w:rFonts w:ascii="Aptos" w:hAnsi="Aptos" w:cs="Times New Roman"/>
          <w:b/>
          <w:sz w:val="24"/>
          <w:szCs w:val="24"/>
        </w:rPr>
        <w:t xml:space="preserve"> culturally competent staffing). For Proposed Projects not specifically addressing a health disparity or inequity, please provide information about specific actions the Applicant is and will take to ensure equal access to the health benefits created by the Proposed Project and how these actions will promote health equity.</w:t>
      </w:r>
    </w:p>
    <w:p w14:paraId="4FE73F78" w14:textId="77777777" w:rsidR="00863D93" w:rsidRPr="0023730B" w:rsidRDefault="00863D93" w:rsidP="00BA62C6">
      <w:pPr>
        <w:keepNext/>
        <w:keepLines/>
        <w:spacing w:after="0" w:line="240" w:lineRule="auto"/>
        <w:ind w:left="720"/>
        <w:rPr>
          <w:rFonts w:ascii="Aptos" w:hAnsi="Aptos" w:cs="Times New Roman"/>
          <w:b/>
          <w:sz w:val="24"/>
          <w:szCs w:val="24"/>
        </w:rPr>
      </w:pPr>
    </w:p>
    <w:p w14:paraId="1749CBAE" w14:textId="3A0EAD9B" w:rsidR="00F37B42"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F96C8F" w:rsidRPr="0023730B">
        <w:rPr>
          <w:rFonts w:ascii="Aptos" w:hAnsi="Aptos" w:cs="Times New Roman"/>
          <w:sz w:val="24"/>
          <w:szCs w:val="24"/>
        </w:rPr>
        <w:t xml:space="preserve"> is an HPC-certified ACO</w:t>
      </w:r>
      <w:r w:rsidR="00F857A9" w:rsidRPr="0023730B">
        <w:rPr>
          <w:rFonts w:ascii="Aptos" w:hAnsi="Aptos" w:cs="Times New Roman"/>
          <w:sz w:val="24"/>
          <w:szCs w:val="24"/>
        </w:rPr>
        <w:t xml:space="preserve"> </w:t>
      </w:r>
      <w:r w:rsidR="00F96C8F" w:rsidRPr="0023730B">
        <w:rPr>
          <w:rFonts w:ascii="Aptos" w:hAnsi="Aptos" w:cs="Times New Roman"/>
          <w:sz w:val="24"/>
          <w:szCs w:val="24"/>
        </w:rPr>
        <w:t xml:space="preserve">driven to improve the health and wellness of the population of the Commonwealth by providing high-quality, coordinated care for patients across Eastern Massachusetts. </w:t>
      </w:r>
      <w:r w:rsidR="00E843E9" w:rsidRPr="0023730B">
        <w:rPr>
          <w:rFonts w:ascii="Aptos" w:hAnsi="Aptos" w:cs="Times New Roman"/>
          <w:sz w:val="24"/>
          <w:szCs w:val="24"/>
        </w:rPr>
        <w:t>Atrius participates in health equity initiatives led at the system level by a Medical Director of Health Equity, who oversees efforts to improve access and reduce disparities in care and outcomes.</w:t>
      </w:r>
      <w:r w:rsidR="00F37B42" w:rsidRPr="0023730B">
        <w:rPr>
          <w:rFonts w:ascii="Aptos" w:hAnsi="Aptos" w:cs="Times New Roman"/>
          <w:sz w:val="24"/>
          <w:szCs w:val="24"/>
        </w:rPr>
        <w:t xml:space="preserve"> Some recent areas of focus included health</w:t>
      </w:r>
      <w:r w:rsidR="00C87158" w:rsidRPr="0023730B">
        <w:rPr>
          <w:rFonts w:ascii="Aptos" w:hAnsi="Aptos" w:cs="Times New Roman"/>
          <w:sz w:val="24"/>
          <w:szCs w:val="24"/>
        </w:rPr>
        <w:t>-</w:t>
      </w:r>
      <w:r w:rsidR="00F37B42" w:rsidRPr="0023730B">
        <w:rPr>
          <w:rFonts w:ascii="Aptos" w:hAnsi="Aptos" w:cs="Times New Roman"/>
          <w:sz w:val="24"/>
          <w:szCs w:val="24"/>
        </w:rPr>
        <w:t>related social needs screening, free home BP cuffs with education</w:t>
      </w:r>
      <w:r w:rsidR="00C7120B" w:rsidRPr="0023730B">
        <w:rPr>
          <w:rFonts w:ascii="Aptos" w:hAnsi="Aptos" w:cs="Times New Roman"/>
          <w:sz w:val="24"/>
          <w:szCs w:val="24"/>
        </w:rPr>
        <w:t>, and pediatric wellness visits and post-partum care.</w:t>
      </w:r>
    </w:p>
    <w:p w14:paraId="3D12B9BC" w14:textId="4B25B0B6" w:rsidR="00764C51" w:rsidRPr="0023730B" w:rsidRDefault="00CA59A9" w:rsidP="00BC6154">
      <w:pPr>
        <w:jc w:val="both"/>
        <w:rPr>
          <w:rFonts w:ascii="Aptos" w:hAnsi="Aptos" w:cs="Times New Roman"/>
          <w:sz w:val="24"/>
          <w:szCs w:val="24"/>
        </w:rPr>
      </w:pPr>
      <w:r w:rsidRPr="0023730B">
        <w:rPr>
          <w:rFonts w:ascii="Aptos" w:hAnsi="Aptos" w:cs="Times New Roman"/>
          <w:sz w:val="24"/>
          <w:szCs w:val="24"/>
        </w:rPr>
        <w:lastRenderedPageBreak/>
        <w:t>Atrius</w:t>
      </w:r>
      <w:r w:rsidR="00764C51" w:rsidRPr="0023730B">
        <w:rPr>
          <w:rFonts w:ascii="Aptos" w:hAnsi="Aptos" w:cs="Times New Roman"/>
          <w:sz w:val="24"/>
          <w:szCs w:val="24"/>
        </w:rPr>
        <w:t xml:space="preserve"> advances health equity through a multifaceted strategy grounded in patient</w:t>
      </w:r>
      <w:r w:rsidR="00764C51" w:rsidRPr="0023730B">
        <w:rPr>
          <w:rFonts w:ascii="Aptos" w:hAnsi="Aptos" w:cs="Times New Roman"/>
          <w:sz w:val="24"/>
          <w:szCs w:val="24"/>
        </w:rPr>
        <w:noBreakHyphen/>
        <w:t xml:space="preserve">reported data and targeted action. The organization proactively collects patients’ race, ethnicity, preferred spoken and written language, sexual orientation, and gender identity. As of 2025, more than 80% of patients have shared their race/ethnicity, preferred language, and gender identity, and 65% have reported their sexual orientation. These data are used to stratify quality measures, such as blood pressure control, A1c control, and cancer screening rates, by race, ethnicity, and language to identify disparities in preventive care and chronic disease management. Results are shared with each clinical site to guide outreach and interventions that engage all patients and reduce gaps in care and outcomes. In addition, </w:t>
      </w:r>
      <w:r w:rsidRPr="0023730B">
        <w:rPr>
          <w:rFonts w:ascii="Aptos" w:hAnsi="Aptos" w:cs="Times New Roman"/>
          <w:sz w:val="24"/>
          <w:szCs w:val="24"/>
        </w:rPr>
        <w:t>Atrius</w:t>
      </w:r>
      <w:r w:rsidR="00764C51" w:rsidRPr="0023730B">
        <w:rPr>
          <w:rFonts w:ascii="Aptos" w:hAnsi="Aptos" w:cs="Times New Roman"/>
          <w:sz w:val="24"/>
          <w:szCs w:val="24"/>
        </w:rPr>
        <w:t xml:space="preserve"> screens for health</w:t>
      </w:r>
      <w:r w:rsidR="00764C51" w:rsidRPr="0023730B">
        <w:rPr>
          <w:rFonts w:ascii="Aptos" w:hAnsi="Aptos" w:cs="Times New Roman"/>
          <w:sz w:val="24"/>
          <w:szCs w:val="24"/>
        </w:rPr>
        <w:noBreakHyphen/>
        <w:t>related social needs (HRSN); as of 2025, approximately 71% of patients completed the survey assigned to them as part of the pre</w:t>
      </w:r>
      <w:r w:rsidR="00764C51" w:rsidRPr="0023730B">
        <w:rPr>
          <w:rFonts w:ascii="Aptos" w:hAnsi="Aptos" w:cs="Times New Roman"/>
          <w:sz w:val="24"/>
          <w:szCs w:val="24"/>
        </w:rPr>
        <w:noBreakHyphen/>
        <w:t xml:space="preserve">visit workflow. </w:t>
      </w:r>
    </w:p>
    <w:p w14:paraId="40F62C9E" w14:textId="10929F6E" w:rsidR="0006086B"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F96C8F" w:rsidRPr="0023730B">
        <w:rPr>
          <w:rFonts w:ascii="Aptos" w:hAnsi="Aptos" w:cs="Times New Roman"/>
          <w:sz w:val="24"/>
          <w:szCs w:val="24"/>
        </w:rPr>
        <w:t xml:space="preserve"> is committed to serving a diverse patient </w:t>
      </w:r>
      <w:r w:rsidR="006E3FD0" w:rsidRPr="0023730B">
        <w:rPr>
          <w:rFonts w:ascii="Aptos" w:hAnsi="Aptos" w:cs="Times New Roman"/>
          <w:sz w:val="24"/>
          <w:szCs w:val="24"/>
        </w:rPr>
        <w:t>population and</w:t>
      </w:r>
      <w:r w:rsidR="00F96C8F" w:rsidRPr="0023730B">
        <w:rPr>
          <w:rFonts w:ascii="Aptos" w:hAnsi="Aptos" w:cs="Times New Roman"/>
          <w:sz w:val="24"/>
          <w:szCs w:val="24"/>
        </w:rPr>
        <w:t xml:space="preserve"> strives to address the needs of individuals who may be at particular risk for poor health </w:t>
      </w:r>
      <w:proofErr w:type="gramStart"/>
      <w:r w:rsidR="00F96C8F" w:rsidRPr="0023730B">
        <w:rPr>
          <w:rFonts w:ascii="Aptos" w:hAnsi="Aptos" w:cs="Times New Roman"/>
          <w:sz w:val="24"/>
          <w:szCs w:val="24"/>
        </w:rPr>
        <w:t>as a result of</w:t>
      </w:r>
      <w:proofErr w:type="gramEnd"/>
      <w:r w:rsidR="00F96C8F" w:rsidRPr="0023730B">
        <w:rPr>
          <w:rFonts w:ascii="Aptos" w:hAnsi="Aptos" w:cs="Times New Roman"/>
          <w:sz w:val="24"/>
          <w:szCs w:val="24"/>
        </w:rPr>
        <w:t xml:space="preserve"> social and other conditions. </w:t>
      </w:r>
      <w:r w:rsidR="00FB7DFA" w:rsidRPr="0023730B">
        <w:rPr>
          <w:rFonts w:ascii="Aptos" w:hAnsi="Aptos" w:cs="Times New Roman"/>
          <w:sz w:val="24"/>
          <w:szCs w:val="24"/>
        </w:rPr>
        <w:t xml:space="preserve">Specifically, about 12% of Atrius patients indicated one or more of the following challenges: </w:t>
      </w:r>
      <w:r w:rsidR="0006086B" w:rsidRPr="0023730B">
        <w:rPr>
          <w:rFonts w:ascii="Aptos" w:hAnsi="Aptos" w:cs="Times New Roman"/>
          <w:sz w:val="24"/>
          <w:szCs w:val="24"/>
        </w:rPr>
        <w:t>housing</w:t>
      </w:r>
      <w:r w:rsidR="00FB7DFA" w:rsidRPr="0023730B">
        <w:rPr>
          <w:rFonts w:ascii="Aptos" w:hAnsi="Aptos" w:cs="Times New Roman"/>
          <w:sz w:val="24"/>
          <w:szCs w:val="24"/>
        </w:rPr>
        <w:t xml:space="preserve">, food, </w:t>
      </w:r>
      <w:r w:rsidR="0006086B" w:rsidRPr="0023730B">
        <w:rPr>
          <w:rFonts w:ascii="Aptos" w:hAnsi="Aptos" w:cs="Times New Roman"/>
          <w:sz w:val="24"/>
          <w:szCs w:val="24"/>
        </w:rPr>
        <w:t>transportation</w:t>
      </w:r>
      <w:r w:rsidR="00FB7DFA" w:rsidRPr="0023730B">
        <w:rPr>
          <w:rFonts w:ascii="Aptos" w:hAnsi="Aptos" w:cs="Times New Roman"/>
          <w:sz w:val="24"/>
          <w:szCs w:val="24"/>
        </w:rPr>
        <w:t xml:space="preserve">, or an unsafe environment. All patients who identify a need are offered appropriate resources, with </w:t>
      </w:r>
      <w:r w:rsidR="0006086B" w:rsidRPr="0023730B">
        <w:rPr>
          <w:rFonts w:ascii="Aptos" w:hAnsi="Aptos" w:cs="Times New Roman"/>
          <w:sz w:val="24"/>
          <w:szCs w:val="24"/>
        </w:rPr>
        <w:t>s</w:t>
      </w:r>
      <w:r w:rsidR="00FB7DFA" w:rsidRPr="0023730B">
        <w:rPr>
          <w:rFonts w:ascii="Aptos" w:hAnsi="Aptos" w:cs="Times New Roman"/>
          <w:sz w:val="24"/>
          <w:szCs w:val="24"/>
        </w:rPr>
        <w:t xml:space="preserve">ocial </w:t>
      </w:r>
      <w:r w:rsidR="0006086B" w:rsidRPr="0023730B">
        <w:rPr>
          <w:rFonts w:ascii="Aptos" w:hAnsi="Aptos" w:cs="Times New Roman"/>
          <w:sz w:val="24"/>
          <w:szCs w:val="24"/>
        </w:rPr>
        <w:t>w</w:t>
      </w:r>
      <w:r w:rsidR="00FB7DFA" w:rsidRPr="0023730B">
        <w:rPr>
          <w:rFonts w:ascii="Aptos" w:hAnsi="Aptos" w:cs="Times New Roman"/>
          <w:sz w:val="24"/>
          <w:szCs w:val="24"/>
        </w:rPr>
        <w:t>ork</w:t>
      </w:r>
      <w:r w:rsidR="0006086B" w:rsidRPr="0023730B">
        <w:rPr>
          <w:rFonts w:ascii="Aptos" w:hAnsi="Aptos" w:cs="Times New Roman"/>
          <w:sz w:val="24"/>
          <w:szCs w:val="24"/>
        </w:rPr>
        <w:t xml:space="preserve"> personnel </w:t>
      </w:r>
      <w:r w:rsidR="00FB7DFA" w:rsidRPr="0023730B">
        <w:rPr>
          <w:rFonts w:ascii="Aptos" w:hAnsi="Aptos" w:cs="Times New Roman"/>
          <w:sz w:val="24"/>
          <w:szCs w:val="24"/>
        </w:rPr>
        <w:t xml:space="preserve">available to help coordinate access </w:t>
      </w:r>
      <w:r w:rsidR="0006086B" w:rsidRPr="0023730B">
        <w:rPr>
          <w:rFonts w:ascii="Aptos" w:hAnsi="Aptos" w:cs="Times New Roman"/>
          <w:sz w:val="24"/>
          <w:szCs w:val="24"/>
        </w:rPr>
        <w:t>to additional</w:t>
      </w:r>
      <w:r w:rsidR="00FB7DFA" w:rsidRPr="0023730B">
        <w:rPr>
          <w:rFonts w:ascii="Aptos" w:hAnsi="Aptos" w:cs="Times New Roman"/>
          <w:sz w:val="24"/>
          <w:szCs w:val="24"/>
        </w:rPr>
        <w:t xml:space="preserve"> services. </w:t>
      </w:r>
      <w:r w:rsidR="00EB73B0" w:rsidRPr="0023730B">
        <w:rPr>
          <w:rFonts w:ascii="Aptos" w:hAnsi="Aptos" w:cs="Times New Roman"/>
          <w:sz w:val="24"/>
          <w:szCs w:val="24"/>
        </w:rPr>
        <w:t xml:space="preserve">In 2023 </w:t>
      </w:r>
      <w:r w:rsidRPr="0023730B">
        <w:rPr>
          <w:rFonts w:ascii="Aptos" w:hAnsi="Aptos" w:cs="Times New Roman"/>
          <w:sz w:val="24"/>
          <w:szCs w:val="24"/>
        </w:rPr>
        <w:t>Atrius</w:t>
      </w:r>
      <w:r w:rsidR="00EB73B0" w:rsidRPr="0023730B">
        <w:rPr>
          <w:rFonts w:ascii="Aptos" w:hAnsi="Aptos" w:cs="Times New Roman"/>
          <w:sz w:val="24"/>
          <w:szCs w:val="24"/>
        </w:rPr>
        <w:t xml:space="preserve"> updated its EMR system and operational processes to collect patient reported race, ethnicity, ethnic background, preferred spoken and written languages, sexual orientation and gender identity (RELSOGI).  These updates were consistent with guidance from the Massachusetts Quality Measure Alignment Taskforce (QMAT) and as of 2025 more than half of our patients have self-identified within these categories.</w:t>
      </w:r>
    </w:p>
    <w:p w14:paraId="2B16E4DA" w14:textId="6ECFB13A" w:rsidR="0006086B"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06086B" w:rsidRPr="0023730B">
        <w:rPr>
          <w:rFonts w:ascii="Aptos" w:hAnsi="Aptos" w:cs="Times New Roman"/>
          <w:sz w:val="24"/>
          <w:szCs w:val="24"/>
        </w:rPr>
        <w:t xml:space="preserve"> is committed to a patient-centered model of care that prioritizes both individuals and the communities it serves, ensuring access regardless of payer source or ability to pay. </w:t>
      </w:r>
      <w:r w:rsidRPr="0023730B">
        <w:rPr>
          <w:rFonts w:ascii="Aptos" w:hAnsi="Aptos" w:cs="Times New Roman"/>
          <w:sz w:val="24"/>
          <w:szCs w:val="24"/>
        </w:rPr>
        <w:t>Atrius</w:t>
      </w:r>
      <w:r w:rsidR="00F96C8F" w:rsidRPr="0023730B">
        <w:rPr>
          <w:rFonts w:ascii="Aptos" w:hAnsi="Aptos" w:cs="Times New Roman"/>
          <w:sz w:val="24"/>
          <w:szCs w:val="24"/>
        </w:rPr>
        <w:t xml:space="preserve"> accepts most insurance plans and works with patients who have difficulty paying for care. </w:t>
      </w:r>
      <w:r w:rsidR="0006086B" w:rsidRPr="0023730B">
        <w:rPr>
          <w:rFonts w:ascii="Aptos" w:hAnsi="Aptos" w:cs="Times New Roman"/>
          <w:sz w:val="24"/>
          <w:szCs w:val="24"/>
        </w:rPr>
        <w:t>Additionally, Atrius operates a discounted care program to ensure access to care for patients facing financial hardship. Under its policy, uninsured or underinsured patients who meet documented eligibility criteria may receive services at costs below the standard self-pay fee schedule, helping to reduce financial barriers to necessary medical care including imaging. The Proposed Project will extend these benefits by ensuring that expanded MRI and CT services at Burlington, Concord, and Peabody are also accessible under the discounted care program.</w:t>
      </w:r>
    </w:p>
    <w:p w14:paraId="358CBA97" w14:textId="6026DB2A" w:rsidR="00F96C8F"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F96C8F" w:rsidRPr="0023730B">
        <w:rPr>
          <w:rFonts w:ascii="Aptos" w:hAnsi="Aptos" w:cs="Times New Roman"/>
          <w:sz w:val="24"/>
          <w:szCs w:val="24"/>
        </w:rPr>
        <w:t xml:space="preserve"> has always participated in Medicaid (MassHealth) and currently participates as the ACO Partner in the MassHealth ACO plan, </w:t>
      </w:r>
      <w:r w:rsidR="00891730" w:rsidRPr="0023730B">
        <w:rPr>
          <w:rFonts w:ascii="Aptos" w:hAnsi="Aptos" w:cs="Times New Roman"/>
          <w:sz w:val="24"/>
          <w:szCs w:val="24"/>
        </w:rPr>
        <w:t>Fallon Health-Atrius Health Care Collaborative</w:t>
      </w:r>
      <w:r w:rsidR="00F96C8F" w:rsidRPr="0023730B">
        <w:rPr>
          <w:rFonts w:ascii="Aptos" w:hAnsi="Aptos" w:cs="Times New Roman"/>
          <w:sz w:val="24"/>
          <w:szCs w:val="24"/>
        </w:rPr>
        <w:t xml:space="preserve">, serving some of the Commonwealth’s most vulnerable populations. </w:t>
      </w:r>
      <w:r w:rsidRPr="0023730B">
        <w:rPr>
          <w:rFonts w:ascii="Aptos" w:hAnsi="Aptos" w:cs="Times New Roman"/>
          <w:sz w:val="24"/>
          <w:szCs w:val="24"/>
        </w:rPr>
        <w:t>Atrius</w:t>
      </w:r>
      <w:r w:rsidR="00F96C8F" w:rsidRPr="0023730B">
        <w:rPr>
          <w:rFonts w:ascii="Aptos" w:hAnsi="Aptos" w:cs="Times New Roman"/>
          <w:sz w:val="24"/>
          <w:szCs w:val="24"/>
        </w:rPr>
        <w:t xml:space="preserve"> participates in Medicare alternative payment models, such as the Medicare Shared Savings Program, the aims of which include improving access </w:t>
      </w:r>
      <w:proofErr w:type="gramStart"/>
      <w:r w:rsidR="00F96C8F" w:rsidRPr="0023730B">
        <w:rPr>
          <w:rFonts w:ascii="Aptos" w:hAnsi="Aptos" w:cs="Times New Roman"/>
          <w:sz w:val="24"/>
          <w:szCs w:val="24"/>
        </w:rPr>
        <w:t>to,</w:t>
      </w:r>
      <w:proofErr w:type="gramEnd"/>
      <w:r w:rsidR="00F96C8F" w:rsidRPr="0023730B">
        <w:rPr>
          <w:rFonts w:ascii="Aptos" w:hAnsi="Aptos" w:cs="Times New Roman"/>
          <w:sz w:val="24"/>
          <w:szCs w:val="24"/>
        </w:rPr>
        <w:t xml:space="preserve"> and coordinating care </w:t>
      </w:r>
      <w:proofErr w:type="gramStart"/>
      <w:r w:rsidR="00F96C8F" w:rsidRPr="0023730B">
        <w:rPr>
          <w:rFonts w:ascii="Aptos" w:hAnsi="Aptos" w:cs="Times New Roman"/>
          <w:sz w:val="24"/>
          <w:szCs w:val="24"/>
        </w:rPr>
        <w:t>for,</w:t>
      </w:r>
      <w:proofErr w:type="gramEnd"/>
      <w:r w:rsidR="00F96C8F" w:rsidRPr="0023730B">
        <w:rPr>
          <w:rFonts w:ascii="Aptos" w:hAnsi="Aptos" w:cs="Times New Roman"/>
          <w:sz w:val="24"/>
          <w:szCs w:val="24"/>
        </w:rPr>
        <w:t xml:space="preserve"> Medicare beneficiaries.</w:t>
      </w:r>
    </w:p>
    <w:p w14:paraId="56C45503" w14:textId="7E60C320" w:rsidR="00BC6D3A" w:rsidRPr="0023730B" w:rsidRDefault="00F96C8F" w:rsidP="00BC6154">
      <w:pPr>
        <w:jc w:val="both"/>
        <w:rPr>
          <w:rFonts w:ascii="Aptos" w:hAnsi="Aptos" w:cs="Times New Roman"/>
          <w:sz w:val="24"/>
          <w:szCs w:val="24"/>
        </w:rPr>
      </w:pPr>
      <w:r w:rsidRPr="0023730B">
        <w:rPr>
          <w:rFonts w:ascii="Aptos" w:hAnsi="Aptos" w:cs="Times New Roman"/>
          <w:sz w:val="24"/>
          <w:szCs w:val="24"/>
        </w:rPr>
        <w:t>The Proposed Project will contribute to</w:t>
      </w:r>
      <w:r w:rsidR="009F5FFC" w:rsidRPr="0023730B">
        <w:rPr>
          <w:rFonts w:ascii="Aptos" w:hAnsi="Aptos" w:cs="Times New Roman"/>
          <w:sz w:val="24"/>
          <w:szCs w:val="24"/>
        </w:rPr>
        <w:t xml:space="preserve"> </w:t>
      </w:r>
      <w:r w:rsidR="00CA59A9" w:rsidRPr="0023730B">
        <w:rPr>
          <w:rFonts w:ascii="Aptos" w:hAnsi="Aptos" w:cs="Times New Roman"/>
          <w:sz w:val="24"/>
          <w:szCs w:val="24"/>
        </w:rPr>
        <w:t>Atrius</w:t>
      </w:r>
      <w:r w:rsidR="009F5FFC" w:rsidRPr="0023730B">
        <w:rPr>
          <w:rFonts w:ascii="Aptos" w:hAnsi="Aptos" w:cs="Times New Roman"/>
          <w:sz w:val="24"/>
          <w:szCs w:val="24"/>
        </w:rPr>
        <w:t>’</w:t>
      </w:r>
      <w:r w:rsidRPr="0023730B">
        <w:rPr>
          <w:rFonts w:ascii="Aptos" w:hAnsi="Aptos" w:cs="Times New Roman"/>
          <w:sz w:val="24"/>
          <w:szCs w:val="24"/>
        </w:rPr>
        <w:t xml:space="preserve"> efforts to improve access to care for underserved populations by making MRI and CT services more accessible at a lower cost to the </w:t>
      </w:r>
      <w:r w:rsidR="00BC6D3A" w:rsidRPr="0023730B">
        <w:rPr>
          <w:rFonts w:ascii="Aptos" w:hAnsi="Aptos" w:cs="Times New Roman"/>
          <w:sz w:val="24"/>
          <w:szCs w:val="24"/>
        </w:rPr>
        <w:t>Atrius</w:t>
      </w:r>
      <w:r w:rsidRPr="0023730B">
        <w:rPr>
          <w:rFonts w:ascii="Aptos" w:hAnsi="Aptos" w:cs="Times New Roman"/>
          <w:sz w:val="24"/>
          <w:szCs w:val="24"/>
        </w:rPr>
        <w:t xml:space="preserve"> Patient Panel. </w:t>
      </w:r>
    </w:p>
    <w:p w14:paraId="72DF0CD7" w14:textId="50336168" w:rsidR="00F96C8F" w:rsidRPr="0023730B" w:rsidRDefault="00F96C8F" w:rsidP="00BC6154">
      <w:pPr>
        <w:jc w:val="both"/>
        <w:rPr>
          <w:rFonts w:ascii="Aptos" w:hAnsi="Aptos" w:cs="Times New Roman"/>
          <w:sz w:val="24"/>
          <w:szCs w:val="24"/>
        </w:rPr>
      </w:pPr>
      <w:r w:rsidRPr="0023730B">
        <w:rPr>
          <w:rFonts w:ascii="Aptos" w:hAnsi="Aptos" w:cs="Times New Roman"/>
          <w:sz w:val="24"/>
          <w:szCs w:val="24"/>
        </w:rPr>
        <w:t xml:space="preserve">The HPC has shared findings from an analysis of the CHIA 2019 Massachusetts Health Insurance Survey, indicating that among Massachusetts </w:t>
      </w:r>
      <w:r w:rsidR="006E3FD0" w:rsidRPr="0023730B">
        <w:rPr>
          <w:rFonts w:ascii="Aptos" w:hAnsi="Aptos" w:cs="Times New Roman"/>
          <w:sz w:val="24"/>
          <w:szCs w:val="24"/>
        </w:rPr>
        <w:t>commercially insured</w:t>
      </w:r>
      <w:r w:rsidRPr="0023730B">
        <w:rPr>
          <w:rFonts w:ascii="Aptos" w:hAnsi="Aptos" w:cs="Times New Roman"/>
          <w:sz w:val="24"/>
          <w:szCs w:val="24"/>
        </w:rPr>
        <w:t xml:space="preserve"> patients with lower incomes, 59% </w:t>
      </w:r>
      <w:r w:rsidR="006E3FD0" w:rsidRPr="0023730B">
        <w:rPr>
          <w:rFonts w:ascii="Aptos" w:hAnsi="Aptos" w:cs="Times New Roman"/>
          <w:sz w:val="24"/>
          <w:szCs w:val="24"/>
        </w:rPr>
        <w:t>had trouble</w:t>
      </w:r>
      <w:r w:rsidRPr="0023730B">
        <w:rPr>
          <w:rFonts w:ascii="Aptos" w:hAnsi="Aptos" w:cs="Times New Roman"/>
          <w:sz w:val="24"/>
          <w:szCs w:val="24"/>
        </w:rPr>
        <w:t xml:space="preserve"> accessing care due to cost. The HPC has also found that lower-</w:t>
      </w:r>
      <w:r w:rsidRPr="0023730B">
        <w:rPr>
          <w:rFonts w:ascii="Aptos" w:hAnsi="Aptos" w:cs="Times New Roman"/>
          <w:sz w:val="24"/>
          <w:szCs w:val="24"/>
        </w:rPr>
        <w:lastRenderedPageBreak/>
        <w:t xml:space="preserve">income residents disproportionately forgo </w:t>
      </w:r>
      <w:r w:rsidR="00044290" w:rsidRPr="0023730B">
        <w:rPr>
          <w:rFonts w:ascii="Aptos" w:hAnsi="Aptos" w:cs="Times New Roman"/>
          <w:sz w:val="24"/>
          <w:szCs w:val="24"/>
        </w:rPr>
        <w:t>necessary</w:t>
      </w:r>
      <w:r w:rsidRPr="0023730B">
        <w:rPr>
          <w:rFonts w:ascii="Aptos" w:hAnsi="Aptos" w:cs="Times New Roman"/>
          <w:sz w:val="24"/>
          <w:szCs w:val="24"/>
        </w:rPr>
        <w:t xml:space="preserve"> care.</w:t>
      </w:r>
      <w:r w:rsidRPr="0023730B">
        <w:rPr>
          <w:rStyle w:val="FootnoteReference"/>
          <w:rFonts w:ascii="Aptos" w:hAnsi="Aptos" w:cs="Times New Roman"/>
          <w:sz w:val="24"/>
          <w:szCs w:val="24"/>
        </w:rPr>
        <w:footnoteReference w:id="14"/>
      </w:r>
      <w:r w:rsidRPr="0023730B">
        <w:rPr>
          <w:rFonts w:ascii="Aptos" w:hAnsi="Aptos" w:cs="Times New Roman"/>
          <w:sz w:val="24"/>
          <w:szCs w:val="24"/>
        </w:rPr>
        <w:t xml:space="preserve"> Reducing</w:t>
      </w:r>
      <w:r w:rsidR="00021F0D" w:rsidRPr="0023730B">
        <w:rPr>
          <w:rFonts w:ascii="Aptos" w:hAnsi="Aptos" w:cs="Times New Roman"/>
          <w:sz w:val="24"/>
          <w:szCs w:val="24"/>
        </w:rPr>
        <w:t xml:space="preserve"> the</w:t>
      </w:r>
      <w:r w:rsidRPr="0023730B">
        <w:rPr>
          <w:rFonts w:ascii="Aptos" w:hAnsi="Aptos" w:cs="Times New Roman"/>
          <w:sz w:val="24"/>
          <w:szCs w:val="24"/>
        </w:rPr>
        <w:t xml:space="preserve"> cost</w:t>
      </w:r>
      <w:r w:rsidR="000C0533" w:rsidRPr="0023730B">
        <w:rPr>
          <w:rFonts w:ascii="Aptos" w:hAnsi="Aptos" w:cs="Times New Roman"/>
          <w:sz w:val="24"/>
          <w:szCs w:val="24"/>
        </w:rPr>
        <w:t xml:space="preserve"> </w:t>
      </w:r>
      <w:r w:rsidRPr="0023730B">
        <w:rPr>
          <w:rFonts w:ascii="Aptos" w:hAnsi="Aptos" w:cs="Times New Roman"/>
          <w:sz w:val="24"/>
          <w:szCs w:val="24"/>
        </w:rPr>
        <w:t xml:space="preserve">of care, </w:t>
      </w:r>
      <w:proofErr w:type="gramStart"/>
      <w:r w:rsidRPr="0023730B">
        <w:rPr>
          <w:rFonts w:ascii="Aptos" w:hAnsi="Aptos" w:cs="Times New Roman"/>
          <w:sz w:val="24"/>
          <w:szCs w:val="24"/>
        </w:rPr>
        <w:t>including for</w:t>
      </w:r>
      <w:proofErr w:type="gramEnd"/>
      <w:r w:rsidRPr="0023730B">
        <w:rPr>
          <w:rFonts w:ascii="Aptos" w:hAnsi="Aptos" w:cs="Times New Roman"/>
          <w:sz w:val="24"/>
          <w:szCs w:val="24"/>
        </w:rPr>
        <w:t xml:space="preserve"> advanced imaging, can be incredibly meaningful for families with significant cost-sharing as part of their health insurance plans.  Because the Proposed Project will imp</w:t>
      </w:r>
      <w:r w:rsidR="00021F0D" w:rsidRPr="0023730B">
        <w:rPr>
          <w:rFonts w:ascii="Aptos" w:hAnsi="Aptos" w:cs="Times New Roman"/>
          <w:sz w:val="24"/>
          <w:szCs w:val="24"/>
        </w:rPr>
        <w:t>rove</w:t>
      </w:r>
      <w:r w:rsidRPr="0023730B">
        <w:rPr>
          <w:rFonts w:ascii="Aptos" w:hAnsi="Aptos" w:cs="Times New Roman"/>
          <w:sz w:val="24"/>
          <w:szCs w:val="24"/>
        </w:rPr>
        <w:t xml:space="preserve"> affordability for lower-income residents by offering imaging services at lower</w:t>
      </w:r>
      <w:r w:rsidR="0069530E" w:rsidRPr="0023730B">
        <w:rPr>
          <w:rFonts w:ascii="Aptos" w:hAnsi="Aptos" w:cs="Times New Roman"/>
          <w:sz w:val="24"/>
          <w:szCs w:val="24"/>
        </w:rPr>
        <w:t xml:space="preserve"> cost than hospital-based imag</w:t>
      </w:r>
      <w:r w:rsidRPr="0023730B">
        <w:rPr>
          <w:rFonts w:ascii="Aptos" w:hAnsi="Aptos" w:cs="Times New Roman"/>
          <w:sz w:val="24"/>
          <w:szCs w:val="24"/>
        </w:rPr>
        <w:t>ing</w:t>
      </w:r>
      <w:r w:rsidR="00026336" w:rsidRPr="0023730B">
        <w:rPr>
          <w:rFonts w:ascii="Aptos" w:hAnsi="Aptos" w:cs="Times New Roman"/>
          <w:sz w:val="24"/>
          <w:szCs w:val="24"/>
        </w:rPr>
        <w:t xml:space="preserve"> - which will reduce out-of-pocket expenses for patients with cost-sharing obligations for these services</w:t>
      </w:r>
      <w:r w:rsidR="00B41FF6" w:rsidRPr="0023730B">
        <w:rPr>
          <w:rFonts w:ascii="Aptos" w:hAnsi="Aptos" w:cs="Times New Roman"/>
          <w:sz w:val="24"/>
          <w:szCs w:val="24"/>
        </w:rPr>
        <w:t>- it</w:t>
      </w:r>
      <w:r w:rsidRPr="0023730B">
        <w:rPr>
          <w:rFonts w:ascii="Aptos" w:hAnsi="Aptos" w:cs="Times New Roman"/>
          <w:sz w:val="24"/>
          <w:szCs w:val="24"/>
        </w:rPr>
        <w:t xml:space="preserve"> will help address inequities in access and cost of care. In addition, for some patients and families, offering imaging services </w:t>
      </w:r>
      <w:r w:rsidR="006E3FD0" w:rsidRPr="0023730B">
        <w:rPr>
          <w:rFonts w:ascii="Aptos" w:hAnsi="Aptos" w:cs="Times New Roman"/>
          <w:sz w:val="24"/>
          <w:szCs w:val="24"/>
        </w:rPr>
        <w:t>near</w:t>
      </w:r>
      <w:r w:rsidRPr="0023730B">
        <w:rPr>
          <w:rFonts w:ascii="Aptos" w:hAnsi="Aptos" w:cs="Times New Roman"/>
          <w:sz w:val="24"/>
          <w:szCs w:val="24"/>
        </w:rPr>
        <w:t xml:space="preserve"> their primary care or specialty providers permits patients to coordinate </w:t>
      </w:r>
      <w:r w:rsidR="006E3FD0" w:rsidRPr="0023730B">
        <w:rPr>
          <w:rFonts w:ascii="Aptos" w:hAnsi="Aptos" w:cs="Times New Roman"/>
          <w:sz w:val="24"/>
          <w:szCs w:val="24"/>
        </w:rPr>
        <w:t>visits,</w:t>
      </w:r>
      <w:r w:rsidR="008E6994" w:rsidRPr="0023730B">
        <w:rPr>
          <w:rFonts w:ascii="Aptos" w:hAnsi="Aptos" w:cs="Times New Roman"/>
          <w:sz w:val="24"/>
          <w:szCs w:val="24"/>
        </w:rPr>
        <w:t xml:space="preserve"> reducing </w:t>
      </w:r>
      <w:r w:rsidR="00044290" w:rsidRPr="0023730B">
        <w:rPr>
          <w:rFonts w:ascii="Aptos" w:hAnsi="Aptos" w:cs="Times New Roman"/>
          <w:sz w:val="24"/>
          <w:szCs w:val="24"/>
        </w:rPr>
        <w:t>driving</w:t>
      </w:r>
      <w:r w:rsidRPr="0023730B">
        <w:rPr>
          <w:rFonts w:ascii="Aptos" w:hAnsi="Aptos" w:cs="Times New Roman"/>
          <w:sz w:val="24"/>
          <w:szCs w:val="24"/>
        </w:rPr>
        <w:t xml:space="preserve"> time and</w:t>
      </w:r>
      <w:r w:rsidR="00836CC0" w:rsidRPr="0023730B">
        <w:rPr>
          <w:rFonts w:ascii="Aptos" w:hAnsi="Aptos" w:cs="Times New Roman"/>
          <w:sz w:val="24"/>
          <w:szCs w:val="24"/>
        </w:rPr>
        <w:t xml:space="preserve"> associated</w:t>
      </w:r>
      <w:r w:rsidRPr="0023730B">
        <w:rPr>
          <w:rFonts w:ascii="Aptos" w:hAnsi="Aptos" w:cs="Times New Roman"/>
          <w:sz w:val="24"/>
          <w:szCs w:val="24"/>
        </w:rPr>
        <w:t xml:space="preserve"> expense</w:t>
      </w:r>
      <w:r w:rsidR="00836CC0" w:rsidRPr="0023730B">
        <w:rPr>
          <w:rFonts w:ascii="Aptos" w:hAnsi="Aptos" w:cs="Times New Roman"/>
          <w:sz w:val="24"/>
          <w:szCs w:val="24"/>
        </w:rPr>
        <w:t>s such a</w:t>
      </w:r>
      <w:r w:rsidR="00E01A2B" w:rsidRPr="0023730B">
        <w:rPr>
          <w:rFonts w:ascii="Aptos" w:hAnsi="Aptos" w:cs="Times New Roman"/>
          <w:sz w:val="24"/>
          <w:szCs w:val="24"/>
        </w:rPr>
        <w:t xml:space="preserve">s time away from work and </w:t>
      </w:r>
      <w:r w:rsidR="008E6994" w:rsidRPr="0023730B">
        <w:rPr>
          <w:rFonts w:ascii="Aptos" w:hAnsi="Aptos" w:cs="Times New Roman"/>
          <w:sz w:val="24"/>
          <w:szCs w:val="24"/>
        </w:rPr>
        <w:t xml:space="preserve">costs of </w:t>
      </w:r>
      <w:r w:rsidR="00E01A2B" w:rsidRPr="0023730B">
        <w:rPr>
          <w:rFonts w:ascii="Aptos" w:hAnsi="Aptos" w:cs="Times New Roman"/>
          <w:sz w:val="24"/>
          <w:szCs w:val="24"/>
        </w:rPr>
        <w:t xml:space="preserve">child and elder </w:t>
      </w:r>
      <w:r w:rsidR="00836CC0" w:rsidRPr="0023730B">
        <w:rPr>
          <w:rFonts w:ascii="Aptos" w:hAnsi="Aptos" w:cs="Times New Roman"/>
          <w:sz w:val="24"/>
          <w:szCs w:val="24"/>
        </w:rPr>
        <w:t>care</w:t>
      </w:r>
      <w:r w:rsidRPr="0023730B">
        <w:rPr>
          <w:rFonts w:ascii="Aptos" w:hAnsi="Aptos" w:cs="Times New Roman"/>
          <w:sz w:val="24"/>
          <w:szCs w:val="24"/>
        </w:rPr>
        <w:t xml:space="preserve">, which may meaningfully impact lower-income families.  </w:t>
      </w:r>
      <w:r w:rsidR="00836CC0" w:rsidRPr="0023730B">
        <w:rPr>
          <w:rFonts w:ascii="Aptos" w:hAnsi="Aptos" w:cs="Times New Roman"/>
          <w:sz w:val="24"/>
          <w:szCs w:val="24"/>
        </w:rPr>
        <w:t xml:space="preserve"> </w:t>
      </w:r>
    </w:p>
    <w:p w14:paraId="71FC9A13" w14:textId="702DC91F" w:rsidR="00F96C8F" w:rsidRPr="0023730B" w:rsidRDefault="00E130B5" w:rsidP="00BC6154">
      <w:pPr>
        <w:jc w:val="both"/>
        <w:rPr>
          <w:rFonts w:ascii="Aptos" w:hAnsi="Aptos" w:cs="Times New Roman"/>
          <w:sz w:val="24"/>
          <w:szCs w:val="24"/>
        </w:rPr>
      </w:pPr>
      <w:r w:rsidRPr="0023730B">
        <w:rPr>
          <w:rFonts w:ascii="Aptos" w:hAnsi="Aptos" w:cs="Times New Roman"/>
          <w:sz w:val="24"/>
          <w:szCs w:val="24"/>
        </w:rPr>
        <w:t>As a result of Atrius radiologists’ practice of reviewing the patient’s complete medical record and all relevant prior imaging</w:t>
      </w:r>
      <w:r w:rsidR="009B3E6F" w:rsidRPr="0023730B">
        <w:rPr>
          <w:rFonts w:ascii="Aptos" w:hAnsi="Aptos" w:cs="Times New Roman"/>
          <w:sz w:val="24"/>
          <w:szCs w:val="24"/>
        </w:rPr>
        <w:t xml:space="preserve">, </w:t>
      </w:r>
      <w:r w:rsidRPr="0023730B">
        <w:rPr>
          <w:rFonts w:ascii="Aptos" w:hAnsi="Aptos" w:cs="Times New Roman"/>
          <w:sz w:val="24"/>
          <w:szCs w:val="24"/>
        </w:rPr>
        <w:t xml:space="preserve">patients are often able to avoid unnecessary follow-up imaging for incidental findings. This approach reduces incremental costs and minimizes patients’ exposure to potential risks associated with additional imaging, including radiation and contrast </w:t>
      </w:r>
      <w:r w:rsidR="009B6018" w:rsidRPr="0023730B">
        <w:rPr>
          <w:rFonts w:ascii="Aptos" w:hAnsi="Aptos" w:cs="Times New Roman"/>
          <w:sz w:val="24"/>
          <w:szCs w:val="24"/>
        </w:rPr>
        <w:t>agents</w:t>
      </w:r>
      <w:r w:rsidR="00F96C8F" w:rsidRPr="0023730B">
        <w:rPr>
          <w:rFonts w:ascii="Aptos" w:hAnsi="Aptos" w:cs="Times New Roman"/>
          <w:sz w:val="24"/>
          <w:szCs w:val="24"/>
        </w:rPr>
        <w:t xml:space="preserve">. </w:t>
      </w:r>
      <w:r w:rsidR="005701B2" w:rsidRPr="0023730B">
        <w:rPr>
          <w:rFonts w:ascii="Aptos" w:hAnsi="Aptos" w:cs="Times New Roman"/>
          <w:sz w:val="24"/>
          <w:szCs w:val="24"/>
        </w:rPr>
        <w:t>In a study conducted by Atrius Health radiologists, the organization reported that its radiology e-consult program changed management recommendations in approximately 46% of cases, with about 37% of examinations resulting in a recommendation of no further imaging or an adjustment to the imaging modality or interval following a comprehensive review of prior imaging and the patient’s medical record</w:t>
      </w:r>
      <w:r w:rsidR="00F96C8F" w:rsidRPr="0023730B">
        <w:rPr>
          <w:rFonts w:ascii="Aptos" w:hAnsi="Aptos" w:cs="Times New Roman"/>
          <w:sz w:val="24"/>
          <w:szCs w:val="24"/>
        </w:rPr>
        <w:t>.</w:t>
      </w:r>
      <w:r w:rsidR="005701B2" w:rsidRPr="0023730B">
        <w:rPr>
          <w:rStyle w:val="FootnoteReference"/>
          <w:rFonts w:ascii="Aptos" w:hAnsi="Aptos" w:cs="Times New Roman"/>
          <w:sz w:val="24"/>
          <w:szCs w:val="24"/>
        </w:rPr>
        <w:footnoteReference w:id="15"/>
      </w:r>
      <w:r w:rsidR="00F96C8F" w:rsidRPr="0023730B">
        <w:rPr>
          <w:rFonts w:ascii="Aptos" w:hAnsi="Aptos" w:cs="Times New Roman"/>
          <w:sz w:val="24"/>
          <w:szCs w:val="24"/>
        </w:rPr>
        <w:t xml:space="preserve"> Having </w:t>
      </w:r>
      <w:r w:rsidR="00CA59A9" w:rsidRPr="0023730B">
        <w:rPr>
          <w:rFonts w:ascii="Aptos" w:hAnsi="Aptos" w:cs="Times New Roman"/>
          <w:sz w:val="24"/>
          <w:szCs w:val="24"/>
        </w:rPr>
        <w:t>Atrius</w:t>
      </w:r>
      <w:r w:rsidR="00F96C8F" w:rsidRPr="0023730B">
        <w:rPr>
          <w:rFonts w:ascii="Aptos" w:hAnsi="Aptos" w:cs="Times New Roman"/>
          <w:sz w:val="24"/>
          <w:szCs w:val="24"/>
        </w:rPr>
        <w:t xml:space="preserve"> radiologists interpret </w:t>
      </w:r>
      <w:r w:rsidR="00074E1A" w:rsidRPr="0023730B">
        <w:rPr>
          <w:rFonts w:ascii="Aptos" w:hAnsi="Aptos" w:cs="Times New Roman"/>
          <w:sz w:val="24"/>
          <w:szCs w:val="24"/>
        </w:rPr>
        <w:t xml:space="preserve">more </w:t>
      </w:r>
      <w:r w:rsidR="00F96C8F" w:rsidRPr="0023730B">
        <w:rPr>
          <w:rFonts w:ascii="Aptos" w:hAnsi="Aptos" w:cs="Times New Roman"/>
          <w:sz w:val="24"/>
          <w:szCs w:val="24"/>
        </w:rPr>
        <w:t xml:space="preserve">CT and MRI exams for </w:t>
      </w:r>
      <w:r w:rsidR="00074E1A" w:rsidRPr="0023730B">
        <w:rPr>
          <w:rFonts w:ascii="Aptos" w:hAnsi="Aptos" w:cs="Times New Roman"/>
          <w:sz w:val="24"/>
          <w:szCs w:val="24"/>
        </w:rPr>
        <w:t>Atrius patients in the North region</w:t>
      </w:r>
      <w:r w:rsidR="007E6AA2" w:rsidRPr="0023730B">
        <w:rPr>
          <w:rFonts w:ascii="Aptos" w:hAnsi="Aptos" w:cs="Times New Roman"/>
          <w:sz w:val="24"/>
          <w:szCs w:val="24"/>
        </w:rPr>
        <w:t xml:space="preserve">, </w:t>
      </w:r>
      <w:r w:rsidR="00074E1A" w:rsidRPr="0023730B">
        <w:rPr>
          <w:rFonts w:ascii="Aptos" w:hAnsi="Aptos" w:cs="Times New Roman"/>
          <w:sz w:val="24"/>
          <w:szCs w:val="24"/>
        </w:rPr>
        <w:t>defined as the Concord, Peabody, and Burlington sites within Atrius Health</w:t>
      </w:r>
      <w:r w:rsidR="007E6AA2" w:rsidRPr="0023730B">
        <w:rPr>
          <w:rFonts w:ascii="Aptos" w:hAnsi="Aptos" w:cs="Times New Roman"/>
          <w:sz w:val="24"/>
          <w:szCs w:val="24"/>
        </w:rPr>
        <w:t>,</w:t>
      </w:r>
      <w:r w:rsidR="00F96C8F" w:rsidRPr="0023730B">
        <w:rPr>
          <w:rFonts w:ascii="Aptos" w:hAnsi="Aptos" w:cs="Times New Roman"/>
          <w:sz w:val="24"/>
          <w:szCs w:val="24"/>
        </w:rPr>
        <w:t xml:space="preserve"> is expected to significantly decrease unnecessary imaging utilization and </w:t>
      </w:r>
      <w:r w:rsidR="007E6AA2" w:rsidRPr="0023730B">
        <w:rPr>
          <w:rFonts w:ascii="Aptos" w:hAnsi="Aptos" w:cs="Times New Roman"/>
          <w:sz w:val="24"/>
          <w:szCs w:val="24"/>
        </w:rPr>
        <w:t>spending</w:t>
      </w:r>
      <w:r w:rsidR="00F96C8F" w:rsidRPr="0023730B">
        <w:rPr>
          <w:rFonts w:ascii="Aptos" w:hAnsi="Aptos" w:cs="Times New Roman"/>
          <w:sz w:val="24"/>
          <w:szCs w:val="24"/>
        </w:rPr>
        <w:t xml:space="preserve">. The Proposed Project would provide access to these services for this segment of the </w:t>
      </w:r>
      <w:r w:rsidR="00CA59A9" w:rsidRPr="0023730B">
        <w:rPr>
          <w:rFonts w:ascii="Aptos" w:hAnsi="Aptos" w:cs="Times New Roman"/>
          <w:sz w:val="24"/>
          <w:szCs w:val="24"/>
        </w:rPr>
        <w:t>Atrius</w:t>
      </w:r>
      <w:r w:rsidR="00F96C8F" w:rsidRPr="0023730B">
        <w:rPr>
          <w:rFonts w:ascii="Aptos" w:hAnsi="Aptos" w:cs="Times New Roman"/>
          <w:sz w:val="24"/>
          <w:szCs w:val="24"/>
        </w:rPr>
        <w:t xml:space="preserve"> MassHealth </w:t>
      </w:r>
      <w:r w:rsidR="00074E1A" w:rsidRPr="0023730B">
        <w:rPr>
          <w:rFonts w:ascii="Aptos" w:hAnsi="Aptos" w:cs="Times New Roman"/>
          <w:sz w:val="24"/>
          <w:szCs w:val="24"/>
        </w:rPr>
        <w:t>population enrolled in the MassHealth ACO, reducing medical expense trends</w:t>
      </w:r>
      <w:r w:rsidR="00F96C8F" w:rsidRPr="0023730B">
        <w:rPr>
          <w:rFonts w:ascii="Aptos" w:hAnsi="Aptos" w:cs="Times New Roman"/>
          <w:sz w:val="24"/>
          <w:szCs w:val="24"/>
        </w:rPr>
        <w:t>.</w:t>
      </w:r>
    </w:p>
    <w:p w14:paraId="21C87639" w14:textId="2ADDB829" w:rsidR="00AC7912" w:rsidRPr="0023730B" w:rsidRDefault="00AC7912" w:rsidP="00B72D07">
      <w:pPr>
        <w:jc w:val="both"/>
        <w:rPr>
          <w:rFonts w:ascii="Aptos" w:hAnsi="Aptos" w:cs="Times New Roman"/>
          <w:sz w:val="24"/>
          <w:szCs w:val="24"/>
        </w:rPr>
      </w:pPr>
      <w:r w:rsidRPr="0023730B">
        <w:rPr>
          <w:rFonts w:ascii="Aptos" w:hAnsi="Aptos" w:cs="Times New Roman"/>
          <w:sz w:val="24"/>
          <w:szCs w:val="24"/>
        </w:rPr>
        <w:t xml:space="preserve">Atrius respects and honors the cultural differences among its patient panel and staff. Atrius has a robust DEI (diversity, equity, and inclusion) program, which provides training to staff on cultural and socioeconomic differences as part of an effort to address disparities and inequities in patient care. Atrius also maintains a comprehensive language access program and provides interpreter services in more than 240 spoken languages, as well as American Sign Language, to ensure meaningful access to care for patients with limited English proficiency and patients who are deaf or hard of hearing. Consistent with Atrius policy and applicable federal requirements, interpreter resources are offered to patients who identify a preferred language other than English, helping to ensure effective communication throughout the care continuum, including imaging services provided under the Proposed Project. By reducing language and communication barriers, Atrius helps ensure that all patients can fully participate in their care, understand imaging procedures and results, and receive the benefits of timely and coordinated diagnostic services. The Atrius Equity Steering Committee is charged with monitoring health disparities and developing strategies to reduce inequities and improve equitable access to services for all Atrius patients. The scope of the Health Equity Steering Committee includes </w:t>
      </w:r>
      <w:r w:rsidRPr="0023730B">
        <w:rPr>
          <w:rFonts w:ascii="Aptos" w:hAnsi="Aptos" w:cs="Times New Roman"/>
          <w:sz w:val="24"/>
          <w:szCs w:val="24"/>
        </w:rPr>
        <w:lastRenderedPageBreak/>
        <w:t>ancillary and imaging services, including the imaging services that will be provided through the Proposed Project.</w:t>
      </w:r>
    </w:p>
    <w:p w14:paraId="3C5BF7F3" w14:textId="77777777" w:rsidR="00AC7912" w:rsidRPr="0023730B" w:rsidRDefault="00AC7912" w:rsidP="00AC7912">
      <w:pPr>
        <w:ind w:left="720"/>
        <w:jc w:val="both"/>
        <w:rPr>
          <w:rFonts w:ascii="Aptos" w:hAnsi="Aptos" w:cs="Times New Roman"/>
          <w:sz w:val="24"/>
          <w:szCs w:val="24"/>
        </w:rPr>
      </w:pPr>
    </w:p>
    <w:p w14:paraId="553C7480" w14:textId="2CBF9D17" w:rsidR="00F96C8F" w:rsidRPr="0023730B" w:rsidRDefault="00F96C8F" w:rsidP="001B3EA1">
      <w:pPr>
        <w:pStyle w:val="Heading3"/>
        <w:ind w:left="1440" w:hanging="1440"/>
      </w:pPr>
      <w:r w:rsidRPr="0023730B">
        <w:t>F1.</w:t>
      </w:r>
      <w:proofErr w:type="gramStart"/>
      <w:r w:rsidRPr="0023730B">
        <w:t>b.iv</w:t>
      </w:r>
      <w:proofErr w:type="gramEnd"/>
      <w:r w:rsidRPr="0023730B">
        <w:t xml:space="preserve"> </w:t>
      </w:r>
      <w:r w:rsidRPr="0023730B">
        <w:tab/>
        <w:t>Provide additional information to demonstrate that the Proposed Project will result in improved health outcomes and quality of life of the Applicant's existing Patient Panel, while providing reasonable assurances of health equity.</w:t>
      </w:r>
    </w:p>
    <w:p w14:paraId="7F3C2ACF" w14:textId="77777777" w:rsidR="00FF7E35" w:rsidRPr="0023730B" w:rsidRDefault="00FF7E35" w:rsidP="00381167">
      <w:pPr>
        <w:spacing w:after="0" w:line="240" w:lineRule="auto"/>
        <w:ind w:left="720" w:hanging="720"/>
        <w:jc w:val="both"/>
        <w:rPr>
          <w:rFonts w:ascii="Aptos" w:hAnsi="Aptos" w:cs="Times New Roman"/>
          <w:b/>
          <w:sz w:val="24"/>
          <w:szCs w:val="24"/>
        </w:rPr>
      </w:pPr>
    </w:p>
    <w:p w14:paraId="6F994454" w14:textId="1A696CB4" w:rsidR="00922CB3" w:rsidRPr="0023730B" w:rsidRDefault="00922CB3" w:rsidP="00B72D07">
      <w:pPr>
        <w:spacing w:after="0" w:line="240" w:lineRule="auto"/>
        <w:jc w:val="both"/>
        <w:rPr>
          <w:rFonts w:ascii="Aptos" w:hAnsi="Aptos" w:cs="Times New Roman"/>
          <w:bCs/>
          <w:sz w:val="24"/>
          <w:szCs w:val="24"/>
        </w:rPr>
      </w:pPr>
      <w:r w:rsidRPr="0023730B">
        <w:rPr>
          <w:rFonts w:ascii="Aptos" w:hAnsi="Aptos" w:cs="Times New Roman"/>
          <w:bCs/>
          <w:sz w:val="24"/>
          <w:szCs w:val="24"/>
        </w:rPr>
        <w:t xml:space="preserve">The Proposed Project will improve the health and quality of life of </w:t>
      </w:r>
      <w:r w:rsidR="00CA59A9" w:rsidRPr="0023730B">
        <w:rPr>
          <w:rFonts w:ascii="Aptos" w:hAnsi="Aptos" w:cs="Times New Roman"/>
          <w:bCs/>
          <w:sz w:val="24"/>
          <w:szCs w:val="24"/>
        </w:rPr>
        <w:t>Atrius</w:t>
      </w:r>
      <w:r w:rsidRPr="0023730B">
        <w:rPr>
          <w:rFonts w:ascii="Aptos" w:hAnsi="Aptos" w:cs="Times New Roman"/>
          <w:bCs/>
          <w:sz w:val="24"/>
          <w:szCs w:val="24"/>
        </w:rPr>
        <w:t>’ existing patient panel by expanding access to timely, affordable, and high-quality CT and MRI services within Atrius</w:t>
      </w:r>
      <w:r w:rsidR="00751E20" w:rsidRPr="0023730B">
        <w:rPr>
          <w:rFonts w:ascii="Aptos" w:hAnsi="Aptos" w:cs="Times New Roman"/>
          <w:bCs/>
          <w:sz w:val="24"/>
          <w:szCs w:val="24"/>
        </w:rPr>
        <w:t>’</w:t>
      </w:r>
      <w:r w:rsidRPr="0023730B">
        <w:rPr>
          <w:rFonts w:ascii="Aptos" w:hAnsi="Aptos" w:cs="Times New Roman"/>
          <w:bCs/>
          <w:sz w:val="24"/>
          <w:szCs w:val="24"/>
        </w:rPr>
        <w:t xml:space="preserve"> </w:t>
      </w:r>
      <w:r w:rsidR="00CE606E" w:rsidRPr="0023730B">
        <w:rPr>
          <w:rFonts w:ascii="Aptos" w:hAnsi="Aptos" w:cs="Times New Roman"/>
          <w:bCs/>
          <w:sz w:val="24"/>
          <w:szCs w:val="24"/>
        </w:rPr>
        <w:t xml:space="preserve">existing </w:t>
      </w:r>
      <w:r w:rsidRPr="0023730B">
        <w:rPr>
          <w:rFonts w:ascii="Aptos" w:hAnsi="Aptos" w:cs="Times New Roman"/>
          <w:bCs/>
          <w:sz w:val="24"/>
          <w:szCs w:val="24"/>
        </w:rPr>
        <w:t>practice</w:t>
      </w:r>
      <w:r w:rsidR="00CE606E" w:rsidRPr="0023730B">
        <w:rPr>
          <w:rFonts w:ascii="Aptos" w:hAnsi="Aptos" w:cs="Times New Roman"/>
          <w:bCs/>
          <w:sz w:val="24"/>
          <w:szCs w:val="24"/>
        </w:rPr>
        <w:t xml:space="preserve"> footprint</w:t>
      </w:r>
      <w:r w:rsidRPr="0023730B">
        <w:rPr>
          <w:rFonts w:ascii="Aptos" w:hAnsi="Aptos" w:cs="Times New Roman"/>
          <w:bCs/>
          <w:sz w:val="24"/>
          <w:szCs w:val="24"/>
        </w:rPr>
        <w:t>. Faster access to imaging means quicker diagnoses, earlier treatment, and better management of chronic conditions, all of which lead to improved outcomes and reduced costs.</w:t>
      </w:r>
    </w:p>
    <w:p w14:paraId="65DF2FD1" w14:textId="77777777" w:rsidR="00922CB3" w:rsidRPr="0023730B" w:rsidRDefault="00922CB3" w:rsidP="00922CB3">
      <w:pPr>
        <w:spacing w:after="0" w:line="240" w:lineRule="auto"/>
        <w:ind w:left="720" w:hanging="720"/>
        <w:jc w:val="both"/>
        <w:rPr>
          <w:rFonts w:ascii="Aptos" w:hAnsi="Aptos" w:cs="Times New Roman"/>
          <w:bCs/>
          <w:sz w:val="24"/>
          <w:szCs w:val="24"/>
        </w:rPr>
      </w:pPr>
    </w:p>
    <w:p w14:paraId="3E3A54F2" w14:textId="56F7CA78" w:rsidR="00922CB3" w:rsidRPr="0023730B" w:rsidRDefault="00CE606E" w:rsidP="00B72D07">
      <w:pPr>
        <w:spacing w:after="0" w:line="240" w:lineRule="auto"/>
        <w:jc w:val="both"/>
        <w:rPr>
          <w:rFonts w:ascii="Aptos" w:hAnsi="Aptos" w:cs="Times New Roman"/>
          <w:bCs/>
          <w:sz w:val="24"/>
          <w:szCs w:val="24"/>
        </w:rPr>
      </w:pPr>
      <w:r w:rsidRPr="0023730B">
        <w:rPr>
          <w:rFonts w:ascii="Aptos" w:hAnsi="Aptos" w:cs="Times New Roman"/>
          <w:bCs/>
          <w:sz w:val="24"/>
          <w:szCs w:val="24"/>
        </w:rPr>
        <w:t xml:space="preserve">As discussed above, </w:t>
      </w:r>
      <w:r w:rsidR="00922CB3" w:rsidRPr="0023730B">
        <w:rPr>
          <w:rFonts w:ascii="Aptos" w:hAnsi="Aptos" w:cs="Times New Roman"/>
          <w:bCs/>
          <w:sz w:val="24"/>
          <w:szCs w:val="24"/>
        </w:rPr>
        <w:t xml:space="preserve">Massachusetts has an aging population, with the share of residents </w:t>
      </w:r>
      <w:r w:rsidR="00D432A9" w:rsidRPr="0023730B">
        <w:rPr>
          <w:rFonts w:ascii="Aptos" w:hAnsi="Aptos" w:cs="Times New Roman"/>
          <w:bCs/>
          <w:sz w:val="24"/>
          <w:szCs w:val="24"/>
        </w:rPr>
        <w:t>aged</w:t>
      </w:r>
      <w:r w:rsidR="00922CB3" w:rsidRPr="0023730B">
        <w:rPr>
          <w:rFonts w:ascii="Aptos" w:hAnsi="Aptos" w:cs="Times New Roman"/>
          <w:bCs/>
          <w:sz w:val="24"/>
          <w:szCs w:val="24"/>
        </w:rPr>
        <w:t xml:space="preserve"> 65 and older rising steadily over the past decade and expected to continue increasing. Older adults rely heavily on imaging due to higher rates of cancer, cardiovascular disease, and other chronic conditions. By adding capacity at Atrius sites in communities like Burlington and Concord</w:t>
      </w:r>
      <w:r w:rsidRPr="0023730B">
        <w:rPr>
          <w:rFonts w:ascii="Aptos" w:hAnsi="Aptos" w:cs="Times New Roman"/>
          <w:bCs/>
          <w:sz w:val="24"/>
          <w:szCs w:val="24"/>
        </w:rPr>
        <w:t xml:space="preserve">, </w:t>
      </w:r>
      <w:r w:rsidR="00922CB3" w:rsidRPr="0023730B">
        <w:rPr>
          <w:rFonts w:ascii="Aptos" w:hAnsi="Aptos" w:cs="Times New Roman"/>
          <w:bCs/>
          <w:sz w:val="24"/>
          <w:szCs w:val="24"/>
        </w:rPr>
        <w:t>where seniors now make up over 20% of the population</w:t>
      </w:r>
      <w:r w:rsidRPr="0023730B">
        <w:rPr>
          <w:rFonts w:ascii="Aptos" w:hAnsi="Aptos" w:cs="Times New Roman"/>
          <w:bCs/>
          <w:sz w:val="24"/>
          <w:szCs w:val="24"/>
        </w:rPr>
        <w:t xml:space="preserve">, </w:t>
      </w:r>
      <w:r w:rsidR="00922CB3" w:rsidRPr="0023730B">
        <w:rPr>
          <w:rFonts w:ascii="Aptos" w:hAnsi="Aptos" w:cs="Times New Roman"/>
          <w:bCs/>
          <w:sz w:val="24"/>
          <w:szCs w:val="24"/>
        </w:rPr>
        <w:t>the Project will make it easier for older patients to get the care they need close to home.</w:t>
      </w:r>
    </w:p>
    <w:p w14:paraId="5ED99098" w14:textId="77777777" w:rsidR="00922CB3" w:rsidRPr="0023730B" w:rsidRDefault="00922CB3" w:rsidP="00922CB3">
      <w:pPr>
        <w:spacing w:after="0" w:line="240" w:lineRule="auto"/>
        <w:ind w:left="720" w:hanging="720"/>
        <w:jc w:val="both"/>
        <w:rPr>
          <w:rFonts w:ascii="Aptos" w:hAnsi="Aptos" w:cs="Times New Roman"/>
          <w:bCs/>
          <w:sz w:val="24"/>
          <w:szCs w:val="24"/>
        </w:rPr>
      </w:pPr>
    </w:p>
    <w:p w14:paraId="5B8CF866" w14:textId="74FB7CA8" w:rsidR="00922CB3" w:rsidRPr="0023730B" w:rsidRDefault="00922CB3" w:rsidP="00B72D07">
      <w:pPr>
        <w:spacing w:after="0" w:line="240" w:lineRule="auto"/>
        <w:jc w:val="both"/>
        <w:rPr>
          <w:rFonts w:ascii="Aptos" w:hAnsi="Aptos" w:cs="Times New Roman"/>
          <w:bCs/>
          <w:sz w:val="24"/>
          <w:szCs w:val="24"/>
        </w:rPr>
      </w:pPr>
      <w:r w:rsidRPr="0023730B">
        <w:rPr>
          <w:rFonts w:ascii="Aptos" w:hAnsi="Aptos" w:cs="Times New Roman"/>
          <w:bCs/>
          <w:sz w:val="24"/>
          <w:szCs w:val="24"/>
        </w:rPr>
        <w:t xml:space="preserve">The Project will also reduce administrative and travel burdens. Today, many patients </w:t>
      </w:r>
      <w:r w:rsidR="00CE606E" w:rsidRPr="0023730B">
        <w:rPr>
          <w:rFonts w:ascii="Aptos" w:hAnsi="Aptos" w:cs="Times New Roman"/>
          <w:bCs/>
          <w:sz w:val="24"/>
          <w:szCs w:val="24"/>
        </w:rPr>
        <w:t>need to receive their imaging at</w:t>
      </w:r>
      <w:r w:rsidRPr="0023730B">
        <w:rPr>
          <w:rFonts w:ascii="Aptos" w:hAnsi="Aptos" w:cs="Times New Roman"/>
          <w:bCs/>
          <w:sz w:val="24"/>
          <w:szCs w:val="24"/>
        </w:rPr>
        <w:t xml:space="preserve"> outside providers, which requires extra scheduling, paperwork, and travel, especially difficult for seniors, patients with disabilities, and those without reliable transportation. Locating services within Atrius practices allows patients to get imaging in the same trusted setting where they see their physicians, with results integrated directly into their care plan.</w:t>
      </w:r>
    </w:p>
    <w:p w14:paraId="4A225172" w14:textId="77777777" w:rsidR="00922CB3" w:rsidRPr="0023730B" w:rsidRDefault="00922CB3" w:rsidP="00922CB3">
      <w:pPr>
        <w:spacing w:after="0" w:line="240" w:lineRule="auto"/>
        <w:ind w:left="720" w:hanging="720"/>
        <w:jc w:val="both"/>
        <w:rPr>
          <w:rFonts w:ascii="Aptos" w:hAnsi="Aptos" w:cs="Times New Roman"/>
          <w:bCs/>
          <w:sz w:val="24"/>
          <w:szCs w:val="24"/>
        </w:rPr>
      </w:pPr>
    </w:p>
    <w:p w14:paraId="4CD5E7DB" w14:textId="426025BD" w:rsidR="00FF7E35" w:rsidRPr="0023730B" w:rsidRDefault="00922CB3" w:rsidP="00B72D07">
      <w:pPr>
        <w:spacing w:after="0" w:line="240" w:lineRule="auto"/>
        <w:jc w:val="both"/>
        <w:rPr>
          <w:rFonts w:ascii="Aptos" w:hAnsi="Aptos" w:cs="Times New Roman"/>
          <w:bCs/>
          <w:sz w:val="24"/>
          <w:szCs w:val="24"/>
        </w:rPr>
      </w:pPr>
      <w:r w:rsidRPr="0023730B">
        <w:rPr>
          <w:rFonts w:ascii="Aptos" w:hAnsi="Aptos" w:cs="Times New Roman"/>
          <w:bCs/>
          <w:sz w:val="24"/>
          <w:szCs w:val="24"/>
        </w:rPr>
        <w:t xml:space="preserve">The </w:t>
      </w:r>
      <w:r w:rsidR="00CE606E" w:rsidRPr="0023730B">
        <w:rPr>
          <w:rFonts w:ascii="Aptos" w:hAnsi="Aptos" w:cs="Times New Roman"/>
          <w:bCs/>
          <w:sz w:val="24"/>
          <w:szCs w:val="24"/>
        </w:rPr>
        <w:t xml:space="preserve">Proposed </w:t>
      </w:r>
      <w:r w:rsidRPr="0023730B">
        <w:rPr>
          <w:rFonts w:ascii="Aptos" w:hAnsi="Aptos" w:cs="Times New Roman"/>
          <w:bCs/>
          <w:sz w:val="24"/>
          <w:szCs w:val="24"/>
        </w:rPr>
        <w:t>Project supports health equity by improving access for all patients, including those covered by MassHealth and those from underserved communities. Bringing imaging closer to where patients already receive care lowers barriers related to cost</w:t>
      </w:r>
      <w:r w:rsidR="00CE606E" w:rsidRPr="0023730B">
        <w:rPr>
          <w:rFonts w:ascii="Aptos" w:hAnsi="Aptos" w:cs="Times New Roman"/>
          <w:bCs/>
          <w:sz w:val="24"/>
          <w:szCs w:val="24"/>
        </w:rPr>
        <w:t xml:space="preserve"> and</w:t>
      </w:r>
      <w:r w:rsidRPr="0023730B">
        <w:rPr>
          <w:rFonts w:ascii="Aptos" w:hAnsi="Aptos" w:cs="Times New Roman"/>
          <w:bCs/>
          <w:sz w:val="24"/>
          <w:szCs w:val="24"/>
        </w:rPr>
        <w:t xml:space="preserve"> convenience.</w:t>
      </w:r>
      <w:r w:rsidR="00CE606E" w:rsidRPr="0023730B">
        <w:rPr>
          <w:rFonts w:ascii="Aptos" w:hAnsi="Aptos" w:cs="Times New Roman"/>
          <w:bCs/>
          <w:sz w:val="24"/>
          <w:szCs w:val="24"/>
        </w:rPr>
        <w:t xml:space="preserve"> </w:t>
      </w:r>
      <w:r w:rsidRPr="0023730B">
        <w:rPr>
          <w:rFonts w:ascii="Aptos" w:hAnsi="Aptos" w:cs="Times New Roman"/>
          <w:bCs/>
          <w:sz w:val="24"/>
          <w:szCs w:val="24"/>
        </w:rPr>
        <w:t>In sum, the Project will improve outcomes, reduce burdens, and promote equitable access to affordable imaging services, helping Atrius patients live healthier, longer lives.</w:t>
      </w:r>
    </w:p>
    <w:p w14:paraId="4DFA3B6B" w14:textId="77777777" w:rsidR="00BA62C6" w:rsidRPr="0023730B" w:rsidRDefault="00BA62C6" w:rsidP="00CE606E">
      <w:pPr>
        <w:spacing w:after="0" w:line="240" w:lineRule="auto"/>
        <w:rPr>
          <w:rFonts w:ascii="Aptos" w:hAnsi="Aptos" w:cs="Times New Roman"/>
          <w:b/>
          <w:sz w:val="24"/>
          <w:szCs w:val="24"/>
        </w:rPr>
      </w:pPr>
    </w:p>
    <w:p w14:paraId="1D65D6FB" w14:textId="044A58E7" w:rsidR="00F96C8F" w:rsidRPr="0023730B" w:rsidRDefault="00F96C8F" w:rsidP="001B3EA1">
      <w:pPr>
        <w:pStyle w:val="Heading3"/>
        <w:ind w:left="720" w:hanging="720"/>
      </w:pPr>
      <w:r w:rsidRPr="0023730B">
        <w:t xml:space="preserve">F1.c </w:t>
      </w:r>
      <w:r w:rsidRPr="0023730B">
        <w:tab/>
        <w:t xml:space="preserve">Provide evidence that the Proposed Project will operate efficiently and effectively by furthering and improving continuity and coordination of care for the Applicant's Patient Panel, </w:t>
      </w:r>
      <w:proofErr w:type="gramStart"/>
      <w:r w:rsidRPr="0023730B">
        <w:t>including,</w:t>
      </w:r>
      <w:proofErr w:type="gramEnd"/>
      <w:r w:rsidRPr="0023730B">
        <w:t xml:space="preserve"> how the Proposed Project will create or ensure appropriate linkages to patients' primary care services.</w:t>
      </w:r>
    </w:p>
    <w:p w14:paraId="4F48FB2B" w14:textId="77777777" w:rsidR="00CF29B1" w:rsidRPr="0023730B" w:rsidRDefault="00CF29B1" w:rsidP="00CF29B1">
      <w:pPr>
        <w:spacing w:after="0" w:line="240" w:lineRule="auto"/>
        <w:jc w:val="both"/>
        <w:rPr>
          <w:rFonts w:ascii="Aptos" w:hAnsi="Aptos" w:cs="Times New Roman"/>
          <w:b/>
          <w:sz w:val="24"/>
          <w:szCs w:val="24"/>
        </w:rPr>
      </w:pPr>
    </w:p>
    <w:p w14:paraId="4A352F15" w14:textId="14195745" w:rsidR="00CF29B1" w:rsidRPr="0023730B" w:rsidRDefault="00CF29B1" w:rsidP="00B72D07">
      <w:pPr>
        <w:spacing w:after="0" w:line="240" w:lineRule="auto"/>
        <w:jc w:val="both"/>
        <w:rPr>
          <w:rFonts w:ascii="Aptos" w:hAnsi="Aptos" w:cs="Times New Roman"/>
          <w:bCs/>
          <w:sz w:val="24"/>
          <w:szCs w:val="24"/>
        </w:rPr>
      </w:pPr>
      <w:r w:rsidRPr="0023730B">
        <w:rPr>
          <w:rFonts w:ascii="Aptos" w:hAnsi="Aptos" w:cs="Times New Roman"/>
          <w:bCs/>
          <w:sz w:val="24"/>
          <w:szCs w:val="24"/>
        </w:rPr>
        <w:t xml:space="preserve">The Proposed Project will operate efficiently and effectively by expanding imaging services within the </w:t>
      </w:r>
      <w:r w:rsidR="00CA59A9" w:rsidRPr="0023730B">
        <w:rPr>
          <w:rFonts w:ascii="Aptos" w:hAnsi="Aptos" w:cs="Times New Roman"/>
          <w:bCs/>
          <w:sz w:val="24"/>
          <w:szCs w:val="24"/>
        </w:rPr>
        <w:t>Atrius</w:t>
      </w:r>
      <w:r w:rsidRPr="0023730B">
        <w:rPr>
          <w:rFonts w:ascii="Aptos" w:hAnsi="Aptos" w:cs="Times New Roman"/>
          <w:bCs/>
          <w:sz w:val="24"/>
          <w:szCs w:val="24"/>
        </w:rPr>
        <w:t xml:space="preserve"> network and within its current footprint, ensuring patients can access CT and MRI services in the same system where they already receive their primary and specialty care. This integration will strengthen continuity of care and streamline care coordination for the Atrius patient panel.</w:t>
      </w:r>
    </w:p>
    <w:p w14:paraId="755C0773" w14:textId="77777777" w:rsidR="00CF29B1" w:rsidRPr="0023730B" w:rsidRDefault="00CF29B1" w:rsidP="00CF29B1">
      <w:pPr>
        <w:spacing w:after="0" w:line="240" w:lineRule="auto"/>
        <w:ind w:left="720" w:hanging="720"/>
        <w:jc w:val="both"/>
        <w:rPr>
          <w:rFonts w:ascii="Aptos" w:hAnsi="Aptos" w:cs="Times New Roman"/>
          <w:bCs/>
          <w:sz w:val="24"/>
          <w:szCs w:val="24"/>
        </w:rPr>
      </w:pPr>
    </w:p>
    <w:p w14:paraId="6696CA46" w14:textId="54D77AC4" w:rsidR="00CF29B1" w:rsidRPr="0023730B" w:rsidRDefault="00CF29B1" w:rsidP="00B72D07">
      <w:pPr>
        <w:spacing w:after="0" w:line="240" w:lineRule="auto"/>
        <w:jc w:val="both"/>
        <w:rPr>
          <w:rFonts w:ascii="Aptos" w:hAnsi="Aptos" w:cs="Times New Roman"/>
          <w:bCs/>
          <w:sz w:val="24"/>
          <w:szCs w:val="24"/>
        </w:rPr>
      </w:pPr>
      <w:r w:rsidRPr="0023730B">
        <w:rPr>
          <w:rFonts w:ascii="Aptos" w:hAnsi="Aptos" w:cs="Times New Roman"/>
          <w:bCs/>
          <w:sz w:val="24"/>
          <w:szCs w:val="24"/>
        </w:rPr>
        <w:lastRenderedPageBreak/>
        <w:t>Currently, many patients must be referred to outside imaging providers, which introduces administrative complexity, delays, and gaps in communication between external facilities and Atrius providers. By locating imaging directly within Atrius practice sites, results will flow seamlessly into Atrius’ EHR, accessible in real time to both primary care physicians and specialists and updates available in the patient portal.</w:t>
      </w:r>
    </w:p>
    <w:p w14:paraId="41DAD73E" w14:textId="77777777" w:rsidR="00CF29B1" w:rsidRPr="0023730B" w:rsidRDefault="00CF29B1" w:rsidP="00CF29B1">
      <w:pPr>
        <w:spacing w:after="0" w:line="240" w:lineRule="auto"/>
        <w:ind w:left="720" w:hanging="720"/>
        <w:jc w:val="both"/>
        <w:rPr>
          <w:rFonts w:ascii="Aptos" w:hAnsi="Aptos" w:cs="Times New Roman"/>
          <w:bCs/>
          <w:sz w:val="24"/>
          <w:szCs w:val="24"/>
        </w:rPr>
      </w:pPr>
    </w:p>
    <w:p w14:paraId="03802A03" w14:textId="1456C55E" w:rsidR="00CF29B1" w:rsidRPr="0023730B" w:rsidRDefault="00CF29B1" w:rsidP="00B72D07">
      <w:pPr>
        <w:spacing w:after="0" w:line="240" w:lineRule="auto"/>
        <w:jc w:val="both"/>
        <w:rPr>
          <w:rFonts w:ascii="Aptos" w:hAnsi="Aptos" w:cs="Times New Roman"/>
          <w:bCs/>
          <w:sz w:val="24"/>
          <w:szCs w:val="24"/>
        </w:rPr>
      </w:pPr>
      <w:r w:rsidRPr="0023730B">
        <w:rPr>
          <w:rFonts w:ascii="Aptos" w:hAnsi="Aptos" w:cs="Times New Roman"/>
          <w:bCs/>
          <w:sz w:val="24"/>
          <w:szCs w:val="24"/>
        </w:rPr>
        <w:t xml:space="preserve">The Project also enhances the connection to primary care by keeping the full cycle of care within the same clinical care team. Patients will benefit from having imaging performed at the same location where their primary and specialty providers are based, with the same care management staff ensuring results are communicated and acted upon promptly. This “one-stop” approach reduces patient burden while ensuring providers remain fully aligned in managing conditions, chronic and </w:t>
      </w:r>
      <w:r w:rsidR="00D432A9" w:rsidRPr="0023730B">
        <w:rPr>
          <w:rFonts w:ascii="Aptos" w:hAnsi="Aptos" w:cs="Times New Roman"/>
          <w:bCs/>
          <w:sz w:val="24"/>
          <w:szCs w:val="24"/>
        </w:rPr>
        <w:t>acute</w:t>
      </w:r>
      <w:r w:rsidRPr="0023730B">
        <w:rPr>
          <w:rFonts w:ascii="Aptos" w:hAnsi="Aptos" w:cs="Times New Roman"/>
          <w:bCs/>
          <w:sz w:val="24"/>
          <w:szCs w:val="24"/>
        </w:rPr>
        <w:t>.</w:t>
      </w:r>
    </w:p>
    <w:p w14:paraId="66D86950" w14:textId="77777777" w:rsidR="00CF29B1" w:rsidRPr="0023730B" w:rsidRDefault="00CF29B1" w:rsidP="00CF29B1">
      <w:pPr>
        <w:spacing w:after="0" w:line="240" w:lineRule="auto"/>
        <w:ind w:left="720" w:hanging="720"/>
        <w:jc w:val="both"/>
        <w:rPr>
          <w:rFonts w:ascii="Aptos" w:hAnsi="Aptos" w:cs="Times New Roman"/>
          <w:bCs/>
          <w:sz w:val="24"/>
          <w:szCs w:val="24"/>
        </w:rPr>
      </w:pPr>
    </w:p>
    <w:p w14:paraId="37209730" w14:textId="70EE364B" w:rsidR="00CF29B1" w:rsidRPr="0023730B" w:rsidRDefault="00CF29B1" w:rsidP="00B72D07">
      <w:pPr>
        <w:spacing w:after="0" w:line="240" w:lineRule="auto"/>
        <w:jc w:val="both"/>
        <w:rPr>
          <w:rFonts w:ascii="Aptos" w:hAnsi="Aptos" w:cs="Times New Roman"/>
          <w:bCs/>
          <w:sz w:val="24"/>
          <w:szCs w:val="24"/>
        </w:rPr>
      </w:pPr>
      <w:r w:rsidRPr="0023730B">
        <w:rPr>
          <w:rFonts w:ascii="Aptos" w:hAnsi="Aptos" w:cs="Times New Roman"/>
          <w:bCs/>
          <w:sz w:val="24"/>
          <w:szCs w:val="24"/>
        </w:rPr>
        <w:t xml:space="preserve">Additionally, expanded in-network imaging capacity reduces reliance on external providers that may not be covered under the same insurance agreements, lowering costs and avoiding barriers to access for patients covered by MassHealth and other public programs. In short, by embedding additional imaging services within the Atrius primary and </w:t>
      </w:r>
      <w:r w:rsidR="00D432A9" w:rsidRPr="0023730B">
        <w:rPr>
          <w:rFonts w:ascii="Aptos" w:hAnsi="Aptos" w:cs="Times New Roman"/>
          <w:bCs/>
          <w:sz w:val="24"/>
          <w:szCs w:val="24"/>
        </w:rPr>
        <w:t>specialty</w:t>
      </w:r>
      <w:r w:rsidRPr="0023730B">
        <w:rPr>
          <w:rFonts w:ascii="Aptos" w:hAnsi="Aptos" w:cs="Times New Roman"/>
          <w:bCs/>
          <w:sz w:val="24"/>
          <w:szCs w:val="24"/>
        </w:rPr>
        <w:t xml:space="preserve"> network, the Proposed Project will improve efficiency and strengthen care for the Atrius Patient Panel.</w:t>
      </w:r>
    </w:p>
    <w:p w14:paraId="33414712" w14:textId="77777777" w:rsidR="00BA62C6" w:rsidRPr="0023730B" w:rsidRDefault="00BA62C6" w:rsidP="00BA62C6">
      <w:pPr>
        <w:spacing w:after="0" w:line="240" w:lineRule="auto"/>
        <w:ind w:left="720" w:hanging="720"/>
        <w:rPr>
          <w:rFonts w:ascii="Aptos" w:hAnsi="Aptos" w:cs="Times New Roman"/>
          <w:b/>
          <w:sz w:val="24"/>
          <w:szCs w:val="24"/>
        </w:rPr>
      </w:pPr>
    </w:p>
    <w:p w14:paraId="3D765EAB" w14:textId="7342430B" w:rsidR="00F22FB8" w:rsidRPr="0023730B" w:rsidRDefault="00F22FB8" w:rsidP="001B3EA1">
      <w:pPr>
        <w:pStyle w:val="Heading3"/>
        <w:ind w:left="720" w:hanging="720"/>
      </w:pPr>
      <w:r w:rsidRPr="0023730B">
        <w:t xml:space="preserve">F1.d </w:t>
      </w:r>
      <w:r w:rsidRPr="0023730B">
        <w:tab/>
        <w:t>Provide evidence of consultation, both prior to and after the Filing Date, with all Government Agencies with relevant licensure, certification, or other regulatory oversight of the Applicant or the Proposed Project.</w:t>
      </w:r>
    </w:p>
    <w:p w14:paraId="60331490" w14:textId="77777777" w:rsidR="0010109B" w:rsidRPr="0023730B" w:rsidRDefault="0010109B" w:rsidP="0010109B">
      <w:pPr>
        <w:ind w:left="720"/>
        <w:jc w:val="both"/>
        <w:rPr>
          <w:rFonts w:ascii="Aptos" w:hAnsi="Aptos" w:cs="Times New Roman"/>
          <w:color w:val="000000"/>
          <w:sz w:val="24"/>
          <w:szCs w:val="24"/>
        </w:rPr>
      </w:pPr>
      <w:r w:rsidRPr="0023730B">
        <w:rPr>
          <w:rFonts w:ascii="Aptos" w:hAnsi="Aptos" w:cs="Times New Roman"/>
          <w:color w:val="000000"/>
          <w:sz w:val="24"/>
          <w:szCs w:val="24"/>
        </w:rPr>
        <w:t xml:space="preserve">The </w:t>
      </w:r>
      <w:r w:rsidRPr="0023730B">
        <w:rPr>
          <w:rFonts w:ascii="Aptos" w:hAnsi="Aptos" w:cs="Times New Roman"/>
          <w:sz w:val="24"/>
          <w:szCs w:val="24"/>
        </w:rPr>
        <w:t>following</w:t>
      </w:r>
      <w:r w:rsidRPr="0023730B">
        <w:rPr>
          <w:rFonts w:ascii="Aptos" w:hAnsi="Aptos" w:cs="Times New Roman"/>
          <w:color w:val="000000"/>
          <w:sz w:val="24"/>
          <w:szCs w:val="24"/>
        </w:rPr>
        <w:t xml:space="preserve"> agencies have been contacted in advance of filing:</w:t>
      </w:r>
    </w:p>
    <w:p w14:paraId="22A8BA9F" w14:textId="77777777" w:rsidR="0010109B" w:rsidRPr="0023730B" w:rsidRDefault="0010109B" w:rsidP="0010109B">
      <w:pPr>
        <w:pStyle w:val="ListParagraph"/>
        <w:numPr>
          <w:ilvl w:val="1"/>
          <w:numId w:val="2"/>
        </w:numPr>
        <w:jc w:val="both"/>
        <w:rPr>
          <w:rFonts w:ascii="Aptos" w:hAnsi="Aptos" w:cs="Times New Roman"/>
          <w:color w:val="000000"/>
          <w:sz w:val="24"/>
          <w:szCs w:val="24"/>
        </w:rPr>
      </w:pPr>
      <w:r w:rsidRPr="0023730B">
        <w:rPr>
          <w:rFonts w:ascii="Aptos" w:hAnsi="Aptos" w:cs="Times New Roman"/>
          <w:color w:val="000000"/>
          <w:sz w:val="24"/>
          <w:szCs w:val="24"/>
        </w:rPr>
        <w:t>Department of Public Health – Determination of Need Program</w:t>
      </w:r>
    </w:p>
    <w:p w14:paraId="3E0C253A" w14:textId="77777777" w:rsidR="0010109B" w:rsidRPr="0023730B" w:rsidRDefault="0010109B" w:rsidP="0010109B">
      <w:pPr>
        <w:pStyle w:val="ListParagraph"/>
        <w:numPr>
          <w:ilvl w:val="1"/>
          <w:numId w:val="2"/>
        </w:numPr>
        <w:jc w:val="both"/>
        <w:rPr>
          <w:rFonts w:ascii="Aptos" w:hAnsi="Aptos" w:cs="Times New Roman"/>
          <w:color w:val="000000"/>
          <w:sz w:val="24"/>
          <w:szCs w:val="24"/>
        </w:rPr>
      </w:pPr>
      <w:r w:rsidRPr="0023730B">
        <w:rPr>
          <w:rFonts w:ascii="Aptos" w:hAnsi="Aptos" w:cs="Times New Roman"/>
          <w:color w:val="000000"/>
          <w:sz w:val="24"/>
          <w:szCs w:val="24"/>
        </w:rPr>
        <w:t>Department of Public Health - Office of Health Equity and Community Engagement</w:t>
      </w:r>
    </w:p>
    <w:p w14:paraId="5012F362" w14:textId="1828E997" w:rsidR="00F22FB8" w:rsidRPr="0023730B" w:rsidRDefault="0010109B" w:rsidP="0010109B">
      <w:pPr>
        <w:pStyle w:val="ListParagraph"/>
        <w:numPr>
          <w:ilvl w:val="1"/>
          <w:numId w:val="2"/>
        </w:numPr>
        <w:jc w:val="both"/>
        <w:rPr>
          <w:rFonts w:ascii="Aptos" w:hAnsi="Aptos" w:cs="Times New Roman"/>
          <w:color w:val="000000"/>
          <w:sz w:val="24"/>
          <w:szCs w:val="24"/>
        </w:rPr>
      </w:pPr>
      <w:r w:rsidRPr="0023730B">
        <w:rPr>
          <w:rFonts w:ascii="Aptos" w:hAnsi="Aptos" w:cs="Times New Roman"/>
          <w:color w:val="000000"/>
          <w:sz w:val="24"/>
          <w:szCs w:val="24"/>
        </w:rPr>
        <w:t>Department of Public Health – Bureau of Community Health and Prevention (Community Health Initiative)</w:t>
      </w:r>
    </w:p>
    <w:p w14:paraId="1DF41112" w14:textId="77777777" w:rsidR="00F96C8F" w:rsidRDefault="00F96C8F" w:rsidP="001B3EA1">
      <w:pPr>
        <w:pStyle w:val="Heading3"/>
        <w:ind w:left="720" w:hanging="720"/>
      </w:pPr>
      <w:r w:rsidRPr="0023730B">
        <w:t xml:space="preserve">F1.e.i </w:t>
      </w:r>
      <w:r w:rsidRPr="0023730B">
        <w:tab/>
        <w:t>Process for Determining Need/Evidence of Community Engagement: For assistance in responding to this portion of the Application, Applicant is encouraged to review Community Engagement Standards for Community Health Planning Guideline. With respect to the existing Patient Panel, please describe the process through which Applicant determined the need for the Proposed Project.</w:t>
      </w:r>
    </w:p>
    <w:p w14:paraId="0181C568" w14:textId="77777777" w:rsidR="00482B77" w:rsidRPr="00482B77" w:rsidRDefault="00482B77" w:rsidP="00482B77"/>
    <w:p w14:paraId="38D6E7E1" w14:textId="48162963" w:rsidR="007524A8" w:rsidRPr="0023730B" w:rsidRDefault="00F96C8F" w:rsidP="00BC6154">
      <w:pPr>
        <w:jc w:val="both"/>
        <w:rPr>
          <w:rFonts w:ascii="Aptos" w:hAnsi="Aptos" w:cs="Times New Roman"/>
          <w:sz w:val="24"/>
          <w:szCs w:val="24"/>
        </w:rPr>
      </w:pPr>
      <w:r w:rsidRPr="0023730B">
        <w:rPr>
          <w:rFonts w:ascii="Aptos" w:hAnsi="Aptos" w:cs="Times New Roman"/>
          <w:sz w:val="24"/>
          <w:szCs w:val="24"/>
        </w:rPr>
        <w:t>In considering</w:t>
      </w:r>
      <w:r w:rsidR="00BC6D3A" w:rsidRPr="0023730B">
        <w:rPr>
          <w:rFonts w:ascii="Aptos" w:hAnsi="Aptos" w:cs="Times New Roman"/>
          <w:sz w:val="24"/>
          <w:szCs w:val="24"/>
        </w:rPr>
        <w:t xml:space="preserve"> where to propose new imaging services</w:t>
      </w:r>
      <w:r w:rsidRPr="0023730B">
        <w:rPr>
          <w:rFonts w:ascii="Aptos" w:hAnsi="Aptos" w:cs="Times New Roman"/>
          <w:sz w:val="24"/>
          <w:szCs w:val="24"/>
        </w:rPr>
        <w:t xml:space="preserve">, </w:t>
      </w:r>
      <w:r w:rsidR="00CA59A9" w:rsidRPr="0023730B">
        <w:rPr>
          <w:rFonts w:ascii="Aptos" w:hAnsi="Aptos" w:cs="Times New Roman"/>
          <w:sz w:val="24"/>
          <w:szCs w:val="24"/>
        </w:rPr>
        <w:t>Atrius</w:t>
      </w:r>
      <w:r w:rsidRPr="0023730B">
        <w:rPr>
          <w:rFonts w:ascii="Aptos" w:hAnsi="Aptos" w:cs="Times New Roman"/>
          <w:sz w:val="24"/>
          <w:szCs w:val="24"/>
        </w:rPr>
        <w:t xml:space="preserve"> evaluated current utilization data for the </w:t>
      </w:r>
      <w:r w:rsidR="00BC6D3A" w:rsidRPr="0023730B">
        <w:rPr>
          <w:rFonts w:ascii="Aptos" w:hAnsi="Aptos" w:cs="Times New Roman"/>
          <w:sz w:val="24"/>
          <w:szCs w:val="24"/>
        </w:rPr>
        <w:t>Atrius</w:t>
      </w:r>
      <w:r w:rsidRPr="0023730B">
        <w:rPr>
          <w:rFonts w:ascii="Aptos" w:hAnsi="Aptos" w:cs="Times New Roman"/>
          <w:sz w:val="24"/>
          <w:szCs w:val="24"/>
        </w:rPr>
        <w:t xml:space="preserve"> Panel, as discussed in the Project Description and Factors F1.a.i and F1.</w:t>
      </w:r>
      <w:proofErr w:type="gramStart"/>
      <w:r w:rsidRPr="0023730B">
        <w:rPr>
          <w:rFonts w:ascii="Aptos" w:hAnsi="Aptos" w:cs="Times New Roman"/>
          <w:sz w:val="24"/>
          <w:szCs w:val="24"/>
        </w:rPr>
        <w:t>a.ii.</w:t>
      </w:r>
      <w:proofErr w:type="gramEnd"/>
      <w:r w:rsidRPr="0023730B">
        <w:rPr>
          <w:rFonts w:ascii="Aptos" w:hAnsi="Aptos" w:cs="Times New Roman"/>
          <w:sz w:val="24"/>
          <w:szCs w:val="24"/>
        </w:rPr>
        <w:t xml:space="preserve"> </w:t>
      </w:r>
    </w:p>
    <w:p w14:paraId="093F2545" w14:textId="77777777" w:rsidR="00EC608C" w:rsidRPr="0023730B" w:rsidRDefault="00EC608C" w:rsidP="00BC6154">
      <w:pPr>
        <w:jc w:val="both"/>
        <w:rPr>
          <w:rFonts w:ascii="Aptos" w:hAnsi="Aptos" w:cs="Times New Roman"/>
          <w:sz w:val="24"/>
          <w:szCs w:val="24"/>
        </w:rPr>
      </w:pPr>
      <w:r w:rsidRPr="0023730B">
        <w:rPr>
          <w:rFonts w:ascii="Aptos" w:hAnsi="Aptos" w:cs="Times New Roman"/>
          <w:sz w:val="24"/>
          <w:szCs w:val="24"/>
        </w:rPr>
        <w:t xml:space="preserve">As part of its community engagement process, Atrius conducted patient surveys at its Burlington, Concord, and Peabody practice locations to gather feedback regarding access to radiology services and patient interest in expanded imaging capacity. The surveys were offered to all radiology patients receiving services at the respective locations during the survey period and were not limited or targeted based on age, gender, sexual orientation, race, ethnicity, disability status, socioeconomic status, health status, or any other demographic characteristic. </w:t>
      </w:r>
      <w:r w:rsidRPr="0023730B">
        <w:rPr>
          <w:rFonts w:ascii="Aptos" w:hAnsi="Aptos" w:cs="Times New Roman"/>
          <w:sz w:val="24"/>
          <w:szCs w:val="24"/>
        </w:rPr>
        <w:lastRenderedPageBreak/>
        <w:t xml:space="preserve">Atrius did not collect demographic information in connection with the surveys </w:t>
      </w:r>
      <w:proofErr w:type="gramStart"/>
      <w:r w:rsidRPr="0023730B">
        <w:rPr>
          <w:rFonts w:ascii="Aptos" w:hAnsi="Aptos" w:cs="Times New Roman"/>
          <w:sz w:val="24"/>
          <w:szCs w:val="24"/>
        </w:rPr>
        <w:t>in order to</w:t>
      </w:r>
      <w:proofErr w:type="gramEnd"/>
      <w:r w:rsidRPr="0023730B">
        <w:rPr>
          <w:rFonts w:ascii="Aptos" w:hAnsi="Aptos" w:cs="Times New Roman"/>
          <w:sz w:val="24"/>
          <w:szCs w:val="24"/>
        </w:rPr>
        <w:t xml:space="preserve"> preserve respondent anonymity.</w:t>
      </w:r>
    </w:p>
    <w:p w14:paraId="568571E0" w14:textId="006F877C" w:rsidR="00EC608C" w:rsidRPr="0023730B" w:rsidRDefault="00EC608C" w:rsidP="00BC6154">
      <w:pPr>
        <w:jc w:val="both"/>
        <w:rPr>
          <w:rFonts w:ascii="Aptos" w:hAnsi="Aptos" w:cs="Times New Roman"/>
          <w:sz w:val="24"/>
          <w:szCs w:val="24"/>
        </w:rPr>
      </w:pPr>
      <w:r w:rsidRPr="0023730B">
        <w:rPr>
          <w:rFonts w:ascii="Aptos" w:hAnsi="Aptos" w:cs="Times New Roman"/>
          <w:sz w:val="24"/>
          <w:szCs w:val="24"/>
        </w:rPr>
        <w:t>Atrius believes that the survey responses are reflective of the patient population that would utilize the proposed imaging services because the surveys were offered to all radiology patients at the affected locations without demographic restrictions or selection criteria. The radiology patient population at Burlington, Concord, and Peabody is drawn directly from the broader Atrius patient panel served by those practices and reflects the communities that would benefit from the Proposed Project.</w:t>
      </w:r>
    </w:p>
    <w:p w14:paraId="586E85DA" w14:textId="77777777" w:rsidR="00EC608C" w:rsidRPr="0023730B" w:rsidRDefault="00EC608C" w:rsidP="00BC6154">
      <w:pPr>
        <w:jc w:val="both"/>
        <w:rPr>
          <w:rFonts w:ascii="Aptos" w:hAnsi="Aptos" w:cs="Times New Roman"/>
          <w:sz w:val="24"/>
          <w:szCs w:val="24"/>
        </w:rPr>
      </w:pPr>
      <w:r w:rsidRPr="0023730B">
        <w:rPr>
          <w:rFonts w:ascii="Aptos" w:hAnsi="Aptos" w:cs="Times New Roman"/>
          <w:sz w:val="24"/>
          <w:szCs w:val="24"/>
        </w:rPr>
        <w:t xml:space="preserve">The Burlington and Peabody surveys were administered from November 11, </w:t>
      </w:r>
      <w:proofErr w:type="gramStart"/>
      <w:r w:rsidRPr="0023730B">
        <w:rPr>
          <w:rFonts w:ascii="Aptos" w:hAnsi="Aptos" w:cs="Times New Roman"/>
          <w:sz w:val="24"/>
          <w:szCs w:val="24"/>
        </w:rPr>
        <w:t>2025</w:t>
      </w:r>
      <w:proofErr w:type="gramEnd"/>
      <w:r w:rsidRPr="0023730B">
        <w:rPr>
          <w:rFonts w:ascii="Aptos" w:hAnsi="Aptos" w:cs="Times New Roman"/>
          <w:sz w:val="24"/>
          <w:szCs w:val="24"/>
        </w:rPr>
        <w:t xml:space="preserve"> through November 17, 2025. During this period, all radiology patients presenting for services at the Burlington and Peabody locations were offered the opportunity to complete the survey. Survey participation and response rates are summarized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Survey participation and response rates - Burlington"/>
      </w:tblPr>
      <w:tblGrid>
        <w:gridCol w:w="1352"/>
        <w:gridCol w:w="1736"/>
        <w:gridCol w:w="1800"/>
        <w:gridCol w:w="1508"/>
      </w:tblGrid>
      <w:tr w:rsidR="00805391" w:rsidRPr="00121086" w14:paraId="7933D3FB" w14:textId="77777777" w:rsidTr="005D26E3">
        <w:trPr>
          <w:cantSplit/>
          <w:trHeight w:val="858"/>
          <w:tblHeader/>
          <w:jc w:val="center"/>
        </w:trPr>
        <w:tc>
          <w:tcPr>
            <w:tcW w:w="1324" w:type="dxa"/>
            <w:shd w:val="clear" w:color="auto" w:fill="E2EFD9"/>
            <w:tcMar>
              <w:top w:w="0" w:type="dxa"/>
              <w:left w:w="108" w:type="dxa"/>
              <w:bottom w:w="0" w:type="dxa"/>
              <w:right w:w="108" w:type="dxa"/>
            </w:tcMar>
          </w:tcPr>
          <w:p w14:paraId="1EE9F238" w14:textId="4F63DF20" w:rsidR="00805391" w:rsidRPr="00121086" w:rsidRDefault="008F55BC">
            <w:pPr>
              <w:jc w:val="center"/>
              <w:rPr>
                <w:rFonts w:ascii="Aptos" w:hAnsi="Aptos"/>
                <w:b/>
                <w:bCs/>
                <w:sz w:val="24"/>
                <w:szCs w:val="24"/>
              </w:rPr>
            </w:pPr>
            <w:r w:rsidRPr="00121086">
              <w:rPr>
                <w:rFonts w:ascii="Aptos" w:hAnsi="Aptos"/>
                <w:b/>
                <w:bCs/>
                <w:sz w:val="24"/>
                <w:szCs w:val="24"/>
              </w:rPr>
              <w:t>-</w:t>
            </w:r>
          </w:p>
        </w:tc>
        <w:tc>
          <w:tcPr>
            <w:tcW w:w="1736" w:type="dxa"/>
            <w:shd w:val="clear" w:color="auto" w:fill="E2EFD9"/>
            <w:tcMar>
              <w:top w:w="0" w:type="dxa"/>
              <w:left w:w="108" w:type="dxa"/>
              <w:bottom w:w="0" w:type="dxa"/>
              <w:right w:w="108" w:type="dxa"/>
            </w:tcMar>
            <w:hideMark/>
          </w:tcPr>
          <w:p w14:paraId="0FFE1F1F" w14:textId="77777777" w:rsidR="00805391" w:rsidRPr="00121086" w:rsidRDefault="00805391">
            <w:pPr>
              <w:jc w:val="center"/>
              <w:rPr>
                <w:rFonts w:ascii="Aptos" w:hAnsi="Aptos"/>
                <w:b/>
                <w:bCs/>
                <w:sz w:val="24"/>
                <w:szCs w:val="24"/>
              </w:rPr>
            </w:pPr>
            <w:r w:rsidRPr="00121086">
              <w:rPr>
                <w:rFonts w:ascii="Aptos" w:hAnsi="Aptos"/>
                <w:b/>
                <w:bCs/>
                <w:color w:val="000000"/>
                <w:sz w:val="24"/>
                <w:szCs w:val="24"/>
              </w:rPr>
              <w:t>Patients Seen During Survey Period</w:t>
            </w:r>
          </w:p>
        </w:tc>
        <w:tc>
          <w:tcPr>
            <w:tcW w:w="1800" w:type="dxa"/>
            <w:shd w:val="clear" w:color="auto" w:fill="E2EFD9"/>
            <w:tcMar>
              <w:top w:w="0" w:type="dxa"/>
              <w:left w:w="108" w:type="dxa"/>
              <w:bottom w:w="0" w:type="dxa"/>
              <w:right w:w="108" w:type="dxa"/>
            </w:tcMar>
            <w:hideMark/>
          </w:tcPr>
          <w:p w14:paraId="22FC9466" w14:textId="77777777" w:rsidR="00805391" w:rsidRPr="00121086" w:rsidRDefault="00805391">
            <w:pPr>
              <w:jc w:val="center"/>
              <w:rPr>
                <w:rFonts w:ascii="Aptos" w:hAnsi="Aptos"/>
                <w:b/>
                <w:bCs/>
                <w:sz w:val="24"/>
                <w:szCs w:val="24"/>
              </w:rPr>
            </w:pPr>
            <w:r w:rsidRPr="00121086">
              <w:rPr>
                <w:rFonts w:ascii="Aptos" w:hAnsi="Aptos"/>
                <w:b/>
                <w:bCs/>
                <w:color w:val="000000"/>
                <w:sz w:val="24"/>
                <w:szCs w:val="24"/>
              </w:rPr>
              <w:t>Patients Who Completed Survey</w:t>
            </w:r>
          </w:p>
        </w:tc>
        <w:tc>
          <w:tcPr>
            <w:tcW w:w="1440" w:type="dxa"/>
            <w:shd w:val="clear" w:color="auto" w:fill="E2EFD9"/>
            <w:tcMar>
              <w:top w:w="0" w:type="dxa"/>
              <w:left w:w="108" w:type="dxa"/>
              <w:bottom w:w="0" w:type="dxa"/>
              <w:right w:w="108" w:type="dxa"/>
            </w:tcMar>
            <w:hideMark/>
          </w:tcPr>
          <w:p w14:paraId="4ED5C001" w14:textId="77777777" w:rsidR="00805391" w:rsidRPr="00121086" w:rsidRDefault="00805391">
            <w:pPr>
              <w:jc w:val="center"/>
              <w:rPr>
                <w:rFonts w:ascii="Aptos" w:hAnsi="Aptos"/>
                <w:b/>
                <w:bCs/>
                <w:sz w:val="24"/>
                <w:szCs w:val="24"/>
              </w:rPr>
            </w:pPr>
            <w:r w:rsidRPr="00121086">
              <w:rPr>
                <w:rFonts w:ascii="Aptos" w:hAnsi="Aptos"/>
                <w:b/>
                <w:bCs/>
                <w:color w:val="000000"/>
                <w:sz w:val="24"/>
                <w:szCs w:val="24"/>
              </w:rPr>
              <w:t>Percentage of Completion</w:t>
            </w:r>
          </w:p>
        </w:tc>
      </w:tr>
      <w:tr w:rsidR="00805391" w:rsidRPr="00121086" w14:paraId="1AD0B4DB" w14:textId="77777777" w:rsidTr="005D26E3">
        <w:trPr>
          <w:cantSplit/>
          <w:jc w:val="center"/>
        </w:trPr>
        <w:tc>
          <w:tcPr>
            <w:tcW w:w="1324" w:type="dxa"/>
            <w:tcMar>
              <w:top w:w="0" w:type="dxa"/>
              <w:left w:w="108" w:type="dxa"/>
              <w:bottom w:w="0" w:type="dxa"/>
              <w:right w:w="108" w:type="dxa"/>
            </w:tcMar>
            <w:hideMark/>
          </w:tcPr>
          <w:p w14:paraId="54583A6B" w14:textId="77777777" w:rsidR="00805391" w:rsidRPr="00121086" w:rsidRDefault="00805391">
            <w:pPr>
              <w:jc w:val="center"/>
              <w:rPr>
                <w:rFonts w:ascii="Aptos" w:hAnsi="Aptos"/>
                <w:b/>
                <w:bCs/>
                <w:sz w:val="24"/>
                <w:szCs w:val="24"/>
              </w:rPr>
            </w:pPr>
            <w:r w:rsidRPr="00121086">
              <w:rPr>
                <w:rFonts w:ascii="Aptos" w:hAnsi="Aptos"/>
                <w:b/>
                <w:bCs/>
                <w:sz w:val="24"/>
                <w:szCs w:val="24"/>
              </w:rPr>
              <w:t>Burlington</w:t>
            </w:r>
          </w:p>
        </w:tc>
        <w:tc>
          <w:tcPr>
            <w:tcW w:w="1736" w:type="dxa"/>
            <w:tcMar>
              <w:top w:w="0" w:type="dxa"/>
              <w:left w:w="108" w:type="dxa"/>
              <w:bottom w:w="0" w:type="dxa"/>
              <w:right w:w="108" w:type="dxa"/>
            </w:tcMar>
            <w:hideMark/>
          </w:tcPr>
          <w:p w14:paraId="57C60CFC" w14:textId="77777777" w:rsidR="00805391" w:rsidRPr="00121086" w:rsidRDefault="00805391">
            <w:pPr>
              <w:jc w:val="center"/>
              <w:rPr>
                <w:rFonts w:ascii="Aptos" w:hAnsi="Aptos"/>
                <w:b/>
                <w:bCs/>
                <w:sz w:val="24"/>
                <w:szCs w:val="24"/>
              </w:rPr>
            </w:pPr>
            <w:r w:rsidRPr="00121086">
              <w:rPr>
                <w:rFonts w:ascii="Aptos" w:hAnsi="Aptos"/>
                <w:b/>
                <w:bCs/>
                <w:sz w:val="24"/>
                <w:szCs w:val="24"/>
              </w:rPr>
              <w:t>266</w:t>
            </w:r>
          </w:p>
        </w:tc>
        <w:tc>
          <w:tcPr>
            <w:tcW w:w="1800" w:type="dxa"/>
            <w:tcMar>
              <w:top w:w="0" w:type="dxa"/>
              <w:left w:w="108" w:type="dxa"/>
              <w:bottom w:w="0" w:type="dxa"/>
              <w:right w:w="108" w:type="dxa"/>
            </w:tcMar>
            <w:hideMark/>
          </w:tcPr>
          <w:p w14:paraId="63ED11E3" w14:textId="77777777" w:rsidR="00805391" w:rsidRPr="00121086" w:rsidRDefault="00805391">
            <w:pPr>
              <w:jc w:val="center"/>
              <w:rPr>
                <w:rFonts w:ascii="Aptos" w:hAnsi="Aptos"/>
                <w:b/>
                <w:bCs/>
                <w:sz w:val="24"/>
                <w:szCs w:val="24"/>
              </w:rPr>
            </w:pPr>
            <w:r w:rsidRPr="00121086">
              <w:rPr>
                <w:rFonts w:ascii="Aptos" w:hAnsi="Aptos"/>
                <w:b/>
                <w:bCs/>
                <w:sz w:val="24"/>
                <w:szCs w:val="24"/>
              </w:rPr>
              <w:t>51</w:t>
            </w:r>
          </w:p>
        </w:tc>
        <w:tc>
          <w:tcPr>
            <w:tcW w:w="1440" w:type="dxa"/>
            <w:tcMar>
              <w:top w:w="0" w:type="dxa"/>
              <w:left w:w="108" w:type="dxa"/>
              <w:bottom w:w="0" w:type="dxa"/>
              <w:right w:w="108" w:type="dxa"/>
            </w:tcMar>
            <w:hideMark/>
          </w:tcPr>
          <w:p w14:paraId="18D4125A" w14:textId="77777777" w:rsidR="00805391" w:rsidRPr="00121086" w:rsidRDefault="00805391">
            <w:pPr>
              <w:jc w:val="center"/>
              <w:rPr>
                <w:rFonts w:ascii="Aptos" w:hAnsi="Aptos"/>
                <w:b/>
                <w:bCs/>
                <w:sz w:val="24"/>
                <w:szCs w:val="24"/>
              </w:rPr>
            </w:pPr>
            <w:r w:rsidRPr="00121086">
              <w:rPr>
                <w:rFonts w:ascii="Aptos" w:hAnsi="Aptos"/>
                <w:b/>
                <w:bCs/>
                <w:sz w:val="24"/>
                <w:szCs w:val="24"/>
              </w:rPr>
              <w:t>19.2%</w:t>
            </w:r>
          </w:p>
        </w:tc>
      </w:tr>
    </w:tbl>
    <w:p w14:paraId="7FF46698" w14:textId="77777777" w:rsidR="00805391" w:rsidRPr="00121086" w:rsidRDefault="00805391" w:rsidP="00EC608C">
      <w:pPr>
        <w:ind w:left="720"/>
        <w:jc w:val="both"/>
        <w:rPr>
          <w:rFonts w:ascii="Aptos" w:hAnsi="Apto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Survey participation and response rates - Peabody"/>
      </w:tblPr>
      <w:tblGrid>
        <w:gridCol w:w="1324"/>
        <w:gridCol w:w="1736"/>
        <w:gridCol w:w="1800"/>
        <w:gridCol w:w="1508"/>
      </w:tblGrid>
      <w:tr w:rsidR="00805391" w:rsidRPr="00121086" w14:paraId="2DCD70FE" w14:textId="77777777" w:rsidTr="005D26E3">
        <w:trPr>
          <w:cantSplit/>
          <w:trHeight w:val="713"/>
          <w:tblHeader/>
          <w:jc w:val="center"/>
        </w:trPr>
        <w:tc>
          <w:tcPr>
            <w:tcW w:w="1324" w:type="dxa"/>
            <w:shd w:val="clear" w:color="auto" w:fill="E2EFD9"/>
            <w:tcMar>
              <w:top w:w="0" w:type="dxa"/>
              <w:left w:w="108" w:type="dxa"/>
              <w:bottom w:w="0" w:type="dxa"/>
              <w:right w:w="108" w:type="dxa"/>
            </w:tcMar>
          </w:tcPr>
          <w:p w14:paraId="7346A799" w14:textId="4573A2EB" w:rsidR="00805391" w:rsidRPr="00121086" w:rsidRDefault="008F55BC">
            <w:pPr>
              <w:jc w:val="center"/>
              <w:rPr>
                <w:rFonts w:ascii="Aptos" w:hAnsi="Aptos"/>
                <w:b/>
                <w:bCs/>
                <w:sz w:val="24"/>
                <w:szCs w:val="24"/>
              </w:rPr>
            </w:pPr>
            <w:r w:rsidRPr="00121086">
              <w:rPr>
                <w:rFonts w:ascii="Aptos" w:hAnsi="Aptos"/>
                <w:b/>
                <w:bCs/>
                <w:sz w:val="24"/>
                <w:szCs w:val="24"/>
              </w:rPr>
              <w:t>-</w:t>
            </w:r>
          </w:p>
        </w:tc>
        <w:tc>
          <w:tcPr>
            <w:tcW w:w="1736" w:type="dxa"/>
            <w:shd w:val="clear" w:color="auto" w:fill="E2EFD9"/>
            <w:tcMar>
              <w:top w:w="0" w:type="dxa"/>
              <w:left w:w="108" w:type="dxa"/>
              <w:bottom w:w="0" w:type="dxa"/>
              <w:right w:w="108" w:type="dxa"/>
            </w:tcMar>
            <w:hideMark/>
          </w:tcPr>
          <w:p w14:paraId="78989BA1" w14:textId="77777777" w:rsidR="00805391" w:rsidRPr="00121086" w:rsidRDefault="00805391">
            <w:pPr>
              <w:jc w:val="center"/>
              <w:rPr>
                <w:rFonts w:ascii="Aptos" w:hAnsi="Aptos"/>
                <w:b/>
                <w:bCs/>
                <w:sz w:val="24"/>
                <w:szCs w:val="24"/>
              </w:rPr>
            </w:pPr>
            <w:r w:rsidRPr="00121086">
              <w:rPr>
                <w:rFonts w:ascii="Aptos" w:hAnsi="Aptos"/>
                <w:b/>
                <w:bCs/>
                <w:color w:val="000000"/>
                <w:sz w:val="24"/>
                <w:szCs w:val="24"/>
              </w:rPr>
              <w:t>Patients Seen During Survey Period</w:t>
            </w:r>
          </w:p>
        </w:tc>
        <w:tc>
          <w:tcPr>
            <w:tcW w:w="1800" w:type="dxa"/>
            <w:shd w:val="clear" w:color="auto" w:fill="E2EFD9"/>
            <w:tcMar>
              <w:top w:w="0" w:type="dxa"/>
              <w:left w:w="108" w:type="dxa"/>
              <w:bottom w:w="0" w:type="dxa"/>
              <w:right w:w="108" w:type="dxa"/>
            </w:tcMar>
            <w:hideMark/>
          </w:tcPr>
          <w:p w14:paraId="119763DB" w14:textId="77777777" w:rsidR="00805391" w:rsidRPr="00121086" w:rsidRDefault="00805391">
            <w:pPr>
              <w:jc w:val="center"/>
              <w:rPr>
                <w:rFonts w:ascii="Aptos" w:hAnsi="Aptos"/>
                <w:b/>
                <w:bCs/>
                <w:sz w:val="24"/>
                <w:szCs w:val="24"/>
              </w:rPr>
            </w:pPr>
            <w:r w:rsidRPr="00121086">
              <w:rPr>
                <w:rFonts w:ascii="Aptos" w:hAnsi="Aptos"/>
                <w:b/>
                <w:bCs/>
                <w:color w:val="000000"/>
                <w:sz w:val="24"/>
                <w:szCs w:val="24"/>
              </w:rPr>
              <w:t>Patients Who Completed Survey</w:t>
            </w:r>
          </w:p>
        </w:tc>
        <w:tc>
          <w:tcPr>
            <w:tcW w:w="1440" w:type="dxa"/>
            <w:shd w:val="clear" w:color="auto" w:fill="E2EFD9"/>
            <w:tcMar>
              <w:top w:w="0" w:type="dxa"/>
              <w:left w:w="108" w:type="dxa"/>
              <w:bottom w:w="0" w:type="dxa"/>
              <w:right w:w="108" w:type="dxa"/>
            </w:tcMar>
            <w:hideMark/>
          </w:tcPr>
          <w:p w14:paraId="77DE7F7A" w14:textId="77777777" w:rsidR="00805391" w:rsidRPr="00121086" w:rsidRDefault="00805391">
            <w:pPr>
              <w:jc w:val="center"/>
              <w:rPr>
                <w:rFonts w:ascii="Aptos" w:hAnsi="Aptos"/>
                <w:b/>
                <w:bCs/>
                <w:sz w:val="24"/>
                <w:szCs w:val="24"/>
              </w:rPr>
            </w:pPr>
            <w:r w:rsidRPr="00121086">
              <w:rPr>
                <w:rFonts w:ascii="Aptos" w:hAnsi="Aptos"/>
                <w:b/>
                <w:bCs/>
                <w:color w:val="000000"/>
                <w:sz w:val="24"/>
                <w:szCs w:val="24"/>
              </w:rPr>
              <w:t>Percentage of Completion</w:t>
            </w:r>
          </w:p>
        </w:tc>
      </w:tr>
      <w:tr w:rsidR="00805391" w:rsidRPr="00121086" w14:paraId="5FBBFC3A" w14:textId="77777777" w:rsidTr="005D26E3">
        <w:trPr>
          <w:cantSplit/>
          <w:jc w:val="center"/>
        </w:trPr>
        <w:tc>
          <w:tcPr>
            <w:tcW w:w="1324" w:type="dxa"/>
            <w:tcMar>
              <w:top w:w="0" w:type="dxa"/>
              <w:left w:w="108" w:type="dxa"/>
              <w:bottom w:w="0" w:type="dxa"/>
              <w:right w:w="108" w:type="dxa"/>
            </w:tcMar>
            <w:hideMark/>
          </w:tcPr>
          <w:p w14:paraId="3D749BE9" w14:textId="77777777" w:rsidR="00805391" w:rsidRPr="00121086" w:rsidRDefault="00805391">
            <w:pPr>
              <w:jc w:val="center"/>
              <w:rPr>
                <w:rFonts w:ascii="Aptos" w:hAnsi="Aptos"/>
                <w:b/>
                <w:bCs/>
                <w:sz w:val="24"/>
                <w:szCs w:val="24"/>
              </w:rPr>
            </w:pPr>
            <w:r w:rsidRPr="00121086">
              <w:rPr>
                <w:rFonts w:ascii="Aptos" w:hAnsi="Aptos"/>
                <w:b/>
                <w:bCs/>
                <w:sz w:val="24"/>
                <w:szCs w:val="24"/>
              </w:rPr>
              <w:t>Peabody</w:t>
            </w:r>
          </w:p>
        </w:tc>
        <w:tc>
          <w:tcPr>
            <w:tcW w:w="1736" w:type="dxa"/>
            <w:tcMar>
              <w:top w:w="0" w:type="dxa"/>
              <w:left w:w="108" w:type="dxa"/>
              <w:bottom w:w="0" w:type="dxa"/>
              <w:right w:w="108" w:type="dxa"/>
            </w:tcMar>
            <w:hideMark/>
          </w:tcPr>
          <w:p w14:paraId="3D8E191B" w14:textId="77777777" w:rsidR="00805391" w:rsidRPr="00121086" w:rsidRDefault="00805391">
            <w:pPr>
              <w:jc w:val="center"/>
              <w:rPr>
                <w:rFonts w:ascii="Aptos" w:hAnsi="Aptos"/>
                <w:b/>
                <w:bCs/>
                <w:sz w:val="24"/>
                <w:szCs w:val="24"/>
              </w:rPr>
            </w:pPr>
            <w:r w:rsidRPr="00121086">
              <w:rPr>
                <w:rFonts w:ascii="Aptos" w:hAnsi="Aptos"/>
                <w:b/>
                <w:bCs/>
                <w:sz w:val="24"/>
                <w:szCs w:val="24"/>
              </w:rPr>
              <w:t>182</w:t>
            </w:r>
          </w:p>
        </w:tc>
        <w:tc>
          <w:tcPr>
            <w:tcW w:w="1800" w:type="dxa"/>
            <w:tcMar>
              <w:top w:w="0" w:type="dxa"/>
              <w:left w:w="108" w:type="dxa"/>
              <w:bottom w:w="0" w:type="dxa"/>
              <w:right w:w="108" w:type="dxa"/>
            </w:tcMar>
            <w:hideMark/>
          </w:tcPr>
          <w:p w14:paraId="0F65E406" w14:textId="77777777" w:rsidR="00805391" w:rsidRPr="00121086" w:rsidRDefault="00805391">
            <w:pPr>
              <w:jc w:val="center"/>
              <w:rPr>
                <w:rFonts w:ascii="Aptos" w:hAnsi="Aptos"/>
                <w:b/>
                <w:bCs/>
                <w:sz w:val="24"/>
                <w:szCs w:val="24"/>
              </w:rPr>
            </w:pPr>
            <w:r w:rsidRPr="00121086">
              <w:rPr>
                <w:rFonts w:ascii="Aptos" w:hAnsi="Aptos"/>
                <w:b/>
                <w:bCs/>
                <w:sz w:val="24"/>
                <w:szCs w:val="24"/>
              </w:rPr>
              <w:t>51</w:t>
            </w:r>
          </w:p>
        </w:tc>
        <w:tc>
          <w:tcPr>
            <w:tcW w:w="1440" w:type="dxa"/>
            <w:tcMar>
              <w:top w:w="0" w:type="dxa"/>
              <w:left w:w="108" w:type="dxa"/>
              <w:bottom w:w="0" w:type="dxa"/>
              <w:right w:w="108" w:type="dxa"/>
            </w:tcMar>
            <w:hideMark/>
          </w:tcPr>
          <w:p w14:paraId="52E96B08" w14:textId="77777777" w:rsidR="00805391" w:rsidRPr="00121086" w:rsidRDefault="00805391">
            <w:pPr>
              <w:jc w:val="center"/>
              <w:rPr>
                <w:rFonts w:ascii="Aptos" w:hAnsi="Aptos"/>
                <w:b/>
                <w:bCs/>
                <w:sz w:val="24"/>
                <w:szCs w:val="24"/>
              </w:rPr>
            </w:pPr>
            <w:r w:rsidRPr="00121086">
              <w:rPr>
                <w:rFonts w:ascii="Aptos" w:hAnsi="Aptos"/>
                <w:b/>
                <w:bCs/>
                <w:sz w:val="24"/>
                <w:szCs w:val="24"/>
              </w:rPr>
              <w:t>28.0%</w:t>
            </w:r>
          </w:p>
        </w:tc>
      </w:tr>
    </w:tbl>
    <w:p w14:paraId="68F3007A" w14:textId="51C2E43E" w:rsidR="00EC608C" w:rsidRPr="0023730B" w:rsidRDefault="00EC608C" w:rsidP="00805391">
      <w:pPr>
        <w:jc w:val="both"/>
        <w:rPr>
          <w:rFonts w:ascii="Aptos" w:hAnsi="Aptos" w:cs="Times New Roman"/>
          <w:sz w:val="24"/>
          <w:szCs w:val="24"/>
        </w:rPr>
      </w:pPr>
    </w:p>
    <w:p w14:paraId="5FD69194" w14:textId="77777777" w:rsidR="00EC608C" w:rsidRPr="0023730B" w:rsidRDefault="00EC608C" w:rsidP="00BC6154">
      <w:pPr>
        <w:jc w:val="both"/>
        <w:rPr>
          <w:rFonts w:ascii="Aptos" w:hAnsi="Aptos" w:cs="Times New Roman"/>
          <w:sz w:val="24"/>
          <w:szCs w:val="24"/>
        </w:rPr>
      </w:pPr>
      <w:r w:rsidRPr="0023730B">
        <w:rPr>
          <w:rFonts w:ascii="Aptos" w:hAnsi="Aptos" w:cs="Times New Roman"/>
          <w:sz w:val="24"/>
          <w:szCs w:val="24"/>
        </w:rPr>
        <w:t xml:space="preserve">The Concord survey was administered from November 20, </w:t>
      </w:r>
      <w:proofErr w:type="gramStart"/>
      <w:r w:rsidRPr="0023730B">
        <w:rPr>
          <w:rFonts w:ascii="Aptos" w:hAnsi="Aptos" w:cs="Times New Roman"/>
          <w:sz w:val="24"/>
          <w:szCs w:val="24"/>
        </w:rPr>
        <w:t>2025</w:t>
      </w:r>
      <w:proofErr w:type="gramEnd"/>
      <w:r w:rsidRPr="0023730B">
        <w:rPr>
          <w:rFonts w:ascii="Aptos" w:hAnsi="Aptos" w:cs="Times New Roman"/>
          <w:sz w:val="24"/>
          <w:szCs w:val="24"/>
        </w:rPr>
        <w:t xml:space="preserve"> through November 26, 2025. During this period, all radiology patients presenting for services at the Concord location were offered the opportunity to complete the survey. Survey participation and response rates are summarized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Survey participation and response rates - Concord"/>
      </w:tblPr>
      <w:tblGrid>
        <w:gridCol w:w="1324"/>
        <w:gridCol w:w="1736"/>
        <w:gridCol w:w="1800"/>
        <w:gridCol w:w="1508"/>
      </w:tblGrid>
      <w:tr w:rsidR="00805391" w:rsidRPr="00DE3959" w14:paraId="1F278049" w14:textId="77777777" w:rsidTr="005D26E3">
        <w:trPr>
          <w:cantSplit/>
          <w:tblHeader/>
          <w:jc w:val="center"/>
        </w:trPr>
        <w:tc>
          <w:tcPr>
            <w:tcW w:w="1324" w:type="dxa"/>
            <w:shd w:val="clear" w:color="auto" w:fill="E2EFD9"/>
            <w:tcMar>
              <w:top w:w="0" w:type="dxa"/>
              <w:left w:w="108" w:type="dxa"/>
              <w:bottom w:w="0" w:type="dxa"/>
              <w:right w:w="108" w:type="dxa"/>
            </w:tcMar>
          </w:tcPr>
          <w:p w14:paraId="0C8E9111" w14:textId="003DF87A" w:rsidR="00805391" w:rsidRPr="00DE3959" w:rsidRDefault="008F55BC">
            <w:pPr>
              <w:jc w:val="center"/>
              <w:rPr>
                <w:rFonts w:ascii="Aptos" w:hAnsi="Aptos"/>
                <w:b/>
                <w:bCs/>
                <w:sz w:val="24"/>
                <w:szCs w:val="24"/>
              </w:rPr>
            </w:pPr>
            <w:r w:rsidRPr="00DE3959">
              <w:rPr>
                <w:rFonts w:ascii="Aptos" w:hAnsi="Aptos"/>
                <w:b/>
                <w:bCs/>
                <w:sz w:val="24"/>
                <w:szCs w:val="24"/>
              </w:rPr>
              <w:t>-</w:t>
            </w:r>
          </w:p>
        </w:tc>
        <w:tc>
          <w:tcPr>
            <w:tcW w:w="1736" w:type="dxa"/>
            <w:shd w:val="clear" w:color="auto" w:fill="E2EFD9"/>
            <w:tcMar>
              <w:top w:w="0" w:type="dxa"/>
              <w:left w:w="108" w:type="dxa"/>
              <w:bottom w:w="0" w:type="dxa"/>
              <w:right w:w="108" w:type="dxa"/>
            </w:tcMar>
            <w:hideMark/>
          </w:tcPr>
          <w:p w14:paraId="545FE5C2" w14:textId="77777777" w:rsidR="00805391" w:rsidRPr="00DE3959" w:rsidRDefault="00805391">
            <w:pPr>
              <w:jc w:val="center"/>
              <w:rPr>
                <w:rFonts w:ascii="Aptos" w:hAnsi="Aptos"/>
                <w:b/>
                <w:bCs/>
                <w:sz w:val="24"/>
                <w:szCs w:val="24"/>
              </w:rPr>
            </w:pPr>
            <w:r w:rsidRPr="00DE3959">
              <w:rPr>
                <w:rFonts w:ascii="Aptos" w:hAnsi="Aptos"/>
                <w:b/>
                <w:bCs/>
                <w:color w:val="000000"/>
                <w:sz w:val="24"/>
                <w:szCs w:val="24"/>
              </w:rPr>
              <w:t>Patients Seen During Survey Period</w:t>
            </w:r>
          </w:p>
        </w:tc>
        <w:tc>
          <w:tcPr>
            <w:tcW w:w="1800" w:type="dxa"/>
            <w:shd w:val="clear" w:color="auto" w:fill="E2EFD9"/>
            <w:tcMar>
              <w:top w:w="0" w:type="dxa"/>
              <w:left w:w="108" w:type="dxa"/>
              <w:bottom w:w="0" w:type="dxa"/>
              <w:right w:w="108" w:type="dxa"/>
            </w:tcMar>
            <w:hideMark/>
          </w:tcPr>
          <w:p w14:paraId="7DFE203C" w14:textId="77777777" w:rsidR="00805391" w:rsidRPr="00DE3959" w:rsidRDefault="00805391">
            <w:pPr>
              <w:jc w:val="center"/>
              <w:rPr>
                <w:rFonts w:ascii="Aptos" w:hAnsi="Aptos"/>
                <w:b/>
                <w:bCs/>
                <w:sz w:val="24"/>
                <w:szCs w:val="24"/>
              </w:rPr>
            </w:pPr>
            <w:r w:rsidRPr="00DE3959">
              <w:rPr>
                <w:rFonts w:ascii="Aptos" w:hAnsi="Aptos"/>
                <w:b/>
                <w:bCs/>
                <w:color w:val="000000"/>
                <w:sz w:val="24"/>
                <w:szCs w:val="24"/>
              </w:rPr>
              <w:t>Patients Who Completed Survey</w:t>
            </w:r>
          </w:p>
        </w:tc>
        <w:tc>
          <w:tcPr>
            <w:tcW w:w="1440" w:type="dxa"/>
            <w:shd w:val="clear" w:color="auto" w:fill="E2EFD9"/>
            <w:tcMar>
              <w:top w:w="0" w:type="dxa"/>
              <w:left w:w="108" w:type="dxa"/>
              <w:bottom w:w="0" w:type="dxa"/>
              <w:right w:w="108" w:type="dxa"/>
            </w:tcMar>
            <w:hideMark/>
          </w:tcPr>
          <w:p w14:paraId="1927990E" w14:textId="77777777" w:rsidR="00805391" w:rsidRPr="00DE3959" w:rsidRDefault="00805391">
            <w:pPr>
              <w:jc w:val="center"/>
              <w:rPr>
                <w:rFonts w:ascii="Aptos" w:hAnsi="Aptos"/>
                <w:b/>
                <w:bCs/>
                <w:sz w:val="24"/>
                <w:szCs w:val="24"/>
              </w:rPr>
            </w:pPr>
            <w:r w:rsidRPr="00DE3959">
              <w:rPr>
                <w:rFonts w:ascii="Aptos" w:hAnsi="Aptos"/>
                <w:b/>
                <w:bCs/>
                <w:color w:val="000000"/>
                <w:sz w:val="24"/>
                <w:szCs w:val="24"/>
              </w:rPr>
              <w:t>Percentage of Completion</w:t>
            </w:r>
          </w:p>
        </w:tc>
      </w:tr>
      <w:tr w:rsidR="00805391" w:rsidRPr="00DE3959" w14:paraId="741E2EF4" w14:textId="77777777" w:rsidTr="005D26E3">
        <w:trPr>
          <w:cantSplit/>
          <w:jc w:val="center"/>
        </w:trPr>
        <w:tc>
          <w:tcPr>
            <w:tcW w:w="1324" w:type="dxa"/>
            <w:tcMar>
              <w:top w:w="0" w:type="dxa"/>
              <w:left w:w="108" w:type="dxa"/>
              <w:bottom w:w="0" w:type="dxa"/>
              <w:right w:w="108" w:type="dxa"/>
            </w:tcMar>
            <w:hideMark/>
          </w:tcPr>
          <w:p w14:paraId="49712DF6" w14:textId="77777777" w:rsidR="00805391" w:rsidRPr="00DE3959" w:rsidRDefault="00805391">
            <w:pPr>
              <w:jc w:val="center"/>
              <w:rPr>
                <w:rFonts w:ascii="Aptos" w:hAnsi="Aptos"/>
                <w:b/>
                <w:bCs/>
                <w:sz w:val="24"/>
                <w:szCs w:val="24"/>
              </w:rPr>
            </w:pPr>
            <w:r w:rsidRPr="00DE3959">
              <w:rPr>
                <w:rFonts w:ascii="Aptos" w:hAnsi="Aptos"/>
                <w:b/>
                <w:bCs/>
                <w:sz w:val="24"/>
                <w:szCs w:val="24"/>
              </w:rPr>
              <w:t>Concord</w:t>
            </w:r>
          </w:p>
        </w:tc>
        <w:tc>
          <w:tcPr>
            <w:tcW w:w="1736" w:type="dxa"/>
            <w:tcMar>
              <w:top w:w="0" w:type="dxa"/>
              <w:left w:w="108" w:type="dxa"/>
              <w:bottom w:w="0" w:type="dxa"/>
              <w:right w:w="108" w:type="dxa"/>
            </w:tcMar>
            <w:hideMark/>
          </w:tcPr>
          <w:p w14:paraId="15FD0E1C" w14:textId="77777777" w:rsidR="00805391" w:rsidRPr="00DE3959" w:rsidRDefault="00805391">
            <w:pPr>
              <w:jc w:val="center"/>
              <w:rPr>
                <w:rFonts w:ascii="Aptos" w:hAnsi="Aptos"/>
                <w:b/>
                <w:bCs/>
                <w:sz w:val="24"/>
                <w:szCs w:val="24"/>
              </w:rPr>
            </w:pPr>
            <w:r w:rsidRPr="00DE3959">
              <w:rPr>
                <w:rFonts w:ascii="Aptos" w:hAnsi="Aptos"/>
                <w:b/>
                <w:bCs/>
                <w:sz w:val="24"/>
                <w:szCs w:val="24"/>
              </w:rPr>
              <w:t>94</w:t>
            </w:r>
          </w:p>
        </w:tc>
        <w:tc>
          <w:tcPr>
            <w:tcW w:w="1800" w:type="dxa"/>
            <w:tcMar>
              <w:top w:w="0" w:type="dxa"/>
              <w:left w:w="108" w:type="dxa"/>
              <w:bottom w:w="0" w:type="dxa"/>
              <w:right w:w="108" w:type="dxa"/>
            </w:tcMar>
            <w:hideMark/>
          </w:tcPr>
          <w:p w14:paraId="2813168C" w14:textId="77777777" w:rsidR="00805391" w:rsidRPr="00DE3959" w:rsidRDefault="00805391">
            <w:pPr>
              <w:jc w:val="center"/>
              <w:rPr>
                <w:rFonts w:ascii="Aptos" w:hAnsi="Aptos"/>
                <w:b/>
                <w:bCs/>
                <w:sz w:val="24"/>
                <w:szCs w:val="24"/>
              </w:rPr>
            </w:pPr>
            <w:r w:rsidRPr="00DE3959">
              <w:rPr>
                <w:rFonts w:ascii="Aptos" w:hAnsi="Aptos"/>
                <w:b/>
                <w:bCs/>
                <w:sz w:val="24"/>
                <w:szCs w:val="24"/>
              </w:rPr>
              <w:t>37</w:t>
            </w:r>
          </w:p>
        </w:tc>
        <w:tc>
          <w:tcPr>
            <w:tcW w:w="1440" w:type="dxa"/>
            <w:tcMar>
              <w:top w:w="0" w:type="dxa"/>
              <w:left w:w="108" w:type="dxa"/>
              <w:bottom w:w="0" w:type="dxa"/>
              <w:right w:w="108" w:type="dxa"/>
            </w:tcMar>
            <w:hideMark/>
          </w:tcPr>
          <w:p w14:paraId="7F54D28C" w14:textId="77777777" w:rsidR="00805391" w:rsidRPr="00DE3959" w:rsidRDefault="00805391">
            <w:pPr>
              <w:jc w:val="center"/>
              <w:rPr>
                <w:rFonts w:ascii="Aptos" w:hAnsi="Aptos"/>
                <w:b/>
                <w:bCs/>
                <w:sz w:val="24"/>
                <w:szCs w:val="24"/>
              </w:rPr>
            </w:pPr>
            <w:r w:rsidRPr="00DE3959">
              <w:rPr>
                <w:rFonts w:ascii="Aptos" w:hAnsi="Aptos"/>
                <w:b/>
                <w:bCs/>
                <w:sz w:val="24"/>
                <w:szCs w:val="24"/>
              </w:rPr>
              <w:t>39.4%</w:t>
            </w:r>
          </w:p>
        </w:tc>
      </w:tr>
    </w:tbl>
    <w:p w14:paraId="7C8C2D91" w14:textId="77777777" w:rsidR="00805391" w:rsidRPr="0023730B" w:rsidRDefault="00805391" w:rsidP="00805391">
      <w:pPr>
        <w:jc w:val="both"/>
        <w:rPr>
          <w:rFonts w:ascii="Aptos" w:hAnsi="Aptos"/>
        </w:rPr>
      </w:pPr>
    </w:p>
    <w:p w14:paraId="60EE1F38" w14:textId="7952DC3F" w:rsidR="00CF5DAA" w:rsidRPr="0023730B" w:rsidRDefault="00EC608C" w:rsidP="00BC6154">
      <w:pPr>
        <w:jc w:val="both"/>
        <w:rPr>
          <w:rFonts w:ascii="Aptos" w:hAnsi="Aptos" w:cs="Times New Roman"/>
          <w:sz w:val="24"/>
          <w:szCs w:val="24"/>
        </w:rPr>
      </w:pPr>
      <w:r w:rsidRPr="0023730B">
        <w:rPr>
          <w:rFonts w:ascii="Aptos" w:hAnsi="Aptos" w:cs="Times New Roman"/>
          <w:sz w:val="24"/>
          <w:szCs w:val="24"/>
        </w:rPr>
        <w:t xml:space="preserve">The survey results were considered alongside other objective data sources, including historical utilization trends, referral patterns, scheduling data, </w:t>
      </w:r>
      <w:proofErr w:type="gramStart"/>
      <w:r w:rsidRPr="0023730B">
        <w:rPr>
          <w:rFonts w:ascii="Aptos" w:hAnsi="Aptos" w:cs="Times New Roman"/>
          <w:sz w:val="24"/>
          <w:szCs w:val="24"/>
        </w:rPr>
        <w:t>wait</w:t>
      </w:r>
      <w:proofErr w:type="gramEnd"/>
      <w:r w:rsidRPr="0023730B">
        <w:rPr>
          <w:rFonts w:ascii="Aptos" w:hAnsi="Aptos" w:cs="Times New Roman"/>
          <w:sz w:val="24"/>
          <w:szCs w:val="24"/>
        </w:rPr>
        <w:t xml:space="preserve"> times, demographic information regarding the existing patient panel, and projected future demand for imaging services. Collectively, these data sources informed Atrius' assessment of patient need and the development of the Proposed Project.</w:t>
      </w:r>
    </w:p>
    <w:p w14:paraId="34AA6CB6" w14:textId="08B9F4B9" w:rsidR="007524A8" w:rsidRPr="0023730B" w:rsidRDefault="006C4061" w:rsidP="00BC6154">
      <w:pPr>
        <w:jc w:val="both"/>
        <w:rPr>
          <w:rFonts w:ascii="Aptos" w:hAnsi="Aptos" w:cs="Times New Roman"/>
          <w:sz w:val="24"/>
          <w:szCs w:val="24"/>
        </w:rPr>
      </w:pPr>
      <w:r w:rsidRPr="0023730B">
        <w:rPr>
          <w:rFonts w:ascii="Aptos" w:hAnsi="Aptos" w:cs="Times New Roman"/>
          <w:sz w:val="24"/>
          <w:szCs w:val="24"/>
        </w:rPr>
        <w:lastRenderedPageBreak/>
        <w:t xml:space="preserve">Below are some key takeaways from the survey results, see </w:t>
      </w:r>
      <w:r w:rsidRPr="0023730B">
        <w:rPr>
          <w:rFonts w:ascii="Aptos" w:hAnsi="Aptos" w:cs="Times New Roman"/>
          <w:sz w:val="24"/>
          <w:szCs w:val="24"/>
          <w:u w:val="single"/>
        </w:rPr>
        <w:t>Exhibit A</w:t>
      </w:r>
      <w:r w:rsidRPr="0023730B">
        <w:rPr>
          <w:rFonts w:ascii="Aptos" w:hAnsi="Aptos" w:cs="Times New Roman"/>
          <w:sz w:val="24"/>
          <w:szCs w:val="24"/>
        </w:rPr>
        <w:t xml:space="preserve"> for full survey responses:</w:t>
      </w:r>
    </w:p>
    <w:p w14:paraId="6D8EB188" w14:textId="45F5942D" w:rsidR="006C4061" w:rsidRPr="008F55BC" w:rsidRDefault="006C4061" w:rsidP="00BC6154">
      <w:pPr>
        <w:jc w:val="center"/>
        <w:rPr>
          <w:rFonts w:ascii="Aptos" w:hAnsi="Aptos" w:cs="Times New Roman"/>
          <w:b/>
          <w:bCs/>
          <w:sz w:val="24"/>
          <w:szCs w:val="24"/>
        </w:rPr>
      </w:pPr>
      <w:r w:rsidRPr="008F55BC">
        <w:rPr>
          <w:rFonts w:ascii="Aptos" w:hAnsi="Aptos" w:cs="Times New Roman"/>
          <w:b/>
          <w:bCs/>
          <w:sz w:val="24"/>
          <w:szCs w:val="24"/>
        </w:rPr>
        <w:t>Concord</w:t>
      </w:r>
    </w:p>
    <w:p w14:paraId="28EC0982" w14:textId="307ACF92" w:rsidR="00464ED9"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464ED9" w:rsidRPr="0023730B">
        <w:rPr>
          <w:rFonts w:ascii="Aptos" w:hAnsi="Aptos" w:cs="Times New Roman"/>
          <w:sz w:val="24"/>
          <w:szCs w:val="24"/>
        </w:rPr>
        <w:t xml:space="preserve"> surveyed patients from the Concord practice to understand their access needs and preferences for MRI services. Overall, respondents expressed strong interest in having more timely and convenient MRI appointment availability at the Concord site.</w:t>
      </w:r>
    </w:p>
    <w:p w14:paraId="581F9CC8" w14:textId="4FC194B9" w:rsidR="00464ED9" w:rsidRPr="0023730B" w:rsidRDefault="00464ED9" w:rsidP="00464ED9">
      <w:pPr>
        <w:pStyle w:val="ListParagraph"/>
        <w:numPr>
          <w:ilvl w:val="1"/>
          <w:numId w:val="2"/>
        </w:numPr>
        <w:jc w:val="both"/>
        <w:rPr>
          <w:rFonts w:ascii="Aptos" w:hAnsi="Aptos" w:cs="Times New Roman"/>
          <w:sz w:val="24"/>
          <w:szCs w:val="24"/>
        </w:rPr>
      </w:pPr>
      <w:r w:rsidRPr="0023730B">
        <w:rPr>
          <w:rFonts w:ascii="Aptos" w:hAnsi="Aptos" w:cs="Times New Roman"/>
          <w:sz w:val="24"/>
          <w:szCs w:val="24"/>
        </w:rPr>
        <w:t>9</w:t>
      </w:r>
      <w:r w:rsidR="0056564E" w:rsidRPr="0023730B">
        <w:rPr>
          <w:rFonts w:ascii="Aptos" w:hAnsi="Aptos" w:cs="Times New Roman"/>
          <w:sz w:val="24"/>
          <w:szCs w:val="24"/>
        </w:rPr>
        <w:t>2</w:t>
      </w:r>
      <w:r w:rsidRPr="0023730B">
        <w:rPr>
          <w:rFonts w:ascii="Aptos" w:hAnsi="Aptos" w:cs="Times New Roman"/>
          <w:sz w:val="24"/>
          <w:szCs w:val="24"/>
        </w:rPr>
        <w:t xml:space="preserve">% of respondents consider local MRI access </w:t>
      </w:r>
      <w:r w:rsidRPr="0023730B">
        <w:rPr>
          <w:rFonts w:ascii="Aptos" w:hAnsi="Aptos" w:cs="Times New Roman"/>
          <w:i/>
          <w:iCs/>
          <w:sz w:val="24"/>
          <w:szCs w:val="24"/>
        </w:rPr>
        <w:t>extremely, very, or somewhat</w:t>
      </w:r>
      <w:r w:rsidRPr="0023730B">
        <w:rPr>
          <w:rFonts w:ascii="Aptos" w:hAnsi="Aptos" w:cs="Times New Roman"/>
          <w:sz w:val="24"/>
          <w:szCs w:val="24"/>
        </w:rPr>
        <w:t xml:space="preserve"> important.</w:t>
      </w:r>
    </w:p>
    <w:p w14:paraId="25B87CDB" w14:textId="5BFC3C6C" w:rsidR="00464ED9" w:rsidRPr="0023730B" w:rsidRDefault="00464ED9" w:rsidP="00464ED9">
      <w:pPr>
        <w:pStyle w:val="ListParagraph"/>
        <w:numPr>
          <w:ilvl w:val="1"/>
          <w:numId w:val="2"/>
        </w:numPr>
        <w:jc w:val="both"/>
        <w:rPr>
          <w:rFonts w:ascii="Aptos" w:hAnsi="Aptos" w:cs="Times New Roman"/>
          <w:sz w:val="24"/>
          <w:szCs w:val="24"/>
        </w:rPr>
      </w:pPr>
      <w:r w:rsidRPr="0023730B">
        <w:rPr>
          <w:rFonts w:ascii="Aptos" w:hAnsi="Aptos" w:cs="Times New Roman"/>
          <w:sz w:val="24"/>
          <w:szCs w:val="24"/>
        </w:rPr>
        <w:t>Fast scheduling is the top priority, followed by quick results and location convenience.</w:t>
      </w:r>
    </w:p>
    <w:p w14:paraId="7D7EFB13" w14:textId="1A36E731" w:rsidR="00464ED9" w:rsidRPr="0023730B" w:rsidRDefault="00464ED9" w:rsidP="00464ED9">
      <w:pPr>
        <w:pStyle w:val="ListParagraph"/>
        <w:numPr>
          <w:ilvl w:val="1"/>
          <w:numId w:val="2"/>
        </w:numPr>
        <w:jc w:val="both"/>
        <w:rPr>
          <w:rFonts w:ascii="Aptos" w:hAnsi="Aptos" w:cs="Times New Roman"/>
          <w:sz w:val="24"/>
          <w:szCs w:val="24"/>
        </w:rPr>
      </w:pPr>
      <w:r w:rsidRPr="0023730B">
        <w:rPr>
          <w:rFonts w:ascii="Aptos" w:hAnsi="Aptos" w:cs="Times New Roman"/>
          <w:sz w:val="24"/>
          <w:szCs w:val="24"/>
        </w:rPr>
        <w:t>84% would be very or somewhat likely to use Concord MRI more often if more weekly appointment slots were available.</w:t>
      </w:r>
    </w:p>
    <w:p w14:paraId="6550E94D" w14:textId="26C041FB" w:rsidR="00464ED9" w:rsidRPr="0023730B" w:rsidRDefault="00464ED9" w:rsidP="00464ED9">
      <w:pPr>
        <w:pStyle w:val="ListParagraph"/>
        <w:numPr>
          <w:ilvl w:val="1"/>
          <w:numId w:val="2"/>
        </w:numPr>
        <w:jc w:val="both"/>
        <w:rPr>
          <w:rFonts w:ascii="Aptos" w:hAnsi="Aptos" w:cs="Times New Roman"/>
          <w:sz w:val="24"/>
          <w:szCs w:val="24"/>
        </w:rPr>
      </w:pPr>
      <w:r w:rsidRPr="0023730B">
        <w:rPr>
          <w:rFonts w:ascii="Aptos" w:hAnsi="Aptos" w:cs="Times New Roman"/>
          <w:sz w:val="24"/>
          <w:szCs w:val="24"/>
        </w:rPr>
        <w:t xml:space="preserve">Nearly two-thirds (65%) of respondents reported being unable to </w:t>
      </w:r>
      <w:proofErr w:type="gramStart"/>
      <w:r w:rsidRPr="0023730B">
        <w:rPr>
          <w:rFonts w:ascii="Aptos" w:hAnsi="Aptos" w:cs="Times New Roman"/>
          <w:sz w:val="24"/>
          <w:szCs w:val="24"/>
        </w:rPr>
        <w:t>get</w:t>
      </w:r>
      <w:proofErr w:type="gramEnd"/>
      <w:r w:rsidRPr="0023730B">
        <w:rPr>
          <w:rFonts w:ascii="Aptos" w:hAnsi="Aptos" w:cs="Times New Roman"/>
          <w:sz w:val="24"/>
          <w:szCs w:val="24"/>
        </w:rPr>
        <w:t xml:space="preserve"> an appointment quickly enough at Atrius Concord and therefore went elsewhere.</w:t>
      </w:r>
    </w:p>
    <w:p w14:paraId="32E503E2" w14:textId="76A7DBC7" w:rsidR="00464ED9" w:rsidRPr="008F55BC" w:rsidRDefault="00464ED9" w:rsidP="00464ED9">
      <w:pPr>
        <w:jc w:val="center"/>
        <w:rPr>
          <w:rFonts w:ascii="Aptos" w:hAnsi="Aptos" w:cs="Times New Roman"/>
          <w:b/>
          <w:bCs/>
          <w:sz w:val="24"/>
          <w:szCs w:val="24"/>
        </w:rPr>
      </w:pPr>
      <w:r w:rsidRPr="008F55BC">
        <w:rPr>
          <w:rFonts w:ascii="Aptos" w:hAnsi="Aptos" w:cs="Times New Roman"/>
          <w:b/>
          <w:bCs/>
          <w:sz w:val="24"/>
          <w:szCs w:val="24"/>
        </w:rPr>
        <w:t xml:space="preserve">Burlington </w:t>
      </w:r>
    </w:p>
    <w:p w14:paraId="5F345044" w14:textId="4799C596" w:rsidR="0056564E"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56564E" w:rsidRPr="0023730B">
        <w:rPr>
          <w:rFonts w:ascii="Aptos" w:hAnsi="Aptos" w:cs="Times New Roman"/>
          <w:sz w:val="24"/>
          <w:szCs w:val="24"/>
        </w:rPr>
        <w:t xml:space="preserve"> surveyed patients from the Burlington practice to understand their needs and preferences related to MRI access. Overall, respondents expressed strong interest in timely scheduling, convenient local access, and expanded appointment availability.</w:t>
      </w:r>
    </w:p>
    <w:p w14:paraId="52A07F0C" w14:textId="4D6FF05E" w:rsidR="006C4061" w:rsidRPr="0023730B" w:rsidRDefault="0056564E" w:rsidP="0056564E">
      <w:pPr>
        <w:pStyle w:val="ListParagraph"/>
        <w:numPr>
          <w:ilvl w:val="0"/>
          <w:numId w:val="26"/>
        </w:numPr>
        <w:jc w:val="both"/>
        <w:rPr>
          <w:rFonts w:ascii="Aptos" w:hAnsi="Aptos" w:cs="Times New Roman"/>
          <w:sz w:val="24"/>
          <w:szCs w:val="24"/>
        </w:rPr>
      </w:pPr>
      <w:r w:rsidRPr="0023730B">
        <w:rPr>
          <w:rFonts w:ascii="Aptos" w:hAnsi="Aptos" w:cs="Times New Roman"/>
          <w:sz w:val="24"/>
          <w:szCs w:val="24"/>
        </w:rPr>
        <w:t xml:space="preserve">46% of respondents indicated that an acceptable </w:t>
      </w:r>
      <w:proofErr w:type="gramStart"/>
      <w:r w:rsidRPr="0023730B">
        <w:rPr>
          <w:rFonts w:ascii="Aptos" w:hAnsi="Aptos" w:cs="Times New Roman"/>
          <w:sz w:val="24"/>
          <w:szCs w:val="24"/>
        </w:rPr>
        <w:t>wait</w:t>
      </w:r>
      <w:proofErr w:type="gramEnd"/>
      <w:r w:rsidR="00201B43" w:rsidRPr="0023730B">
        <w:rPr>
          <w:rFonts w:ascii="Aptos" w:hAnsi="Aptos" w:cs="Times New Roman"/>
          <w:sz w:val="24"/>
          <w:szCs w:val="24"/>
        </w:rPr>
        <w:t xml:space="preserve"> </w:t>
      </w:r>
      <w:r w:rsidRPr="0023730B">
        <w:rPr>
          <w:rFonts w:ascii="Aptos" w:hAnsi="Aptos" w:cs="Times New Roman"/>
          <w:sz w:val="24"/>
          <w:szCs w:val="24"/>
        </w:rPr>
        <w:t>time for an MRI appointment is less than one week, and 54% indicated one to two weeks. No respondents selected wait times of three to four weeks or more than four weeks as acceptable.</w:t>
      </w:r>
    </w:p>
    <w:p w14:paraId="6F35E141" w14:textId="20EB207D" w:rsidR="0056564E" w:rsidRPr="0023730B" w:rsidRDefault="00CC097C" w:rsidP="0056564E">
      <w:pPr>
        <w:pStyle w:val="ListParagraph"/>
        <w:numPr>
          <w:ilvl w:val="0"/>
          <w:numId w:val="26"/>
        </w:numPr>
        <w:jc w:val="both"/>
        <w:rPr>
          <w:rFonts w:ascii="Aptos" w:hAnsi="Aptos" w:cs="Times New Roman"/>
          <w:sz w:val="24"/>
          <w:szCs w:val="24"/>
        </w:rPr>
      </w:pPr>
      <w:r w:rsidRPr="0023730B">
        <w:rPr>
          <w:rFonts w:ascii="Aptos" w:hAnsi="Aptos" w:cs="Times New Roman"/>
          <w:sz w:val="24"/>
          <w:szCs w:val="24"/>
        </w:rPr>
        <w:t>60% of respondents rated having MRI services at Atrius Burlington as “</w:t>
      </w:r>
      <w:r w:rsidRPr="0023730B">
        <w:rPr>
          <w:rFonts w:ascii="Aptos" w:hAnsi="Aptos" w:cs="Times New Roman"/>
          <w:i/>
          <w:iCs/>
          <w:sz w:val="24"/>
          <w:szCs w:val="24"/>
        </w:rPr>
        <w:t>extremely important</w:t>
      </w:r>
      <w:r w:rsidRPr="0023730B">
        <w:rPr>
          <w:rFonts w:ascii="Aptos" w:hAnsi="Aptos" w:cs="Times New Roman"/>
          <w:sz w:val="24"/>
          <w:szCs w:val="24"/>
        </w:rPr>
        <w:t>” and 39% rated it “</w:t>
      </w:r>
      <w:r w:rsidRPr="0023730B">
        <w:rPr>
          <w:rFonts w:ascii="Aptos" w:hAnsi="Aptos" w:cs="Times New Roman"/>
          <w:i/>
          <w:iCs/>
          <w:sz w:val="24"/>
          <w:szCs w:val="24"/>
        </w:rPr>
        <w:t>very important</w:t>
      </w:r>
      <w:r w:rsidRPr="0023730B">
        <w:rPr>
          <w:rFonts w:ascii="Aptos" w:hAnsi="Aptos" w:cs="Times New Roman"/>
          <w:sz w:val="24"/>
          <w:szCs w:val="24"/>
        </w:rPr>
        <w:t>”. No respondents selected “</w:t>
      </w:r>
      <w:r w:rsidRPr="0023730B">
        <w:rPr>
          <w:rFonts w:ascii="Aptos" w:hAnsi="Aptos" w:cs="Times New Roman"/>
          <w:i/>
          <w:iCs/>
          <w:sz w:val="24"/>
          <w:szCs w:val="24"/>
        </w:rPr>
        <w:t>not important</w:t>
      </w:r>
      <w:r w:rsidRPr="0023730B">
        <w:rPr>
          <w:rFonts w:ascii="Aptos" w:hAnsi="Aptos" w:cs="Times New Roman"/>
          <w:sz w:val="24"/>
          <w:szCs w:val="24"/>
        </w:rPr>
        <w:t>”</w:t>
      </w:r>
    </w:p>
    <w:p w14:paraId="3D46FEE1" w14:textId="7582A27E" w:rsidR="006C4061" w:rsidRPr="008F55BC" w:rsidRDefault="00547F33" w:rsidP="00547F33">
      <w:pPr>
        <w:jc w:val="center"/>
        <w:rPr>
          <w:rFonts w:ascii="Aptos" w:hAnsi="Aptos" w:cs="Times New Roman"/>
          <w:b/>
          <w:bCs/>
          <w:sz w:val="24"/>
          <w:szCs w:val="24"/>
        </w:rPr>
      </w:pPr>
      <w:r w:rsidRPr="008F55BC">
        <w:rPr>
          <w:rFonts w:ascii="Aptos" w:hAnsi="Aptos" w:cs="Times New Roman"/>
          <w:b/>
          <w:bCs/>
          <w:sz w:val="24"/>
          <w:szCs w:val="24"/>
        </w:rPr>
        <w:t>Peabody</w:t>
      </w:r>
    </w:p>
    <w:p w14:paraId="526EB779" w14:textId="6FCA3195" w:rsidR="00547F33"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547F33" w:rsidRPr="0023730B">
        <w:rPr>
          <w:rFonts w:ascii="Aptos" w:hAnsi="Aptos" w:cs="Times New Roman"/>
          <w:sz w:val="24"/>
          <w:szCs w:val="24"/>
        </w:rPr>
        <w:t xml:space="preserve"> surveyed patients from the Peabody practice to gather feedback on their access needs and preferences related to CT services. Similarly to the other locations, the Peabody patient responses show strong interest in timely scheduling, convenient local access, and sufficient appointment availability at the Peabody site.</w:t>
      </w:r>
    </w:p>
    <w:p w14:paraId="4F20933A" w14:textId="4CD3B3FA" w:rsidR="007C48D3" w:rsidRPr="0023730B" w:rsidRDefault="007C48D3" w:rsidP="0046118C">
      <w:pPr>
        <w:pStyle w:val="ListParagraph"/>
        <w:numPr>
          <w:ilvl w:val="0"/>
          <w:numId w:val="28"/>
        </w:numPr>
        <w:jc w:val="both"/>
        <w:rPr>
          <w:rFonts w:ascii="Aptos" w:hAnsi="Aptos" w:cs="Times New Roman"/>
          <w:sz w:val="24"/>
          <w:szCs w:val="24"/>
        </w:rPr>
      </w:pPr>
      <w:r w:rsidRPr="0023730B">
        <w:rPr>
          <w:rFonts w:ascii="Aptos" w:hAnsi="Aptos" w:cs="Times New Roman"/>
          <w:sz w:val="24"/>
          <w:szCs w:val="24"/>
        </w:rPr>
        <w:t xml:space="preserve">53% of respondents indicated that an acceptable wait time for a CT scan is less than one week, and 43% indicated one to two weeks; the current wait time for CT scans at </w:t>
      </w:r>
      <w:r w:rsidR="00CA59A9" w:rsidRPr="0023730B">
        <w:rPr>
          <w:rFonts w:ascii="Aptos" w:hAnsi="Aptos" w:cs="Times New Roman"/>
          <w:sz w:val="24"/>
          <w:szCs w:val="24"/>
        </w:rPr>
        <w:t>Atrius</w:t>
      </w:r>
      <w:r w:rsidRPr="0023730B">
        <w:rPr>
          <w:rFonts w:ascii="Aptos" w:hAnsi="Aptos" w:cs="Times New Roman"/>
          <w:sz w:val="24"/>
          <w:szCs w:val="24"/>
        </w:rPr>
        <w:t xml:space="preserve"> is 22 days.</w:t>
      </w:r>
    </w:p>
    <w:p w14:paraId="0939C787" w14:textId="0ED58AA8" w:rsidR="007C48D3" w:rsidRPr="0023730B" w:rsidRDefault="007C48D3" w:rsidP="0046118C">
      <w:pPr>
        <w:pStyle w:val="ListParagraph"/>
        <w:numPr>
          <w:ilvl w:val="0"/>
          <w:numId w:val="28"/>
        </w:numPr>
        <w:jc w:val="both"/>
        <w:rPr>
          <w:rFonts w:ascii="Aptos" w:hAnsi="Aptos" w:cs="Times New Roman"/>
          <w:sz w:val="24"/>
          <w:szCs w:val="24"/>
        </w:rPr>
      </w:pPr>
      <w:r w:rsidRPr="0023730B">
        <w:rPr>
          <w:rFonts w:ascii="Aptos" w:hAnsi="Aptos" w:cs="Times New Roman"/>
          <w:sz w:val="24"/>
          <w:szCs w:val="24"/>
        </w:rPr>
        <w:t>22% of respondents indicated that an acceptable travel distance for CT services is less than five miles, and 55% indicated five to ten miles.</w:t>
      </w:r>
    </w:p>
    <w:p w14:paraId="035176F0" w14:textId="445DA8D1" w:rsidR="00547F33" w:rsidRPr="0023730B" w:rsidRDefault="0046118C" w:rsidP="0046118C">
      <w:pPr>
        <w:pStyle w:val="ListParagraph"/>
        <w:numPr>
          <w:ilvl w:val="0"/>
          <w:numId w:val="28"/>
        </w:numPr>
        <w:jc w:val="both"/>
        <w:rPr>
          <w:rFonts w:ascii="Aptos" w:hAnsi="Aptos" w:cs="Times New Roman"/>
          <w:sz w:val="24"/>
          <w:szCs w:val="24"/>
        </w:rPr>
      </w:pPr>
      <w:r w:rsidRPr="0023730B">
        <w:rPr>
          <w:rFonts w:ascii="Aptos" w:hAnsi="Aptos" w:cs="Times New Roman"/>
          <w:sz w:val="24"/>
          <w:szCs w:val="24"/>
        </w:rPr>
        <w:t>45% of respondents rated having CT services at Atrius Peabody as extremely important, and 24% rated it very important.</w:t>
      </w:r>
    </w:p>
    <w:p w14:paraId="3C006738" w14:textId="1CDCF4E4" w:rsidR="0010109B" w:rsidRPr="0023730B" w:rsidRDefault="0046118C" w:rsidP="00BC6154">
      <w:pPr>
        <w:contextualSpacing/>
        <w:jc w:val="both"/>
        <w:rPr>
          <w:rFonts w:ascii="Aptos" w:hAnsi="Aptos" w:cs="Times New Roman"/>
          <w:sz w:val="24"/>
          <w:szCs w:val="24"/>
        </w:rPr>
      </w:pPr>
      <w:r w:rsidRPr="0023730B">
        <w:rPr>
          <w:rFonts w:ascii="Aptos" w:hAnsi="Aptos" w:cs="Times New Roman"/>
          <w:sz w:val="24"/>
          <w:szCs w:val="24"/>
        </w:rPr>
        <w:t xml:space="preserve">The responses reinforced that patients place high value on timely, convenient access to imaging services and expressed strong support for expanded MRI and CT capacity. This input helped </w:t>
      </w:r>
      <w:r w:rsidRPr="0023730B">
        <w:rPr>
          <w:rFonts w:ascii="Aptos" w:hAnsi="Aptos" w:cs="Times New Roman"/>
          <w:sz w:val="24"/>
          <w:szCs w:val="24"/>
        </w:rPr>
        <w:lastRenderedPageBreak/>
        <w:t xml:space="preserve">inform the Proposed Project and ensures that the planned expansion of radiological services aligns with the access needs and preferences of the communities </w:t>
      </w:r>
      <w:r w:rsidR="00CA59A9" w:rsidRPr="0023730B">
        <w:rPr>
          <w:rFonts w:ascii="Aptos" w:hAnsi="Aptos" w:cs="Times New Roman"/>
          <w:sz w:val="24"/>
          <w:szCs w:val="24"/>
        </w:rPr>
        <w:t>Atrius</w:t>
      </w:r>
      <w:r w:rsidRPr="0023730B">
        <w:rPr>
          <w:rFonts w:ascii="Aptos" w:hAnsi="Aptos" w:cs="Times New Roman"/>
          <w:sz w:val="24"/>
          <w:szCs w:val="24"/>
        </w:rPr>
        <w:t xml:space="preserve"> serves.</w:t>
      </w:r>
    </w:p>
    <w:p w14:paraId="21F79DE8" w14:textId="77777777" w:rsidR="0046118C" w:rsidRPr="0023730B" w:rsidRDefault="0046118C" w:rsidP="009D6C00">
      <w:pPr>
        <w:contextualSpacing/>
        <w:rPr>
          <w:rFonts w:ascii="Aptos" w:hAnsi="Aptos" w:cs="Times New Roman"/>
          <w:sz w:val="24"/>
          <w:szCs w:val="24"/>
        </w:rPr>
      </w:pPr>
    </w:p>
    <w:p w14:paraId="3B8666CA" w14:textId="190F5A92" w:rsidR="00F96C8F" w:rsidRPr="0023730B" w:rsidRDefault="00F96C8F" w:rsidP="001B3EA1">
      <w:pPr>
        <w:pStyle w:val="Heading3"/>
        <w:ind w:left="1440" w:hanging="1440"/>
      </w:pPr>
      <w:r w:rsidRPr="0023730B">
        <w:t>F1.</w:t>
      </w:r>
      <w:proofErr w:type="gramStart"/>
      <w:r w:rsidRPr="0023730B">
        <w:t>e.ii</w:t>
      </w:r>
      <w:proofErr w:type="gramEnd"/>
      <w:r w:rsidRPr="0023730B">
        <w:t xml:space="preserve"> </w:t>
      </w:r>
      <w:r w:rsidRPr="0023730B">
        <w:tab/>
        <w:t>Please provide evidence of sound Community Engagement and consultation throughout the development of the Proposed Project. A successful Applicant will, at a minimum, describe the process whereby the "Public Health Value" of the Proposed Project was considered, and will describe the Community Engagement process as it occurred and is occurring currently in, at least, the following contexts: Identification of Patient Panel</w:t>
      </w:r>
      <w:r w:rsidR="00BC6154" w:rsidRPr="0023730B">
        <w:t xml:space="preserve"> </w:t>
      </w:r>
      <w:r w:rsidRPr="0023730B">
        <w:t xml:space="preserve">Need; Design/selection of </w:t>
      </w:r>
      <w:proofErr w:type="spellStart"/>
      <w:r w:rsidRPr="0023730B">
        <w:t>DoN</w:t>
      </w:r>
      <w:proofErr w:type="spellEnd"/>
      <w:r w:rsidRPr="0023730B">
        <w:t xml:space="preserve"> Project in response to "Patient Panel" need; and Linking the Proposed Project to "Public Health Value".</w:t>
      </w:r>
    </w:p>
    <w:p w14:paraId="391958E5" w14:textId="77777777" w:rsidR="00FF7E35" w:rsidRPr="0023730B" w:rsidRDefault="00FF7E35" w:rsidP="00381167">
      <w:pPr>
        <w:spacing w:after="0" w:line="240" w:lineRule="auto"/>
        <w:ind w:left="720" w:hanging="720"/>
        <w:jc w:val="both"/>
        <w:rPr>
          <w:rFonts w:ascii="Aptos" w:hAnsi="Aptos" w:cs="Times New Roman"/>
          <w:b/>
          <w:sz w:val="24"/>
          <w:szCs w:val="24"/>
        </w:rPr>
      </w:pPr>
    </w:p>
    <w:p w14:paraId="2CC80361" w14:textId="715EBC01" w:rsidR="00DC001B"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DC001B" w:rsidRPr="0023730B">
        <w:rPr>
          <w:rFonts w:ascii="Aptos" w:hAnsi="Aptos" w:cs="Times New Roman"/>
          <w:sz w:val="24"/>
          <w:szCs w:val="24"/>
        </w:rPr>
        <w:t>’ approach to developing the Proposed Project incorporated a structured community engagement process designed to ensure that the expansion of imaging services reflects the priorities and access needs of the patient communities served by the Burlington, Concord, and Peabody practices. As part of this process, Atrius analyzed utilization data across its patient panel and supplemented this with direct patient input collected through site-based surveys. These surveys provided an opportunity for patients to express their preferences regarding appointment timeliness, convenience, travel expectations, and the overall importance of having MRI or CT services available locally.</w:t>
      </w:r>
    </w:p>
    <w:p w14:paraId="103676C9" w14:textId="2379CDDC" w:rsidR="00DC001B" w:rsidRPr="0023730B" w:rsidRDefault="00DC001B" w:rsidP="00BC6154">
      <w:pPr>
        <w:jc w:val="both"/>
        <w:rPr>
          <w:rFonts w:ascii="Aptos" w:hAnsi="Aptos" w:cs="Times New Roman"/>
          <w:sz w:val="24"/>
          <w:szCs w:val="24"/>
        </w:rPr>
      </w:pPr>
      <w:r w:rsidRPr="0023730B">
        <w:rPr>
          <w:rFonts w:ascii="Aptos" w:hAnsi="Aptos" w:cs="Times New Roman"/>
          <w:sz w:val="24"/>
          <w:szCs w:val="24"/>
        </w:rPr>
        <w:t xml:space="preserve">The feedback gathered through this engagement confirmed a consistent interest in more timely and accessible imaging options across all three practices. Patients emphasized the value of reduced wait times, expanded appointment availability, and convenient access to services within their communities. This community-driven input was reviewed alongside utilization trends and operational considerations and directly informed the selection of </w:t>
      </w:r>
      <w:r w:rsidR="00F61350" w:rsidRPr="0023730B">
        <w:rPr>
          <w:rFonts w:ascii="Aptos" w:hAnsi="Aptos" w:cs="Times New Roman"/>
          <w:sz w:val="24"/>
          <w:szCs w:val="24"/>
        </w:rPr>
        <w:t>P</w:t>
      </w:r>
      <w:r w:rsidRPr="0023730B">
        <w:rPr>
          <w:rFonts w:ascii="Aptos" w:hAnsi="Aptos" w:cs="Times New Roman"/>
          <w:sz w:val="24"/>
          <w:szCs w:val="24"/>
        </w:rPr>
        <w:t>roject components, including the addition of an MRI service day in Concord and expanded MRI and CT availability in Burlington and Peabody.</w:t>
      </w:r>
    </w:p>
    <w:p w14:paraId="6C6A7832" w14:textId="756C145D" w:rsidR="00623680" w:rsidRPr="0023730B" w:rsidRDefault="00DC001B" w:rsidP="00BC6154">
      <w:pPr>
        <w:jc w:val="both"/>
        <w:rPr>
          <w:rFonts w:ascii="Aptos" w:hAnsi="Aptos" w:cs="Times New Roman"/>
          <w:sz w:val="24"/>
          <w:szCs w:val="24"/>
        </w:rPr>
      </w:pPr>
      <w:r w:rsidRPr="0023730B">
        <w:rPr>
          <w:rFonts w:ascii="Aptos" w:hAnsi="Aptos" w:cs="Times New Roman"/>
          <w:sz w:val="24"/>
          <w:szCs w:val="24"/>
        </w:rPr>
        <w:t xml:space="preserve">Through this process, Atrius ensured that the Proposed Project not only responds to demonstrated patient panel need but also advances public health value by improving access to diagnostic services in community-based, lower-cost settings. Ongoing engagement, including monitoring </w:t>
      </w:r>
      <w:proofErr w:type="gramStart"/>
      <w:r w:rsidRPr="0023730B">
        <w:rPr>
          <w:rFonts w:ascii="Aptos" w:hAnsi="Aptos" w:cs="Times New Roman"/>
          <w:sz w:val="24"/>
          <w:szCs w:val="24"/>
        </w:rPr>
        <w:t>wait</w:t>
      </w:r>
      <w:proofErr w:type="gramEnd"/>
      <w:r w:rsidR="00201B43" w:rsidRPr="0023730B">
        <w:rPr>
          <w:rFonts w:ascii="Aptos" w:hAnsi="Aptos" w:cs="Times New Roman"/>
          <w:sz w:val="24"/>
          <w:szCs w:val="24"/>
        </w:rPr>
        <w:t xml:space="preserve"> </w:t>
      </w:r>
      <w:r w:rsidRPr="0023730B">
        <w:rPr>
          <w:rFonts w:ascii="Aptos" w:hAnsi="Aptos" w:cs="Times New Roman"/>
          <w:sz w:val="24"/>
          <w:szCs w:val="24"/>
        </w:rPr>
        <w:t xml:space="preserve">times, appointment availability, and patient experience, will continue to guide implementation and ensure that the expansion remains aligned with patient needs and supports equitable access to care across the </w:t>
      </w:r>
      <w:r w:rsidR="00CA59A9" w:rsidRPr="0023730B">
        <w:rPr>
          <w:rFonts w:ascii="Aptos" w:hAnsi="Aptos" w:cs="Times New Roman"/>
          <w:sz w:val="24"/>
          <w:szCs w:val="24"/>
        </w:rPr>
        <w:t>Atrius</w:t>
      </w:r>
      <w:r w:rsidRPr="0023730B">
        <w:rPr>
          <w:rFonts w:ascii="Aptos" w:hAnsi="Aptos" w:cs="Times New Roman"/>
          <w:sz w:val="24"/>
          <w:szCs w:val="24"/>
        </w:rPr>
        <w:t xml:space="preserve"> system.</w:t>
      </w:r>
    </w:p>
    <w:p w14:paraId="4264940F" w14:textId="16DE6236" w:rsidR="00264510" w:rsidRPr="00482B77" w:rsidRDefault="00264510" w:rsidP="00482B77">
      <w:pPr>
        <w:pStyle w:val="Heading2"/>
        <w:rPr>
          <w:rFonts w:ascii="Aptos" w:hAnsi="Aptos"/>
        </w:rPr>
      </w:pPr>
      <w:r w:rsidRPr="00482B77">
        <w:rPr>
          <w:rFonts w:ascii="Aptos" w:hAnsi="Aptos"/>
        </w:rPr>
        <w:t>Factor 2: Health Priorities</w:t>
      </w:r>
    </w:p>
    <w:p w14:paraId="6B5B5EF5" w14:textId="01713792" w:rsidR="00F96C8F" w:rsidRPr="0023730B" w:rsidRDefault="00F96C8F" w:rsidP="001B3EA1">
      <w:pPr>
        <w:pStyle w:val="Heading3"/>
        <w:ind w:left="720" w:hanging="720"/>
      </w:pPr>
      <w:r w:rsidRPr="0023730B">
        <w:t xml:space="preserve">F2.a. </w:t>
      </w:r>
      <w:r w:rsidRPr="0023730B">
        <w:tab/>
        <w:t>Cost Containment: Using objective data, please describe, for each new or expanded service, how the Proposed Project will meaningfully contribute to the Commonwealth's goals for cost containment.</w:t>
      </w:r>
    </w:p>
    <w:p w14:paraId="6F6D9774" w14:textId="77777777" w:rsidR="00381167" w:rsidRPr="0023730B" w:rsidRDefault="00381167" w:rsidP="00381167">
      <w:pPr>
        <w:spacing w:after="0" w:line="240" w:lineRule="auto"/>
        <w:ind w:left="720" w:hanging="720"/>
        <w:jc w:val="both"/>
        <w:rPr>
          <w:rFonts w:ascii="Aptos" w:hAnsi="Aptos" w:cs="Times New Roman"/>
          <w:b/>
          <w:sz w:val="24"/>
          <w:szCs w:val="24"/>
        </w:rPr>
      </w:pPr>
    </w:p>
    <w:p w14:paraId="2F6030E4" w14:textId="13D2E34E" w:rsidR="00491238" w:rsidRPr="0023730B" w:rsidRDefault="00B06B37" w:rsidP="00BC6154">
      <w:pPr>
        <w:jc w:val="both"/>
        <w:rPr>
          <w:rFonts w:ascii="Aptos" w:hAnsi="Aptos" w:cs="Times New Roman"/>
          <w:sz w:val="24"/>
          <w:szCs w:val="24"/>
        </w:rPr>
      </w:pPr>
      <w:r w:rsidRPr="0023730B">
        <w:rPr>
          <w:rFonts w:ascii="Aptos" w:hAnsi="Aptos" w:cs="Times New Roman"/>
          <w:sz w:val="24"/>
          <w:szCs w:val="24"/>
        </w:rPr>
        <w:t xml:space="preserve">The </w:t>
      </w:r>
      <w:r w:rsidR="00044290" w:rsidRPr="0023730B">
        <w:rPr>
          <w:rFonts w:ascii="Aptos" w:hAnsi="Aptos" w:cs="Times New Roman"/>
          <w:sz w:val="24"/>
          <w:szCs w:val="24"/>
        </w:rPr>
        <w:t>location where</w:t>
      </w:r>
      <w:r w:rsidRPr="0023730B">
        <w:rPr>
          <w:rFonts w:ascii="Aptos" w:hAnsi="Aptos" w:cs="Times New Roman"/>
          <w:sz w:val="24"/>
          <w:szCs w:val="24"/>
        </w:rPr>
        <w:t xml:space="preserve"> </w:t>
      </w:r>
      <w:r w:rsidR="00D432A9" w:rsidRPr="0023730B">
        <w:rPr>
          <w:rFonts w:ascii="Aptos" w:hAnsi="Aptos" w:cs="Times New Roman"/>
          <w:sz w:val="24"/>
          <w:szCs w:val="24"/>
        </w:rPr>
        <w:t>medical care</w:t>
      </w:r>
      <w:r w:rsidR="00491238" w:rsidRPr="0023730B">
        <w:rPr>
          <w:rFonts w:ascii="Aptos" w:hAnsi="Aptos" w:cs="Times New Roman"/>
          <w:sz w:val="24"/>
          <w:szCs w:val="24"/>
        </w:rPr>
        <w:t xml:space="preserve"> </w:t>
      </w:r>
      <w:r w:rsidRPr="0023730B">
        <w:rPr>
          <w:rFonts w:ascii="Aptos" w:hAnsi="Aptos" w:cs="Times New Roman"/>
          <w:sz w:val="24"/>
          <w:szCs w:val="24"/>
        </w:rPr>
        <w:t xml:space="preserve">is provided </w:t>
      </w:r>
      <w:r w:rsidR="00491238" w:rsidRPr="0023730B">
        <w:rPr>
          <w:rFonts w:ascii="Aptos" w:hAnsi="Aptos" w:cs="Times New Roman"/>
          <w:sz w:val="24"/>
          <w:szCs w:val="24"/>
        </w:rPr>
        <w:t xml:space="preserve">has a large impact on </w:t>
      </w:r>
      <w:r w:rsidR="00751E20" w:rsidRPr="0023730B">
        <w:rPr>
          <w:rFonts w:ascii="Aptos" w:hAnsi="Aptos" w:cs="Times New Roman"/>
          <w:sz w:val="24"/>
          <w:szCs w:val="24"/>
        </w:rPr>
        <w:t>out-of-pocket</w:t>
      </w:r>
      <w:r w:rsidR="00491238" w:rsidRPr="0023730B">
        <w:rPr>
          <w:rFonts w:ascii="Aptos" w:hAnsi="Aptos" w:cs="Times New Roman"/>
          <w:sz w:val="24"/>
          <w:szCs w:val="24"/>
        </w:rPr>
        <w:t xml:space="preserve"> costs to patients and </w:t>
      </w:r>
      <w:r w:rsidRPr="0023730B">
        <w:rPr>
          <w:rFonts w:ascii="Aptos" w:hAnsi="Aptos" w:cs="Times New Roman"/>
          <w:sz w:val="24"/>
          <w:szCs w:val="24"/>
        </w:rPr>
        <w:t xml:space="preserve">payment for services by </w:t>
      </w:r>
      <w:r w:rsidR="00491238" w:rsidRPr="0023730B">
        <w:rPr>
          <w:rFonts w:ascii="Aptos" w:hAnsi="Aptos" w:cs="Times New Roman"/>
          <w:sz w:val="24"/>
          <w:szCs w:val="24"/>
        </w:rPr>
        <w:t xml:space="preserve">state and federal programs. </w:t>
      </w:r>
      <w:r w:rsidR="00F96C8F" w:rsidRPr="0023730B">
        <w:rPr>
          <w:rFonts w:ascii="Aptos" w:hAnsi="Aptos" w:cs="Times New Roman"/>
          <w:sz w:val="24"/>
          <w:szCs w:val="24"/>
        </w:rPr>
        <w:t xml:space="preserve">As discussed in the Project Description, the Proposed Project will contribute directly and meaningfully to the </w:t>
      </w:r>
      <w:r w:rsidR="00F96C8F" w:rsidRPr="0023730B">
        <w:rPr>
          <w:rFonts w:ascii="Aptos" w:hAnsi="Aptos" w:cs="Times New Roman"/>
          <w:sz w:val="24"/>
          <w:szCs w:val="24"/>
        </w:rPr>
        <w:lastRenderedPageBreak/>
        <w:t xml:space="preserve">Commonwealth’s cost containment goals by improving availability and accessibility of lower cost MRI and CT services as an alternative to higher cost, </w:t>
      </w:r>
      <w:r w:rsidR="006E3FD0" w:rsidRPr="0023730B">
        <w:rPr>
          <w:rFonts w:ascii="Aptos" w:hAnsi="Aptos" w:cs="Times New Roman"/>
          <w:sz w:val="24"/>
          <w:szCs w:val="24"/>
        </w:rPr>
        <w:t>hospital-based</w:t>
      </w:r>
      <w:r w:rsidR="00F96C8F" w:rsidRPr="0023730B">
        <w:rPr>
          <w:rFonts w:ascii="Aptos" w:hAnsi="Aptos" w:cs="Times New Roman"/>
          <w:sz w:val="24"/>
          <w:szCs w:val="24"/>
        </w:rPr>
        <w:t xml:space="preserve"> services.</w:t>
      </w:r>
    </w:p>
    <w:p w14:paraId="6FF0D2D3" w14:textId="697FFAEF" w:rsidR="00AD2499" w:rsidRPr="0023730B" w:rsidRDefault="00491238" w:rsidP="00BC6154">
      <w:pPr>
        <w:jc w:val="both"/>
        <w:rPr>
          <w:rFonts w:ascii="Aptos" w:hAnsi="Aptos" w:cs="Times New Roman"/>
          <w:sz w:val="24"/>
          <w:szCs w:val="24"/>
        </w:rPr>
      </w:pPr>
      <w:r w:rsidRPr="0023730B">
        <w:rPr>
          <w:rFonts w:ascii="Aptos" w:hAnsi="Aptos" w:cs="Times New Roman"/>
          <w:sz w:val="24"/>
          <w:szCs w:val="24"/>
        </w:rPr>
        <w:t xml:space="preserve">HPC’s own Datapoints highlights that imaging tests performed in hospital outpatient departments cost substantially more than the tests </w:t>
      </w:r>
      <w:r w:rsidR="00D432A9" w:rsidRPr="0023730B">
        <w:rPr>
          <w:rFonts w:ascii="Aptos" w:hAnsi="Aptos" w:cs="Times New Roman"/>
          <w:sz w:val="24"/>
          <w:szCs w:val="24"/>
        </w:rPr>
        <w:t>performed</w:t>
      </w:r>
      <w:r w:rsidRPr="0023730B">
        <w:rPr>
          <w:rFonts w:ascii="Aptos" w:hAnsi="Aptos" w:cs="Times New Roman"/>
          <w:sz w:val="24"/>
          <w:szCs w:val="24"/>
        </w:rPr>
        <w:t xml:space="preserve"> in an office setting. According to the HPC The average price in Massachusetts for an MRI of the brain with contrast was more than twice as expensive at a facility setting compared to a </w:t>
      </w:r>
      <w:r w:rsidR="00D432A9" w:rsidRPr="0023730B">
        <w:rPr>
          <w:rFonts w:ascii="Aptos" w:hAnsi="Aptos" w:cs="Times New Roman"/>
          <w:sz w:val="24"/>
          <w:szCs w:val="24"/>
        </w:rPr>
        <w:t>non-facility</w:t>
      </w:r>
      <w:r w:rsidRPr="0023730B">
        <w:rPr>
          <w:rFonts w:ascii="Aptos" w:hAnsi="Aptos" w:cs="Times New Roman"/>
          <w:sz w:val="24"/>
          <w:szCs w:val="24"/>
        </w:rPr>
        <w:t xml:space="preserve"> setting.</w:t>
      </w:r>
      <w:r w:rsidR="00AD2499" w:rsidRPr="0023730B">
        <w:rPr>
          <w:rStyle w:val="FootnoteReference"/>
          <w:rFonts w:ascii="Aptos" w:hAnsi="Aptos" w:cs="Times New Roman"/>
          <w:sz w:val="24"/>
          <w:szCs w:val="24"/>
        </w:rPr>
        <w:footnoteReference w:id="16"/>
      </w:r>
      <w:r w:rsidR="00AD2499" w:rsidRPr="0023730B">
        <w:rPr>
          <w:rFonts w:ascii="Aptos" w:hAnsi="Aptos" w:cs="Times New Roman"/>
          <w:sz w:val="24"/>
          <w:szCs w:val="24"/>
        </w:rPr>
        <w:t xml:space="preserve"> By shifting more imaging into </w:t>
      </w:r>
      <w:r w:rsidR="00CA59A9" w:rsidRPr="0023730B">
        <w:rPr>
          <w:rFonts w:ascii="Aptos" w:hAnsi="Aptos" w:cs="Times New Roman"/>
          <w:sz w:val="24"/>
          <w:szCs w:val="24"/>
        </w:rPr>
        <w:t>Atrius</w:t>
      </w:r>
      <w:r w:rsidR="00AD2499" w:rsidRPr="0023730B">
        <w:rPr>
          <w:rFonts w:ascii="Aptos" w:hAnsi="Aptos" w:cs="Times New Roman"/>
          <w:sz w:val="24"/>
          <w:szCs w:val="24"/>
        </w:rPr>
        <w:t>’</w:t>
      </w:r>
      <w:r w:rsidR="00CA59A9" w:rsidRPr="0023730B">
        <w:rPr>
          <w:rFonts w:ascii="Aptos" w:hAnsi="Aptos" w:cs="Times New Roman"/>
          <w:sz w:val="24"/>
          <w:szCs w:val="24"/>
        </w:rPr>
        <w:t xml:space="preserve"> </w:t>
      </w:r>
      <w:r w:rsidR="00AD2499" w:rsidRPr="0023730B">
        <w:rPr>
          <w:rFonts w:ascii="Aptos" w:hAnsi="Aptos" w:cs="Times New Roman"/>
          <w:sz w:val="24"/>
          <w:szCs w:val="24"/>
        </w:rPr>
        <w:t xml:space="preserve">practices, patients will face lower out-of-pocket expenses through reduced deductibles and coinsurance obligations, while MassHealth and other payers will see lower overall claims costs. Because a significant share of </w:t>
      </w:r>
      <w:r w:rsidR="00CA59A9" w:rsidRPr="0023730B">
        <w:rPr>
          <w:rFonts w:ascii="Aptos" w:hAnsi="Aptos" w:cs="Times New Roman"/>
          <w:sz w:val="24"/>
          <w:szCs w:val="24"/>
        </w:rPr>
        <w:t>Atrius</w:t>
      </w:r>
      <w:r w:rsidR="00AD2499" w:rsidRPr="0023730B">
        <w:rPr>
          <w:rFonts w:ascii="Aptos" w:hAnsi="Aptos" w:cs="Times New Roman"/>
          <w:sz w:val="24"/>
          <w:szCs w:val="24"/>
        </w:rPr>
        <w:t>’ patient population is covered under full risk arrangements, these savings will also be reinvested to improve patient care and community health outcomes, further advancing the Commonwealth’s cost containment goals.</w:t>
      </w:r>
    </w:p>
    <w:p w14:paraId="0AC744DE" w14:textId="77777777" w:rsidR="00AD2499" w:rsidRPr="0023730B" w:rsidRDefault="00AD2499" w:rsidP="00381167">
      <w:pPr>
        <w:spacing w:after="0" w:line="240" w:lineRule="auto"/>
        <w:ind w:left="720" w:hanging="720"/>
        <w:jc w:val="both"/>
        <w:rPr>
          <w:rFonts w:ascii="Aptos" w:hAnsi="Aptos" w:cs="Times New Roman"/>
          <w:sz w:val="24"/>
          <w:szCs w:val="24"/>
        </w:rPr>
      </w:pPr>
    </w:p>
    <w:p w14:paraId="4D154BFE" w14:textId="6286FEFB" w:rsidR="00F96C8F" w:rsidRPr="0023730B" w:rsidRDefault="00F96C8F" w:rsidP="001B3EA1">
      <w:pPr>
        <w:pStyle w:val="Heading3"/>
        <w:ind w:left="720" w:hanging="720"/>
      </w:pPr>
      <w:r w:rsidRPr="0023730B">
        <w:t xml:space="preserve">F2.b </w:t>
      </w:r>
      <w:r w:rsidRPr="0023730B">
        <w:tab/>
        <w:t>Public Health Outcomes: Describe, as relevant, for each new or expanded service, how the Proposed Project will improve public health outcomes.</w:t>
      </w:r>
    </w:p>
    <w:p w14:paraId="06729378" w14:textId="77777777" w:rsidR="00381167" w:rsidRPr="0023730B" w:rsidRDefault="00381167" w:rsidP="00BA62C6">
      <w:pPr>
        <w:spacing w:after="0" w:line="240" w:lineRule="auto"/>
        <w:ind w:left="720" w:hanging="720"/>
        <w:rPr>
          <w:rFonts w:ascii="Aptos" w:hAnsi="Aptos" w:cs="Times New Roman"/>
          <w:b/>
          <w:sz w:val="24"/>
          <w:szCs w:val="24"/>
        </w:rPr>
      </w:pPr>
    </w:p>
    <w:p w14:paraId="1E39A17C" w14:textId="3BD2BBA0" w:rsidR="00491238" w:rsidRPr="0023730B" w:rsidRDefault="006F0527" w:rsidP="00BC6154">
      <w:pPr>
        <w:jc w:val="both"/>
        <w:rPr>
          <w:rFonts w:ascii="Aptos" w:hAnsi="Aptos" w:cs="Times New Roman"/>
          <w:sz w:val="24"/>
          <w:szCs w:val="24"/>
        </w:rPr>
      </w:pPr>
      <w:r w:rsidRPr="0023730B">
        <w:rPr>
          <w:rFonts w:ascii="Aptos" w:hAnsi="Aptos" w:cs="Times New Roman"/>
          <w:sz w:val="24"/>
          <w:szCs w:val="24"/>
        </w:rPr>
        <w:t xml:space="preserve">Accessibility equals healthier communities. </w:t>
      </w:r>
      <w:r w:rsidR="00D432A9" w:rsidRPr="0023730B">
        <w:rPr>
          <w:rFonts w:ascii="Aptos" w:hAnsi="Aptos" w:cs="Times New Roman"/>
          <w:sz w:val="24"/>
          <w:szCs w:val="24"/>
        </w:rPr>
        <w:t>When determining how to make the greatest impact on accessibility, Atrius evaluated where expanded imaging services were needed most by analyzing patient needs and existing utilization trends</w:t>
      </w:r>
      <w:r w:rsidRPr="0023730B">
        <w:rPr>
          <w:rFonts w:ascii="Aptos" w:hAnsi="Aptos" w:cs="Times New Roman"/>
          <w:sz w:val="24"/>
          <w:szCs w:val="24"/>
        </w:rPr>
        <w:t xml:space="preserve">. </w:t>
      </w:r>
      <w:r w:rsidR="00AB6DF9" w:rsidRPr="0023730B">
        <w:rPr>
          <w:rFonts w:ascii="Aptos" w:hAnsi="Aptos" w:cs="Times New Roman"/>
          <w:sz w:val="24"/>
          <w:szCs w:val="24"/>
        </w:rPr>
        <w:t>T</w:t>
      </w:r>
      <w:r w:rsidRPr="0023730B">
        <w:rPr>
          <w:rFonts w:ascii="Aptos" w:hAnsi="Aptos" w:cs="Times New Roman"/>
          <w:sz w:val="24"/>
          <w:szCs w:val="24"/>
        </w:rPr>
        <w:t xml:space="preserve">his coordinated </w:t>
      </w:r>
      <w:r w:rsidR="00AB6DF9" w:rsidRPr="0023730B">
        <w:rPr>
          <w:rFonts w:ascii="Aptos" w:hAnsi="Aptos" w:cs="Times New Roman"/>
          <w:sz w:val="24"/>
          <w:szCs w:val="24"/>
        </w:rPr>
        <w:t xml:space="preserve">strategic </w:t>
      </w:r>
      <w:r w:rsidR="00F61350" w:rsidRPr="0023730B">
        <w:rPr>
          <w:rFonts w:ascii="Aptos" w:hAnsi="Aptos" w:cs="Times New Roman"/>
          <w:sz w:val="24"/>
          <w:szCs w:val="24"/>
        </w:rPr>
        <w:t>P</w:t>
      </w:r>
      <w:r w:rsidRPr="0023730B">
        <w:rPr>
          <w:rFonts w:ascii="Aptos" w:hAnsi="Aptos" w:cs="Times New Roman"/>
          <w:sz w:val="24"/>
          <w:szCs w:val="24"/>
        </w:rPr>
        <w:t xml:space="preserve">roject </w:t>
      </w:r>
      <w:r w:rsidR="00AB6DF9" w:rsidRPr="0023730B">
        <w:rPr>
          <w:rFonts w:ascii="Aptos" w:hAnsi="Aptos" w:cs="Times New Roman"/>
          <w:sz w:val="24"/>
          <w:szCs w:val="24"/>
        </w:rPr>
        <w:t xml:space="preserve">was the </w:t>
      </w:r>
      <w:r w:rsidRPr="0023730B">
        <w:rPr>
          <w:rFonts w:ascii="Aptos" w:hAnsi="Aptos" w:cs="Times New Roman"/>
          <w:sz w:val="24"/>
          <w:szCs w:val="24"/>
        </w:rPr>
        <w:t>result</w:t>
      </w:r>
      <w:r w:rsidR="00AB6DF9" w:rsidRPr="0023730B">
        <w:rPr>
          <w:rFonts w:ascii="Aptos" w:hAnsi="Aptos" w:cs="Times New Roman"/>
          <w:sz w:val="24"/>
          <w:szCs w:val="24"/>
        </w:rPr>
        <w:t xml:space="preserve"> of that analysis.</w:t>
      </w:r>
      <w:r w:rsidRPr="0023730B">
        <w:rPr>
          <w:rFonts w:ascii="Aptos" w:hAnsi="Aptos" w:cs="Times New Roman"/>
          <w:sz w:val="24"/>
          <w:szCs w:val="24"/>
        </w:rPr>
        <w:t xml:space="preserve"> As mentioned </w:t>
      </w:r>
      <w:r w:rsidR="00044290" w:rsidRPr="0023730B">
        <w:rPr>
          <w:rFonts w:ascii="Aptos" w:hAnsi="Aptos" w:cs="Times New Roman"/>
          <w:sz w:val="24"/>
          <w:szCs w:val="24"/>
        </w:rPr>
        <w:t>above,</w:t>
      </w:r>
      <w:r w:rsidRPr="0023730B">
        <w:rPr>
          <w:rFonts w:ascii="Aptos" w:hAnsi="Aptos" w:cs="Times New Roman"/>
          <w:sz w:val="24"/>
          <w:szCs w:val="24"/>
        </w:rPr>
        <w:t xml:space="preserve"> local hospitals in the greater Boston area are over </w:t>
      </w:r>
      <w:r w:rsidR="00D432A9" w:rsidRPr="0023730B">
        <w:rPr>
          <w:rFonts w:ascii="Aptos" w:hAnsi="Aptos" w:cs="Times New Roman"/>
          <w:sz w:val="24"/>
          <w:szCs w:val="24"/>
        </w:rPr>
        <w:t>capacity</w:t>
      </w:r>
      <w:r w:rsidRPr="0023730B">
        <w:rPr>
          <w:rFonts w:ascii="Aptos" w:hAnsi="Aptos" w:cs="Times New Roman"/>
          <w:sz w:val="24"/>
          <w:szCs w:val="24"/>
        </w:rPr>
        <w:t xml:space="preserve">, costly and </w:t>
      </w:r>
      <w:r w:rsidR="00D432A9" w:rsidRPr="0023730B">
        <w:rPr>
          <w:rFonts w:ascii="Aptos" w:hAnsi="Aptos" w:cs="Times New Roman"/>
          <w:sz w:val="24"/>
          <w:szCs w:val="24"/>
        </w:rPr>
        <w:t>administratively</w:t>
      </w:r>
      <w:r w:rsidRPr="0023730B">
        <w:rPr>
          <w:rFonts w:ascii="Aptos" w:hAnsi="Aptos" w:cs="Times New Roman"/>
          <w:sz w:val="24"/>
          <w:szCs w:val="24"/>
        </w:rPr>
        <w:t xml:space="preserve"> difficult for patients to get </w:t>
      </w:r>
      <w:r w:rsidR="00354F92" w:rsidRPr="0023730B">
        <w:rPr>
          <w:rFonts w:ascii="Aptos" w:hAnsi="Aptos" w:cs="Times New Roman"/>
          <w:sz w:val="24"/>
          <w:szCs w:val="24"/>
        </w:rPr>
        <w:t>efficient</w:t>
      </w:r>
      <w:r w:rsidRPr="0023730B">
        <w:rPr>
          <w:rFonts w:ascii="Aptos" w:hAnsi="Aptos" w:cs="Times New Roman"/>
          <w:sz w:val="24"/>
          <w:szCs w:val="24"/>
        </w:rPr>
        <w:t xml:space="preserve"> care. </w:t>
      </w:r>
      <w:r w:rsidR="00491238" w:rsidRPr="0023730B">
        <w:rPr>
          <w:rFonts w:ascii="Aptos" w:hAnsi="Aptos" w:cs="Times New Roman"/>
          <w:sz w:val="24"/>
          <w:szCs w:val="24"/>
        </w:rPr>
        <w:t xml:space="preserve">The Proposed Project will advance public health outcomes by expanding access to high-quality, lower-cost CT and MRI services, thereby accelerating the speed of diagnosis and initiation of treatment. As outlined in Factor F.1.a.ii, CT and MRI are essential tools in accurately diagnosing and planning treatment for a wide range of prevalent health conditions, including cancer, cardiovascular disease, pulmonary illness, and arthritis. By adding CT and MRI capacity in the outpatient setting, </w:t>
      </w:r>
      <w:r w:rsidR="00CA59A9" w:rsidRPr="0023730B">
        <w:rPr>
          <w:rFonts w:ascii="Aptos" w:hAnsi="Aptos" w:cs="Times New Roman"/>
          <w:sz w:val="24"/>
          <w:szCs w:val="24"/>
        </w:rPr>
        <w:t>Atrius</w:t>
      </w:r>
      <w:r w:rsidR="00491238" w:rsidRPr="0023730B">
        <w:rPr>
          <w:rFonts w:ascii="Aptos" w:hAnsi="Aptos" w:cs="Times New Roman"/>
          <w:sz w:val="24"/>
          <w:szCs w:val="24"/>
        </w:rPr>
        <w:t xml:space="preserve"> will make these critical services more accessible, convenient, and affordable for patients.</w:t>
      </w:r>
    </w:p>
    <w:p w14:paraId="4511279D" w14:textId="32BB09F7" w:rsidR="00F96C8F" w:rsidRPr="0023730B" w:rsidRDefault="00491238" w:rsidP="00BC6154">
      <w:pPr>
        <w:jc w:val="both"/>
        <w:rPr>
          <w:rFonts w:ascii="Aptos" w:hAnsi="Aptos" w:cs="Times New Roman"/>
          <w:sz w:val="24"/>
          <w:szCs w:val="24"/>
        </w:rPr>
      </w:pPr>
      <w:r w:rsidRPr="0023730B">
        <w:rPr>
          <w:rFonts w:ascii="Aptos" w:hAnsi="Aptos" w:cs="Times New Roman"/>
          <w:sz w:val="24"/>
          <w:szCs w:val="24"/>
        </w:rPr>
        <w:t xml:space="preserve">Equally important, embedding these services directly within </w:t>
      </w:r>
      <w:r w:rsidR="00CA59A9" w:rsidRPr="0023730B">
        <w:rPr>
          <w:rFonts w:ascii="Aptos" w:hAnsi="Aptos" w:cs="Times New Roman"/>
          <w:sz w:val="24"/>
          <w:szCs w:val="24"/>
        </w:rPr>
        <w:t>Atrius</w:t>
      </w:r>
      <w:r w:rsidRPr="0023730B">
        <w:rPr>
          <w:rFonts w:ascii="Aptos" w:hAnsi="Aptos" w:cs="Times New Roman"/>
          <w:sz w:val="24"/>
          <w:szCs w:val="24"/>
        </w:rPr>
        <w:t xml:space="preserve"> practices strengthens the integration of imaging into the broader care delivery system. Patients will benefit from greater continuity of care, with imaging results seamlessly incorporated into the shared electronic medical record and available in real time to their </w:t>
      </w:r>
      <w:r w:rsidR="00CA59A9" w:rsidRPr="0023730B">
        <w:rPr>
          <w:rFonts w:ascii="Aptos" w:hAnsi="Aptos" w:cs="Times New Roman"/>
          <w:sz w:val="24"/>
          <w:szCs w:val="24"/>
        </w:rPr>
        <w:t>Atrius</w:t>
      </w:r>
      <w:r w:rsidRPr="0023730B">
        <w:rPr>
          <w:rFonts w:ascii="Aptos" w:hAnsi="Aptos" w:cs="Times New Roman"/>
          <w:sz w:val="24"/>
          <w:szCs w:val="24"/>
        </w:rPr>
        <w:t xml:space="preserve"> providers. This integration enhances care coordination, reduces the risk of duplicative testing, and supports more timely and effective clinical decision-making. Taken together, these improvements will contribute to better health outcomes for the patient panels in Burlington, Concord, and Peabody, as well as for the broader communities served by </w:t>
      </w:r>
      <w:r w:rsidR="00CA59A9" w:rsidRPr="0023730B">
        <w:rPr>
          <w:rFonts w:ascii="Aptos" w:hAnsi="Aptos" w:cs="Times New Roman"/>
          <w:sz w:val="24"/>
          <w:szCs w:val="24"/>
        </w:rPr>
        <w:t>Atrius</w:t>
      </w:r>
      <w:r w:rsidRPr="0023730B">
        <w:rPr>
          <w:rFonts w:ascii="Aptos" w:hAnsi="Aptos" w:cs="Times New Roman"/>
          <w:sz w:val="24"/>
          <w:szCs w:val="24"/>
        </w:rPr>
        <w:t>.</w:t>
      </w:r>
    </w:p>
    <w:p w14:paraId="5BCAF7D4" w14:textId="4E800A3E" w:rsidR="00F96C8F" w:rsidRPr="0023730B" w:rsidRDefault="00F96C8F" w:rsidP="001B3EA1">
      <w:pPr>
        <w:pStyle w:val="Heading3"/>
        <w:ind w:left="720" w:hanging="720"/>
      </w:pPr>
      <w:r w:rsidRPr="0023730B">
        <w:t xml:space="preserve">F2.c </w:t>
      </w:r>
      <w:r w:rsidRPr="0023730B">
        <w:tab/>
        <w:t>Delivery System Transformation: Because the integration of social services and community-based expertise is central to goal of delivery system transformation, discuss how the needs of their patient panel have been assessed and linkages to social services organizations have been created and how the social determinants of health have been incorporated into care planning.</w:t>
      </w:r>
    </w:p>
    <w:p w14:paraId="2115D563" w14:textId="77777777" w:rsidR="006B20C1" w:rsidRPr="0023730B" w:rsidRDefault="006B20C1" w:rsidP="00BA62C6">
      <w:pPr>
        <w:spacing w:after="0" w:line="240" w:lineRule="auto"/>
        <w:ind w:left="720" w:hanging="720"/>
        <w:rPr>
          <w:rFonts w:ascii="Aptos" w:hAnsi="Aptos" w:cs="Times New Roman"/>
          <w:b/>
          <w:sz w:val="24"/>
          <w:szCs w:val="24"/>
        </w:rPr>
      </w:pPr>
    </w:p>
    <w:p w14:paraId="436539C3" w14:textId="02091CA7" w:rsidR="00953F54" w:rsidRPr="0023730B" w:rsidRDefault="00CA59A9" w:rsidP="00BC6154">
      <w:pPr>
        <w:jc w:val="both"/>
        <w:rPr>
          <w:rFonts w:ascii="Aptos" w:hAnsi="Aptos" w:cs="Times New Roman"/>
          <w:sz w:val="24"/>
          <w:szCs w:val="24"/>
          <w:shd w:val="clear" w:color="auto" w:fill="FFFFFF"/>
        </w:rPr>
      </w:pPr>
      <w:r w:rsidRPr="0023730B">
        <w:rPr>
          <w:rFonts w:ascii="Aptos" w:hAnsi="Aptos" w:cs="Times New Roman"/>
          <w:sz w:val="24"/>
          <w:szCs w:val="24"/>
          <w:shd w:val="clear" w:color="auto" w:fill="FFFFFF"/>
        </w:rPr>
        <w:t>Atrius</w:t>
      </w:r>
      <w:r w:rsidR="00953F54" w:rsidRPr="0023730B">
        <w:rPr>
          <w:rFonts w:ascii="Aptos" w:hAnsi="Aptos" w:cs="Times New Roman"/>
          <w:sz w:val="24"/>
          <w:szCs w:val="24"/>
          <w:shd w:val="clear" w:color="auto" w:fill="FFFFFF"/>
        </w:rPr>
        <w:t xml:space="preserve"> has long recognized that meeting the needs of its patient panel requires more than quality medical care alone. With </w:t>
      </w:r>
      <w:r w:rsidR="00347AB4" w:rsidRPr="0023730B">
        <w:rPr>
          <w:rFonts w:ascii="Aptos" w:hAnsi="Aptos" w:cs="Times New Roman"/>
          <w:sz w:val="24"/>
          <w:szCs w:val="24"/>
          <w:shd w:val="clear" w:color="auto" w:fill="FFFFFF"/>
        </w:rPr>
        <w:t>a large network of</w:t>
      </w:r>
      <w:r w:rsidR="00953F54" w:rsidRPr="0023730B">
        <w:rPr>
          <w:rFonts w:ascii="Aptos" w:hAnsi="Aptos" w:cs="Times New Roman"/>
          <w:sz w:val="24"/>
          <w:szCs w:val="24"/>
          <w:shd w:val="clear" w:color="auto" w:fill="FFFFFF"/>
        </w:rPr>
        <w:t xml:space="preserve"> locations across eastern Massachusetts, </w:t>
      </w:r>
      <w:r w:rsidRPr="0023730B">
        <w:rPr>
          <w:rFonts w:ascii="Aptos" w:hAnsi="Aptos" w:cs="Times New Roman"/>
          <w:sz w:val="24"/>
          <w:szCs w:val="24"/>
          <w:shd w:val="clear" w:color="auto" w:fill="FFFFFF"/>
        </w:rPr>
        <w:t>Atrius</w:t>
      </w:r>
      <w:r w:rsidR="00953F54" w:rsidRPr="0023730B">
        <w:rPr>
          <w:rFonts w:ascii="Aptos" w:hAnsi="Aptos" w:cs="Times New Roman"/>
          <w:sz w:val="24"/>
          <w:szCs w:val="24"/>
          <w:shd w:val="clear" w:color="auto" w:fill="FFFFFF"/>
        </w:rPr>
        <w:t xml:space="preserve"> has built a connected care model that integrates clinical services with social </w:t>
      </w:r>
      <w:r w:rsidR="00044290" w:rsidRPr="0023730B">
        <w:rPr>
          <w:rFonts w:ascii="Aptos" w:hAnsi="Aptos" w:cs="Times New Roman"/>
          <w:sz w:val="24"/>
          <w:szCs w:val="24"/>
          <w:shd w:val="clear" w:color="auto" w:fill="FFFFFF"/>
        </w:rPr>
        <w:t>support</w:t>
      </w:r>
      <w:r w:rsidR="00953F54" w:rsidRPr="0023730B">
        <w:rPr>
          <w:rFonts w:ascii="Aptos" w:hAnsi="Aptos" w:cs="Times New Roman"/>
          <w:sz w:val="24"/>
          <w:szCs w:val="24"/>
          <w:shd w:val="clear" w:color="auto" w:fill="FFFFFF"/>
        </w:rPr>
        <w:t>, ensuring that patients receive comprehensive</w:t>
      </w:r>
      <w:r w:rsidR="00347AB4" w:rsidRPr="0023730B">
        <w:rPr>
          <w:rFonts w:ascii="Aptos" w:hAnsi="Aptos" w:cs="Times New Roman"/>
          <w:sz w:val="24"/>
          <w:szCs w:val="24"/>
          <w:shd w:val="clear" w:color="auto" w:fill="FFFFFF"/>
        </w:rPr>
        <w:t xml:space="preserve"> and</w:t>
      </w:r>
      <w:r w:rsidR="00953F54" w:rsidRPr="0023730B">
        <w:rPr>
          <w:rFonts w:ascii="Aptos" w:hAnsi="Aptos" w:cs="Times New Roman"/>
          <w:sz w:val="24"/>
          <w:szCs w:val="24"/>
          <w:shd w:val="clear" w:color="auto" w:fill="FFFFFF"/>
        </w:rPr>
        <w:t xml:space="preserve"> culturally responsive care. Diversity, equity, and inclusion are central organizational priorities that shape care delivery, workforce training, and engagement with community partners.</w:t>
      </w:r>
    </w:p>
    <w:p w14:paraId="1D65C2E3" w14:textId="4A946FD4" w:rsidR="00953F54" w:rsidRPr="0023730B" w:rsidRDefault="00953F54" w:rsidP="00BC6154">
      <w:pPr>
        <w:jc w:val="both"/>
        <w:rPr>
          <w:rFonts w:ascii="Aptos" w:hAnsi="Aptos" w:cs="Times New Roman"/>
          <w:sz w:val="24"/>
          <w:szCs w:val="24"/>
          <w:shd w:val="clear" w:color="auto" w:fill="FFFFFF"/>
        </w:rPr>
      </w:pPr>
      <w:r w:rsidRPr="0023730B">
        <w:rPr>
          <w:rFonts w:ascii="Aptos" w:hAnsi="Aptos" w:cs="Times New Roman"/>
          <w:sz w:val="24"/>
          <w:szCs w:val="24"/>
          <w:shd w:val="clear" w:color="auto" w:fill="FFFFFF"/>
        </w:rPr>
        <w:t xml:space="preserve">To better understand the needs of its patient population, </w:t>
      </w:r>
      <w:r w:rsidR="00CA59A9" w:rsidRPr="0023730B">
        <w:rPr>
          <w:rFonts w:ascii="Aptos" w:hAnsi="Aptos" w:cs="Times New Roman"/>
          <w:sz w:val="24"/>
          <w:szCs w:val="24"/>
          <w:shd w:val="clear" w:color="auto" w:fill="FFFFFF"/>
        </w:rPr>
        <w:t>Atrius</w:t>
      </w:r>
      <w:r w:rsidRPr="0023730B">
        <w:rPr>
          <w:rFonts w:ascii="Aptos" w:hAnsi="Aptos" w:cs="Times New Roman"/>
          <w:sz w:val="24"/>
          <w:szCs w:val="24"/>
          <w:shd w:val="clear" w:color="auto" w:fill="FFFFFF"/>
        </w:rPr>
        <w:t xml:space="preserve"> routinely conducts screenings for social determinants of health among its patients. These screenings help providers identify vulnerabilities related to housing, food security, transportation, and other non-clinical factors that affect health outcomes. Patients are then connected to appropriate </w:t>
      </w:r>
      <w:r w:rsidR="00044290" w:rsidRPr="0023730B">
        <w:rPr>
          <w:rFonts w:ascii="Aptos" w:hAnsi="Aptos" w:cs="Times New Roman"/>
          <w:sz w:val="24"/>
          <w:szCs w:val="24"/>
          <w:shd w:val="clear" w:color="auto" w:fill="FFFFFF"/>
        </w:rPr>
        <w:t>support</w:t>
      </w:r>
      <w:r w:rsidRPr="0023730B">
        <w:rPr>
          <w:rFonts w:ascii="Aptos" w:hAnsi="Aptos" w:cs="Times New Roman"/>
          <w:sz w:val="24"/>
          <w:szCs w:val="24"/>
          <w:shd w:val="clear" w:color="auto" w:fill="FFFFFF"/>
        </w:rPr>
        <w:t xml:space="preserve">, which may include </w:t>
      </w:r>
      <w:r w:rsidR="00CA59A9" w:rsidRPr="0023730B">
        <w:rPr>
          <w:rFonts w:ascii="Aptos" w:hAnsi="Aptos" w:cs="Times New Roman"/>
          <w:sz w:val="24"/>
          <w:szCs w:val="24"/>
          <w:shd w:val="clear" w:color="auto" w:fill="FFFFFF"/>
        </w:rPr>
        <w:t>Atrius</w:t>
      </w:r>
      <w:r w:rsidRPr="0023730B">
        <w:rPr>
          <w:rFonts w:ascii="Aptos" w:hAnsi="Aptos" w:cs="Times New Roman"/>
          <w:sz w:val="24"/>
          <w:szCs w:val="24"/>
          <w:shd w:val="clear" w:color="auto" w:fill="FFFFFF"/>
        </w:rPr>
        <w:t xml:space="preserve">’ internal social work services as well as external community-based organizations. These linkages are particularly critical for older adults, who often require additional assistance with social and community </w:t>
      </w:r>
      <w:r w:rsidR="00D432A9" w:rsidRPr="0023730B">
        <w:rPr>
          <w:rFonts w:ascii="Aptos" w:hAnsi="Aptos" w:cs="Times New Roman"/>
          <w:sz w:val="24"/>
          <w:szCs w:val="24"/>
          <w:shd w:val="clear" w:color="auto" w:fill="FFFFFF"/>
        </w:rPr>
        <w:t>resources and</w:t>
      </w:r>
      <w:r w:rsidRPr="0023730B">
        <w:rPr>
          <w:rFonts w:ascii="Aptos" w:hAnsi="Aptos" w:cs="Times New Roman"/>
          <w:sz w:val="24"/>
          <w:szCs w:val="24"/>
          <w:shd w:val="clear" w:color="auto" w:fill="FFFFFF"/>
        </w:rPr>
        <w:t xml:space="preserve"> will be an integral part of the Proposed Project. This is </w:t>
      </w:r>
      <w:r w:rsidR="00D432A9" w:rsidRPr="0023730B">
        <w:rPr>
          <w:rFonts w:ascii="Aptos" w:hAnsi="Aptos" w:cs="Times New Roman"/>
          <w:sz w:val="24"/>
          <w:szCs w:val="24"/>
          <w:shd w:val="clear" w:color="auto" w:fill="FFFFFF"/>
        </w:rPr>
        <w:t>critically</w:t>
      </w:r>
      <w:r w:rsidRPr="0023730B">
        <w:rPr>
          <w:rFonts w:ascii="Aptos" w:hAnsi="Aptos" w:cs="Times New Roman"/>
          <w:sz w:val="24"/>
          <w:szCs w:val="24"/>
          <w:shd w:val="clear" w:color="auto" w:fill="FFFFFF"/>
        </w:rPr>
        <w:t xml:space="preserve"> important with the growing aging population in eastern Massachusetts. Community-based care is at the heart of </w:t>
      </w:r>
      <w:r w:rsidR="00CA59A9" w:rsidRPr="0023730B">
        <w:rPr>
          <w:rFonts w:ascii="Aptos" w:hAnsi="Aptos" w:cs="Times New Roman"/>
          <w:sz w:val="24"/>
          <w:szCs w:val="24"/>
          <w:shd w:val="clear" w:color="auto" w:fill="FFFFFF"/>
        </w:rPr>
        <w:t>Atrius</w:t>
      </w:r>
      <w:r w:rsidRPr="0023730B">
        <w:rPr>
          <w:rFonts w:ascii="Aptos" w:hAnsi="Aptos" w:cs="Times New Roman"/>
          <w:sz w:val="24"/>
          <w:szCs w:val="24"/>
          <w:shd w:val="clear" w:color="auto" w:fill="FFFFFF"/>
        </w:rPr>
        <w:t>’ model. Our providers live and work in the communities they serve, embracing and supporting each community as it is.</w:t>
      </w:r>
    </w:p>
    <w:p w14:paraId="63F23828" w14:textId="059A6190" w:rsidR="00953F54" w:rsidRPr="0023730B" w:rsidRDefault="00CA59A9" w:rsidP="00BC6154">
      <w:pPr>
        <w:jc w:val="both"/>
        <w:rPr>
          <w:rFonts w:ascii="Aptos" w:hAnsi="Aptos" w:cs="Times New Roman"/>
          <w:sz w:val="24"/>
          <w:szCs w:val="24"/>
          <w:shd w:val="clear" w:color="auto" w:fill="FFFFFF"/>
        </w:rPr>
      </w:pPr>
      <w:r w:rsidRPr="0023730B">
        <w:rPr>
          <w:rFonts w:ascii="Aptos" w:hAnsi="Aptos" w:cs="Times New Roman"/>
          <w:sz w:val="24"/>
          <w:szCs w:val="24"/>
          <w:shd w:val="clear" w:color="auto" w:fill="FFFFFF"/>
        </w:rPr>
        <w:t>Atrius</w:t>
      </w:r>
      <w:r w:rsidR="00953F54" w:rsidRPr="0023730B">
        <w:rPr>
          <w:rFonts w:ascii="Aptos" w:hAnsi="Aptos" w:cs="Times New Roman"/>
          <w:sz w:val="24"/>
          <w:szCs w:val="24"/>
          <w:shd w:val="clear" w:color="auto" w:fill="FFFFFF"/>
        </w:rPr>
        <w:t xml:space="preserve"> also works to ensure that every patient can meaningfully participate in their care. Interpreter services, available in person and through technology platforms, support patients who </w:t>
      </w:r>
      <w:proofErr w:type="gramStart"/>
      <w:r w:rsidR="00953F54" w:rsidRPr="0023730B">
        <w:rPr>
          <w:rFonts w:ascii="Aptos" w:hAnsi="Aptos" w:cs="Times New Roman"/>
          <w:sz w:val="24"/>
          <w:szCs w:val="24"/>
          <w:shd w:val="clear" w:color="auto" w:fill="FFFFFF"/>
        </w:rPr>
        <w:t>speak any of the</w:t>
      </w:r>
      <w:proofErr w:type="gramEnd"/>
      <w:r w:rsidR="00953F54" w:rsidRPr="0023730B">
        <w:rPr>
          <w:rFonts w:ascii="Aptos" w:hAnsi="Aptos" w:cs="Times New Roman"/>
          <w:sz w:val="24"/>
          <w:szCs w:val="24"/>
          <w:shd w:val="clear" w:color="auto" w:fill="FFFFFF"/>
        </w:rPr>
        <w:t xml:space="preserve"> dozens of languages represented in the patient population, helping them navigate imaging procedures and other aspects of care planning. Cultural competence is reinforced through regular staff training, DEI resources, and organization-wide learning initiatives. Most recently, </w:t>
      </w:r>
      <w:r w:rsidRPr="0023730B">
        <w:rPr>
          <w:rFonts w:ascii="Aptos" w:hAnsi="Aptos" w:cs="Times New Roman"/>
          <w:sz w:val="24"/>
          <w:szCs w:val="24"/>
          <w:shd w:val="clear" w:color="auto" w:fill="FFFFFF"/>
        </w:rPr>
        <w:t>Atrius</w:t>
      </w:r>
      <w:r w:rsidR="00953F54" w:rsidRPr="0023730B">
        <w:rPr>
          <w:rFonts w:ascii="Aptos" w:hAnsi="Aptos" w:cs="Times New Roman"/>
          <w:sz w:val="24"/>
          <w:szCs w:val="24"/>
          <w:shd w:val="clear" w:color="auto" w:fill="FFFFFF"/>
        </w:rPr>
        <w:t xml:space="preserve"> required all patient-facing employees to complete implicit bias training, underscoring its commitment to equitable treatment and respect for patients of all cultural, racial, and ethnic backgrounds.</w:t>
      </w:r>
    </w:p>
    <w:p w14:paraId="5E61517D" w14:textId="4C3E2814" w:rsidR="00953F54" w:rsidRPr="0023730B" w:rsidRDefault="00953F54" w:rsidP="00BC6154">
      <w:pPr>
        <w:jc w:val="both"/>
        <w:rPr>
          <w:rFonts w:ascii="Aptos" w:hAnsi="Aptos" w:cs="Times New Roman"/>
          <w:sz w:val="24"/>
          <w:szCs w:val="24"/>
          <w:shd w:val="clear" w:color="auto" w:fill="FFFFFF"/>
        </w:rPr>
      </w:pPr>
      <w:r w:rsidRPr="0023730B">
        <w:rPr>
          <w:rFonts w:ascii="Aptos" w:hAnsi="Aptos" w:cs="Times New Roman"/>
          <w:sz w:val="24"/>
          <w:szCs w:val="24"/>
          <w:shd w:val="clear" w:color="auto" w:fill="FFFFFF"/>
        </w:rPr>
        <w:t xml:space="preserve">Through this combination of systematic screening, strong referral pathways, language and cultural support, and staff training, </w:t>
      </w:r>
      <w:r w:rsidR="00CA59A9" w:rsidRPr="0023730B">
        <w:rPr>
          <w:rFonts w:ascii="Aptos" w:hAnsi="Aptos" w:cs="Times New Roman"/>
          <w:sz w:val="24"/>
          <w:szCs w:val="24"/>
          <w:shd w:val="clear" w:color="auto" w:fill="FFFFFF"/>
        </w:rPr>
        <w:t>Atrius</w:t>
      </w:r>
      <w:r w:rsidRPr="0023730B">
        <w:rPr>
          <w:rFonts w:ascii="Aptos" w:hAnsi="Aptos" w:cs="Times New Roman"/>
          <w:sz w:val="24"/>
          <w:szCs w:val="24"/>
          <w:shd w:val="clear" w:color="auto" w:fill="FFFFFF"/>
        </w:rPr>
        <w:t xml:space="preserve"> ensures that social determinants of health are embedded into care planning and that patients are connected to the resources necessary to achieve better health outcomes. These principles and practices will continue to be advanced as part of the Proposed Project.</w:t>
      </w:r>
    </w:p>
    <w:p w14:paraId="11E7740A" w14:textId="222E5D3D" w:rsidR="00F96C8F" w:rsidRPr="001B3EA1" w:rsidRDefault="006B20C1" w:rsidP="001B3EA1">
      <w:pPr>
        <w:pStyle w:val="Heading2"/>
        <w:rPr>
          <w:rFonts w:ascii="Aptos" w:hAnsi="Aptos"/>
          <w:shd w:val="clear" w:color="auto" w:fill="FFFFFF"/>
        </w:rPr>
      </w:pPr>
      <w:r w:rsidRPr="001B3EA1">
        <w:rPr>
          <w:rFonts w:ascii="Aptos" w:hAnsi="Aptos"/>
        </w:rPr>
        <w:t>Factor 5: Relative Merit</w:t>
      </w:r>
    </w:p>
    <w:p w14:paraId="264EFD53" w14:textId="52B2063C" w:rsidR="00F96C8F" w:rsidRPr="0023730B" w:rsidRDefault="00F96C8F" w:rsidP="008E61FF">
      <w:pPr>
        <w:pStyle w:val="Heading3"/>
        <w:ind w:left="720" w:hanging="720"/>
      </w:pPr>
      <w:r w:rsidRPr="0023730B">
        <w:t xml:space="preserve">F5.a.i </w:t>
      </w:r>
      <w:r w:rsidRPr="0023730B">
        <w:tab/>
        <w:t xml:space="preserve">Describe the process of analysis and the conclusion that the Proposed Project, on balance, is superior to alternative and substitute methods for meeting the existing Patient Panel needs as those have been identified by the Applicant pursuant to 105 CMR 100.210(A)(1). When conducting this evaluation and articulating the relative merit determination, Applicant shall </w:t>
      </w:r>
      <w:r w:rsidR="00B41FF6" w:rsidRPr="0023730B">
        <w:t>consider</w:t>
      </w:r>
      <w:r w:rsidRPr="0023730B">
        <w:t>, at a minimum, the quality, efficiency, and capital and operating costs of the Proposed Project relative to potential alternatives or substitutes, including alternative evidence-based strategies and public health interventions.</w:t>
      </w:r>
    </w:p>
    <w:p w14:paraId="12A60CFB" w14:textId="77777777" w:rsidR="00BA62C6" w:rsidRPr="0023730B" w:rsidRDefault="00BA62C6" w:rsidP="006B20C1">
      <w:pPr>
        <w:spacing w:after="0" w:line="240" w:lineRule="auto"/>
        <w:ind w:left="720" w:hanging="720"/>
        <w:jc w:val="both"/>
        <w:rPr>
          <w:rFonts w:ascii="Aptos" w:hAnsi="Aptos" w:cs="Times New Roman"/>
          <w:b/>
          <w:sz w:val="24"/>
          <w:szCs w:val="24"/>
        </w:rPr>
      </w:pPr>
    </w:p>
    <w:p w14:paraId="54A28C17" w14:textId="5DE07837" w:rsidR="00DC001B" w:rsidRPr="0023730B" w:rsidRDefault="00CA59A9" w:rsidP="00BC6154">
      <w:pPr>
        <w:spacing w:after="0" w:line="240" w:lineRule="auto"/>
        <w:jc w:val="both"/>
        <w:rPr>
          <w:rFonts w:ascii="Aptos" w:hAnsi="Aptos" w:cs="Times New Roman"/>
          <w:bCs/>
          <w:sz w:val="24"/>
          <w:szCs w:val="24"/>
        </w:rPr>
      </w:pPr>
      <w:r w:rsidRPr="0023730B">
        <w:rPr>
          <w:rFonts w:ascii="Aptos" w:hAnsi="Aptos" w:cs="Times New Roman"/>
          <w:bCs/>
          <w:sz w:val="24"/>
          <w:szCs w:val="24"/>
        </w:rPr>
        <w:t>Atrius</w:t>
      </w:r>
      <w:r w:rsidR="00DC001B" w:rsidRPr="0023730B">
        <w:rPr>
          <w:rFonts w:ascii="Aptos" w:hAnsi="Aptos" w:cs="Times New Roman"/>
          <w:bCs/>
          <w:sz w:val="24"/>
          <w:szCs w:val="24"/>
        </w:rPr>
        <w:t xml:space="preserve"> conducted a structured evaluation of potential approaches to meeting patient demand </w:t>
      </w:r>
      <w:r w:rsidR="00240507" w:rsidRPr="0023730B">
        <w:rPr>
          <w:rFonts w:ascii="Aptos" w:hAnsi="Aptos" w:cs="Times New Roman"/>
          <w:bCs/>
          <w:sz w:val="24"/>
          <w:szCs w:val="24"/>
        </w:rPr>
        <w:t xml:space="preserve">for imaging across its patient panel. </w:t>
      </w:r>
      <w:r w:rsidR="00DC001B" w:rsidRPr="0023730B">
        <w:rPr>
          <w:rFonts w:ascii="Aptos" w:hAnsi="Aptos" w:cs="Times New Roman"/>
          <w:bCs/>
          <w:sz w:val="24"/>
          <w:szCs w:val="24"/>
        </w:rPr>
        <w:t xml:space="preserve">This analysis included a review of patient utilization trends, </w:t>
      </w:r>
      <w:r w:rsidR="00DC001B" w:rsidRPr="0023730B">
        <w:rPr>
          <w:rFonts w:ascii="Aptos" w:hAnsi="Aptos" w:cs="Times New Roman"/>
          <w:bCs/>
          <w:sz w:val="24"/>
          <w:szCs w:val="24"/>
        </w:rPr>
        <w:lastRenderedPageBreak/>
        <w:t>survey feedback regarding access challenges, local capacity constraints, and a comparative assessment of quality, efficiency, and cost considerations associated with feasible alternatives.</w:t>
      </w:r>
      <w:r w:rsidR="00240507" w:rsidRPr="0023730B">
        <w:rPr>
          <w:rFonts w:ascii="Aptos" w:hAnsi="Aptos" w:cs="Times New Roman"/>
          <w:bCs/>
          <w:sz w:val="24"/>
          <w:szCs w:val="24"/>
        </w:rPr>
        <w:t xml:space="preserve"> This analysis led Atrius Health to pursue a cohesive expansion of imaging services across Burlington, Concord, and Peabody. </w:t>
      </w:r>
      <w:r w:rsidR="00DC001B" w:rsidRPr="0023730B">
        <w:rPr>
          <w:rFonts w:ascii="Aptos" w:hAnsi="Aptos" w:cs="Times New Roman"/>
          <w:bCs/>
          <w:sz w:val="24"/>
          <w:szCs w:val="24"/>
        </w:rPr>
        <w:t xml:space="preserve"> Atrius evaluated several substitute methods</w:t>
      </w:r>
      <w:r w:rsidR="00240507" w:rsidRPr="0023730B">
        <w:rPr>
          <w:rFonts w:ascii="Aptos" w:hAnsi="Aptos" w:cs="Times New Roman"/>
          <w:bCs/>
          <w:sz w:val="24"/>
          <w:szCs w:val="24"/>
        </w:rPr>
        <w:t xml:space="preserve">, </w:t>
      </w:r>
      <w:r w:rsidR="00DC001B" w:rsidRPr="0023730B">
        <w:rPr>
          <w:rFonts w:ascii="Aptos" w:hAnsi="Aptos" w:cs="Times New Roman"/>
          <w:bCs/>
          <w:sz w:val="24"/>
          <w:szCs w:val="24"/>
        </w:rPr>
        <w:t>including continuing reliance on hospital-based imaging sites, expanding evening and weekend hours at existing locations without adding equipment, and directing patients to external community imaging centers</w:t>
      </w:r>
      <w:r w:rsidR="00240507" w:rsidRPr="0023730B">
        <w:rPr>
          <w:rFonts w:ascii="Aptos" w:hAnsi="Aptos" w:cs="Times New Roman"/>
          <w:bCs/>
          <w:sz w:val="24"/>
          <w:szCs w:val="24"/>
        </w:rPr>
        <w:t xml:space="preserve">, </w:t>
      </w:r>
      <w:r w:rsidR="00DC001B" w:rsidRPr="0023730B">
        <w:rPr>
          <w:rFonts w:ascii="Aptos" w:hAnsi="Aptos" w:cs="Times New Roman"/>
          <w:bCs/>
          <w:sz w:val="24"/>
          <w:szCs w:val="24"/>
        </w:rPr>
        <w:t>but determined that these alternatives would not adequately or sustainably meet the identified need for timely, lower-cost, locally accessible imaging services.</w:t>
      </w:r>
    </w:p>
    <w:p w14:paraId="1A820B68" w14:textId="77777777" w:rsidR="00DC001B" w:rsidRPr="0023730B" w:rsidRDefault="00DC001B" w:rsidP="00DC001B">
      <w:pPr>
        <w:spacing w:after="0" w:line="240" w:lineRule="auto"/>
        <w:jc w:val="both"/>
        <w:rPr>
          <w:rFonts w:ascii="Aptos" w:hAnsi="Aptos" w:cs="Times New Roman"/>
          <w:bCs/>
          <w:sz w:val="24"/>
          <w:szCs w:val="24"/>
        </w:rPr>
      </w:pPr>
    </w:p>
    <w:p w14:paraId="7AE53B99" w14:textId="1DAB17EA" w:rsidR="00DC001B" w:rsidRPr="0023730B" w:rsidRDefault="00DC001B" w:rsidP="00BC6154">
      <w:pPr>
        <w:spacing w:after="0" w:line="240" w:lineRule="auto"/>
        <w:jc w:val="both"/>
        <w:rPr>
          <w:rFonts w:ascii="Aptos" w:hAnsi="Aptos" w:cs="Times New Roman"/>
          <w:bCs/>
          <w:sz w:val="24"/>
          <w:szCs w:val="24"/>
        </w:rPr>
      </w:pPr>
      <w:r w:rsidRPr="0023730B">
        <w:rPr>
          <w:rFonts w:ascii="Aptos" w:hAnsi="Aptos" w:cs="Times New Roman"/>
          <w:bCs/>
          <w:sz w:val="24"/>
          <w:szCs w:val="24"/>
        </w:rPr>
        <w:t xml:space="preserve">Hospital-based alternatives were found to be substantially more expensive for both patients and payers and could not reliably offer </w:t>
      </w:r>
      <w:proofErr w:type="gramStart"/>
      <w:r w:rsidRPr="0023730B">
        <w:rPr>
          <w:rFonts w:ascii="Aptos" w:hAnsi="Aptos" w:cs="Times New Roman"/>
          <w:bCs/>
          <w:sz w:val="24"/>
          <w:szCs w:val="24"/>
        </w:rPr>
        <w:t>the appointment</w:t>
      </w:r>
      <w:proofErr w:type="gramEnd"/>
      <w:r w:rsidRPr="0023730B">
        <w:rPr>
          <w:rFonts w:ascii="Aptos" w:hAnsi="Aptos" w:cs="Times New Roman"/>
          <w:bCs/>
          <w:sz w:val="24"/>
          <w:szCs w:val="24"/>
        </w:rPr>
        <w:t xml:space="preserve"> availability or scheduling flexibility identified as critical by surveyed patients. Likewise, operational adjustments such as modifying hours or redistributing referrals would not increase total system capacity and would leave existing wait times</w:t>
      </w:r>
      <w:r w:rsidR="00240507" w:rsidRPr="0023730B">
        <w:rPr>
          <w:rFonts w:ascii="Aptos" w:hAnsi="Aptos" w:cs="Times New Roman"/>
          <w:bCs/>
          <w:sz w:val="24"/>
          <w:szCs w:val="24"/>
        </w:rPr>
        <w:t xml:space="preserve">, </w:t>
      </w:r>
      <w:r w:rsidRPr="0023730B">
        <w:rPr>
          <w:rFonts w:ascii="Aptos" w:hAnsi="Aptos" w:cs="Times New Roman"/>
          <w:bCs/>
          <w:sz w:val="24"/>
          <w:szCs w:val="24"/>
        </w:rPr>
        <w:t>and the care delays associated with them</w:t>
      </w:r>
      <w:r w:rsidR="00240507" w:rsidRPr="0023730B">
        <w:rPr>
          <w:rFonts w:ascii="Aptos" w:hAnsi="Aptos" w:cs="Times New Roman"/>
          <w:bCs/>
          <w:sz w:val="24"/>
          <w:szCs w:val="24"/>
        </w:rPr>
        <w:t xml:space="preserve">, </w:t>
      </w:r>
      <w:r w:rsidRPr="0023730B">
        <w:rPr>
          <w:rFonts w:ascii="Aptos" w:hAnsi="Aptos" w:cs="Times New Roman"/>
          <w:bCs/>
          <w:sz w:val="24"/>
          <w:szCs w:val="24"/>
        </w:rPr>
        <w:t>largely unchanged. In contrast, the Proposed Project increases capacity at the point of demand, improves continuity with Atrius clinicians, and reduces reliance on higher-cost hospital settings, yielding improvements in both quality and efficiency.</w:t>
      </w:r>
    </w:p>
    <w:p w14:paraId="3069A6C2" w14:textId="77777777" w:rsidR="00DC001B" w:rsidRPr="0023730B" w:rsidRDefault="00DC001B" w:rsidP="00DC001B">
      <w:pPr>
        <w:spacing w:after="0" w:line="240" w:lineRule="auto"/>
        <w:jc w:val="both"/>
        <w:rPr>
          <w:rFonts w:ascii="Aptos" w:hAnsi="Aptos" w:cs="Times New Roman"/>
          <w:bCs/>
          <w:sz w:val="24"/>
          <w:szCs w:val="24"/>
        </w:rPr>
      </w:pPr>
    </w:p>
    <w:p w14:paraId="472C5657" w14:textId="5DBBF32E" w:rsidR="00DC001B" w:rsidRPr="0023730B" w:rsidRDefault="00DC001B" w:rsidP="00BC6154">
      <w:pPr>
        <w:spacing w:after="0" w:line="240" w:lineRule="auto"/>
        <w:jc w:val="both"/>
        <w:rPr>
          <w:rFonts w:ascii="Aptos" w:hAnsi="Aptos" w:cs="Times New Roman"/>
          <w:bCs/>
          <w:sz w:val="24"/>
          <w:szCs w:val="24"/>
        </w:rPr>
      </w:pPr>
      <w:r w:rsidRPr="0023730B">
        <w:rPr>
          <w:rFonts w:ascii="Aptos" w:hAnsi="Aptos" w:cs="Times New Roman"/>
          <w:bCs/>
          <w:sz w:val="24"/>
          <w:szCs w:val="24"/>
        </w:rPr>
        <w:t xml:space="preserve">Atrius also evaluated the capital and operating costs associated with the Proposed Project and determined that the investment is modest, targeted, and cost-effective relative to the expected benefits. </w:t>
      </w:r>
      <w:r w:rsidR="009B6018" w:rsidRPr="0023730B">
        <w:rPr>
          <w:rFonts w:ascii="Aptos" w:hAnsi="Aptos" w:cs="Times New Roman"/>
          <w:bCs/>
          <w:sz w:val="24"/>
          <w:szCs w:val="24"/>
        </w:rPr>
        <w:t>The total Proposed Project Capital Expenditure of $1,611,247</w:t>
      </w:r>
      <w:r w:rsidR="00B055F0" w:rsidRPr="0023730B">
        <w:rPr>
          <w:rFonts w:ascii="Aptos" w:hAnsi="Aptos" w:cs="Times New Roman"/>
          <w:bCs/>
          <w:sz w:val="24"/>
          <w:szCs w:val="24"/>
        </w:rPr>
        <w:t xml:space="preserve"> </w:t>
      </w:r>
      <w:r w:rsidR="009B6018" w:rsidRPr="0023730B">
        <w:rPr>
          <w:rFonts w:ascii="Aptos" w:hAnsi="Aptos" w:cs="Times New Roman"/>
          <w:bCs/>
          <w:sz w:val="24"/>
          <w:szCs w:val="24"/>
        </w:rPr>
        <w:t xml:space="preserve">reflects </w:t>
      </w:r>
      <w:r w:rsidRPr="0023730B">
        <w:rPr>
          <w:rFonts w:ascii="Aptos" w:hAnsi="Aptos" w:cs="Times New Roman"/>
          <w:bCs/>
          <w:sz w:val="24"/>
          <w:szCs w:val="24"/>
        </w:rPr>
        <w:t>only those expenditures necessary to expand MRI and CT access efficiently across three practices:</w:t>
      </w:r>
    </w:p>
    <w:p w14:paraId="57F87D2C" w14:textId="77777777" w:rsidR="00240507" w:rsidRPr="0023730B" w:rsidRDefault="00240507" w:rsidP="00DC001B">
      <w:pPr>
        <w:spacing w:after="0" w:line="240" w:lineRule="auto"/>
        <w:ind w:left="720"/>
        <w:jc w:val="both"/>
        <w:rPr>
          <w:rFonts w:ascii="Aptos" w:hAnsi="Aptos" w:cs="Times New Roman"/>
          <w:bCs/>
          <w:sz w:val="24"/>
          <w:szCs w:val="24"/>
        </w:rPr>
      </w:pPr>
    </w:p>
    <w:p w14:paraId="0AF927E4" w14:textId="1321D81F" w:rsidR="00DC001B" w:rsidRPr="0023730B" w:rsidRDefault="00DC001B" w:rsidP="00DC001B">
      <w:pPr>
        <w:numPr>
          <w:ilvl w:val="0"/>
          <w:numId w:val="29"/>
        </w:numPr>
        <w:tabs>
          <w:tab w:val="num" w:pos="720"/>
        </w:tabs>
        <w:spacing w:after="0" w:line="240" w:lineRule="auto"/>
        <w:jc w:val="both"/>
        <w:rPr>
          <w:rFonts w:ascii="Aptos" w:hAnsi="Aptos" w:cs="Times New Roman"/>
          <w:b/>
          <w:sz w:val="24"/>
          <w:szCs w:val="24"/>
        </w:rPr>
      </w:pPr>
      <w:r w:rsidRPr="0023730B">
        <w:rPr>
          <w:rFonts w:ascii="Aptos" w:hAnsi="Aptos" w:cs="Times New Roman"/>
          <w:b/>
          <w:bCs/>
          <w:sz w:val="24"/>
          <w:szCs w:val="24"/>
        </w:rPr>
        <w:t xml:space="preserve">Burlington MRI – </w:t>
      </w:r>
      <w:r w:rsidRPr="0023730B">
        <w:rPr>
          <w:rFonts w:ascii="Aptos" w:hAnsi="Aptos" w:cs="Times New Roman"/>
          <w:sz w:val="24"/>
          <w:szCs w:val="24"/>
        </w:rPr>
        <w:t>$</w:t>
      </w:r>
      <w:r w:rsidR="002E1FB9" w:rsidRPr="0023730B">
        <w:rPr>
          <w:rFonts w:ascii="Aptos" w:hAnsi="Aptos" w:cs="Times New Roman"/>
          <w:sz w:val="24"/>
          <w:szCs w:val="24"/>
        </w:rPr>
        <w:t>612,760</w:t>
      </w:r>
      <w:r w:rsidRPr="0023730B">
        <w:rPr>
          <w:rFonts w:ascii="Aptos" w:hAnsi="Aptos" w:cs="Times New Roman"/>
          <w:sz w:val="24"/>
          <w:szCs w:val="24"/>
        </w:rPr>
        <w:t>: Includes construction costs to prepare on-site space for MRI installation</w:t>
      </w:r>
      <w:r w:rsidR="002E1FB9" w:rsidRPr="0023730B">
        <w:rPr>
          <w:rFonts w:ascii="Aptos" w:hAnsi="Aptos" w:cs="Times New Roman"/>
          <w:sz w:val="24"/>
          <w:szCs w:val="24"/>
        </w:rPr>
        <w:t xml:space="preserve"> and lease of</w:t>
      </w:r>
      <w:r w:rsidRPr="0023730B">
        <w:rPr>
          <w:rFonts w:ascii="Aptos" w:hAnsi="Aptos" w:cs="Times New Roman"/>
          <w:sz w:val="24"/>
          <w:szCs w:val="24"/>
        </w:rPr>
        <w:t xml:space="preserve"> </w:t>
      </w:r>
      <w:r w:rsidR="002E1FB9" w:rsidRPr="0023730B">
        <w:rPr>
          <w:rFonts w:ascii="Aptos" w:hAnsi="Aptos" w:cs="Times New Roman"/>
          <w:sz w:val="24"/>
          <w:szCs w:val="24"/>
        </w:rPr>
        <w:t xml:space="preserve">mobile </w:t>
      </w:r>
      <w:r w:rsidRPr="0023730B">
        <w:rPr>
          <w:rFonts w:ascii="Aptos" w:hAnsi="Aptos" w:cs="Times New Roman"/>
          <w:sz w:val="24"/>
          <w:szCs w:val="24"/>
        </w:rPr>
        <w:t>MRI</w:t>
      </w:r>
      <w:r w:rsidR="002E1FB9" w:rsidRPr="0023730B">
        <w:rPr>
          <w:rFonts w:ascii="Aptos" w:hAnsi="Aptos" w:cs="Times New Roman"/>
          <w:sz w:val="24"/>
          <w:szCs w:val="24"/>
        </w:rPr>
        <w:t>.</w:t>
      </w:r>
    </w:p>
    <w:p w14:paraId="137C18F8" w14:textId="1FA1BFC4" w:rsidR="00DC001B" w:rsidRPr="0023730B" w:rsidRDefault="00DC001B" w:rsidP="00DC001B">
      <w:pPr>
        <w:numPr>
          <w:ilvl w:val="0"/>
          <w:numId w:val="29"/>
        </w:numPr>
        <w:tabs>
          <w:tab w:val="num" w:pos="720"/>
        </w:tabs>
        <w:spacing w:after="0" w:line="240" w:lineRule="auto"/>
        <w:jc w:val="both"/>
        <w:rPr>
          <w:rFonts w:ascii="Aptos" w:hAnsi="Aptos" w:cs="Times New Roman"/>
          <w:sz w:val="24"/>
          <w:szCs w:val="24"/>
        </w:rPr>
      </w:pPr>
      <w:r w:rsidRPr="0023730B">
        <w:rPr>
          <w:rFonts w:ascii="Aptos" w:hAnsi="Aptos" w:cs="Times New Roman"/>
          <w:b/>
          <w:bCs/>
          <w:sz w:val="24"/>
          <w:szCs w:val="24"/>
        </w:rPr>
        <w:t xml:space="preserve">Concord MRI – </w:t>
      </w:r>
      <w:r w:rsidR="002E1FB9" w:rsidRPr="0023730B">
        <w:rPr>
          <w:rFonts w:ascii="Aptos" w:hAnsi="Aptos" w:cs="Times New Roman"/>
          <w:sz w:val="24"/>
          <w:szCs w:val="24"/>
        </w:rPr>
        <w:t>$107,880</w:t>
      </w:r>
      <w:r w:rsidRPr="0023730B">
        <w:rPr>
          <w:rFonts w:ascii="Aptos" w:hAnsi="Aptos" w:cs="Times New Roman"/>
          <w:sz w:val="24"/>
          <w:szCs w:val="24"/>
        </w:rPr>
        <w:t xml:space="preserve">: </w:t>
      </w:r>
      <w:r w:rsidR="002E1FB9" w:rsidRPr="0023730B">
        <w:rPr>
          <w:rFonts w:ascii="Aptos" w:hAnsi="Aptos" w:cs="Times New Roman"/>
          <w:sz w:val="24"/>
          <w:szCs w:val="24"/>
        </w:rPr>
        <w:t>Reflects equipment costs associated with the addition of MRI capacity at an existing site, with no construction required</w:t>
      </w:r>
      <w:r w:rsidRPr="0023730B">
        <w:rPr>
          <w:rFonts w:ascii="Aptos" w:hAnsi="Aptos" w:cs="Times New Roman"/>
          <w:sz w:val="24"/>
          <w:szCs w:val="24"/>
        </w:rPr>
        <w:t>.</w:t>
      </w:r>
    </w:p>
    <w:p w14:paraId="1AD68BFB" w14:textId="5815E74B" w:rsidR="00DC001B" w:rsidRPr="0023730B" w:rsidRDefault="00DC001B" w:rsidP="00DC001B">
      <w:pPr>
        <w:numPr>
          <w:ilvl w:val="0"/>
          <w:numId w:val="29"/>
        </w:numPr>
        <w:tabs>
          <w:tab w:val="num" w:pos="720"/>
        </w:tabs>
        <w:spacing w:after="0" w:line="240" w:lineRule="auto"/>
        <w:jc w:val="both"/>
        <w:rPr>
          <w:rFonts w:ascii="Aptos" w:hAnsi="Aptos" w:cs="Times New Roman"/>
          <w:b/>
          <w:sz w:val="24"/>
          <w:szCs w:val="24"/>
        </w:rPr>
      </w:pPr>
      <w:r w:rsidRPr="0023730B">
        <w:rPr>
          <w:rFonts w:ascii="Aptos" w:hAnsi="Aptos" w:cs="Times New Roman"/>
          <w:b/>
          <w:bCs/>
          <w:sz w:val="24"/>
          <w:szCs w:val="24"/>
        </w:rPr>
        <w:t xml:space="preserve">Peabody CT – </w:t>
      </w:r>
      <w:r w:rsidR="002E1FB9" w:rsidRPr="0023730B">
        <w:rPr>
          <w:rFonts w:ascii="Aptos" w:hAnsi="Aptos" w:cs="Times New Roman"/>
          <w:sz w:val="24"/>
          <w:szCs w:val="24"/>
        </w:rPr>
        <w:t>$890,607: Reflects construction and CT scanner equipment costs associated with the expansion of CT services at the Peabody practice.</w:t>
      </w:r>
    </w:p>
    <w:p w14:paraId="5890C981" w14:textId="77777777" w:rsidR="001D55A7" w:rsidRDefault="001D55A7" w:rsidP="00442058">
      <w:pPr>
        <w:spacing w:after="0" w:line="240" w:lineRule="auto"/>
        <w:jc w:val="center"/>
        <w:rPr>
          <w:rFonts w:ascii="Aptos" w:eastAsia="Times New Roman" w:hAnsi="Aptos" w:cs="Times New Roman"/>
          <w:b/>
          <w:bCs/>
          <w:color w:val="000000"/>
          <w:sz w:val="24"/>
          <w:szCs w:val="24"/>
        </w:rPr>
      </w:pPr>
    </w:p>
    <w:p w14:paraId="20AA1CB1" w14:textId="236AF048" w:rsidR="00240507" w:rsidRPr="0023730B" w:rsidRDefault="00442058" w:rsidP="00442058">
      <w:pPr>
        <w:spacing w:after="0" w:line="240" w:lineRule="auto"/>
        <w:jc w:val="center"/>
        <w:rPr>
          <w:rFonts w:ascii="Aptos" w:hAnsi="Aptos" w:cs="Times New Roman"/>
          <w:b/>
          <w:sz w:val="24"/>
          <w:szCs w:val="24"/>
        </w:rPr>
      </w:pPr>
      <w:r w:rsidRPr="0023730B">
        <w:rPr>
          <w:rFonts w:ascii="Aptos" w:eastAsia="Times New Roman" w:hAnsi="Aptos" w:cs="Times New Roman"/>
          <w:b/>
          <w:bCs/>
          <w:color w:val="000000"/>
          <w:sz w:val="24"/>
          <w:szCs w:val="24"/>
        </w:rPr>
        <w:t>Project Capital Expenditure by Location</w:t>
      </w:r>
    </w:p>
    <w:tbl>
      <w:tblPr>
        <w:tblW w:w="7761" w:type="dxa"/>
        <w:jc w:val="center"/>
        <w:tblLook w:val="04A0" w:firstRow="1" w:lastRow="0" w:firstColumn="1" w:lastColumn="0" w:noHBand="0" w:noVBand="1"/>
        <w:tblCaption w:val="Project Capital Expenditure by Location"/>
      </w:tblPr>
      <w:tblGrid>
        <w:gridCol w:w="1658"/>
        <w:gridCol w:w="2115"/>
        <w:gridCol w:w="2223"/>
        <w:gridCol w:w="1765"/>
      </w:tblGrid>
      <w:tr w:rsidR="00EB07CE" w:rsidRPr="0023730B" w14:paraId="5C3C931D" w14:textId="77777777" w:rsidTr="005D26E3">
        <w:trPr>
          <w:cantSplit/>
          <w:trHeight w:val="435"/>
          <w:tblHeader/>
          <w:jc w:val="center"/>
        </w:trPr>
        <w:tc>
          <w:tcPr>
            <w:tcW w:w="1658"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hideMark/>
          </w:tcPr>
          <w:p w14:paraId="095E0BD0" w14:textId="77777777" w:rsidR="00EB07CE" w:rsidRPr="0023730B" w:rsidRDefault="00EB07CE" w:rsidP="00240507">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Category</w:t>
            </w:r>
          </w:p>
        </w:tc>
        <w:tc>
          <w:tcPr>
            <w:tcW w:w="2115" w:type="dxa"/>
            <w:tcBorders>
              <w:top w:val="single" w:sz="4" w:space="0" w:color="auto"/>
              <w:left w:val="nil"/>
              <w:bottom w:val="single" w:sz="4" w:space="0" w:color="auto"/>
              <w:right w:val="single" w:sz="4" w:space="0" w:color="auto"/>
            </w:tcBorders>
            <w:shd w:val="clear" w:color="auto" w:fill="DEEAF6" w:themeFill="accent1" w:themeFillTint="33"/>
            <w:noWrap/>
            <w:hideMark/>
          </w:tcPr>
          <w:p w14:paraId="77F7D977" w14:textId="77777777" w:rsidR="00EB07CE" w:rsidRPr="0023730B" w:rsidRDefault="00EB07CE" w:rsidP="00240507">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Burlington MRI</w:t>
            </w:r>
          </w:p>
        </w:tc>
        <w:tc>
          <w:tcPr>
            <w:tcW w:w="2223" w:type="dxa"/>
            <w:tcBorders>
              <w:top w:val="single" w:sz="4" w:space="0" w:color="auto"/>
              <w:left w:val="nil"/>
              <w:bottom w:val="single" w:sz="4" w:space="0" w:color="auto"/>
              <w:right w:val="single" w:sz="4" w:space="0" w:color="auto"/>
            </w:tcBorders>
            <w:shd w:val="clear" w:color="auto" w:fill="DEEAF6" w:themeFill="accent1" w:themeFillTint="33"/>
            <w:noWrap/>
            <w:hideMark/>
          </w:tcPr>
          <w:p w14:paraId="7A5E9F31" w14:textId="77777777" w:rsidR="00EB07CE" w:rsidRPr="0023730B" w:rsidRDefault="00EB07CE" w:rsidP="00240507">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Concord MRI</w:t>
            </w:r>
          </w:p>
        </w:tc>
        <w:tc>
          <w:tcPr>
            <w:tcW w:w="1765" w:type="dxa"/>
            <w:tcBorders>
              <w:top w:val="single" w:sz="4" w:space="0" w:color="auto"/>
              <w:left w:val="nil"/>
              <w:bottom w:val="single" w:sz="4" w:space="0" w:color="auto"/>
              <w:right w:val="single" w:sz="4" w:space="0" w:color="auto"/>
            </w:tcBorders>
            <w:shd w:val="clear" w:color="auto" w:fill="DEEAF6" w:themeFill="accent1" w:themeFillTint="33"/>
            <w:noWrap/>
            <w:hideMark/>
          </w:tcPr>
          <w:p w14:paraId="1B0E0979" w14:textId="77777777" w:rsidR="00EB07CE" w:rsidRPr="0023730B" w:rsidRDefault="00EB07CE" w:rsidP="00240507">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Peabody CT</w:t>
            </w:r>
          </w:p>
        </w:tc>
      </w:tr>
      <w:tr w:rsidR="00EB07CE" w:rsidRPr="0023730B" w14:paraId="61313848" w14:textId="77777777" w:rsidTr="005D26E3">
        <w:trPr>
          <w:cantSplit/>
          <w:trHeight w:val="450"/>
          <w:jc w:val="center"/>
        </w:trPr>
        <w:tc>
          <w:tcPr>
            <w:tcW w:w="1658" w:type="dxa"/>
            <w:tcBorders>
              <w:top w:val="single" w:sz="4" w:space="0" w:color="auto"/>
              <w:left w:val="single" w:sz="4" w:space="0" w:color="auto"/>
              <w:bottom w:val="single" w:sz="4" w:space="0" w:color="auto"/>
              <w:right w:val="single" w:sz="4" w:space="0" w:color="auto"/>
            </w:tcBorders>
            <w:shd w:val="clear" w:color="000000" w:fill="FDE9D9"/>
            <w:noWrap/>
            <w:hideMark/>
          </w:tcPr>
          <w:p w14:paraId="1AE4A511" w14:textId="77777777" w:rsidR="00EB07CE" w:rsidRPr="0023730B" w:rsidRDefault="00EB07CE" w:rsidP="00240507">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Construction</w:t>
            </w:r>
          </w:p>
        </w:tc>
        <w:tc>
          <w:tcPr>
            <w:tcW w:w="2115" w:type="dxa"/>
            <w:tcBorders>
              <w:top w:val="single" w:sz="4" w:space="0" w:color="auto"/>
              <w:left w:val="nil"/>
              <w:bottom w:val="single" w:sz="4" w:space="0" w:color="auto"/>
              <w:right w:val="single" w:sz="4" w:space="0" w:color="auto"/>
            </w:tcBorders>
            <w:noWrap/>
            <w:hideMark/>
          </w:tcPr>
          <w:p w14:paraId="509D355F" w14:textId="77777777" w:rsidR="00EB07CE" w:rsidRPr="0023730B" w:rsidRDefault="00EB07CE" w:rsidP="00240507">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$397,000</w:t>
            </w:r>
          </w:p>
        </w:tc>
        <w:tc>
          <w:tcPr>
            <w:tcW w:w="2223" w:type="dxa"/>
            <w:tcBorders>
              <w:top w:val="single" w:sz="4" w:space="0" w:color="auto"/>
              <w:left w:val="nil"/>
              <w:bottom w:val="single" w:sz="4" w:space="0" w:color="auto"/>
              <w:right w:val="single" w:sz="4" w:space="0" w:color="auto"/>
            </w:tcBorders>
            <w:noWrap/>
            <w:hideMark/>
          </w:tcPr>
          <w:p w14:paraId="3A156031" w14:textId="77777777" w:rsidR="00EB07CE" w:rsidRPr="0023730B" w:rsidRDefault="00EB07CE" w:rsidP="00240507">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$0 (existing site)</w:t>
            </w:r>
          </w:p>
        </w:tc>
        <w:tc>
          <w:tcPr>
            <w:tcW w:w="1765" w:type="dxa"/>
            <w:tcBorders>
              <w:top w:val="single" w:sz="4" w:space="0" w:color="auto"/>
              <w:left w:val="nil"/>
              <w:bottom w:val="single" w:sz="4" w:space="0" w:color="auto"/>
              <w:right w:val="single" w:sz="4" w:space="0" w:color="auto"/>
            </w:tcBorders>
            <w:noWrap/>
            <w:hideMark/>
          </w:tcPr>
          <w:p w14:paraId="61181A1B" w14:textId="77777777" w:rsidR="00EB07CE" w:rsidRPr="0023730B" w:rsidRDefault="00EB07CE" w:rsidP="00240507">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$258,800</w:t>
            </w:r>
          </w:p>
        </w:tc>
      </w:tr>
      <w:tr w:rsidR="00EB07CE" w:rsidRPr="0023730B" w14:paraId="1CE23189" w14:textId="77777777" w:rsidTr="005D26E3">
        <w:trPr>
          <w:cantSplit/>
          <w:trHeight w:val="435"/>
          <w:jc w:val="center"/>
        </w:trPr>
        <w:tc>
          <w:tcPr>
            <w:tcW w:w="1658" w:type="dxa"/>
            <w:tcBorders>
              <w:top w:val="nil"/>
              <w:left w:val="single" w:sz="4" w:space="0" w:color="auto"/>
              <w:bottom w:val="single" w:sz="4" w:space="0" w:color="auto"/>
              <w:right w:val="single" w:sz="4" w:space="0" w:color="auto"/>
            </w:tcBorders>
            <w:shd w:val="clear" w:color="000000" w:fill="FDE9D9"/>
            <w:noWrap/>
            <w:hideMark/>
          </w:tcPr>
          <w:p w14:paraId="38491ADE" w14:textId="77777777" w:rsidR="00EB07CE" w:rsidRPr="0023730B" w:rsidRDefault="00EB07CE" w:rsidP="00240507">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Equipment</w:t>
            </w:r>
          </w:p>
        </w:tc>
        <w:tc>
          <w:tcPr>
            <w:tcW w:w="2115" w:type="dxa"/>
            <w:tcBorders>
              <w:top w:val="nil"/>
              <w:left w:val="nil"/>
              <w:bottom w:val="single" w:sz="4" w:space="0" w:color="auto"/>
              <w:right w:val="single" w:sz="4" w:space="0" w:color="auto"/>
            </w:tcBorders>
            <w:noWrap/>
            <w:hideMark/>
          </w:tcPr>
          <w:p w14:paraId="67988206" w14:textId="77777777" w:rsidR="00EB07CE" w:rsidRPr="0023730B" w:rsidRDefault="00EB07CE" w:rsidP="00240507">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$215,760</w:t>
            </w:r>
          </w:p>
        </w:tc>
        <w:tc>
          <w:tcPr>
            <w:tcW w:w="2223" w:type="dxa"/>
            <w:tcBorders>
              <w:top w:val="nil"/>
              <w:left w:val="nil"/>
              <w:bottom w:val="single" w:sz="4" w:space="0" w:color="auto"/>
              <w:right w:val="single" w:sz="4" w:space="0" w:color="auto"/>
            </w:tcBorders>
            <w:noWrap/>
            <w:hideMark/>
          </w:tcPr>
          <w:p w14:paraId="60C1160A" w14:textId="77777777" w:rsidR="00EB07CE" w:rsidRPr="0023730B" w:rsidRDefault="00EB07CE" w:rsidP="00240507">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$107,880</w:t>
            </w:r>
          </w:p>
        </w:tc>
        <w:tc>
          <w:tcPr>
            <w:tcW w:w="1765" w:type="dxa"/>
            <w:tcBorders>
              <w:top w:val="nil"/>
              <w:left w:val="nil"/>
              <w:bottom w:val="single" w:sz="4" w:space="0" w:color="auto"/>
              <w:right w:val="single" w:sz="4" w:space="0" w:color="auto"/>
            </w:tcBorders>
            <w:noWrap/>
            <w:hideMark/>
          </w:tcPr>
          <w:p w14:paraId="6A77731E" w14:textId="77777777" w:rsidR="00EB07CE" w:rsidRPr="0023730B" w:rsidRDefault="00EB07CE" w:rsidP="00240507">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$631,807</w:t>
            </w:r>
          </w:p>
        </w:tc>
      </w:tr>
      <w:tr w:rsidR="00EB07CE" w:rsidRPr="0023730B" w14:paraId="74038EEE" w14:textId="77777777" w:rsidTr="005D26E3">
        <w:trPr>
          <w:cantSplit/>
          <w:trHeight w:val="420"/>
          <w:jc w:val="center"/>
        </w:trPr>
        <w:tc>
          <w:tcPr>
            <w:tcW w:w="1658" w:type="dxa"/>
            <w:tcBorders>
              <w:top w:val="nil"/>
              <w:left w:val="single" w:sz="4" w:space="0" w:color="auto"/>
              <w:bottom w:val="single" w:sz="4" w:space="0" w:color="auto"/>
              <w:right w:val="single" w:sz="4" w:space="0" w:color="auto"/>
            </w:tcBorders>
            <w:shd w:val="clear" w:color="000000" w:fill="FDE9D9"/>
            <w:noWrap/>
          </w:tcPr>
          <w:p w14:paraId="142D4CC4" w14:textId="0780C9C9" w:rsidR="00EB07CE" w:rsidRPr="0023730B" w:rsidRDefault="005D26E3" w:rsidP="00240507">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Total</w:t>
            </w:r>
          </w:p>
        </w:tc>
        <w:tc>
          <w:tcPr>
            <w:tcW w:w="2115" w:type="dxa"/>
            <w:tcBorders>
              <w:top w:val="nil"/>
              <w:left w:val="nil"/>
              <w:bottom w:val="single" w:sz="4" w:space="0" w:color="auto"/>
              <w:right w:val="single" w:sz="4" w:space="0" w:color="auto"/>
            </w:tcBorders>
            <w:noWrap/>
          </w:tcPr>
          <w:p w14:paraId="28E6A4F1" w14:textId="75493E0C" w:rsidR="00EB07CE" w:rsidRPr="0023730B" w:rsidRDefault="00EB07CE" w:rsidP="00240507">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$612,760</w:t>
            </w:r>
          </w:p>
        </w:tc>
        <w:tc>
          <w:tcPr>
            <w:tcW w:w="2223" w:type="dxa"/>
            <w:tcBorders>
              <w:top w:val="nil"/>
              <w:left w:val="nil"/>
              <w:bottom w:val="single" w:sz="4" w:space="0" w:color="auto"/>
              <w:right w:val="single" w:sz="4" w:space="0" w:color="auto"/>
            </w:tcBorders>
            <w:noWrap/>
          </w:tcPr>
          <w:p w14:paraId="33526BB2" w14:textId="76F37ADF" w:rsidR="00EB07CE" w:rsidRPr="0023730B" w:rsidRDefault="00EB07CE" w:rsidP="00240507">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$107,880</w:t>
            </w:r>
          </w:p>
        </w:tc>
        <w:tc>
          <w:tcPr>
            <w:tcW w:w="1765" w:type="dxa"/>
            <w:tcBorders>
              <w:top w:val="nil"/>
              <w:left w:val="nil"/>
              <w:bottom w:val="single" w:sz="4" w:space="0" w:color="auto"/>
              <w:right w:val="single" w:sz="4" w:space="0" w:color="auto"/>
            </w:tcBorders>
            <w:noWrap/>
          </w:tcPr>
          <w:p w14:paraId="7BFA63B4" w14:textId="082F95B7" w:rsidR="00EB07CE" w:rsidRPr="0023730B" w:rsidRDefault="00EB07CE" w:rsidP="00240507">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$890,607</w:t>
            </w:r>
          </w:p>
        </w:tc>
      </w:tr>
    </w:tbl>
    <w:p w14:paraId="4B268A8F" w14:textId="3DCB4341" w:rsidR="005701B2" w:rsidRPr="0023730B" w:rsidRDefault="00442058" w:rsidP="00EB07CE">
      <w:pPr>
        <w:spacing w:after="0" w:line="240" w:lineRule="auto"/>
        <w:jc w:val="center"/>
        <w:rPr>
          <w:rFonts w:ascii="Aptos" w:hAnsi="Aptos" w:cs="Times New Roman"/>
          <w:bCs/>
          <w:sz w:val="24"/>
          <w:szCs w:val="24"/>
        </w:rPr>
      </w:pPr>
      <w:r w:rsidRPr="0023730B">
        <w:rPr>
          <w:rFonts w:ascii="Aptos" w:hAnsi="Aptos" w:cs="Times New Roman"/>
          <w:b/>
          <w:sz w:val="24"/>
          <w:szCs w:val="24"/>
        </w:rPr>
        <w:t>Total Capital Expenditure</w:t>
      </w:r>
      <w:r w:rsidR="00EB07CE" w:rsidRPr="0023730B">
        <w:rPr>
          <w:rFonts w:ascii="Aptos" w:hAnsi="Aptos" w:cs="Times New Roman"/>
          <w:b/>
          <w:sz w:val="24"/>
          <w:szCs w:val="24"/>
        </w:rPr>
        <w:t>: $1,611,247</w:t>
      </w:r>
    </w:p>
    <w:p w14:paraId="5B04B405" w14:textId="55CD0316" w:rsidR="005701B2" w:rsidRPr="0023730B" w:rsidRDefault="005701B2" w:rsidP="00DC001B">
      <w:pPr>
        <w:spacing w:after="0" w:line="240" w:lineRule="auto"/>
        <w:ind w:left="720"/>
        <w:jc w:val="both"/>
        <w:rPr>
          <w:rFonts w:ascii="Aptos" w:hAnsi="Aptos" w:cs="Times New Roman"/>
          <w:bCs/>
          <w:sz w:val="24"/>
          <w:szCs w:val="24"/>
        </w:rPr>
      </w:pPr>
    </w:p>
    <w:p w14:paraId="1D29CBB7" w14:textId="71D8D080" w:rsidR="00487764" w:rsidRPr="0023730B" w:rsidRDefault="00442058" w:rsidP="00442058">
      <w:pPr>
        <w:spacing w:after="0" w:line="240" w:lineRule="auto"/>
        <w:ind w:left="720"/>
        <w:jc w:val="center"/>
        <w:rPr>
          <w:rFonts w:ascii="Aptos" w:hAnsi="Aptos" w:cs="Times New Roman"/>
          <w:bCs/>
          <w:sz w:val="24"/>
          <w:szCs w:val="24"/>
        </w:rPr>
      </w:pPr>
      <w:r w:rsidRPr="0023730B">
        <w:rPr>
          <w:rFonts w:ascii="Aptos" w:eastAsia="Times New Roman" w:hAnsi="Aptos" w:cs="Times New Roman"/>
          <w:b/>
          <w:bCs/>
          <w:color w:val="000000"/>
          <w:sz w:val="24"/>
          <w:szCs w:val="24"/>
        </w:rPr>
        <w:t xml:space="preserve">Capital Expenditures </w:t>
      </w:r>
      <w:proofErr w:type="gramStart"/>
      <w:r w:rsidRPr="0023730B">
        <w:rPr>
          <w:rFonts w:ascii="Aptos" w:eastAsia="Times New Roman" w:hAnsi="Aptos" w:cs="Times New Roman"/>
          <w:b/>
          <w:bCs/>
          <w:color w:val="000000"/>
          <w:sz w:val="24"/>
          <w:szCs w:val="24"/>
        </w:rPr>
        <w:t>with</w:t>
      </w:r>
      <w:proofErr w:type="gramEnd"/>
      <w:r w:rsidRPr="0023730B">
        <w:rPr>
          <w:rFonts w:ascii="Aptos" w:eastAsia="Times New Roman" w:hAnsi="Aptos" w:cs="Times New Roman"/>
          <w:b/>
          <w:bCs/>
          <w:color w:val="000000"/>
          <w:sz w:val="24"/>
          <w:szCs w:val="24"/>
        </w:rPr>
        <w:t xml:space="preserve"> Operating Costs</w:t>
      </w:r>
    </w:p>
    <w:tbl>
      <w:tblPr>
        <w:tblW w:w="9247"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apital Expenditures with Operating Costs"/>
      </w:tblPr>
      <w:tblGrid>
        <w:gridCol w:w="1818"/>
        <w:gridCol w:w="2078"/>
        <w:gridCol w:w="2184"/>
        <w:gridCol w:w="1735"/>
        <w:gridCol w:w="1432"/>
      </w:tblGrid>
      <w:tr w:rsidR="005701B2" w:rsidRPr="0023730B" w14:paraId="49A6CE7E" w14:textId="77777777" w:rsidTr="005D26E3">
        <w:trPr>
          <w:cantSplit/>
          <w:trHeight w:val="420"/>
          <w:tblHeader/>
        </w:trPr>
        <w:tc>
          <w:tcPr>
            <w:tcW w:w="1818" w:type="dxa"/>
            <w:shd w:val="clear" w:color="auto" w:fill="DEEAF6" w:themeFill="accent1" w:themeFillTint="33"/>
            <w:noWrap/>
          </w:tcPr>
          <w:p w14:paraId="703FA8CB" w14:textId="7B427D80" w:rsidR="005701B2" w:rsidRPr="0023730B" w:rsidRDefault="005701B2" w:rsidP="005701B2">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Category</w:t>
            </w:r>
          </w:p>
        </w:tc>
        <w:tc>
          <w:tcPr>
            <w:tcW w:w="2078" w:type="dxa"/>
            <w:shd w:val="clear" w:color="auto" w:fill="DEEAF6" w:themeFill="accent1" w:themeFillTint="33"/>
            <w:noWrap/>
          </w:tcPr>
          <w:p w14:paraId="553B63B0" w14:textId="5761E27E" w:rsidR="005701B2" w:rsidRPr="0023730B" w:rsidRDefault="005701B2" w:rsidP="00EF4554">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Burlington MRI</w:t>
            </w:r>
          </w:p>
        </w:tc>
        <w:tc>
          <w:tcPr>
            <w:tcW w:w="2184" w:type="dxa"/>
            <w:shd w:val="clear" w:color="auto" w:fill="DEEAF6" w:themeFill="accent1" w:themeFillTint="33"/>
            <w:noWrap/>
          </w:tcPr>
          <w:p w14:paraId="626C3F29" w14:textId="7579E7F5" w:rsidR="005701B2" w:rsidRPr="0023730B" w:rsidRDefault="005701B2" w:rsidP="00EF4554">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Concord MRI</w:t>
            </w:r>
          </w:p>
        </w:tc>
        <w:tc>
          <w:tcPr>
            <w:tcW w:w="1735" w:type="dxa"/>
            <w:shd w:val="clear" w:color="auto" w:fill="DEEAF6" w:themeFill="accent1" w:themeFillTint="33"/>
            <w:noWrap/>
          </w:tcPr>
          <w:p w14:paraId="6DBFFB22" w14:textId="7BAB3172" w:rsidR="005701B2" w:rsidRPr="0023730B" w:rsidRDefault="005701B2" w:rsidP="00EF4554">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Peabody CT</w:t>
            </w:r>
          </w:p>
        </w:tc>
        <w:tc>
          <w:tcPr>
            <w:tcW w:w="1432" w:type="dxa"/>
            <w:shd w:val="clear" w:color="auto" w:fill="DEEAF6" w:themeFill="accent1" w:themeFillTint="33"/>
            <w:noWrap/>
          </w:tcPr>
          <w:p w14:paraId="79122F20" w14:textId="4D065D7D" w:rsidR="005701B2" w:rsidRPr="0023730B" w:rsidRDefault="005701B2" w:rsidP="00EF4554">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Category Total</w:t>
            </w:r>
          </w:p>
        </w:tc>
      </w:tr>
      <w:tr w:rsidR="00A1629E" w:rsidRPr="0023730B" w14:paraId="04CED8FE" w14:textId="77777777" w:rsidTr="005D26E3">
        <w:trPr>
          <w:cantSplit/>
          <w:trHeight w:val="420"/>
        </w:trPr>
        <w:tc>
          <w:tcPr>
            <w:tcW w:w="1818" w:type="dxa"/>
            <w:shd w:val="clear" w:color="000000" w:fill="FDE9D9"/>
            <w:noWrap/>
          </w:tcPr>
          <w:p w14:paraId="583E2A88" w14:textId="404DE03C" w:rsidR="00A1629E" w:rsidRPr="0023730B" w:rsidRDefault="00A1629E" w:rsidP="00A1629E">
            <w:pPr>
              <w:spacing w:after="0" w:line="240" w:lineRule="auto"/>
              <w:jc w:val="center"/>
              <w:rPr>
                <w:rFonts w:ascii="Aptos" w:hAnsi="Aptos" w:cs="Times New Roman"/>
                <w:bCs/>
                <w:sz w:val="24"/>
                <w:szCs w:val="24"/>
              </w:rPr>
            </w:pPr>
            <w:r w:rsidRPr="0023730B">
              <w:rPr>
                <w:rFonts w:ascii="Aptos" w:eastAsia="Times New Roman" w:hAnsi="Aptos" w:cs="Times New Roman"/>
                <w:b/>
                <w:bCs/>
                <w:color w:val="000000"/>
                <w:sz w:val="24"/>
                <w:szCs w:val="24"/>
              </w:rPr>
              <w:t>Total Capital</w:t>
            </w:r>
            <w:r w:rsidRPr="0023730B">
              <w:rPr>
                <w:rFonts w:ascii="Aptos" w:hAnsi="Aptos" w:cs="Times New Roman"/>
                <w:bCs/>
                <w:sz w:val="24"/>
                <w:szCs w:val="24"/>
              </w:rPr>
              <w:t xml:space="preserve"> </w:t>
            </w:r>
            <w:r w:rsidRPr="0023730B">
              <w:rPr>
                <w:rFonts w:ascii="Aptos" w:eastAsia="Times New Roman" w:hAnsi="Aptos" w:cs="Times New Roman"/>
                <w:b/>
                <w:bCs/>
                <w:color w:val="000000"/>
                <w:sz w:val="24"/>
                <w:szCs w:val="24"/>
              </w:rPr>
              <w:t>Expenditure</w:t>
            </w:r>
          </w:p>
          <w:p w14:paraId="7F4CF953" w14:textId="77777777" w:rsidR="00A1629E" w:rsidRPr="0023730B" w:rsidRDefault="00A1629E" w:rsidP="00A1629E">
            <w:pPr>
              <w:spacing w:after="0" w:line="240" w:lineRule="auto"/>
              <w:jc w:val="center"/>
              <w:rPr>
                <w:rFonts w:ascii="Aptos" w:eastAsia="Times New Roman" w:hAnsi="Aptos" w:cs="Times New Roman"/>
                <w:b/>
                <w:bCs/>
                <w:color w:val="000000"/>
                <w:sz w:val="24"/>
                <w:szCs w:val="24"/>
              </w:rPr>
            </w:pPr>
          </w:p>
        </w:tc>
        <w:tc>
          <w:tcPr>
            <w:tcW w:w="2078" w:type="dxa"/>
            <w:noWrap/>
          </w:tcPr>
          <w:p w14:paraId="4705D758" w14:textId="0266FB1D" w:rsidR="00A1629E" w:rsidRPr="0023730B" w:rsidRDefault="00A1629E" w:rsidP="00A1629E">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$612,760</w:t>
            </w:r>
          </w:p>
        </w:tc>
        <w:tc>
          <w:tcPr>
            <w:tcW w:w="2184" w:type="dxa"/>
            <w:noWrap/>
          </w:tcPr>
          <w:p w14:paraId="46231DEA" w14:textId="43BC3E28" w:rsidR="00A1629E" w:rsidRPr="0023730B" w:rsidRDefault="00A1629E" w:rsidP="00A1629E">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$107,880</w:t>
            </w:r>
          </w:p>
        </w:tc>
        <w:tc>
          <w:tcPr>
            <w:tcW w:w="1735" w:type="dxa"/>
            <w:noWrap/>
          </w:tcPr>
          <w:p w14:paraId="4C3F76C5" w14:textId="27A96E56" w:rsidR="00A1629E" w:rsidRPr="0023730B" w:rsidRDefault="00A1629E" w:rsidP="00A1629E">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$890,607</w:t>
            </w:r>
          </w:p>
        </w:tc>
        <w:tc>
          <w:tcPr>
            <w:tcW w:w="1432" w:type="dxa"/>
            <w:noWrap/>
          </w:tcPr>
          <w:p w14:paraId="39BC3876" w14:textId="42FEB195" w:rsidR="00A1629E" w:rsidRPr="0023730B" w:rsidRDefault="00A1629E" w:rsidP="00A1629E">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$1,611,247</w:t>
            </w:r>
          </w:p>
        </w:tc>
      </w:tr>
      <w:tr w:rsidR="005701B2" w:rsidRPr="0023730B" w14:paraId="246EB241" w14:textId="77777777" w:rsidTr="005D26E3">
        <w:trPr>
          <w:cantSplit/>
          <w:trHeight w:val="420"/>
        </w:trPr>
        <w:tc>
          <w:tcPr>
            <w:tcW w:w="1818" w:type="dxa"/>
            <w:shd w:val="clear" w:color="000000" w:fill="FDE9D9"/>
            <w:noWrap/>
            <w:hideMark/>
          </w:tcPr>
          <w:p w14:paraId="029ECF06" w14:textId="4B8B6AFE" w:rsidR="005701B2" w:rsidRPr="0023730B" w:rsidRDefault="005701B2" w:rsidP="00EF4554">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lastRenderedPageBreak/>
              <w:t>Operating Costs (staffing)</w:t>
            </w:r>
          </w:p>
        </w:tc>
        <w:tc>
          <w:tcPr>
            <w:tcW w:w="2078" w:type="dxa"/>
            <w:noWrap/>
            <w:hideMark/>
          </w:tcPr>
          <w:p w14:paraId="2178BA60" w14:textId="77777777" w:rsidR="005701B2" w:rsidRPr="0023730B" w:rsidRDefault="005701B2" w:rsidP="00EF4554">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$234,433</w:t>
            </w:r>
          </w:p>
        </w:tc>
        <w:tc>
          <w:tcPr>
            <w:tcW w:w="2184" w:type="dxa"/>
            <w:noWrap/>
            <w:hideMark/>
          </w:tcPr>
          <w:p w14:paraId="2F92BA43" w14:textId="77777777" w:rsidR="005701B2" w:rsidRPr="0023730B" w:rsidRDefault="005701B2" w:rsidP="00EF4554">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$117,217</w:t>
            </w:r>
          </w:p>
        </w:tc>
        <w:tc>
          <w:tcPr>
            <w:tcW w:w="1735" w:type="dxa"/>
            <w:noWrap/>
            <w:hideMark/>
          </w:tcPr>
          <w:p w14:paraId="2B006E76" w14:textId="77777777" w:rsidR="005701B2" w:rsidRPr="0023730B" w:rsidRDefault="005701B2" w:rsidP="00EF4554">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color w:val="000000"/>
                <w:sz w:val="24"/>
                <w:szCs w:val="24"/>
              </w:rPr>
              <w:t>$531,622</w:t>
            </w:r>
          </w:p>
        </w:tc>
        <w:tc>
          <w:tcPr>
            <w:tcW w:w="1432" w:type="dxa"/>
            <w:noWrap/>
            <w:hideMark/>
          </w:tcPr>
          <w:p w14:paraId="4A9A81B4" w14:textId="77777777" w:rsidR="005701B2" w:rsidRPr="0023730B" w:rsidRDefault="005701B2" w:rsidP="00EF4554">
            <w:pPr>
              <w:spacing w:after="0" w:line="240" w:lineRule="auto"/>
              <w:jc w:val="center"/>
              <w:rPr>
                <w:rFonts w:ascii="Aptos" w:eastAsia="Times New Roman" w:hAnsi="Aptos" w:cs="Times New Roman"/>
                <w:b/>
                <w:bCs/>
                <w:sz w:val="24"/>
                <w:szCs w:val="24"/>
              </w:rPr>
            </w:pPr>
            <w:r w:rsidRPr="0023730B">
              <w:rPr>
                <w:rFonts w:ascii="Aptos" w:eastAsia="Times New Roman" w:hAnsi="Aptos" w:cs="Times New Roman"/>
                <w:b/>
                <w:bCs/>
                <w:sz w:val="24"/>
                <w:szCs w:val="24"/>
              </w:rPr>
              <w:t>$883,272</w:t>
            </w:r>
          </w:p>
        </w:tc>
      </w:tr>
      <w:tr w:rsidR="005701B2" w:rsidRPr="0023730B" w14:paraId="694AB2D7" w14:textId="77777777" w:rsidTr="005D26E3">
        <w:trPr>
          <w:cantSplit/>
          <w:trHeight w:val="420"/>
        </w:trPr>
        <w:tc>
          <w:tcPr>
            <w:tcW w:w="1818" w:type="dxa"/>
            <w:shd w:val="clear" w:color="000000" w:fill="FDE9D9"/>
            <w:noWrap/>
          </w:tcPr>
          <w:p w14:paraId="5413A5ED" w14:textId="428E29A1" w:rsidR="005701B2" w:rsidRPr="0023730B" w:rsidRDefault="005D26E3" w:rsidP="005701B2">
            <w:pPr>
              <w:spacing w:after="0" w:line="240" w:lineRule="auto"/>
              <w:jc w:val="center"/>
              <w:rPr>
                <w:rFonts w:ascii="Aptos" w:eastAsia="Times New Roman" w:hAnsi="Aptos" w:cs="Times New Roman"/>
                <w:b/>
                <w:bCs/>
                <w:color w:val="000000"/>
                <w:sz w:val="24"/>
                <w:szCs w:val="24"/>
              </w:rPr>
            </w:pPr>
            <w:r w:rsidRPr="0023730B">
              <w:rPr>
                <w:rFonts w:ascii="Aptos" w:eastAsia="Times New Roman" w:hAnsi="Aptos" w:cs="Times New Roman"/>
                <w:b/>
                <w:bCs/>
                <w:color w:val="000000"/>
                <w:sz w:val="24"/>
                <w:szCs w:val="24"/>
              </w:rPr>
              <w:t>Total</w:t>
            </w:r>
          </w:p>
        </w:tc>
        <w:tc>
          <w:tcPr>
            <w:tcW w:w="2078" w:type="dxa"/>
            <w:noWrap/>
          </w:tcPr>
          <w:p w14:paraId="10D15BFA" w14:textId="1BF43233" w:rsidR="005701B2" w:rsidRPr="0023730B" w:rsidRDefault="005701B2" w:rsidP="005701B2">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b/>
                <w:bCs/>
                <w:color w:val="000000"/>
                <w:sz w:val="24"/>
                <w:szCs w:val="24"/>
              </w:rPr>
              <w:t>$847,193</w:t>
            </w:r>
          </w:p>
        </w:tc>
        <w:tc>
          <w:tcPr>
            <w:tcW w:w="2184" w:type="dxa"/>
            <w:noWrap/>
          </w:tcPr>
          <w:p w14:paraId="4AC2485B" w14:textId="02369676" w:rsidR="005701B2" w:rsidRPr="0023730B" w:rsidRDefault="005701B2" w:rsidP="005701B2">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b/>
                <w:bCs/>
                <w:color w:val="000000"/>
                <w:sz w:val="24"/>
                <w:szCs w:val="24"/>
              </w:rPr>
              <w:t>$225,097</w:t>
            </w:r>
          </w:p>
        </w:tc>
        <w:tc>
          <w:tcPr>
            <w:tcW w:w="1735" w:type="dxa"/>
            <w:noWrap/>
          </w:tcPr>
          <w:p w14:paraId="1A5EB04A" w14:textId="0336EEBC" w:rsidR="005701B2" w:rsidRPr="0023730B" w:rsidRDefault="005701B2" w:rsidP="005701B2">
            <w:pPr>
              <w:spacing w:after="0" w:line="240" w:lineRule="auto"/>
              <w:jc w:val="center"/>
              <w:rPr>
                <w:rFonts w:ascii="Aptos" w:eastAsia="Times New Roman" w:hAnsi="Aptos" w:cs="Times New Roman"/>
                <w:color w:val="000000"/>
                <w:sz w:val="24"/>
                <w:szCs w:val="24"/>
              </w:rPr>
            </w:pPr>
            <w:r w:rsidRPr="0023730B">
              <w:rPr>
                <w:rFonts w:ascii="Aptos" w:eastAsia="Times New Roman" w:hAnsi="Aptos" w:cs="Times New Roman"/>
                <w:b/>
                <w:bCs/>
                <w:color w:val="000000"/>
                <w:sz w:val="24"/>
                <w:szCs w:val="24"/>
              </w:rPr>
              <w:t>$1,422,229</w:t>
            </w:r>
          </w:p>
        </w:tc>
        <w:tc>
          <w:tcPr>
            <w:tcW w:w="1432" w:type="dxa"/>
            <w:noWrap/>
          </w:tcPr>
          <w:p w14:paraId="3D9DC992" w14:textId="6D7148CF" w:rsidR="005701B2" w:rsidRPr="0023730B" w:rsidRDefault="005701B2" w:rsidP="005701B2">
            <w:pPr>
              <w:spacing w:after="0" w:line="240" w:lineRule="auto"/>
              <w:jc w:val="center"/>
              <w:rPr>
                <w:rFonts w:ascii="Aptos" w:eastAsia="Times New Roman" w:hAnsi="Aptos" w:cs="Times New Roman"/>
                <w:sz w:val="24"/>
                <w:szCs w:val="24"/>
              </w:rPr>
            </w:pPr>
            <w:r w:rsidRPr="0023730B">
              <w:rPr>
                <w:rFonts w:ascii="Aptos" w:eastAsia="Times New Roman" w:hAnsi="Aptos" w:cs="Times New Roman"/>
                <w:b/>
                <w:bCs/>
                <w:sz w:val="24"/>
                <w:szCs w:val="24"/>
              </w:rPr>
              <w:t>$2,494,519</w:t>
            </w:r>
          </w:p>
        </w:tc>
      </w:tr>
    </w:tbl>
    <w:p w14:paraId="592B0422" w14:textId="77777777" w:rsidR="005701B2" w:rsidRPr="0023730B" w:rsidRDefault="005701B2" w:rsidP="00347AB4">
      <w:pPr>
        <w:spacing w:after="0" w:line="240" w:lineRule="auto"/>
        <w:jc w:val="both"/>
        <w:rPr>
          <w:rFonts w:ascii="Aptos" w:hAnsi="Aptos" w:cs="Times New Roman"/>
          <w:bCs/>
          <w:sz w:val="24"/>
          <w:szCs w:val="24"/>
        </w:rPr>
      </w:pPr>
    </w:p>
    <w:p w14:paraId="33C4E444" w14:textId="5CB720B8" w:rsidR="00DC001B" w:rsidRPr="0023730B" w:rsidRDefault="00347AB4" w:rsidP="00BC6154">
      <w:pPr>
        <w:spacing w:after="0" w:line="240" w:lineRule="auto"/>
        <w:jc w:val="both"/>
        <w:rPr>
          <w:rFonts w:ascii="Aptos" w:hAnsi="Aptos" w:cs="Times New Roman"/>
          <w:bCs/>
          <w:sz w:val="24"/>
          <w:szCs w:val="24"/>
        </w:rPr>
      </w:pPr>
      <w:r w:rsidRPr="0023730B">
        <w:rPr>
          <w:rFonts w:ascii="Aptos" w:hAnsi="Aptos" w:cs="Times New Roman"/>
          <w:bCs/>
          <w:sz w:val="24"/>
          <w:szCs w:val="24"/>
        </w:rPr>
        <w:t>The Proposed Project and its budget are designed to support expanded imaging capacity while making efficient use of existing infrastructure and resources. Where possible, the Project minimizes capital investment by leveraging established facilities, most notably in Concord, which requires no construction.</w:t>
      </w:r>
    </w:p>
    <w:p w14:paraId="029AEB90" w14:textId="77777777" w:rsidR="00DC001B" w:rsidRPr="0023730B" w:rsidRDefault="00DC001B" w:rsidP="00DC001B">
      <w:pPr>
        <w:spacing w:after="0" w:line="240" w:lineRule="auto"/>
        <w:jc w:val="both"/>
        <w:rPr>
          <w:rFonts w:ascii="Aptos" w:hAnsi="Aptos" w:cs="Times New Roman"/>
          <w:bCs/>
          <w:sz w:val="24"/>
          <w:szCs w:val="24"/>
        </w:rPr>
      </w:pPr>
    </w:p>
    <w:p w14:paraId="2375D481" w14:textId="5938438F" w:rsidR="00DC001B" w:rsidRPr="0023730B" w:rsidRDefault="00DC001B" w:rsidP="00BC6154">
      <w:pPr>
        <w:spacing w:after="0" w:line="240" w:lineRule="auto"/>
        <w:jc w:val="both"/>
        <w:rPr>
          <w:rFonts w:ascii="Aptos" w:hAnsi="Aptos" w:cs="Times New Roman"/>
          <w:bCs/>
          <w:sz w:val="24"/>
          <w:szCs w:val="24"/>
        </w:rPr>
      </w:pPr>
      <w:r w:rsidRPr="0023730B">
        <w:rPr>
          <w:rFonts w:ascii="Aptos" w:hAnsi="Aptos" w:cs="Times New Roman"/>
          <w:bCs/>
          <w:sz w:val="24"/>
          <w:szCs w:val="24"/>
        </w:rPr>
        <w:t>After evaluating all alternatives, Atrius concluded that the Proposed Project offers the highest relative merit. It increases imaging capacity where demand is greatest; reduces patient travel burdens; addresses significant wait</w:t>
      </w:r>
      <w:r w:rsidR="00201B43" w:rsidRPr="0023730B">
        <w:rPr>
          <w:rFonts w:ascii="Aptos" w:hAnsi="Aptos" w:cs="Times New Roman"/>
          <w:bCs/>
          <w:sz w:val="24"/>
          <w:szCs w:val="24"/>
        </w:rPr>
        <w:t xml:space="preserve"> </w:t>
      </w:r>
      <w:r w:rsidRPr="0023730B">
        <w:rPr>
          <w:rFonts w:ascii="Aptos" w:hAnsi="Aptos" w:cs="Times New Roman"/>
          <w:bCs/>
          <w:sz w:val="24"/>
          <w:szCs w:val="24"/>
        </w:rPr>
        <w:t>time disparities; integrates imaging more tightly with primary and specialty care; and does so through a financially responsible investment that avoids the higher costs associated with hospital-based imaging. For these reasons, the Proposed Project represents the most effective, efficient, and cost-justified method for meeting the existing patient panel’s MRI and CT needs and is superior to substitute approaches under 105 CMR 100.210(A)(1).</w:t>
      </w:r>
    </w:p>
    <w:p w14:paraId="5CC516E4" w14:textId="77777777" w:rsidR="00543AB9" w:rsidRPr="0023730B" w:rsidRDefault="00543AB9" w:rsidP="006B20C1">
      <w:pPr>
        <w:spacing w:after="0"/>
        <w:jc w:val="both"/>
        <w:rPr>
          <w:rFonts w:ascii="Aptos" w:hAnsi="Aptos" w:cs="Times New Roman"/>
          <w:sz w:val="24"/>
          <w:szCs w:val="24"/>
        </w:rPr>
      </w:pPr>
    </w:p>
    <w:p w14:paraId="5D1DC115" w14:textId="06085B06" w:rsidR="00F96C8F" w:rsidRPr="0023730B" w:rsidRDefault="00F96C8F" w:rsidP="008E61FF">
      <w:pPr>
        <w:pStyle w:val="Heading3"/>
        <w:ind w:left="720" w:hanging="720"/>
      </w:pPr>
      <w:r w:rsidRPr="0023730B">
        <w:t>F5.</w:t>
      </w:r>
      <w:proofErr w:type="gramStart"/>
      <w:r w:rsidRPr="0023730B">
        <w:t>a.ii</w:t>
      </w:r>
      <w:proofErr w:type="gramEnd"/>
      <w:r w:rsidRPr="0023730B">
        <w:t xml:space="preserve"> </w:t>
      </w:r>
      <w:r w:rsidRPr="0023730B">
        <w:tab/>
        <w:t xml:space="preserve">Describe the process of analysis and the conclusion that the Proposed Project, on balance, is superior to alternative and substitute methods for meeting the existing Patient Panel needs as those have been identified by the Applicant pursuant to 105 CMR 100.210(A)(1). When conducting this evaluation and articulating the relative merit determination, Applicant shall </w:t>
      </w:r>
      <w:proofErr w:type="gramStart"/>
      <w:r w:rsidRPr="0023730B">
        <w:t>take into account</w:t>
      </w:r>
      <w:proofErr w:type="gramEnd"/>
      <w:r w:rsidRPr="0023730B">
        <w:t>, at a minimum, the quality, efficiency, and capital and operating costs of the Proposed Project relative to potential alternatives or substitutes, including alternative evidence-based strategies and public health interventions.</w:t>
      </w:r>
    </w:p>
    <w:p w14:paraId="099896FA" w14:textId="77777777" w:rsidR="00BA62C6" w:rsidRPr="0023730B" w:rsidRDefault="00BA62C6" w:rsidP="006B20C1">
      <w:pPr>
        <w:spacing w:after="0" w:line="240" w:lineRule="auto"/>
        <w:ind w:left="720" w:hanging="720"/>
        <w:jc w:val="both"/>
        <w:rPr>
          <w:rFonts w:ascii="Aptos" w:hAnsi="Aptos" w:cs="Times New Roman"/>
          <w:b/>
          <w:sz w:val="24"/>
          <w:szCs w:val="24"/>
        </w:rPr>
      </w:pPr>
    </w:p>
    <w:p w14:paraId="05E9B690" w14:textId="17A6F9D4" w:rsidR="000C3E68" w:rsidRPr="0023730B" w:rsidRDefault="00CA59A9" w:rsidP="00BC6154">
      <w:pPr>
        <w:jc w:val="both"/>
        <w:rPr>
          <w:rFonts w:ascii="Aptos" w:hAnsi="Aptos" w:cs="Times New Roman"/>
          <w:sz w:val="24"/>
          <w:szCs w:val="24"/>
        </w:rPr>
      </w:pPr>
      <w:r w:rsidRPr="0023730B">
        <w:rPr>
          <w:rFonts w:ascii="Aptos" w:hAnsi="Aptos" w:cs="Times New Roman"/>
          <w:sz w:val="24"/>
          <w:szCs w:val="24"/>
        </w:rPr>
        <w:t>Atrius</w:t>
      </w:r>
      <w:r w:rsidR="000C3E68" w:rsidRPr="0023730B">
        <w:rPr>
          <w:rFonts w:ascii="Aptos" w:hAnsi="Aptos" w:cs="Times New Roman"/>
          <w:sz w:val="24"/>
          <w:szCs w:val="24"/>
        </w:rPr>
        <w:t xml:space="preserve"> conducted a comprehensive analysis of patient need, utilization trends, and community demographics to evaluate the most effective way to expand access to </w:t>
      </w:r>
      <w:r w:rsidR="00240507" w:rsidRPr="0023730B">
        <w:rPr>
          <w:rFonts w:ascii="Aptos" w:hAnsi="Aptos" w:cs="Times New Roman"/>
          <w:sz w:val="24"/>
          <w:szCs w:val="24"/>
        </w:rPr>
        <w:t>imaging</w:t>
      </w:r>
      <w:r w:rsidR="000C3E68" w:rsidRPr="0023730B">
        <w:rPr>
          <w:rFonts w:ascii="Aptos" w:hAnsi="Aptos" w:cs="Times New Roman"/>
          <w:sz w:val="24"/>
          <w:szCs w:val="24"/>
        </w:rPr>
        <w:t xml:space="preserve"> services. This review compared the Proposed Project against alternatives, including maintaining the status quo, relying on hospital-based or independent imaging providers, or pursuing other capital-intensive options. The conclusion was clear: the Proposed Project is superior in terms of quality, efficiency, and cost-effectiveness. This project is a calculated and </w:t>
      </w:r>
      <w:r w:rsidR="00D432A9" w:rsidRPr="0023730B">
        <w:rPr>
          <w:rFonts w:ascii="Aptos" w:hAnsi="Aptos" w:cs="Times New Roman"/>
          <w:sz w:val="24"/>
          <w:szCs w:val="24"/>
        </w:rPr>
        <w:t>cost-effective</w:t>
      </w:r>
      <w:r w:rsidR="000C3E68" w:rsidRPr="0023730B">
        <w:rPr>
          <w:rFonts w:ascii="Aptos" w:hAnsi="Aptos" w:cs="Times New Roman"/>
          <w:sz w:val="24"/>
          <w:szCs w:val="24"/>
        </w:rPr>
        <w:t xml:space="preserve"> method to ensure patients in eastern Massachusetts receive the right care, in the right place, at the right time.</w:t>
      </w:r>
    </w:p>
    <w:p w14:paraId="08B034EB" w14:textId="22FD03D7" w:rsidR="000C3E68" w:rsidRPr="0023730B" w:rsidRDefault="000C3E68" w:rsidP="00BC6154">
      <w:pPr>
        <w:jc w:val="both"/>
        <w:rPr>
          <w:rFonts w:ascii="Aptos" w:hAnsi="Aptos" w:cs="Times New Roman"/>
          <w:sz w:val="24"/>
          <w:szCs w:val="24"/>
        </w:rPr>
      </w:pPr>
      <w:r w:rsidRPr="0023730B">
        <w:rPr>
          <w:rFonts w:ascii="Aptos" w:hAnsi="Aptos" w:cs="Times New Roman"/>
          <w:sz w:val="24"/>
          <w:szCs w:val="24"/>
        </w:rPr>
        <w:t xml:space="preserve">Maintaining the status quo would perpetuate delays and overreliance on hospital-based facilities, where patients face higher costs, longer </w:t>
      </w:r>
      <w:proofErr w:type="gramStart"/>
      <w:r w:rsidRPr="0023730B">
        <w:rPr>
          <w:rFonts w:ascii="Aptos" w:hAnsi="Aptos" w:cs="Times New Roman"/>
          <w:sz w:val="24"/>
          <w:szCs w:val="24"/>
        </w:rPr>
        <w:t>wait</w:t>
      </w:r>
      <w:proofErr w:type="gramEnd"/>
      <w:r w:rsidR="00201B43" w:rsidRPr="0023730B">
        <w:rPr>
          <w:rFonts w:ascii="Aptos" w:hAnsi="Aptos" w:cs="Times New Roman"/>
          <w:sz w:val="24"/>
          <w:szCs w:val="24"/>
        </w:rPr>
        <w:t xml:space="preserve"> </w:t>
      </w:r>
      <w:r w:rsidRPr="0023730B">
        <w:rPr>
          <w:rFonts w:ascii="Aptos" w:hAnsi="Aptos" w:cs="Times New Roman"/>
          <w:sz w:val="24"/>
          <w:szCs w:val="24"/>
        </w:rPr>
        <w:t xml:space="preserve">times and administrative burdens. Without the Proposed Project our increased patient need for services would result in expanding referrals to these providers associated with substantially higher charges and delays in care. By contrast, the Proposed Project leverages existing </w:t>
      </w:r>
      <w:r w:rsidR="00CA59A9" w:rsidRPr="0023730B">
        <w:rPr>
          <w:rFonts w:ascii="Aptos" w:hAnsi="Aptos" w:cs="Times New Roman"/>
          <w:sz w:val="24"/>
          <w:szCs w:val="24"/>
        </w:rPr>
        <w:t>Atrius</w:t>
      </w:r>
      <w:r w:rsidRPr="0023730B">
        <w:rPr>
          <w:rFonts w:ascii="Aptos" w:hAnsi="Aptos" w:cs="Times New Roman"/>
          <w:sz w:val="24"/>
          <w:szCs w:val="24"/>
        </w:rPr>
        <w:t xml:space="preserve"> practice infrastructure, requiring lower </w:t>
      </w:r>
      <w:r w:rsidRPr="0023730B">
        <w:rPr>
          <w:rFonts w:ascii="Aptos" w:hAnsi="Aptos" w:cs="Times New Roman"/>
          <w:sz w:val="24"/>
          <w:szCs w:val="24"/>
        </w:rPr>
        <w:lastRenderedPageBreak/>
        <w:t>capital investment and lower ongoing operating costs, while still delivering quality imaging services.</w:t>
      </w:r>
    </w:p>
    <w:p w14:paraId="258C9751" w14:textId="64B8D5C0" w:rsidR="000C3E68" w:rsidRPr="0023730B" w:rsidRDefault="0067062B" w:rsidP="00BC6154">
      <w:pPr>
        <w:jc w:val="both"/>
        <w:rPr>
          <w:rFonts w:ascii="Aptos" w:hAnsi="Aptos" w:cs="Times New Roman"/>
          <w:sz w:val="24"/>
          <w:szCs w:val="24"/>
        </w:rPr>
      </w:pPr>
      <w:r w:rsidRPr="0023730B">
        <w:rPr>
          <w:rFonts w:ascii="Aptos" w:hAnsi="Aptos" w:cs="Times New Roman"/>
          <w:sz w:val="24"/>
          <w:szCs w:val="24"/>
        </w:rPr>
        <w:t>The Project ensures that patients in Burlington, Concord, and Peabody can access MRI and CT services locally, in the same settings where they already receive primary and specialty care. While these locations will house the expanded services, the Project is designed to support patients across nearby Atrius sites, for example, the addition of CT capacity in Peabody will also benefit patients receiving care in Beverly and other surrounding practices, by improving access to timely imaging within the broader Atrius network. Results will be fully integrated into Atrius’ electronic medical record and PACS system, supporting seamless coordination, eliminating duplicative testing, and enabling earlier diagnosis and treatment. With approximately 57.4% of all Atrius patients covered under full risk contracts, Atrius is financially and clinically accountable for the cost of care, creating a direct incentive to deliver services efficiently</w:t>
      </w:r>
      <w:r w:rsidR="000C3E68" w:rsidRPr="0023730B">
        <w:rPr>
          <w:rFonts w:ascii="Aptos" w:hAnsi="Aptos" w:cs="Times New Roman"/>
          <w:sz w:val="24"/>
          <w:szCs w:val="24"/>
        </w:rPr>
        <w:t>.</w:t>
      </w:r>
    </w:p>
    <w:p w14:paraId="1E8A9D43" w14:textId="0A5938BC" w:rsidR="009D0BD0" w:rsidRPr="0023730B" w:rsidRDefault="000C3E68" w:rsidP="00BC6154">
      <w:pPr>
        <w:jc w:val="both"/>
        <w:rPr>
          <w:rFonts w:ascii="Aptos" w:hAnsi="Aptos" w:cs="Times New Roman"/>
          <w:sz w:val="24"/>
          <w:szCs w:val="24"/>
        </w:rPr>
      </w:pPr>
      <w:r w:rsidRPr="0023730B">
        <w:rPr>
          <w:rFonts w:ascii="Aptos" w:hAnsi="Aptos" w:cs="Times New Roman"/>
          <w:sz w:val="24"/>
          <w:szCs w:val="24"/>
        </w:rPr>
        <w:t xml:space="preserve">For these reasons, </w:t>
      </w:r>
      <w:r w:rsidR="00CA59A9" w:rsidRPr="0023730B">
        <w:rPr>
          <w:rFonts w:ascii="Aptos" w:hAnsi="Aptos" w:cs="Times New Roman"/>
          <w:sz w:val="24"/>
          <w:szCs w:val="24"/>
        </w:rPr>
        <w:t>Atrius</w:t>
      </w:r>
      <w:r w:rsidRPr="0023730B">
        <w:rPr>
          <w:rFonts w:ascii="Aptos" w:hAnsi="Aptos" w:cs="Times New Roman"/>
          <w:sz w:val="24"/>
          <w:szCs w:val="24"/>
        </w:rPr>
        <w:t xml:space="preserve"> determined that the Proposed Project is superior to alternatives. It offers higher quality and more efficient care at lower capital and operating </w:t>
      </w:r>
      <w:r w:rsidR="00044290" w:rsidRPr="0023730B">
        <w:rPr>
          <w:rFonts w:ascii="Aptos" w:hAnsi="Aptos" w:cs="Times New Roman"/>
          <w:sz w:val="24"/>
          <w:szCs w:val="24"/>
        </w:rPr>
        <w:t>costs</w:t>
      </w:r>
      <w:r w:rsidRPr="0023730B">
        <w:rPr>
          <w:rFonts w:ascii="Aptos" w:hAnsi="Aptos" w:cs="Times New Roman"/>
          <w:sz w:val="24"/>
          <w:szCs w:val="24"/>
        </w:rPr>
        <w:t>, while ensuring patients have timely access to essential diagnostic services in the communities where they live.</w:t>
      </w:r>
    </w:p>
    <w:p w14:paraId="17262CB9" w14:textId="77777777" w:rsidR="00347AB4" w:rsidRPr="0023730B" w:rsidRDefault="00347AB4" w:rsidP="00347AB4">
      <w:pPr>
        <w:jc w:val="both"/>
        <w:rPr>
          <w:rFonts w:ascii="Aptos" w:hAnsi="Aptos" w:cs="Times New Roman"/>
          <w:b/>
          <w:bCs/>
          <w:sz w:val="24"/>
          <w:szCs w:val="24"/>
          <w:u w:val="single"/>
        </w:rPr>
      </w:pPr>
      <w:r w:rsidRPr="0023730B">
        <w:rPr>
          <w:rFonts w:ascii="Aptos" w:hAnsi="Aptos" w:cs="Times New Roman"/>
          <w:b/>
          <w:bCs/>
          <w:sz w:val="24"/>
          <w:szCs w:val="24"/>
          <w:u w:val="single"/>
        </w:rPr>
        <w:br w:type="page"/>
      </w:r>
    </w:p>
    <w:p w14:paraId="26E4A7EC" w14:textId="36B994E3" w:rsidR="00123158" w:rsidRPr="008E61FF" w:rsidRDefault="008E61FF" w:rsidP="008E61FF">
      <w:pPr>
        <w:pStyle w:val="Heading2"/>
        <w:jc w:val="center"/>
        <w:rPr>
          <w:rFonts w:ascii="Aptos" w:hAnsi="Aptos"/>
        </w:rPr>
      </w:pPr>
      <w:r w:rsidRPr="008E61FF">
        <w:rPr>
          <w:rFonts w:ascii="Aptos" w:hAnsi="Aptos"/>
        </w:rPr>
        <w:lastRenderedPageBreak/>
        <w:t>Exhibit A</w:t>
      </w:r>
    </w:p>
    <w:p w14:paraId="120B1C76" w14:textId="53B8CE63" w:rsidR="00123158" w:rsidRPr="0023730B" w:rsidRDefault="00123158" w:rsidP="00123158">
      <w:pPr>
        <w:jc w:val="center"/>
        <w:rPr>
          <w:rFonts w:ascii="Aptos" w:hAnsi="Aptos" w:cs="Times New Roman"/>
          <w:b/>
          <w:bCs/>
          <w:sz w:val="24"/>
          <w:szCs w:val="24"/>
        </w:rPr>
      </w:pPr>
      <w:r w:rsidRPr="0023730B">
        <w:rPr>
          <w:rFonts w:ascii="Aptos" w:hAnsi="Aptos" w:cs="Times New Roman"/>
          <w:b/>
          <w:bCs/>
          <w:sz w:val="24"/>
          <w:szCs w:val="24"/>
        </w:rPr>
        <w:t>Full Community Engagement Survey Response Data</w:t>
      </w:r>
    </w:p>
    <w:p w14:paraId="07BADD53" w14:textId="77777777" w:rsidR="006558DB" w:rsidRPr="0023730B" w:rsidRDefault="006558DB" w:rsidP="00123158">
      <w:pPr>
        <w:jc w:val="center"/>
        <w:rPr>
          <w:rFonts w:ascii="Aptos" w:hAnsi="Aptos" w:cs="Times New Roman"/>
          <w:b/>
          <w:bCs/>
          <w:sz w:val="24"/>
          <w:szCs w:val="24"/>
        </w:rPr>
      </w:pPr>
    </w:p>
    <w:p w14:paraId="5CAE8573" w14:textId="38BAB530" w:rsidR="006558DB" w:rsidRPr="008F55BC" w:rsidRDefault="006558DB" w:rsidP="008E61FF">
      <w:pPr>
        <w:pStyle w:val="Heading3"/>
        <w:jc w:val="center"/>
      </w:pPr>
      <w:r w:rsidRPr="008F55BC">
        <w:t>Survey Results – Atrius Burlington</w:t>
      </w:r>
    </w:p>
    <w:p w14:paraId="47BD46A9" w14:textId="7B2E75A3" w:rsidR="006558DB" w:rsidRPr="0023730B" w:rsidRDefault="003A7BE8" w:rsidP="00A90131">
      <w:pPr>
        <w:jc w:val="center"/>
        <w:rPr>
          <w:rFonts w:ascii="Aptos" w:hAnsi="Aptos"/>
          <w:b/>
          <w:bCs/>
          <w:sz w:val="24"/>
          <w:szCs w:val="24"/>
        </w:rPr>
      </w:pPr>
      <w:r w:rsidRPr="0023730B">
        <w:rPr>
          <w:rFonts w:ascii="Aptos" w:hAnsi="Aptos"/>
          <w:noProof/>
        </w:rPr>
        <w:drawing>
          <wp:inline distT="0" distB="0" distL="0" distR="0" wp14:anchorId="4063E820" wp14:editId="02290EE9">
            <wp:extent cx="6217920" cy="3437255"/>
            <wp:effectExtent l="0" t="0" r="11430" b="10795"/>
            <wp:docPr id="2063841426" name="Chart 1" descr="Bar graph reflecting responses to question for Atrius Burlington &quot;Which of the following would be important to you if you needed an MRI?&quot; Data in table following image. ">
              <a:extLst xmlns:a="http://schemas.openxmlformats.org/drawingml/2006/main">
                <a:ext uri="{FF2B5EF4-FFF2-40B4-BE49-F238E27FC236}">
                  <a16:creationId xmlns:a16="http://schemas.microsoft.com/office/drawing/2014/main" id="{9D571803-21E6-3011-C776-C428A83044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hich of the following would be important to you if you needed an MRI?"/>
      </w:tblPr>
      <w:tblGrid>
        <w:gridCol w:w="1043"/>
        <w:gridCol w:w="3497"/>
        <w:gridCol w:w="1500"/>
        <w:gridCol w:w="1500"/>
      </w:tblGrid>
      <w:tr w:rsidR="00D2095E" w:rsidRPr="00D2095E" w14:paraId="0BCB6AE8" w14:textId="77777777" w:rsidTr="007E0043">
        <w:trPr>
          <w:cantSplit/>
          <w:trHeight w:val="1362"/>
          <w:tblHeader/>
          <w:jc w:val="center"/>
        </w:trPr>
        <w:tc>
          <w:tcPr>
            <w:tcW w:w="1043" w:type="dxa"/>
            <w:shd w:val="clear" w:color="000000" w:fill="DCEBF8"/>
            <w:vAlign w:val="center"/>
            <w:hideMark/>
          </w:tcPr>
          <w:p w14:paraId="7CFFB25A" w14:textId="0D0E4BD1" w:rsidR="00D2095E" w:rsidRPr="00D2095E" w:rsidRDefault="00D2095E" w:rsidP="00DE7094">
            <w:pPr>
              <w:rPr>
                <w:rFonts w:asciiTheme="majorHAnsi" w:eastAsia="Times New Roman" w:hAnsiTheme="majorHAnsi" w:cstheme="majorHAnsi"/>
                <w:b/>
                <w:bCs/>
                <w:color w:val="000000"/>
                <w:sz w:val="24"/>
                <w:szCs w:val="24"/>
              </w:rPr>
            </w:pPr>
            <w:r>
              <w:rPr>
                <w:rFonts w:asciiTheme="majorHAnsi" w:eastAsia="Times New Roman" w:hAnsiTheme="majorHAnsi" w:cstheme="majorHAnsi"/>
                <w:b/>
                <w:bCs/>
                <w:color w:val="000000"/>
                <w:sz w:val="24"/>
                <w:szCs w:val="24"/>
              </w:rPr>
              <w:t>-</w:t>
            </w:r>
          </w:p>
        </w:tc>
        <w:tc>
          <w:tcPr>
            <w:tcW w:w="3497" w:type="dxa"/>
            <w:shd w:val="clear" w:color="000000" w:fill="DCEBF8"/>
            <w:vAlign w:val="center"/>
          </w:tcPr>
          <w:p w14:paraId="77FF6FEC" w14:textId="6084B121" w:rsidR="00D2095E" w:rsidRPr="00D2095E" w:rsidRDefault="00D2095E" w:rsidP="00DE7094">
            <w:pPr>
              <w:rPr>
                <w:rFonts w:asciiTheme="majorHAnsi" w:eastAsia="Times New Roman" w:hAnsiTheme="majorHAnsi" w:cstheme="majorHAnsi"/>
                <w:b/>
                <w:bCs/>
                <w:color w:val="000000"/>
                <w:sz w:val="24"/>
                <w:szCs w:val="24"/>
              </w:rPr>
            </w:pPr>
            <w:r w:rsidRPr="00D2095E">
              <w:rPr>
                <w:rFonts w:asciiTheme="majorHAnsi" w:eastAsia="Times New Roman" w:hAnsiTheme="majorHAnsi" w:cstheme="majorHAnsi"/>
                <w:b/>
                <w:bCs/>
                <w:color w:val="000000"/>
                <w:sz w:val="24"/>
                <w:szCs w:val="24"/>
              </w:rPr>
              <w:t>Q1. Which of the following would be important to you if you needed an MRI?</w:t>
            </w:r>
          </w:p>
        </w:tc>
        <w:tc>
          <w:tcPr>
            <w:tcW w:w="1500" w:type="dxa"/>
            <w:shd w:val="clear" w:color="000000" w:fill="DCEBF8"/>
            <w:noWrap/>
            <w:vAlign w:val="center"/>
            <w:hideMark/>
          </w:tcPr>
          <w:p w14:paraId="1D75B7FB"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Respondents</w:t>
            </w:r>
          </w:p>
        </w:tc>
        <w:tc>
          <w:tcPr>
            <w:tcW w:w="1500" w:type="dxa"/>
            <w:shd w:val="clear" w:color="000000" w:fill="DCEBF8"/>
            <w:vAlign w:val="center"/>
            <w:hideMark/>
          </w:tcPr>
          <w:p w14:paraId="481FECC7"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Percentage of All Selections</w:t>
            </w:r>
          </w:p>
        </w:tc>
      </w:tr>
      <w:tr w:rsidR="00D2095E" w:rsidRPr="00D2095E" w14:paraId="09080006" w14:textId="77777777" w:rsidTr="007E0043">
        <w:trPr>
          <w:cantSplit/>
          <w:trHeight w:val="375"/>
          <w:jc w:val="center"/>
        </w:trPr>
        <w:tc>
          <w:tcPr>
            <w:tcW w:w="1043" w:type="dxa"/>
            <w:noWrap/>
            <w:vAlign w:val="bottom"/>
            <w:hideMark/>
          </w:tcPr>
          <w:p w14:paraId="15D10D3E" w14:textId="77777777" w:rsidR="00D2095E" w:rsidRPr="00D2095E" w:rsidRDefault="00D2095E" w:rsidP="00DE7094">
            <w:pPr>
              <w:rPr>
                <w:rFonts w:asciiTheme="majorHAnsi" w:eastAsia="Times New Roman" w:hAnsiTheme="majorHAnsi" w:cstheme="majorHAnsi"/>
                <w:i/>
                <w:iCs/>
                <w:color w:val="000000"/>
                <w:sz w:val="24"/>
                <w:szCs w:val="24"/>
              </w:rPr>
            </w:pPr>
            <w:r w:rsidRPr="00D2095E">
              <w:rPr>
                <w:rFonts w:asciiTheme="majorHAnsi" w:eastAsia="Times New Roman" w:hAnsiTheme="majorHAnsi" w:cstheme="majorHAnsi"/>
                <w:i/>
                <w:iCs/>
                <w:color w:val="000000"/>
                <w:sz w:val="24"/>
                <w:szCs w:val="24"/>
              </w:rPr>
              <w:t>Option 1</w:t>
            </w:r>
          </w:p>
        </w:tc>
        <w:tc>
          <w:tcPr>
            <w:tcW w:w="3497" w:type="dxa"/>
            <w:noWrap/>
            <w:vAlign w:val="center"/>
            <w:hideMark/>
          </w:tcPr>
          <w:p w14:paraId="0FF5B787"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Parking close to the building</w:t>
            </w:r>
          </w:p>
        </w:tc>
        <w:tc>
          <w:tcPr>
            <w:tcW w:w="1500" w:type="dxa"/>
            <w:noWrap/>
            <w:vAlign w:val="center"/>
            <w:hideMark/>
          </w:tcPr>
          <w:p w14:paraId="608E6BC4"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29</w:t>
            </w:r>
          </w:p>
        </w:tc>
        <w:tc>
          <w:tcPr>
            <w:tcW w:w="1500" w:type="dxa"/>
            <w:noWrap/>
            <w:vAlign w:val="center"/>
            <w:hideMark/>
          </w:tcPr>
          <w:p w14:paraId="52C9211C"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17.68%</w:t>
            </w:r>
          </w:p>
        </w:tc>
      </w:tr>
      <w:tr w:rsidR="00D2095E" w:rsidRPr="00D2095E" w14:paraId="13852403" w14:textId="77777777" w:rsidTr="007E0043">
        <w:trPr>
          <w:cantSplit/>
          <w:trHeight w:val="285"/>
          <w:jc w:val="center"/>
        </w:trPr>
        <w:tc>
          <w:tcPr>
            <w:tcW w:w="1043" w:type="dxa"/>
            <w:noWrap/>
            <w:vAlign w:val="bottom"/>
            <w:hideMark/>
          </w:tcPr>
          <w:p w14:paraId="12F59949" w14:textId="77777777" w:rsidR="00D2095E" w:rsidRPr="00D2095E" w:rsidRDefault="00D2095E" w:rsidP="00DE7094">
            <w:pPr>
              <w:rPr>
                <w:rFonts w:asciiTheme="majorHAnsi" w:eastAsia="Times New Roman" w:hAnsiTheme="majorHAnsi" w:cstheme="majorHAnsi"/>
                <w:i/>
                <w:iCs/>
                <w:color w:val="000000"/>
                <w:sz w:val="24"/>
                <w:szCs w:val="24"/>
              </w:rPr>
            </w:pPr>
            <w:r w:rsidRPr="00D2095E">
              <w:rPr>
                <w:rFonts w:asciiTheme="majorHAnsi" w:eastAsia="Times New Roman" w:hAnsiTheme="majorHAnsi" w:cstheme="majorHAnsi"/>
                <w:i/>
                <w:iCs/>
                <w:color w:val="000000"/>
                <w:sz w:val="24"/>
                <w:szCs w:val="24"/>
              </w:rPr>
              <w:t>Option 2</w:t>
            </w:r>
          </w:p>
        </w:tc>
        <w:tc>
          <w:tcPr>
            <w:tcW w:w="3497" w:type="dxa"/>
            <w:noWrap/>
            <w:vAlign w:val="center"/>
            <w:hideMark/>
          </w:tcPr>
          <w:p w14:paraId="73063459"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Fast scheduling</w:t>
            </w:r>
          </w:p>
        </w:tc>
        <w:tc>
          <w:tcPr>
            <w:tcW w:w="1500" w:type="dxa"/>
            <w:noWrap/>
            <w:vAlign w:val="center"/>
            <w:hideMark/>
          </w:tcPr>
          <w:p w14:paraId="50132853"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43</w:t>
            </w:r>
          </w:p>
        </w:tc>
        <w:tc>
          <w:tcPr>
            <w:tcW w:w="1500" w:type="dxa"/>
            <w:noWrap/>
            <w:vAlign w:val="center"/>
            <w:hideMark/>
          </w:tcPr>
          <w:p w14:paraId="09FEEADF"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26.22%</w:t>
            </w:r>
          </w:p>
        </w:tc>
      </w:tr>
      <w:tr w:rsidR="00D2095E" w:rsidRPr="00D2095E" w14:paraId="50331D7B" w14:textId="77777777" w:rsidTr="007E0043">
        <w:trPr>
          <w:cantSplit/>
          <w:trHeight w:val="285"/>
          <w:jc w:val="center"/>
        </w:trPr>
        <w:tc>
          <w:tcPr>
            <w:tcW w:w="1043" w:type="dxa"/>
            <w:noWrap/>
            <w:vAlign w:val="bottom"/>
            <w:hideMark/>
          </w:tcPr>
          <w:p w14:paraId="75C34700" w14:textId="77777777" w:rsidR="00D2095E" w:rsidRPr="00D2095E" w:rsidRDefault="00D2095E" w:rsidP="00DE7094">
            <w:pPr>
              <w:rPr>
                <w:rFonts w:asciiTheme="majorHAnsi" w:eastAsia="Times New Roman" w:hAnsiTheme="majorHAnsi" w:cstheme="majorHAnsi"/>
                <w:i/>
                <w:iCs/>
                <w:color w:val="000000"/>
                <w:sz w:val="24"/>
                <w:szCs w:val="24"/>
              </w:rPr>
            </w:pPr>
            <w:r w:rsidRPr="00D2095E">
              <w:rPr>
                <w:rFonts w:asciiTheme="majorHAnsi" w:eastAsia="Times New Roman" w:hAnsiTheme="majorHAnsi" w:cstheme="majorHAnsi"/>
                <w:i/>
                <w:iCs/>
                <w:color w:val="000000"/>
                <w:sz w:val="24"/>
                <w:szCs w:val="24"/>
              </w:rPr>
              <w:t>Option 3</w:t>
            </w:r>
          </w:p>
        </w:tc>
        <w:tc>
          <w:tcPr>
            <w:tcW w:w="3497" w:type="dxa"/>
            <w:noWrap/>
            <w:vAlign w:val="center"/>
            <w:hideMark/>
          </w:tcPr>
          <w:p w14:paraId="5F87C8E1"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Ability to get quick test results</w:t>
            </w:r>
          </w:p>
        </w:tc>
        <w:tc>
          <w:tcPr>
            <w:tcW w:w="1500" w:type="dxa"/>
            <w:noWrap/>
            <w:vAlign w:val="center"/>
            <w:hideMark/>
          </w:tcPr>
          <w:p w14:paraId="77323F92"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26</w:t>
            </w:r>
          </w:p>
        </w:tc>
        <w:tc>
          <w:tcPr>
            <w:tcW w:w="1500" w:type="dxa"/>
            <w:noWrap/>
            <w:vAlign w:val="center"/>
            <w:hideMark/>
          </w:tcPr>
          <w:p w14:paraId="5DBDAA17"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15.85%</w:t>
            </w:r>
          </w:p>
        </w:tc>
      </w:tr>
      <w:tr w:rsidR="00D2095E" w:rsidRPr="00D2095E" w14:paraId="24862249" w14:textId="77777777" w:rsidTr="007E0043">
        <w:trPr>
          <w:cantSplit/>
          <w:trHeight w:val="285"/>
          <w:jc w:val="center"/>
        </w:trPr>
        <w:tc>
          <w:tcPr>
            <w:tcW w:w="1043" w:type="dxa"/>
            <w:noWrap/>
            <w:vAlign w:val="bottom"/>
            <w:hideMark/>
          </w:tcPr>
          <w:p w14:paraId="53FECB74" w14:textId="77777777" w:rsidR="00D2095E" w:rsidRPr="00D2095E" w:rsidRDefault="00D2095E" w:rsidP="00DE7094">
            <w:pPr>
              <w:rPr>
                <w:rFonts w:asciiTheme="majorHAnsi" w:eastAsia="Times New Roman" w:hAnsiTheme="majorHAnsi" w:cstheme="majorHAnsi"/>
                <w:i/>
                <w:iCs/>
                <w:color w:val="000000"/>
                <w:sz w:val="24"/>
                <w:szCs w:val="24"/>
              </w:rPr>
            </w:pPr>
            <w:r w:rsidRPr="00D2095E">
              <w:rPr>
                <w:rFonts w:asciiTheme="majorHAnsi" w:eastAsia="Times New Roman" w:hAnsiTheme="majorHAnsi" w:cstheme="majorHAnsi"/>
                <w:i/>
                <w:iCs/>
                <w:color w:val="000000"/>
                <w:sz w:val="24"/>
                <w:szCs w:val="24"/>
              </w:rPr>
              <w:t>Option 4</w:t>
            </w:r>
          </w:p>
        </w:tc>
        <w:tc>
          <w:tcPr>
            <w:tcW w:w="3497" w:type="dxa"/>
            <w:noWrap/>
            <w:vAlign w:val="center"/>
            <w:hideMark/>
          </w:tcPr>
          <w:p w14:paraId="70CFFDD3"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Cost</w:t>
            </w:r>
          </w:p>
        </w:tc>
        <w:tc>
          <w:tcPr>
            <w:tcW w:w="1500" w:type="dxa"/>
            <w:noWrap/>
            <w:vAlign w:val="center"/>
            <w:hideMark/>
          </w:tcPr>
          <w:p w14:paraId="76497BF0"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27</w:t>
            </w:r>
          </w:p>
        </w:tc>
        <w:tc>
          <w:tcPr>
            <w:tcW w:w="1500" w:type="dxa"/>
            <w:noWrap/>
            <w:vAlign w:val="center"/>
            <w:hideMark/>
          </w:tcPr>
          <w:p w14:paraId="7C24A2CA"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16.46%</w:t>
            </w:r>
          </w:p>
        </w:tc>
      </w:tr>
      <w:tr w:rsidR="00D2095E" w:rsidRPr="00D2095E" w14:paraId="6FAF9ADF" w14:textId="77777777" w:rsidTr="007E0043">
        <w:trPr>
          <w:cantSplit/>
          <w:trHeight w:val="285"/>
          <w:jc w:val="center"/>
        </w:trPr>
        <w:tc>
          <w:tcPr>
            <w:tcW w:w="1043" w:type="dxa"/>
            <w:noWrap/>
            <w:vAlign w:val="bottom"/>
            <w:hideMark/>
          </w:tcPr>
          <w:p w14:paraId="48DE0A95" w14:textId="77777777" w:rsidR="00D2095E" w:rsidRPr="00D2095E" w:rsidRDefault="00D2095E" w:rsidP="00DE7094">
            <w:pPr>
              <w:rPr>
                <w:rFonts w:asciiTheme="majorHAnsi" w:eastAsia="Times New Roman" w:hAnsiTheme="majorHAnsi" w:cstheme="majorHAnsi"/>
                <w:i/>
                <w:iCs/>
                <w:color w:val="000000"/>
                <w:sz w:val="24"/>
                <w:szCs w:val="24"/>
              </w:rPr>
            </w:pPr>
            <w:r w:rsidRPr="00D2095E">
              <w:rPr>
                <w:rFonts w:asciiTheme="majorHAnsi" w:eastAsia="Times New Roman" w:hAnsiTheme="majorHAnsi" w:cstheme="majorHAnsi"/>
                <w:i/>
                <w:iCs/>
                <w:color w:val="000000"/>
                <w:sz w:val="24"/>
                <w:szCs w:val="24"/>
              </w:rPr>
              <w:t>Option 5</w:t>
            </w:r>
          </w:p>
        </w:tc>
        <w:tc>
          <w:tcPr>
            <w:tcW w:w="3497" w:type="dxa"/>
            <w:noWrap/>
            <w:vAlign w:val="center"/>
            <w:hideMark/>
          </w:tcPr>
          <w:p w14:paraId="0948DB96"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Close to where I live</w:t>
            </w:r>
          </w:p>
        </w:tc>
        <w:tc>
          <w:tcPr>
            <w:tcW w:w="1500" w:type="dxa"/>
            <w:noWrap/>
            <w:vAlign w:val="center"/>
            <w:hideMark/>
          </w:tcPr>
          <w:p w14:paraId="4B1CBAB8"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39</w:t>
            </w:r>
          </w:p>
        </w:tc>
        <w:tc>
          <w:tcPr>
            <w:tcW w:w="1500" w:type="dxa"/>
            <w:noWrap/>
            <w:vAlign w:val="center"/>
            <w:hideMark/>
          </w:tcPr>
          <w:p w14:paraId="28340BA6" w14:textId="77777777" w:rsidR="00D2095E" w:rsidRPr="00D2095E" w:rsidRDefault="00D2095E" w:rsidP="00DE7094">
            <w:pPr>
              <w:rPr>
                <w:rFonts w:asciiTheme="majorHAnsi" w:eastAsia="Times New Roman" w:hAnsiTheme="majorHAnsi" w:cstheme="majorHAnsi"/>
                <w:color w:val="000000"/>
                <w:sz w:val="24"/>
                <w:szCs w:val="24"/>
              </w:rPr>
            </w:pPr>
            <w:r w:rsidRPr="00D2095E">
              <w:rPr>
                <w:rFonts w:asciiTheme="majorHAnsi" w:eastAsia="Times New Roman" w:hAnsiTheme="majorHAnsi" w:cstheme="majorHAnsi"/>
                <w:color w:val="000000"/>
                <w:sz w:val="24"/>
                <w:szCs w:val="24"/>
              </w:rPr>
              <w:t>23.78%</w:t>
            </w:r>
          </w:p>
        </w:tc>
      </w:tr>
    </w:tbl>
    <w:p w14:paraId="55C7EDA8" w14:textId="00111AC6" w:rsidR="00A90131" w:rsidRPr="00D2095E" w:rsidRDefault="00D2095E" w:rsidP="00D2095E">
      <w:pPr>
        <w:shd w:val="clear" w:color="auto" w:fill="DCEBF8"/>
        <w:ind w:left="720" w:right="432"/>
        <w:jc w:val="center"/>
        <w:rPr>
          <w:rFonts w:ascii="Aptos" w:hAnsi="Aptos"/>
          <w:b/>
          <w:bCs/>
          <w:sz w:val="24"/>
          <w:szCs w:val="24"/>
        </w:rPr>
      </w:pPr>
      <w:r w:rsidRPr="00D2095E">
        <w:rPr>
          <w:rFonts w:asciiTheme="majorHAnsi" w:eastAsia="Times New Roman" w:hAnsiTheme="majorHAnsi" w:cstheme="majorHAnsi"/>
          <w:color w:val="000000"/>
          <w:sz w:val="24"/>
          <w:szCs w:val="24"/>
        </w:rPr>
        <w:t>Respondents were permitted to select more than one option for this question. Percentages shown reflect the proportion of all selections made by respondents.</w:t>
      </w:r>
    </w:p>
    <w:p w14:paraId="662A64C8" w14:textId="7280D3CC" w:rsidR="00A90131" w:rsidRDefault="003A7BE8" w:rsidP="00A90131">
      <w:pPr>
        <w:jc w:val="center"/>
        <w:rPr>
          <w:rFonts w:ascii="Aptos" w:hAnsi="Aptos"/>
          <w:b/>
          <w:bCs/>
          <w:sz w:val="24"/>
          <w:szCs w:val="24"/>
        </w:rPr>
      </w:pPr>
      <w:r w:rsidRPr="0023730B">
        <w:rPr>
          <w:rFonts w:ascii="Aptos" w:hAnsi="Aptos"/>
          <w:noProof/>
        </w:rPr>
        <w:lastRenderedPageBreak/>
        <w:drawing>
          <wp:inline distT="0" distB="0" distL="0" distR="0" wp14:anchorId="534A39D6" wp14:editId="64D9DD36">
            <wp:extent cx="6217920" cy="3441700"/>
            <wp:effectExtent l="0" t="0" r="11430" b="6350"/>
            <wp:docPr id="2043956866" name="Chart 1" descr="Bar graph reflecting responses to question for Atrius Burlington &quot; If you needed an MRI, what do you feel is an acceptable wait time to get an MRI appointment?&quot; Data in table following image. ">
              <a:extLst xmlns:a="http://schemas.openxmlformats.org/drawingml/2006/main">
                <a:ext uri="{FF2B5EF4-FFF2-40B4-BE49-F238E27FC236}">
                  <a16:creationId xmlns:a16="http://schemas.microsoft.com/office/drawing/2014/main" id="{568C7BB8-C9F7-70D1-A019-36666BD414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Pr>
        <w:tblW w:w="7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Caption w:val="If you needed an MRI, what do you feel is an acceptable wait time to get an MRI appointment?"/>
      </w:tblPr>
      <w:tblGrid>
        <w:gridCol w:w="1361"/>
        <w:gridCol w:w="3060"/>
        <w:gridCol w:w="1502"/>
        <w:gridCol w:w="1648"/>
      </w:tblGrid>
      <w:tr w:rsidR="00A5265F" w:rsidRPr="00957768" w14:paraId="58EDC27D" w14:textId="77777777" w:rsidTr="006B5B78">
        <w:trPr>
          <w:cantSplit/>
          <w:trHeight w:val="1164"/>
          <w:tblHeader/>
          <w:jc w:val="center"/>
        </w:trPr>
        <w:tc>
          <w:tcPr>
            <w:tcW w:w="1361" w:type="dxa"/>
            <w:shd w:val="clear" w:color="auto" w:fill="E2EFD9" w:themeFill="accent6" w:themeFillTint="33"/>
            <w:vAlign w:val="center"/>
            <w:hideMark/>
          </w:tcPr>
          <w:p w14:paraId="2447C703" w14:textId="6D92F521" w:rsidR="00A5265F" w:rsidRPr="00A5265F" w:rsidRDefault="00A5265F" w:rsidP="00DE7094">
            <w:pPr>
              <w:rPr>
                <w:rFonts w:asciiTheme="majorHAnsi" w:eastAsia="Times New Roman" w:hAnsiTheme="majorHAnsi" w:cstheme="majorHAnsi"/>
                <w:b/>
                <w:bCs/>
                <w:color w:val="000000"/>
                <w:sz w:val="24"/>
                <w:szCs w:val="24"/>
              </w:rPr>
            </w:pPr>
            <w:r>
              <w:rPr>
                <w:rFonts w:asciiTheme="majorHAnsi" w:eastAsia="Times New Roman" w:hAnsiTheme="majorHAnsi" w:cstheme="majorHAnsi"/>
                <w:b/>
                <w:bCs/>
                <w:color w:val="000000"/>
                <w:sz w:val="24"/>
                <w:szCs w:val="24"/>
              </w:rPr>
              <w:t>-</w:t>
            </w:r>
          </w:p>
        </w:tc>
        <w:tc>
          <w:tcPr>
            <w:tcW w:w="3060" w:type="dxa"/>
            <w:shd w:val="clear" w:color="auto" w:fill="E2EFD9" w:themeFill="accent6" w:themeFillTint="33"/>
            <w:vAlign w:val="center"/>
          </w:tcPr>
          <w:p w14:paraId="32126DEB" w14:textId="4A8BBF23" w:rsidR="00A5265F" w:rsidRPr="00A5265F" w:rsidRDefault="00A5265F" w:rsidP="00DE7094">
            <w:pPr>
              <w:rPr>
                <w:rFonts w:asciiTheme="majorHAnsi" w:eastAsia="Times New Roman" w:hAnsiTheme="majorHAnsi" w:cstheme="majorHAnsi"/>
                <w:b/>
                <w:bCs/>
                <w:color w:val="000000"/>
                <w:sz w:val="24"/>
                <w:szCs w:val="24"/>
              </w:rPr>
            </w:pPr>
            <w:r w:rsidRPr="00A5265F">
              <w:rPr>
                <w:rFonts w:asciiTheme="majorHAnsi" w:eastAsia="Times New Roman" w:hAnsiTheme="majorHAnsi" w:cstheme="majorHAnsi"/>
                <w:b/>
                <w:bCs/>
                <w:color w:val="000000"/>
                <w:sz w:val="24"/>
                <w:szCs w:val="24"/>
              </w:rPr>
              <w:t xml:space="preserve">Q2. If you </w:t>
            </w:r>
            <w:proofErr w:type="gramStart"/>
            <w:r w:rsidRPr="00A5265F">
              <w:rPr>
                <w:rFonts w:asciiTheme="majorHAnsi" w:eastAsia="Times New Roman" w:hAnsiTheme="majorHAnsi" w:cstheme="majorHAnsi"/>
                <w:b/>
                <w:bCs/>
                <w:color w:val="000000"/>
                <w:sz w:val="24"/>
                <w:szCs w:val="24"/>
              </w:rPr>
              <w:t>needed</w:t>
            </w:r>
            <w:proofErr w:type="gramEnd"/>
            <w:r w:rsidRPr="00A5265F">
              <w:rPr>
                <w:rFonts w:asciiTheme="majorHAnsi" w:eastAsia="Times New Roman" w:hAnsiTheme="majorHAnsi" w:cstheme="majorHAnsi"/>
                <w:b/>
                <w:bCs/>
                <w:color w:val="000000"/>
                <w:sz w:val="24"/>
                <w:szCs w:val="24"/>
              </w:rPr>
              <w:t xml:space="preserve"> an MRI, what do you feel is an acceptable wait time to get an MRI appointment?</w:t>
            </w:r>
          </w:p>
        </w:tc>
        <w:tc>
          <w:tcPr>
            <w:tcW w:w="1502" w:type="dxa"/>
            <w:shd w:val="clear" w:color="auto" w:fill="E2EFD9" w:themeFill="accent6" w:themeFillTint="33"/>
            <w:noWrap/>
            <w:vAlign w:val="center"/>
            <w:hideMark/>
          </w:tcPr>
          <w:p w14:paraId="080FA545"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Respondents</w:t>
            </w:r>
          </w:p>
        </w:tc>
        <w:tc>
          <w:tcPr>
            <w:tcW w:w="1648" w:type="dxa"/>
            <w:shd w:val="clear" w:color="auto" w:fill="E2EFD9" w:themeFill="accent6" w:themeFillTint="33"/>
            <w:vAlign w:val="center"/>
            <w:hideMark/>
          </w:tcPr>
          <w:p w14:paraId="5B43F3D3"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Percentage of All Selections</w:t>
            </w:r>
          </w:p>
        </w:tc>
      </w:tr>
      <w:tr w:rsidR="00A5265F" w:rsidRPr="00957768" w14:paraId="3FB538E9" w14:textId="77777777" w:rsidTr="006B5B78">
        <w:trPr>
          <w:cantSplit/>
          <w:trHeight w:val="243"/>
          <w:jc w:val="center"/>
        </w:trPr>
        <w:tc>
          <w:tcPr>
            <w:tcW w:w="1361" w:type="dxa"/>
            <w:noWrap/>
            <w:vAlign w:val="bottom"/>
            <w:hideMark/>
          </w:tcPr>
          <w:p w14:paraId="344B1146" w14:textId="77777777" w:rsidR="00A5265F" w:rsidRPr="00A5265F" w:rsidRDefault="00A5265F" w:rsidP="00DE7094">
            <w:pPr>
              <w:rPr>
                <w:rFonts w:asciiTheme="majorHAnsi" w:eastAsia="Times New Roman" w:hAnsiTheme="majorHAnsi" w:cstheme="majorHAnsi"/>
                <w:i/>
                <w:iCs/>
                <w:color w:val="000000"/>
                <w:sz w:val="24"/>
                <w:szCs w:val="24"/>
              </w:rPr>
            </w:pPr>
            <w:r w:rsidRPr="00A5265F">
              <w:rPr>
                <w:rFonts w:asciiTheme="majorHAnsi" w:eastAsia="Times New Roman" w:hAnsiTheme="majorHAnsi" w:cstheme="majorHAnsi"/>
                <w:i/>
                <w:iCs/>
                <w:color w:val="000000"/>
                <w:sz w:val="24"/>
                <w:szCs w:val="24"/>
              </w:rPr>
              <w:t>Option 1</w:t>
            </w:r>
          </w:p>
        </w:tc>
        <w:tc>
          <w:tcPr>
            <w:tcW w:w="3060" w:type="dxa"/>
            <w:noWrap/>
            <w:vAlign w:val="center"/>
            <w:hideMark/>
          </w:tcPr>
          <w:p w14:paraId="3EE2786E"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Less than 1 week</w:t>
            </w:r>
          </w:p>
        </w:tc>
        <w:tc>
          <w:tcPr>
            <w:tcW w:w="1502" w:type="dxa"/>
            <w:noWrap/>
            <w:vAlign w:val="center"/>
            <w:hideMark/>
          </w:tcPr>
          <w:p w14:paraId="1132F12D"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24</w:t>
            </w:r>
          </w:p>
        </w:tc>
        <w:tc>
          <w:tcPr>
            <w:tcW w:w="1648" w:type="dxa"/>
            <w:noWrap/>
            <w:vAlign w:val="center"/>
            <w:hideMark/>
          </w:tcPr>
          <w:p w14:paraId="6A5AFD53"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46.15%</w:t>
            </w:r>
          </w:p>
        </w:tc>
      </w:tr>
      <w:tr w:rsidR="00A5265F" w:rsidRPr="00957768" w14:paraId="67C157C3" w14:textId="77777777" w:rsidTr="006B5B78">
        <w:trPr>
          <w:cantSplit/>
          <w:trHeight w:val="487"/>
          <w:jc w:val="center"/>
        </w:trPr>
        <w:tc>
          <w:tcPr>
            <w:tcW w:w="1361" w:type="dxa"/>
            <w:noWrap/>
            <w:vAlign w:val="bottom"/>
            <w:hideMark/>
          </w:tcPr>
          <w:p w14:paraId="265521BB" w14:textId="77777777" w:rsidR="00A5265F" w:rsidRPr="00A5265F" w:rsidRDefault="00A5265F" w:rsidP="00DE7094">
            <w:pPr>
              <w:rPr>
                <w:rFonts w:asciiTheme="majorHAnsi" w:eastAsia="Times New Roman" w:hAnsiTheme="majorHAnsi" w:cstheme="majorHAnsi"/>
                <w:i/>
                <w:iCs/>
                <w:color w:val="000000"/>
                <w:sz w:val="24"/>
                <w:szCs w:val="24"/>
              </w:rPr>
            </w:pPr>
            <w:r w:rsidRPr="00A5265F">
              <w:rPr>
                <w:rFonts w:asciiTheme="majorHAnsi" w:eastAsia="Times New Roman" w:hAnsiTheme="majorHAnsi" w:cstheme="majorHAnsi"/>
                <w:i/>
                <w:iCs/>
                <w:color w:val="000000"/>
                <w:sz w:val="24"/>
                <w:szCs w:val="24"/>
              </w:rPr>
              <w:t>Option 2</w:t>
            </w:r>
          </w:p>
        </w:tc>
        <w:tc>
          <w:tcPr>
            <w:tcW w:w="3060" w:type="dxa"/>
            <w:noWrap/>
            <w:vAlign w:val="center"/>
            <w:hideMark/>
          </w:tcPr>
          <w:p w14:paraId="2AFBC9AB"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1-2 weeks</w:t>
            </w:r>
          </w:p>
        </w:tc>
        <w:tc>
          <w:tcPr>
            <w:tcW w:w="1502" w:type="dxa"/>
            <w:noWrap/>
            <w:vAlign w:val="center"/>
            <w:hideMark/>
          </w:tcPr>
          <w:p w14:paraId="18746A95"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28</w:t>
            </w:r>
          </w:p>
        </w:tc>
        <w:tc>
          <w:tcPr>
            <w:tcW w:w="1648" w:type="dxa"/>
            <w:noWrap/>
            <w:vAlign w:val="center"/>
            <w:hideMark/>
          </w:tcPr>
          <w:p w14:paraId="45299837"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53.85%</w:t>
            </w:r>
          </w:p>
        </w:tc>
      </w:tr>
      <w:tr w:rsidR="00A5265F" w:rsidRPr="00957768" w14:paraId="5D4B3064" w14:textId="77777777" w:rsidTr="006B5B78">
        <w:trPr>
          <w:cantSplit/>
          <w:trHeight w:val="243"/>
          <w:jc w:val="center"/>
        </w:trPr>
        <w:tc>
          <w:tcPr>
            <w:tcW w:w="1361" w:type="dxa"/>
            <w:noWrap/>
            <w:vAlign w:val="bottom"/>
            <w:hideMark/>
          </w:tcPr>
          <w:p w14:paraId="7F50AF40" w14:textId="77777777" w:rsidR="00A5265F" w:rsidRPr="00A5265F" w:rsidRDefault="00A5265F" w:rsidP="00DE7094">
            <w:pPr>
              <w:rPr>
                <w:rFonts w:asciiTheme="majorHAnsi" w:eastAsia="Times New Roman" w:hAnsiTheme="majorHAnsi" w:cstheme="majorHAnsi"/>
                <w:i/>
                <w:iCs/>
                <w:color w:val="000000"/>
                <w:sz w:val="24"/>
                <w:szCs w:val="24"/>
              </w:rPr>
            </w:pPr>
            <w:r w:rsidRPr="00A5265F">
              <w:rPr>
                <w:rFonts w:asciiTheme="majorHAnsi" w:eastAsia="Times New Roman" w:hAnsiTheme="majorHAnsi" w:cstheme="majorHAnsi"/>
                <w:i/>
                <w:iCs/>
                <w:color w:val="000000"/>
                <w:sz w:val="24"/>
                <w:szCs w:val="24"/>
              </w:rPr>
              <w:t>Option 3</w:t>
            </w:r>
          </w:p>
        </w:tc>
        <w:tc>
          <w:tcPr>
            <w:tcW w:w="3060" w:type="dxa"/>
            <w:noWrap/>
            <w:vAlign w:val="center"/>
            <w:hideMark/>
          </w:tcPr>
          <w:p w14:paraId="55601B2A"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3-4 weeks</w:t>
            </w:r>
          </w:p>
        </w:tc>
        <w:tc>
          <w:tcPr>
            <w:tcW w:w="1502" w:type="dxa"/>
            <w:noWrap/>
            <w:vAlign w:val="center"/>
            <w:hideMark/>
          </w:tcPr>
          <w:p w14:paraId="62FF1045"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0</w:t>
            </w:r>
          </w:p>
        </w:tc>
        <w:tc>
          <w:tcPr>
            <w:tcW w:w="1648" w:type="dxa"/>
            <w:noWrap/>
            <w:vAlign w:val="center"/>
            <w:hideMark/>
          </w:tcPr>
          <w:p w14:paraId="6E200420"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0.00%</w:t>
            </w:r>
          </w:p>
        </w:tc>
      </w:tr>
      <w:tr w:rsidR="00A5265F" w:rsidRPr="00957768" w14:paraId="7954BCE9" w14:textId="77777777" w:rsidTr="006B5B78">
        <w:trPr>
          <w:cantSplit/>
          <w:trHeight w:val="407"/>
          <w:jc w:val="center"/>
        </w:trPr>
        <w:tc>
          <w:tcPr>
            <w:tcW w:w="1361" w:type="dxa"/>
            <w:noWrap/>
            <w:vAlign w:val="bottom"/>
            <w:hideMark/>
          </w:tcPr>
          <w:p w14:paraId="288C5468" w14:textId="77777777" w:rsidR="00A5265F" w:rsidRPr="00A5265F" w:rsidRDefault="00A5265F" w:rsidP="00DE7094">
            <w:pPr>
              <w:rPr>
                <w:rFonts w:asciiTheme="majorHAnsi" w:eastAsia="Times New Roman" w:hAnsiTheme="majorHAnsi" w:cstheme="majorHAnsi"/>
                <w:i/>
                <w:iCs/>
                <w:color w:val="000000"/>
                <w:sz w:val="24"/>
                <w:szCs w:val="24"/>
              </w:rPr>
            </w:pPr>
            <w:r w:rsidRPr="00A5265F">
              <w:rPr>
                <w:rFonts w:asciiTheme="majorHAnsi" w:eastAsia="Times New Roman" w:hAnsiTheme="majorHAnsi" w:cstheme="majorHAnsi"/>
                <w:i/>
                <w:iCs/>
                <w:color w:val="000000"/>
                <w:sz w:val="24"/>
                <w:szCs w:val="24"/>
              </w:rPr>
              <w:t>Option 4</w:t>
            </w:r>
          </w:p>
        </w:tc>
        <w:tc>
          <w:tcPr>
            <w:tcW w:w="3060" w:type="dxa"/>
            <w:noWrap/>
            <w:vAlign w:val="center"/>
            <w:hideMark/>
          </w:tcPr>
          <w:p w14:paraId="2A8ED8B9"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More than 4 weeks</w:t>
            </w:r>
          </w:p>
        </w:tc>
        <w:tc>
          <w:tcPr>
            <w:tcW w:w="1502" w:type="dxa"/>
            <w:noWrap/>
            <w:vAlign w:val="center"/>
            <w:hideMark/>
          </w:tcPr>
          <w:p w14:paraId="451CFADD"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0</w:t>
            </w:r>
          </w:p>
        </w:tc>
        <w:tc>
          <w:tcPr>
            <w:tcW w:w="1648" w:type="dxa"/>
            <w:noWrap/>
            <w:vAlign w:val="center"/>
            <w:hideMark/>
          </w:tcPr>
          <w:p w14:paraId="03D0B8F8" w14:textId="77777777" w:rsidR="00A5265F" w:rsidRPr="00A5265F" w:rsidRDefault="00A5265F" w:rsidP="00DE7094">
            <w:pPr>
              <w:rPr>
                <w:rFonts w:asciiTheme="majorHAnsi" w:eastAsia="Times New Roman" w:hAnsiTheme="majorHAnsi" w:cstheme="majorHAnsi"/>
                <w:color w:val="000000"/>
                <w:sz w:val="24"/>
                <w:szCs w:val="24"/>
              </w:rPr>
            </w:pPr>
            <w:r w:rsidRPr="00A5265F">
              <w:rPr>
                <w:rFonts w:asciiTheme="majorHAnsi" w:eastAsia="Times New Roman" w:hAnsiTheme="majorHAnsi" w:cstheme="majorHAnsi"/>
                <w:color w:val="000000"/>
                <w:sz w:val="24"/>
                <w:szCs w:val="24"/>
              </w:rPr>
              <w:t>0.00%</w:t>
            </w:r>
          </w:p>
        </w:tc>
      </w:tr>
    </w:tbl>
    <w:p w14:paraId="024D3510" w14:textId="77777777" w:rsidR="00C71A78" w:rsidRPr="0023730B" w:rsidRDefault="00C71A78" w:rsidP="00A90131">
      <w:pPr>
        <w:jc w:val="center"/>
        <w:rPr>
          <w:rFonts w:ascii="Aptos" w:hAnsi="Aptos"/>
          <w:b/>
          <w:bCs/>
          <w:sz w:val="24"/>
          <w:szCs w:val="24"/>
        </w:rPr>
      </w:pPr>
    </w:p>
    <w:p w14:paraId="420F58E3" w14:textId="2070BB25" w:rsidR="00A90131" w:rsidRPr="0023730B" w:rsidRDefault="003A7BE8" w:rsidP="00A90131">
      <w:pPr>
        <w:jc w:val="center"/>
        <w:rPr>
          <w:rFonts w:ascii="Aptos" w:hAnsi="Aptos"/>
          <w:b/>
          <w:bCs/>
          <w:sz w:val="24"/>
          <w:szCs w:val="24"/>
        </w:rPr>
      </w:pPr>
      <w:r w:rsidRPr="0023730B">
        <w:rPr>
          <w:rFonts w:ascii="Aptos" w:hAnsi="Aptos"/>
          <w:noProof/>
        </w:rPr>
        <w:lastRenderedPageBreak/>
        <w:drawing>
          <wp:inline distT="0" distB="0" distL="0" distR="0" wp14:anchorId="1FC83A82" wp14:editId="57B38B61">
            <wp:extent cx="6217920" cy="3328670"/>
            <wp:effectExtent l="0" t="0" r="11430" b="5080"/>
            <wp:docPr id="306531025" name="Chart 1" descr="Bar graph reflecting responses to question for Atrius Burlington &quot; If you needed an MRI, which days and times would you prefer for an MRI appointment?&quot; Data in table following image. ">
              <a:extLst xmlns:a="http://schemas.openxmlformats.org/drawingml/2006/main">
                <a:ext uri="{FF2B5EF4-FFF2-40B4-BE49-F238E27FC236}">
                  <a16:creationId xmlns:a16="http://schemas.microsoft.com/office/drawing/2014/main" id="{59970551-B1EA-09C2-F9FA-238ADBF4F4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f you needed an MRI, which days and times would you prefer for an MRI appointment?"/>
      </w:tblPr>
      <w:tblGrid>
        <w:gridCol w:w="1354"/>
        <w:gridCol w:w="3186"/>
        <w:gridCol w:w="1500"/>
        <w:gridCol w:w="1500"/>
      </w:tblGrid>
      <w:tr w:rsidR="003B6037" w:rsidRPr="00715343" w14:paraId="361E0F01" w14:textId="77777777" w:rsidTr="00B04F73">
        <w:trPr>
          <w:cantSplit/>
          <w:trHeight w:val="1362"/>
          <w:tblHeader/>
          <w:jc w:val="center"/>
        </w:trPr>
        <w:tc>
          <w:tcPr>
            <w:tcW w:w="1354" w:type="dxa"/>
            <w:shd w:val="clear" w:color="000000" w:fill="CAF6CB"/>
            <w:vAlign w:val="center"/>
            <w:hideMark/>
          </w:tcPr>
          <w:p w14:paraId="1898E270" w14:textId="1C156CF1" w:rsidR="003B6037" w:rsidRPr="00715343" w:rsidRDefault="003B6037" w:rsidP="00DE7094">
            <w:pPr>
              <w:rPr>
                <w:rFonts w:asciiTheme="majorHAnsi" w:eastAsia="Times New Roman" w:hAnsiTheme="majorHAnsi" w:cstheme="majorHAnsi"/>
                <w:b/>
                <w:bCs/>
                <w:color w:val="000000"/>
                <w:sz w:val="24"/>
                <w:szCs w:val="24"/>
              </w:rPr>
            </w:pPr>
            <w:r>
              <w:rPr>
                <w:rFonts w:asciiTheme="majorHAnsi" w:eastAsia="Times New Roman" w:hAnsiTheme="majorHAnsi" w:cstheme="majorHAnsi"/>
                <w:b/>
                <w:bCs/>
                <w:color w:val="000000"/>
                <w:sz w:val="24"/>
                <w:szCs w:val="24"/>
              </w:rPr>
              <w:t>-</w:t>
            </w:r>
          </w:p>
        </w:tc>
        <w:tc>
          <w:tcPr>
            <w:tcW w:w="3186" w:type="dxa"/>
            <w:shd w:val="clear" w:color="000000" w:fill="CAF6CB"/>
            <w:vAlign w:val="center"/>
          </w:tcPr>
          <w:p w14:paraId="19302298" w14:textId="12C4047B" w:rsidR="003B6037" w:rsidRPr="00715343" w:rsidRDefault="003B6037" w:rsidP="00DE7094">
            <w:pPr>
              <w:rPr>
                <w:rFonts w:asciiTheme="majorHAnsi" w:eastAsia="Times New Roman" w:hAnsiTheme="majorHAnsi" w:cstheme="majorHAnsi"/>
                <w:b/>
                <w:bCs/>
                <w:color w:val="000000"/>
                <w:sz w:val="24"/>
                <w:szCs w:val="24"/>
              </w:rPr>
            </w:pPr>
            <w:r w:rsidRPr="00715343">
              <w:rPr>
                <w:rFonts w:asciiTheme="majorHAnsi" w:eastAsia="Times New Roman" w:hAnsiTheme="majorHAnsi" w:cstheme="majorHAnsi"/>
                <w:b/>
                <w:bCs/>
                <w:color w:val="000000"/>
                <w:sz w:val="24"/>
                <w:szCs w:val="24"/>
              </w:rPr>
              <w:t>Q3. If you needed an MRI, which days and times would you prefer for an MRI appointment?</w:t>
            </w:r>
          </w:p>
        </w:tc>
        <w:tc>
          <w:tcPr>
            <w:tcW w:w="1500" w:type="dxa"/>
            <w:shd w:val="clear" w:color="000000" w:fill="CAF6CB"/>
            <w:noWrap/>
            <w:vAlign w:val="center"/>
            <w:hideMark/>
          </w:tcPr>
          <w:p w14:paraId="66ABE8FF" w14:textId="77777777" w:rsidR="003B6037" w:rsidRPr="00715343" w:rsidRDefault="003B6037"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Respondents</w:t>
            </w:r>
          </w:p>
        </w:tc>
        <w:tc>
          <w:tcPr>
            <w:tcW w:w="1500" w:type="dxa"/>
            <w:shd w:val="clear" w:color="000000" w:fill="CAF6CB"/>
            <w:vAlign w:val="center"/>
            <w:hideMark/>
          </w:tcPr>
          <w:p w14:paraId="6C167F49" w14:textId="77777777" w:rsidR="003B6037" w:rsidRPr="00715343" w:rsidRDefault="003B6037"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Percentage of All Selections</w:t>
            </w:r>
          </w:p>
        </w:tc>
      </w:tr>
      <w:tr w:rsidR="00535482" w:rsidRPr="00715343" w14:paraId="1D439C2C" w14:textId="77777777" w:rsidTr="00B04F73">
        <w:trPr>
          <w:cantSplit/>
          <w:trHeight w:val="375"/>
          <w:jc w:val="center"/>
        </w:trPr>
        <w:tc>
          <w:tcPr>
            <w:tcW w:w="1354" w:type="dxa"/>
            <w:noWrap/>
            <w:vAlign w:val="bottom"/>
            <w:hideMark/>
          </w:tcPr>
          <w:p w14:paraId="3A325A07" w14:textId="77777777" w:rsidR="00535482" w:rsidRPr="00715343" w:rsidRDefault="00535482" w:rsidP="00DE7094">
            <w:pPr>
              <w:rPr>
                <w:rFonts w:asciiTheme="majorHAnsi" w:eastAsia="Times New Roman" w:hAnsiTheme="majorHAnsi" w:cstheme="majorHAnsi"/>
                <w:i/>
                <w:iCs/>
                <w:color w:val="000000"/>
                <w:sz w:val="24"/>
                <w:szCs w:val="24"/>
              </w:rPr>
            </w:pPr>
            <w:r w:rsidRPr="00715343">
              <w:rPr>
                <w:rFonts w:asciiTheme="majorHAnsi" w:eastAsia="Times New Roman" w:hAnsiTheme="majorHAnsi" w:cstheme="majorHAnsi"/>
                <w:i/>
                <w:iCs/>
                <w:color w:val="000000"/>
                <w:sz w:val="24"/>
                <w:szCs w:val="24"/>
              </w:rPr>
              <w:t>Option 1</w:t>
            </w:r>
          </w:p>
        </w:tc>
        <w:tc>
          <w:tcPr>
            <w:tcW w:w="3186" w:type="dxa"/>
            <w:noWrap/>
            <w:vAlign w:val="center"/>
            <w:hideMark/>
          </w:tcPr>
          <w:p w14:paraId="38B48F04"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Weekday mornings</w:t>
            </w:r>
          </w:p>
        </w:tc>
        <w:tc>
          <w:tcPr>
            <w:tcW w:w="1500" w:type="dxa"/>
            <w:noWrap/>
            <w:vAlign w:val="center"/>
            <w:hideMark/>
          </w:tcPr>
          <w:p w14:paraId="01DF6971"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28</w:t>
            </w:r>
          </w:p>
        </w:tc>
        <w:tc>
          <w:tcPr>
            <w:tcW w:w="1500" w:type="dxa"/>
            <w:noWrap/>
            <w:vAlign w:val="center"/>
            <w:hideMark/>
          </w:tcPr>
          <w:p w14:paraId="72DCD77C"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28.28%</w:t>
            </w:r>
          </w:p>
        </w:tc>
      </w:tr>
      <w:tr w:rsidR="00535482" w:rsidRPr="00715343" w14:paraId="5DC95B9C" w14:textId="77777777" w:rsidTr="00B04F73">
        <w:trPr>
          <w:cantSplit/>
          <w:trHeight w:val="285"/>
          <w:jc w:val="center"/>
        </w:trPr>
        <w:tc>
          <w:tcPr>
            <w:tcW w:w="1354" w:type="dxa"/>
            <w:noWrap/>
            <w:vAlign w:val="bottom"/>
            <w:hideMark/>
          </w:tcPr>
          <w:p w14:paraId="45CB1296" w14:textId="77777777" w:rsidR="00535482" w:rsidRPr="00715343" w:rsidRDefault="00535482" w:rsidP="00DE7094">
            <w:pPr>
              <w:rPr>
                <w:rFonts w:asciiTheme="majorHAnsi" w:eastAsia="Times New Roman" w:hAnsiTheme="majorHAnsi" w:cstheme="majorHAnsi"/>
                <w:i/>
                <w:iCs/>
                <w:color w:val="000000"/>
                <w:sz w:val="24"/>
                <w:szCs w:val="24"/>
              </w:rPr>
            </w:pPr>
            <w:r w:rsidRPr="00715343">
              <w:rPr>
                <w:rFonts w:asciiTheme="majorHAnsi" w:eastAsia="Times New Roman" w:hAnsiTheme="majorHAnsi" w:cstheme="majorHAnsi"/>
                <w:i/>
                <w:iCs/>
                <w:color w:val="000000"/>
                <w:sz w:val="24"/>
                <w:szCs w:val="24"/>
              </w:rPr>
              <w:t>Option 2</w:t>
            </w:r>
          </w:p>
        </w:tc>
        <w:tc>
          <w:tcPr>
            <w:tcW w:w="3186" w:type="dxa"/>
            <w:noWrap/>
            <w:vAlign w:val="center"/>
            <w:hideMark/>
          </w:tcPr>
          <w:p w14:paraId="1A94CCBA"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Weekday afternoons</w:t>
            </w:r>
          </w:p>
        </w:tc>
        <w:tc>
          <w:tcPr>
            <w:tcW w:w="1500" w:type="dxa"/>
            <w:noWrap/>
            <w:vAlign w:val="center"/>
            <w:hideMark/>
          </w:tcPr>
          <w:p w14:paraId="597EB2F1"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20</w:t>
            </w:r>
          </w:p>
        </w:tc>
        <w:tc>
          <w:tcPr>
            <w:tcW w:w="1500" w:type="dxa"/>
            <w:noWrap/>
            <w:vAlign w:val="center"/>
            <w:hideMark/>
          </w:tcPr>
          <w:p w14:paraId="6CA3AA4E"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20.20%</w:t>
            </w:r>
          </w:p>
        </w:tc>
      </w:tr>
      <w:tr w:rsidR="00535482" w:rsidRPr="00715343" w14:paraId="012934C4" w14:textId="77777777" w:rsidTr="00B04F73">
        <w:trPr>
          <w:cantSplit/>
          <w:trHeight w:val="285"/>
          <w:jc w:val="center"/>
        </w:trPr>
        <w:tc>
          <w:tcPr>
            <w:tcW w:w="1354" w:type="dxa"/>
            <w:noWrap/>
            <w:vAlign w:val="bottom"/>
            <w:hideMark/>
          </w:tcPr>
          <w:p w14:paraId="10CC5175" w14:textId="77777777" w:rsidR="00535482" w:rsidRPr="00715343" w:rsidRDefault="00535482" w:rsidP="00DE7094">
            <w:pPr>
              <w:rPr>
                <w:rFonts w:asciiTheme="majorHAnsi" w:eastAsia="Times New Roman" w:hAnsiTheme="majorHAnsi" w:cstheme="majorHAnsi"/>
                <w:i/>
                <w:iCs/>
                <w:color w:val="000000"/>
                <w:sz w:val="24"/>
                <w:szCs w:val="24"/>
              </w:rPr>
            </w:pPr>
            <w:r w:rsidRPr="00715343">
              <w:rPr>
                <w:rFonts w:asciiTheme="majorHAnsi" w:eastAsia="Times New Roman" w:hAnsiTheme="majorHAnsi" w:cstheme="majorHAnsi"/>
                <w:i/>
                <w:iCs/>
                <w:color w:val="000000"/>
                <w:sz w:val="24"/>
                <w:szCs w:val="24"/>
              </w:rPr>
              <w:t>Option 3</w:t>
            </w:r>
          </w:p>
        </w:tc>
        <w:tc>
          <w:tcPr>
            <w:tcW w:w="3186" w:type="dxa"/>
            <w:noWrap/>
            <w:vAlign w:val="center"/>
            <w:hideMark/>
          </w:tcPr>
          <w:p w14:paraId="095DAA8F"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Evenings (after 5pm)</w:t>
            </w:r>
          </w:p>
        </w:tc>
        <w:tc>
          <w:tcPr>
            <w:tcW w:w="1500" w:type="dxa"/>
            <w:noWrap/>
            <w:vAlign w:val="center"/>
            <w:hideMark/>
          </w:tcPr>
          <w:p w14:paraId="6964D423"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17</w:t>
            </w:r>
          </w:p>
        </w:tc>
        <w:tc>
          <w:tcPr>
            <w:tcW w:w="1500" w:type="dxa"/>
            <w:noWrap/>
            <w:vAlign w:val="center"/>
            <w:hideMark/>
          </w:tcPr>
          <w:p w14:paraId="5C2B38A7"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17.17%</w:t>
            </w:r>
          </w:p>
        </w:tc>
      </w:tr>
      <w:tr w:rsidR="00535482" w:rsidRPr="00715343" w14:paraId="1B9EBA51" w14:textId="77777777" w:rsidTr="00B04F73">
        <w:trPr>
          <w:cantSplit/>
          <w:trHeight w:val="285"/>
          <w:jc w:val="center"/>
        </w:trPr>
        <w:tc>
          <w:tcPr>
            <w:tcW w:w="1354" w:type="dxa"/>
            <w:noWrap/>
            <w:vAlign w:val="bottom"/>
            <w:hideMark/>
          </w:tcPr>
          <w:p w14:paraId="24D9EB5E" w14:textId="77777777" w:rsidR="00535482" w:rsidRPr="00715343" w:rsidRDefault="00535482" w:rsidP="00DE7094">
            <w:pPr>
              <w:rPr>
                <w:rFonts w:asciiTheme="majorHAnsi" w:eastAsia="Times New Roman" w:hAnsiTheme="majorHAnsi" w:cstheme="majorHAnsi"/>
                <w:i/>
                <w:iCs/>
                <w:color w:val="000000"/>
                <w:sz w:val="24"/>
                <w:szCs w:val="24"/>
              </w:rPr>
            </w:pPr>
            <w:r w:rsidRPr="00715343">
              <w:rPr>
                <w:rFonts w:asciiTheme="majorHAnsi" w:eastAsia="Times New Roman" w:hAnsiTheme="majorHAnsi" w:cstheme="majorHAnsi"/>
                <w:i/>
                <w:iCs/>
                <w:color w:val="000000"/>
                <w:sz w:val="24"/>
                <w:szCs w:val="24"/>
              </w:rPr>
              <w:t>Option 4</w:t>
            </w:r>
          </w:p>
        </w:tc>
        <w:tc>
          <w:tcPr>
            <w:tcW w:w="3186" w:type="dxa"/>
            <w:noWrap/>
            <w:vAlign w:val="center"/>
            <w:hideMark/>
          </w:tcPr>
          <w:p w14:paraId="57273669"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Weekends</w:t>
            </w:r>
          </w:p>
        </w:tc>
        <w:tc>
          <w:tcPr>
            <w:tcW w:w="1500" w:type="dxa"/>
            <w:noWrap/>
            <w:vAlign w:val="center"/>
            <w:hideMark/>
          </w:tcPr>
          <w:p w14:paraId="165F4781"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19</w:t>
            </w:r>
          </w:p>
        </w:tc>
        <w:tc>
          <w:tcPr>
            <w:tcW w:w="1500" w:type="dxa"/>
            <w:noWrap/>
            <w:vAlign w:val="center"/>
            <w:hideMark/>
          </w:tcPr>
          <w:p w14:paraId="6046EA7D"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19.19%</w:t>
            </w:r>
          </w:p>
        </w:tc>
      </w:tr>
      <w:tr w:rsidR="00535482" w:rsidRPr="00715343" w14:paraId="4EB34B8B" w14:textId="77777777" w:rsidTr="00B04F73">
        <w:trPr>
          <w:cantSplit/>
          <w:trHeight w:val="285"/>
          <w:jc w:val="center"/>
        </w:trPr>
        <w:tc>
          <w:tcPr>
            <w:tcW w:w="1354" w:type="dxa"/>
            <w:noWrap/>
            <w:vAlign w:val="bottom"/>
            <w:hideMark/>
          </w:tcPr>
          <w:p w14:paraId="335E8766" w14:textId="77777777" w:rsidR="00535482" w:rsidRPr="00715343" w:rsidRDefault="00535482" w:rsidP="00DE7094">
            <w:pPr>
              <w:rPr>
                <w:rFonts w:asciiTheme="majorHAnsi" w:eastAsia="Times New Roman" w:hAnsiTheme="majorHAnsi" w:cstheme="majorHAnsi"/>
                <w:i/>
                <w:iCs/>
                <w:color w:val="000000"/>
                <w:sz w:val="24"/>
                <w:szCs w:val="24"/>
              </w:rPr>
            </w:pPr>
            <w:r w:rsidRPr="00715343">
              <w:rPr>
                <w:rFonts w:asciiTheme="majorHAnsi" w:eastAsia="Times New Roman" w:hAnsiTheme="majorHAnsi" w:cstheme="majorHAnsi"/>
                <w:i/>
                <w:iCs/>
                <w:color w:val="000000"/>
                <w:sz w:val="24"/>
                <w:szCs w:val="24"/>
              </w:rPr>
              <w:t>Option 5</w:t>
            </w:r>
          </w:p>
        </w:tc>
        <w:tc>
          <w:tcPr>
            <w:tcW w:w="3186" w:type="dxa"/>
            <w:noWrap/>
            <w:vAlign w:val="center"/>
            <w:hideMark/>
          </w:tcPr>
          <w:p w14:paraId="4C7D22F4"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No preference</w:t>
            </w:r>
          </w:p>
        </w:tc>
        <w:tc>
          <w:tcPr>
            <w:tcW w:w="1500" w:type="dxa"/>
            <w:noWrap/>
            <w:vAlign w:val="center"/>
            <w:hideMark/>
          </w:tcPr>
          <w:p w14:paraId="77B2CEBE"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15</w:t>
            </w:r>
          </w:p>
        </w:tc>
        <w:tc>
          <w:tcPr>
            <w:tcW w:w="1500" w:type="dxa"/>
            <w:noWrap/>
            <w:vAlign w:val="center"/>
            <w:hideMark/>
          </w:tcPr>
          <w:p w14:paraId="21B242A4" w14:textId="77777777" w:rsidR="00535482" w:rsidRPr="00715343" w:rsidRDefault="00535482" w:rsidP="00DE7094">
            <w:pPr>
              <w:rPr>
                <w:rFonts w:asciiTheme="majorHAnsi" w:eastAsia="Times New Roman" w:hAnsiTheme="majorHAnsi" w:cstheme="majorHAnsi"/>
                <w:color w:val="000000"/>
                <w:sz w:val="24"/>
                <w:szCs w:val="24"/>
              </w:rPr>
            </w:pPr>
            <w:r w:rsidRPr="00715343">
              <w:rPr>
                <w:rFonts w:asciiTheme="majorHAnsi" w:eastAsia="Times New Roman" w:hAnsiTheme="majorHAnsi" w:cstheme="majorHAnsi"/>
                <w:color w:val="000000"/>
                <w:sz w:val="24"/>
                <w:szCs w:val="24"/>
              </w:rPr>
              <w:t>15.15%</w:t>
            </w:r>
          </w:p>
        </w:tc>
      </w:tr>
    </w:tbl>
    <w:p w14:paraId="021B53DB" w14:textId="47B42499" w:rsidR="00A90131" w:rsidRPr="0023730B" w:rsidRDefault="00715343" w:rsidP="00715343">
      <w:pPr>
        <w:shd w:val="clear" w:color="auto" w:fill="CAF6CB"/>
        <w:ind w:left="720" w:right="1152"/>
        <w:jc w:val="center"/>
        <w:rPr>
          <w:rFonts w:ascii="Aptos" w:hAnsi="Aptos"/>
          <w:b/>
          <w:bCs/>
          <w:sz w:val="24"/>
          <w:szCs w:val="24"/>
        </w:rPr>
      </w:pPr>
      <w:r w:rsidRPr="00715343">
        <w:rPr>
          <w:rFonts w:asciiTheme="majorHAnsi" w:eastAsia="Times New Roman" w:hAnsiTheme="majorHAnsi" w:cstheme="majorHAnsi"/>
          <w:color w:val="000000"/>
          <w:sz w:val="24"/>
          <w:szCs w:val="24"/>
        </w:rPr>
        <w:t>Respondents were permitted to select more than one option for this question. Percentages shown reflect the proportion of all selections made by respondents.</w:t>
      </w:r>
    </w:p>
    <w:p w14:paraId="4B4AD22B" w14:textId="63B9C99F" w:rsidR="00A90131" w:rsidRPr="0023730B" w:rsidRDefault="003A7BE8" w:rsidP="00A90131">
      <w:pPr>
        <w:jc w:val="center"/>
        <w:rPr>
          <w:rFonts w:ascii="Aptos" w:hAnsi="Aptos"/>
          <w:b/>
          <w:bCs/>
          <w:sz w:val="24"/>
          <w:szCs w:val="24"/>
        </w:rPr>
      </w:pPr>
      <w:r w:rsidRPr="0023730B">
        <w:rPr>
          <w:rFonts w:ascii="Aptos" w:hAnsi="Aptos"/>
          <w:noProof/>
        </w:rPr>
        <w:lastRenderedPageBreak/>
        <w:drawing>
          <wp:inline distT="0" distB="0" distL="0" distR="0" wp14:anchorId="6978D118" wp14:editId="737265A9">
            <wp:extent cx="6217920" cy="3822700"/>
            <wp:effectExtent l="0" t="0" r="11430" b="6350"/>
            <wp:docPr id="410786996" name="Chart 1" descr="Bar graph reflecting responses to question for Atrius Burlington &quot; From your home, what would be an acceptable travel distance to receive MRI services?&quot; Data in table following image. ">
              <a:extLst xmlns:a="http://schemas.openxmlformats.org/drawingml/2006/main">
                <a:ext uri="{FF2B5EF4-FFF2-40B4-BE49-F238E27FC236}">
                  <a16:creationId xmlns:a16="http://schemas.microsoft.com/office/drawing/2014/main" id="{D6586430-05B0-2B0A-986F-40EC3C8005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Pr>
        <w:tblW w:w="7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Caption w:val="From your home, what would be an acceptable travel distance to receive MRI services?"/>
      </w:tblPr>
      <w:tblGrid>
        <w:gridCol w:w="1414"/>
        <w:gridCol w:w="3090"/>
        <w:gridCol w:w="1500"/>
        <w:gridCol w:w="1500"/>
      </w:tblGrid>
      <w:tr w:rsidR="00E801D1" w:rsidRPr="00D028AB" w14:paraId="20CC45FD" w14:textId="77777777" w:rsidTr="00B15A77">
        <w:trPr>
          <w:cantSplit/>
          <w:trHeight w:val="1362"/>
          <w:tblHeader/>
          <w:jc w:val="center"/>
        </w:trPr>
        <w:tc>
          <w:tcPr>
            <w:tcW w:w="1414" w:type="dxa"/>
            <w:shd w:val="clear" w:color="auto" w:fill="DEEAF6" w:themeFill="accent1" w:themeFillTint="33"/>
            <w:vAlign w:val="center"/>
            <w:hideMark/>
          </w:tcPr>
          <w:p w14:paraId="71D5B79E" w14:textId="0D17B92C" w:rsidR="00E801D1" w:rsidRPr="00D028AB" w:rsidRDefault="00E801D1" w:rsidP="00DE7094">
            <w:pPr>
              <w:rPr>
                <w:rFonts w:asciiTheme="majorHAnsi" w:eastAsia="Times New Roman" w:hAnsiTheme="majorHAnsi" w:cstheme="majorHAnsi"/>
                <w:b/>
                <w:bCs/>
                <w:color w:val="000000"/>
                <w:sz w:val="24"/>
                <w:szCs w:val="24"/>
              </w:rPr>
            </w:pPr>
            <w:r w:rsidRPr="00D028AB">
              <w:rPr>
                <w:rFonts w:asciiTheme="majorHAnsi" w:eastAsia="Times New Roman" w:hAnsiTheme="majorHAnsi" w:cstheme="majorHAnsi"/>
                <w:b/>
                <w:bCs/>
                <w:color w:val="000000"/>
                <w:sz w:val="24"/>
                <w:szCs w:val="24"/>
              </w:rPr>
              <w:t>-</w:t>
            </w:r>
          </w:p>
        </w:tc>
        <w:tc>
          <w:tcPr>
            <w:tcW w:w="3090" w:type="dxa"/>
            <w:shd w:val="clear" w:color="auto" w:fill="DEEAF6" w:themeFill="accent1" w:themeFillTint="33"/>
            <w:vAlign w:val="center"/>
          </w:tcPr>
          <w:p w14:paraId="74067C42" w14:textId="19AEFE49" w:rsidR="00E801D1" w:rsidRPr="00D028AB" w:rsidRDefault="00E801D1" w:rsidP="00DE7094">
            <w:pPr>
              <w:rPr>
                <w:rFonts w:asciiTheme="majorHAnsi" w:eastAsia="Times New Roman" w:hAnsiTheme="majorHAnsi" w:cstheme="majorHAnsi"/>
                <w:b/>
                <w:bCs/>
                <w:color w:val="000000"/>
                <w:sz w:val="24"/>
                <w:szCs w:val="24"/>
              </w:rPr>
            </w:pPr>
            <w:r w:rsidRPr="00D028AB">
              <w:rPr>
                <w:rFonts w:asciiTheme="majorHAnsi" w:eastAsia="Times New Roman" w:hAnsiTheme="majorHAnsi" w:cstheme="majorHAnsi"/>
                <w:b/>
                <w:bCs/>
                <w:color w:val="000000"/>
                <w:sz w:val="24"/>
                <w:szCs w:val="24"/>
              </w:rPr>
              <w:t>Q4. From your home, what would be an acceptable travel distance to receive MRI services?</w:t>
            </w:r>
          </w:p>
        </w:tc>
        <w:tc>
          <w:tcPr>
            <w:tcW w:w="1500" w:type="dxa"/>
            <w:shd w:val="clear" w:color="auto" w:fill="DEEAF6" w:themeFill="accent1" w:themeFillTint="33"/>
            <w:noWrap/>
            <w:vAlign w:val="center"/>
            <w:hideMark/>
          </w:tcPr>
          <w:p w14:paraId="37D9F0C7" w14:textId="77777777" w:rsidR="00E801D1" w:rsidRPr="00D028AB" w:rsidRDefault="00E801D1"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Respondents</w:t>
            </w:r>
          </w:p>
        </w:tc>
        <w:tc>
          <w:tcPr>
            <w:tcW w:w="1500" w:type="dxa"/>
            <w:shd w:val="clear" w:color="auto" w:fill="DEEAF6" w:themeFill="accent1" w:themeFillTint="33"/>
            <w:vAlign w:val="center"/>
            <w:hideMark/>
          </w:tcPr>
          <w:p w14:paraId="3EF6E56C" w14:textId="77777777" w:rsidR="00E801D1" w:rsidRPr="00D028AB" w:rsidRDefault="00E801D1"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Percentage of All Selections</w:t>
            </w:r>
          </w:p>
        </w:tc>
      </w:tr>
      <w:tr w:rsidR="000C2E7B" w:rsidRPr="00D028AB" w14:paraId="78813AB7" w14:textId="77777777" w:rsidTr="00E801D1">
        <w:trPr>
          <w:cantSplit/>
          <w:trHeight w:val="285"/>
          <w:jc w:val="center"/>
        </w:trPr>
        <w:tc>
          <w:tcPr>
            <w:tcW w:w="1414" w:type="dxa"/>
            <w:noWrap/>
            <w:vAlign w:val="bottom"/>
            <w:hideMark/>
          </w:tcPr>
          <w:p w14:paraId="57A5C803" w14:textId="77777777" w:rsidR="000C2E7B" w:rsidRPr="00D028AB" w:rsidRDefault="000C2E7B" w:rsidP="00DE7094">
            <w:pPr>
              <w:rPr>
                <w:rFonts w:asciiTheme="majorHAnsi" w:eastAsia="Times New Roman" w:hAnsiTheme="majorHAnsi" w:cstheme="majorHAnsi"/>
                <w:i/>
                <w:iCs/>
                <w:color w:val="000000"/>
                <w:sz w:val="24"/>
                <w:szCs w:val="24"/>
              </w:rPr>
            </w:pPr>
            <w:r w:rsidRPr="00D028AB">
              <w:rPr>
                <w:rFonts w:asciiTheme="majorHAnsi" w:eastAsia="Times New Roman" w:hAnsiTheme="majorHAnsi" w:cstheme="majorHAnsi"/>
                <w:i/>
                <w:iCs/>
                <w:color w:val="000000"/>
                <w:sz w:val="24"/>
                <w:szCs w:val="24"/>
              </w:rPr>
              <w:t>Option 1</w:t>
            </w:r>
          </w:p>
        </w:tc>
        <w:tc>
          <w:tcPr>
            <w:tcW w:w="3090" w:type="dxa"/>
            <w:noWrap/>
            <w:vAlign w:val="center"/>
            <w:hideMark/>
          </w:tcPr>
          <w:p w14:paraId="0DF6F169"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Less than 5 miles</w:t>
            </w:r>
          </w:p>
        </w:tc>
        <w:tc>
          <w:tcPr>
            <w:tcW w:w="1500" w:type="dxa"/>
            <w:noWrap/>
            <w:vAlign w:val="center"/>
            <w:hideMark/>
          </w:tcPr>
          <w:p w14:paraId="55980636"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8</w:t>
            </w:r>
          </w:p>
        </w:tc>
        <w:tc>
          <w:tcPr>
            <w:tcW w:w="1500" w:type="dxa"/>
            <w:noWrap/>
            <w:vAlign w:val="center"/>
            <w:hideMark/>
          </w:tcPr>
          <w:p w14:paraId="443320E1"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15.38%</w:t>
            </w:r>
          </w:p>
        </w:tc>
      </w:tr>
      <w:tr w:rsidR="000C2E7B" w:rsidRPr="00D028AB" w14:paraId="14B36DAF" w14:textId="77777777" w:rsidTr="00E801D1">
        <w:trPr>
          <w:cantSplit/>
          <w:trHeight w:val="570"/>
          <w:jc w:val="center"/>
        </w:trPr>
        <w:tc>
          <w:tcPr>
            <w:tcW w:w="1414" w:type="dxa"/>
            <w:noWrap/>
            <w:vAlign w:val="bottom"/>
            <w:hideMark/>
          </w:tcPr>
          <w:p w14:paraId="10B67CAA" w14:textId="77777777" w:rsidR="000C2E7B" w:rsidRPr="00D028AB" w:rsidRDefault="000C2E7B" w:rsidP="00DE7094">
            <w:pPr>
              <w:rPr>
                <w:rFonts w:asciiTheme="majorHAnsi" w:eastAsia="Times New Roman" w:hAnsiTheme="majorHAnsi" w:cstheme="majorHAnsi"/>
                <w:i/>
                <w:iCs/>
                <w:color w:val="000000"/>
                <w:sz w:val="24"/>
                <w:szCs w:val="24"/>
              </w:rPr>
            </w:pPr>
            <w:r w:rsidRPr="00D028AB">
              <w:rPr>
                <w:rFonts w:asciiTheme="majorHAnsi" w:eastAsia="Times New Roman" w:hAnsiTheme="majorHAnsi" w:cstheme="majorHAnsi"/>
                <w:i/>
                <w:iCs/>
                <w:color w:val="000000"/>
                <w:sz w:val="24"/>
                <w:szCs w:val="24"/>
              </w:rPr>
              <w:t>Option 2</w:t>
            </w:r>
          </w:p>
        </w:tc>
        <w:tc>
          <w:tcPr>
            <w:tcW w:w="3090" w:type="dxa"/>
            <w:noWrap/>
            <w:vAlign w:val="center"/>
            <w:hideMark/>
          </w:tcPr>
          <w:p w14:paraId="43D934BD"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5-10 miles</w:t>
            </w:r>
          </w:p>
        </w:tc>
        <w:tc>
          <w:tcPr>
            <w:tcW w:w="1500" w:type="dxa"/>
            <w:noWrap/>
            <w:vAlign w:val="center"/>
            <w:hideMark/>
          </w:tcPr>
          <w:p w14:paraId="7EC90C3A"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24</w:t>
            </w:r>
          </w:p>
        </w:tc>
        <w:tc>
          <w:tcPr>
            <w:tcW w:w="1500" w:type="dxa"/>
            <w:noWrap/>
            <w:vAlign w:val="center"/>
            <w:hideMark/>
          </w:tcPr>
          <w:p w14:paraId="01E6F78C"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46.15%</w:t>
            </w:r>
          </w:p>
        </w:tc>
      </w:tr>
      <w:tr w:rsidR="000C2E7B" w:rsidRPr="00D028AB" w14:paraId="12F2F873" w14:textId="77777777" w:rsidTr="00E801D1">
        <w:trPr>
          <w:cantSplit/>
          <w:trHeight w:val="285"/>
          <w:jc w:val="center"/>
        </w:trPr>
        <w:tc>
          <w:tcPr>
            <w:tcW w:w="1414" w:type="dxa"/>
            <w:noWrap/>
            <w:vAlign w:val="bottom"/>
            <w:hideMark/>
          </w:tcPr>
          <w:p w14:paraId="4283926A" w14:textId="77777777" w:rsidR="000C2E7B" w:rsidRPr="00D028AB" w:rsidRDefault="000C2E7B" w:rsidP="00DE7094">
            <w:pPr>
              <w:rPr>
                <w:rFonts w:asciiTheme="majorHAnsi" w:eastAsia="Times New Roman" w:hAnsiTheme="majorHAnsi" w:cstheme="majorHAnsi"/>
                <w:i/>
                <w:iCs/>
                <w:color w:val="000000"/>
                <w:sz w:val="24"/>
                <w:szCs w:val="24"/>
              </w:rPr>
            </w:pPr>
            <w:r w:rsidRPr="00D028AB">
              <w:rPr>
                <w:rFonts w:asciiTheme="majorHAnsi" w:eastAsia="Times New Roman" w:hAnsiTheme="majorHAnsi" w:cstheme="majorHAnsi"/>
                <w:i/>
                <w:iCs/>
                <w:color w:val="000000"/>
                <w:sz w:val="24"/>
                <w:szCs w:val="24"/>
              </w:rPr>
              <w:t>Option 3</w:t>
            </w:r>
          </w:p>
        </w:tc>
        <w:tc>
          <w:tcPr>
            <w:tcW w:w="3090" w:type="dxa"/>
            <w:noWrap/>
            <w:vAlign w:val="center"/>
            <w:hideMark/>
          </w:tcPr>
          <w:p w14:paraId="4C94D40F"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10-20 miles</w:t>
            </w:r>
          </w:p>
        </w:tc>
        <w:tc>
          <w:tcPr>
            <w:tcW w:w="1500" w:type="dxa"/>
            <w:noWrap/>
            <w:vAlign w:val="center"/>
            <w:hideMark/>
          </w:tcPr>
          <w:p w14:paraId="04981E57"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20</w:t>
            </w:r>
          </w:p>
        </w:tc>
        <w:tc>
          <w:tcPr>
            <w:tcW w:w="1500" w:type="dxa"/>
            <w:noWrap/>
            <w:vAlign w:val="center"/>
            <w:hideMark/>
          </w:tcPr>
          <w:p w14:paraId="5AD0AFBE"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38.46%</w:t>
            </w:r>
          </w:p>
        </w:tc>
      </w:tr>
      <w:tr w:rsidR="000C2E7B" w:rsidRPr="00D028AB" w14:paraId="454FDF79" w14:textId="77777777" w:rsidTr="00E801D1">
        <w:trPr>
          <w:cantSplit/>
          <w:trHeight w:val="390"/>
          <w:jc w:val="center"/>
        </w:trPr>
        <w:tc>
          <w:tcPr>
            <w:tcW w:w="1414" w:type="dxa"/>
            <w:noWrap/>
            <w:vAlign w:val="bottom"/>
            <w:hideMark/>
          </w:tcPr>
          <w:p w14:paraId="0E3200E3" w14:textId="77777777" w:rsidR="000C2E7B" w:rsidRPr="00D028AB" w:rsidRDefault="000C2E7B" w:rsidP="00DE7094">
            <w:pPr>
              <w:rPr>
                <w:rFonts w:asciiTheme="majorHAnsi" w:eastAsia="Times New Roman" w:hAnsiTheme="majorHAnsi" w:cstheme="majorHAnsi"/>
                <w:i/>
                <w:iCs/>
                <w:color w:val="000000"/>
                <w:sz w:val="24"/>
                <w:szCs w:val="24"/>
              </w:rPr>
            </w:pPr>
            <w:r w:rsidRPr="00D028AB">
              <w:rPr>
                <w:rFonts w:asciiTheme="majorHAnsi" w:eastAsia="Times New Roman" w:hAnsiTheme="majorHAnsi" w:cstheme="majorHAnsi"/>
                <w:i/>
                <w:iCs/>
                <w:color w:val="000000"/>
                <w:sz w:val="24"/>
                <w:szCs w:val="24"/>
              </w:rPr>
              <w:t>Option 4</w:t>
            </w:r>
          </w:p>
        </w:tc>
        <w:tc>
          <w:tcPr>
            <w:tcW w:w="3090" w:type="dxa"/>
            <w:noWrap/>
            <w:vAlign w:val="center"/>
            <w:hideMark/>
          </w:tcPr>
          <w:p w14:paraId="2F58C547"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More than 20 miles</w:t>
            </w:r>
          </w:p>
        </w:tc>
        <w:tc>
          <w:tcPr>
            <w:tcW w:w="1500" w:type="dxa"/>
            <w:noWrap/>
            <w:vAlign w:val="center"/>
            <w:hideMark/>
          </w:tcPr>
          <w:p w14:paraId="7B951333"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0</w:t>
            </w:r>
          </w:p>
        </w:tc>
        <w:tc>
          <w:tcPr>
            <w:tcW w:w="1500" w:type="dxa"/>
            <w:noWrap/>
            <w:vAlign w:val="center"/>
            <w:hideMark/>
          </w:tcPr>
          <w:p w14:paraId="210E86A3" w14:textId="77777777" w:rsidR="000C2E7B" w:rsidRPr="00D028AB" w:rsidRDefault="000C2E7B"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0.00%</w:t>
            </w:r>
          </w:p>
        </w:tc>
      </w:tr>
    </w:tbl>
    <w:p w14:paraId="1CC9622E" w14:textId="64FEA568" w:rsidR="00A90131" w:rsidRPr="0023730B" w:rsidRDefault="00A90131" w:rsidP="00A90131">
      <w:pPr>
        <w:jc w:val="center"/>
        <w:rPr>
          <w:rFonts w:ascii="Aptos" w:hAnsi="Aptos"/>
          <w:b/>
          <w:bCs/>
          <w:sz w:val="24"/>
          <w:szCs w:val="24"/>
        </w:rPr>
      </w:pPr>
    </w:p>
    <w:p w14:paraId="30818522" w14:textId="6F133315" w:rsidR="00A90131" w:rsidRPr="0023730B" w:rsidRDefault="003A7BE8" w:rsidP="00A90131">
      <w:pPr>
        <w:jc w:val="center"/>
        <w:rPr>
          <w:rFonts w:ascii="Aptos" w:hAnsi="Aptos"/>
          <w:b/>
          <w:bCs/>
          <w:sz w:val="24"/>
          <w:szCs w:val="24"/>
        </w:rPr>
      </w:pPr>
      <w:r w:rsidRPr="0023730B">
        <w:rPr>
          <w:rFonts w:ascii="Aptos" w:hAnsi="Aptos"/>
          <w:noProof/>
        </w:rPr>
        <w:lastRenderedPageBreak/>
        <w:drawing>
          <wp:inline distT="0" distB="0" distL="0" distR="0" wp14:anchorId="4E9B93F4" wp14:editId="5F9B925E">
            <wp:extent cx="6217920" cy="3827780"/>
            <wp:effectExtent l="0" t="0" r="11430" b="1270"/>
            <wp:docPr id="898112663" name="Chart 1" descr="Bar graph reflecting responses to question for Atrius Burlington &quot; In your opinion, how important is it to have MRI services available at the Atrius Health Burlington practice?&quot; Data in table following image. ">
              <a:extLst xmlns:a="http://schemas.openxmlformats.org/drawingml/2006/main">
                <a:ext uri="{FF2B5EF4-FFF2-40B4-BE49-F238E27FC236}">
                  <a16:creationId xmlns:a16="http://schemas.microsoft.com/office/drawing/2014/main" id="{77C24289-F232-447B-5885-B784B59389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bl>
      <w:tblPr>
        <w:tblW w:w="7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Caption w:val="In your opinion, how important is it to have MRI services available at the Atrius Health Burlington practice?"/>
      </w:tblPr>
      <w:tblGrid>
        <w:gridCol w:w="1098"/>
        <w:gridCol w:w="3185"/>
        <w:gridCol w:w="1500"/>
        <w:gridCol w:w="1722"/>
      </w:tblGrid>
      <w:tr w:rsidR="00A47278" w:rsidRPr="00D028AB" w14:paraId="2221DE1A" w14:textId="77777777" w:rsidTr="00A47278">
        <w:trPr>
          <w:cantSplit/>
          <w:trHeight w:val="1362"/>
          <w:tblHeader/>
          <w:jc w:val="center"/>
        </w:trPr>
        <w:tc>
          <w:tcPr>
            <w:tcW w:w="1098" w:type="dxa"/>
            <w:shd w:val="clear" w:color="auto" w:fill="FFF2CC" w:themeFill="accent4" w:themeFillTint="33"/>
            <w:vAlign w:val="center"/>
            <w:hideMark/>
          </w:tcPr>
          <w:p w14:paraId="3A90A6DA" w14:textId="653EEF6A" w:rsidR="00A47278" w:rsidRPr="00D028AB" w:rsidRDefault="00A47278" w:rsidP="00DE7094">
            <w:pPr>
              <w:rPr>
                <w:rFonts w:asciiTheme="majorHAnsi" w:eastAsia="Times New Roman" w:hAnsiTheme="majorHAnsi" w:cstheme="majorHAnsi"/>
                <w:b/>
                <w:bCs/>
                <w:color w:val="000000"/>
                <w:sz w:val="24"/>
                <w:szCs w:val="24"/>
              </w:rPr>
            </w:pPr>
            <w:r w:rsidRPr="00D028AB">
              <w:rPr>
                <w:rFonts w:asciiTheme="majorHAnsi" w:eastAsia="Times New Roman" w:hAnsiTheme="majorHAnsi" w:cstheme="majorHAnsi"/>
                <w:b/>
                <w:bCs/>
                <w:color w:val="000000"/>
                <w:sz w:val="24"/>
                <w:szCs w:val="24"/>
              </w:rPr>
              <w:t>-</w:t>
            </w:r>
          </w:p>
        </w:tc>
        <w:tc>
          <w:tcPr>
            <w:tcW w:w="3185" w:type="dxa"/>
            <w:shd w:val="clear" w:color="auto" w:fill="FFF2CC" w:themeFill="accent4" w:themeFillTint="33"/>
            <w:vAlign w:val="center"/>
          </w:tcPr>
          <w:p w14:paraId="1D14AC6A" w14:textId="09EB8664" w:rsidR="00A47278" w:rsidRPr="00D028AB" w:rsidRDefault="00A47278" w:rsidP="00DE7094">
            <w:pPr>
              <w:rPr>
                <w:rFonts w:asciiTheme="majorHAnsi" w:eastAsia="Times New Roman" w:hAnsiTheme="majorHAnsi" w:cstheme="majorHAnsi"/>
                <w:b/>
                <w:bCs/>
                <w:color w:val="000000"/>
                <w:sz w:val="24"/>
                <w:szCs w:val="24"/>
              </w:rPr>
            </w:pPr>
            <w:r w:rsidRPr="00D028AB">
              <w:rPr>
                <w:rFonts w:asciiTheme="majorHAnsi" w:eastAsia="Times New Roman" w:hAnsiTheme="majorHAnsi" w:cstheme="majorHAnsi"/>
                <w:b/>
                <w:bCs/>
                <w:color w:val="000000"/>
                <w:sz w:val="24"/>
                <w:szCs w:val="24"/>
              </w:rPr>
              <w:t>Q5. In your opinion, how important is it to have MRI services available at the Atrius Health Burlington practice?</w:t>
            </w:r>
          </w:p>
        </w:tc>
        <w:tc>
          <w:tcPr>
            <w:tcW w:w="1500" w:type="dxa"/>
            <w:shd w:val="clear" w:color="auto" w:fill="FFF2CC" w:themeFill="accent4" w:themeFillTint="33"/>
            <w:noWrap/>
            <w:vAlign w:val="center"/>
            <w:hideMark/>
          </w:tcPr>
          <w:p w14:paraId="3D271CB3" w14:textId="77777777" w:rsidR="00A47278" w:rsidRPr="00D028AB" w:rsidRDefault="00A47278"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Respondents</w:t>
            </w:r>
          </w:p>
        </w:tc>
        <w:tc>
          <w:tcPr>
            <w:tcW w:w="1722" w:type="dxa"/>
            <w:shd w:val="clear" w:color="auto" w:fill="FFF2CC" w:themeFill="accent4" w:themeFillTint="33"/>
            <w:vAlign w:val="center"/>
            <w:hideMark/>
          </w:tcPr>
          <w:p w14:paraId="2084CFBA" w14:textId="77777777" w:rsidR="00A47278" w:rsidRPr="00D028AB" w:rsidRDefault="00A47278"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Percentage of All Selections</w:t>
            </w:r>
          </w:p>
        </w:tc>
      </w:tr>
      <w:tr w:rsidR="00E62402" w:rsidRPr="00D028AB" w14:paraId="34730315" w14:textId="77777777" w:rsidTr="00A47278">
        <w:trPr>
          <w:cantSplit/>
          <w:trHeight w:val="375"/>
          <w:jc w:val="center"/>
        </w:trPr>
        <w:tc>
          <w:tcPr>
            <w:tcW w:w="1098" w:type="dxa"/>
            <w:noWrap/>
            <w:vAlign w:val="bottom"/>
            <w:hideMark/>
          </w:tcPr>
          <w:p w14:paraId="08524285" w14:textId="77777777" w:rsidR="00E62402" w:rsidRPr="00D028AB" w:rsidRDefault="00E62402" w:rsidP="00DE7094">
            <w:pPr>
              <w:rPr>
                <w:rFonts w:asciiTheme="majorHAnsi" w:eastAsia="Times New Roman" w:hAnsiTheme="majorHAnsi" w:cstheme="majorHAnsi"/>
                <w:i/>
                <w:iCs/>
                <w:color w:val="000000"/>
                <w:sz w:val="24"/>
                <w:szCs w:val="24"/>
              </w:rPr>
            </w:pPr>
            <w:r w:rsidRPr="00D028AB">
              <w:rPr>
                <w:rFonts w:asciiTheme="majorHAnsi" w:eastAsia="Times New Roman" w:hAnsiTheme="majorHAnsi" w:cstheme="majorHAnsi"/>
                <w:i/>
                <w:iCs/>
                <w:color w:val="000000"/>
                <w:sz w:val="24"/>
                <w:szCs w:val="24"/>
              </w:rPr>
              <w:t>Option 1</w:t>
            </w:r>
          </w:p>
        </w:tc>
        <w:tc>
          <w:tcPr>
            <w:tcW w:w="3185" w:type="dxa"/>
            <w:noWrap/>
            <w:vAlign w:val="center"/>
            <w:hideMark/>
          </w:tcPr>
          <w:p w14:paraId="56CEAF33"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Extremely important</w:t>
            </w:r>
          </w:p>
        </w:tc>
        <w:tc>
          <w:tcPr>
            <w:tcW w:w="1500" w:type="dxa"/>
            <w:noWrap/>
            <w:vAlign w:val="center"/>
            <w:hideMark/>
          </w:tcPr>
          <w:p w14:paraId="52240AEC"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29</w:t>
            </w:r>
          </w:p>
        </w:tc>
        <w:tc>
          <w:tcPr>
            <w:tcW w:w="1722" w:type="dxa"/>
            <w:noWrap/>
            <w:vAlign w:val="center"/>
            <w:hideMark/>
          </w:tcPr>
          <w:p w14:paraId="4BC3DFF1"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55.77%</w:t>
            </w:r>
          </w:p>
        </w:tc>
      </w:tr>
      <w:tr w:rsidR="00E62402" w:rsidRPr="00D028AB" w14:paraId="3DFD84BB" w14:textId="77777777" w:rsidTr="00A47278">
        <w:trPr>
          <w:cantSplit/>
          <w:trHeight w:val="285"/>
          <w:jc w:val="center"/>
        </w:trPr>
        <w:tc>
          <w:tcPr>
            <w:tcW w:w="1098" w:type="dxa"/>
            <w:noWrap/>
            <w:vAlign w:val="bottom"/>
            <w:hideMark/>
          </w:tcPr>
          <w:p w14:paraId="3B4A1100" w14:textId="77777777" w:rsidR="00E62402" w:rsidRPr="00D028AB" w:rsidRDefault="00E62402" w:rsidP="00DE7094">
            <w:pPr>
              <w:rPr>
                <w:rFonts w:asciiTheme="majorHAnsi" w:eastAsia="Times New Roman" w:hAnsiTheme="majorHAnsi" w:cstheme="majorHAnsi"/>
                <w:i/>
                <w:iCs/>
                <w:color w:val="000000"/>
                <w:sz w:val="24"/>
                <w:szCs w:val="24"/>
              </w:rPr>
            </w:pPr>
            <w:r w:rsidRPr="00D028AB">
              <w:rPr>
                <w:rFonts w:asciiTheme="majorHAnsi" w:eastAsia="Times New Roman" w:hAnsiTheme="majorHAnsi" w:cstheme="majorHAnsi"/>
                <w:i/>
                <w:iCs/>
                <w:color w:val="000000"/>
                <w:sz w:val="24"/>
                <w:szCs w:val="24"/>
              </w:rPr>
              <w:t>Option 2</w:t>
            </w:r>
          </w:p>
        </w:tc>
        <w:tc>
          <w:tcPr>
            <w:tcW w:w="3185" w:type="dxa"/>
            <w:noWrap/>
            <w:vAlign w:val="center"/>
            <w:hideMark/>
          </w:tcPr>
          <w:p w14:paraId="237AF4B5"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Very important</w:t>
            </w:r>
          </w:p>
        </w:tc>
        <w:tc>
          <w:tcPr>
            <w:tcW w:w="1500" w:type="dxa"/>
            <w:noWrap/>
            <w:vAlign w:val="center"/>
            <w:hideMark/>
          </w:tcPr>
          <w:p w14:paraId="3F0A9713"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19</w:t>
            </w:r>
          </w:p>
        </w:tc>
        <w:tc>
          <w:tcPr>
            <w:tcW w:w="1722" w:type="dxa"/>
            <w:noWrap/>
            <w:vAlign w:val="center"/>
            <w:hideMark/>
          </w:tcPr>
          <w:p w14:paraId="14528D25"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36.54%</w:t>
            </w:r>
          </w:p>
        </w:tc>
      </w:tr>
      <w:tr w:rsidR="00E62402" w:rsidRPr="00D028AB" w14:paraId="6E1D3E90" w14:textId="77777777" w:rsidTr="00A47278">
        <w:trPr>
          <w:cantSplit/>
          <w:trHeight w:val="285"/>
          <w:jc w:val="center"/>
        </w:trPr>
        <w:tc>
          <w:tcPr>
            <w:tcW w:w="1098" w:type="dxa"/>
            <w:noWrap/>
            <w:vAlign w:val="bottom"/>
            <w:hideMark/>
          </w:tcPr>
          <w:p w14:paraId="41D9CDEE" w14:textId="77777777" w:rsidR="00E62402" w:rsidRPr="00D028AB" w:rsidRDefault="00E62402" w:rsidP="00DE7094">
            <w:pPr>
              <w:rPr>
                <w:rFonts w:asciiTheme="majorHAnsi" w:eastAsia="Times New Roman" w:hAnsiTheme="majorHAnsi" w:cstheme="majorHAnsi"/>
                <w:i/>
                <w:iCs/>
                <w:color w:val="000000"/>
                <w:sz w:val="24"/>
                <w:szCs w:val="24"/>
              </w:rPr>
            </w:pPr>
            <w:r w:rsidRPr="00D028AB">
              <w:rPr>
                <w:rFonts w:asciiTheme="majorHAnsi" w:eastAsia="Times New Roman" w:hAnsiTheme="majorHAnsi" w:cstheme="majorHAnsi"/>
                <w:i/>
                <w:iCs/>
                <w:color w:val="000000"/>
                <w:sz w:val="24"/>
                <w:szCs w:val="24"/>
              </w:rPr>
              <w:t>Option 3</w:t>
            </w:r>
          </w:p>
        </w:tc>
        <w:tc>
          <w:tcPr>
            <w:tcW w:w="3185" w:type="dxa"/>
            <w:noWrap/>
            <w:vAlign w:val="center"/>
            <w:hideMark/>
          </w:tcPr>
          <w:p w14:paraId="5BBDEEB0"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Somewhat important</w:t>
            </w:r>
          </w:p>
        </w:tc>
        <w:tc>
          <w:tcPr>
            <w:tcW w:w="1500" w:type="dxa"/>
            <w:noWrap/>
            <w:vAlign w:val="center"/>
            <w:hideMark/>
          </w:tcPr>
          <w:p w14:paraId="207ABDDE"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4</w:t>
            </w:r>
          </w:p>
        </w:tc>
        <w:tc>
          <w:tcPr>
            <w:tcW w:w="1722" w:type="dxa"/>
            <w:noWrap/>
            <w:vAlign w:val="center"/>
            <w:hideMark/>
          </w:tcPr>
          <w:p w14:paraId="1FD29EA7"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7.69%</w:t>
            </w:r>
          </w:p>
        </w:tc>
      </w:tr>
      <w:tr w:rsidR="00E62402" w:rsidRPr="00D028AB" w14:paraId="3088692A" w14:textId="77777777" w:rsidTr="00A47278">
        <w:trPr>
          <w:cantSplit/>
          <w:trHeight w:val="285"/>
          <w:jc w:val="center"/>
        </w:trPr>
        <w:tc>
          <w:tcPr>
            <w:tcW w:w="1098" w:type="dxa"/>
            <w:noWrap/>
            <w:vAlign w:val="bottom"/>
            <w:hideMark/>
          </w:tcPr>
          <w:p w14:paraId="72F6089B" w14:textId="77777777" w:rsidR="00E62402" w:rsidRPr="00D028AB" w:rsidRDefault="00E62402" w:rsidP="00DE7094">
            <w:pPr>
              <w:rPr>
                <w:rFonts w:asciiTheme="majorHAnsi" w:eastAsia="Times New Roman" w:hAnsiTheme="majorHAnsi" w:cstheme="majorHAnsi"/>
                <w:i/>
                <w:iCs/>
                <w:color w:val="000000"/>
                <w:sz w:val="24"/>
                <w:szCs w:val="24"/>
              </w:rPr>
            </w:pPr>
            <w:r w:rsidRPr="00D028AB">
              <w:rPr>
                <w:rFonts w:asciiTheme="majorHAnsi" w:eastAsia="Times New Roman" w:hAnsiTheme="majorHAnsi" w:cstheme="majorHAnsi"/>
                <w:i/>
                <w:iCs/>
                <w:color w:val="000000"/>
                <w:sz w:val="24"/>
                <w:szCs w:val="24"/>
              </w:rPr>
              <w:t>Option 4</w:t>
            </w:r>
          </w:p>
        </w:tc>
        <w:tc>
          <w:tcPr>
            <w:tcW w:w="3185" w:type="dxa"/>
            <w:noWrap/>
            <w:vAlign w:val="center"/>
            <w:hideMark/>
          </w:tcPr>
          <w:p w14:paraId="63B50A88"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Not important</w:t>
            </w:r>
          </w:p>
        </w:tc>
        <w:tc>
          <w:tcPr>
            <w:tcW w:w="1500" w:type="dxa"/>
            <w:noWrap/>
            <w:vAlign w:val="center"/>
            <w:hideMark/>
          </w:tcPr>
          <w:p w14:paraId="3361F6B9"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0</w:t>
            </w:r>
          </w:p>
        </w:tc>
        <w:tc>
          <w:tcPr>
            <w:tcW w:w="1722" w:type="dxa"/>
            <w:noWrap/>
            <w:vAlign w:val="center"/>
            <w:hideMark/>
          </w:tcPr>
          <w:p w14:paraId="5042DF96" w14:textId="77777777" w:rsidR="00E62402" w:rsidRPr="00D028AB" w:rsidRDefault="00E62402" w:rsidP="00DE7094">
            <w:pPr>
              <w:rPr>
                <w:rFonts w:asciiTheme="majorHAnsi" w:eastAsia="Times New Roman" w:hAnsiTheme="majorHAnsi" w:cstheme="majorHAnsi"/>
                <w:color w:val="000000"/>
                <w:sz w:val="24"/>
                <w:szCs w:val="24"/>
              </w:rPr>
            </w:pPr>
            <w:r w:rsidRPr="00D028AB">
              <w:rPr>
                <w:rFonts w:asciiTheme="majorHAnsi" w:eastAsia="Times New Roman" w:hAnsiTheme="majorHAnsi" w:cstheme="majorHAnsi"/>
                <w:color w:val="000000"/>
                <w:sz w:val="24"/>
                <w:szCs w:val="24"/>
              </w:rPr>
              <w:t>0.00%</w:t>
            </w:r>
          </w:p>
        </w:tc>
      </w:tr>
    </w:tbl>
    <w:p w14:paraId="31473CDC" w14:textId="77777777" w:rsidR="003A7BE8" w:rsidRPr="0023730B" w:rsidRDefault="003A7BE8" w:rsidP="00A90131">
      <w:pPr>
        <w:jc w:val="center"/>
        <w:rPr>
          <w:rFonts w:ascii="Aptos" w:hAnsi="Aptos"/>
          <w:b/>
          <w:bCs/>
          <w:sz w:val="24"/>
          <w:szCs w:val="24"/>
        </w:rPr>
      </w:pPr>
    </w:p>
    <w:p w14:paraId="016921BE" w14:textId="2F3AE996" w:rsidR="00A90131" w:rsidRDefault="003A7BE8" w:rsidP="007E328C">
      <w:pPr>
        <w:jc w:val="center"/>
        <w:rPr>
          <w:rFonts w:ascii="Aptos" w:hAnsi="Aptos"/>
          <w:b/>
          <w:bCs/>
          <w:sz w:val="24"/>
          <w:szCs w:val="24"/>
        </w:rPr>
      </w:pPr>
      <w:r w:rsidRPr="0023730B">
        <w:rPr>
          <w:rFonts w:ascii="Aptos" w:hAnsi="Aptos"/>
          <w:noProof/>
        </w:rPr>
        <w:lastRenderedPageBreak/>
        <w:drawing>
          <wp:inline distT="0" distB="0" distL="0" distR="0" wp14:anchorId="34498681" wp14:editId="4DE7933D">
            <wp:extent cx="6368995" cy="4468633"/>
            <wp:effectExtent l="0" t="0" r="13335" b="8255"/>
            <wp:docPr id="1217058365" name="Chart 1" descr="Bar graph reflecting responses to question for Atrius Burlington &quot;If you needed an MRI in the past, did you experience any of the following problems or issues?&quot; Data in table following image.">
              <a:extLst xmlns:a="http://schemas.openxmlformats.org/drawingml/2006/main">
                <a:ext uri="{FF2B5EF4-FFF2-40B4-BE49-F238E27FC236}">
                  <a16:creationId xmlns:a16="http://schemas.microsoft.com/office/drawing/2014/main" id="{EB3053F3-A7F8-90AB-9569-7A96DE30A5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f you needed an MRI in the past, did you experience any of the following problems or issues?"/>
      </w:tblPr>
      <w:tblGrid>
        <w:gridCol w:w="913"/>
        <w:gridCol w:w="3627"/>
        <w:gridCol w:w="1500"/>
        <w:gridCol w:w="1500"/>
      </w:tblGrid>
      <w:tr w:rsidR="00B0792D" w:rsidRPr="00B0792D" w14:paraId="40B5A81C" w14:textId="77777777" w:rsidTr="00273E74">
        <w:trPr>
          <w:cantSplit/>
          <w:trHeight w:val="1362"/>
          <w:tblHeader/>
          <w:jc w:val="center"/>
        </w:trPr>
        <w:tc>
          <w:tcPr>
            <w:tcW w:w="913" w:type="dxa"/>
            <w:shd w:val="clear" w:color="000000" w:fill="F8FBD1"/>
            <w:vAlign w:val="center"/>
            <w:hideMark/>
          </w:tcPr>
          <w:p w14:paraId="4893515E" w14:textId="1E9E8AE0" w:rsidR="00B0792D" w:rsidRPr="00B0792D" w:rsidRDefault="00B0792D" w:rsidP="00DE7094">
            <w:pPr>
              <w:rPr>
                <w:rFonts w:asciiTheme="majorHAnsi" w:eastAsia="Times New Roman" w:hAnsiTheme="majorHAnsi" w:cstheme="majorHAnsi"/>
                <w:b/>
                <w:bCs/>
                <w:color w:val="000000"/>
                <w:sz w:val="24"/>
                <w:szCs w:val="24"/>
              </w:rPr>
            </w:pPr>
            <w:r>
              <w:rPr>
                <w:rFonts w:asciiTheme="majorHAnsi" w:eastAsia="Times New Roman" w:hAnsiTheme="majorHAnsi" w:cstheme="majorHAnsi"/>
                <w:b/>
                <w:bCs/>
                <w:color w:val="000000"/>
                <w:sz w:val="24"/>
                <w:szCs w:val="24"/>
              </w:rPr>
              <w:t>-</w:t>
            </w:r>
          </w:p>
        </w:tc>
        <w:tc>
          <w:tcPr>
            <w:tcW w:w="3627" w:type="dxa"/>
            <w:shd w:val="clear" w:color="000000" w:fill="F8FBD1"/>
            <w:vAlign w:val="center"/>
          </w:tcPr>
          <w:p w14:paraId="37B668DB" w14:textId="0CCC08E5" w:rsidR="00B0792D" w:rsidRPr="00B0792D" w:rsidRDefault="00B0792D" w:rsidP="00DE7094">
            <w:pPr>
              <w:rPr>
                <w:rFonts w:asciiTheme="majorHAnsi" w:eastAsia="Times New Roman" w:hAnsiTheme="majorHAnsi" w:cstheme="majorHAnsi"/>
                <w:b/>
                <w:bCs/>
                <w:color w:val="000000"/>
                <w:sz w:val="24"/>
                <w:szCs w:val="24"/>
              </w:rPr>
            </w:pPr>
            <w:r w:rsidRPr="00B0792D">
              <w:rPr>
                <w:rFonts w:asciiTheme="majorHAnsi" w:eastAsia="Times New Roman" w:hAnsiTheme="majorHAnsi" w:cstheme="majorHAnsi"/>
                <w:b/>
                <w:bCs/>
                <w:color w:val="000000"/>
                <w:sz w:val="24"/>
                <w:szCs w:val="24"/>
              </w:rPr>
              <w:t>Q6. If you needed an MRI in the past, did you experience any of the following problems or issues?</w:t>
            </w:r>
          </w:p>
        </w:tc>
        <w:tc>
          <w:tcPr>
            <w:tcW w:w="1500" w:type="dxa"/>
            <w:shd w:val="clear" w:color="000000" w:fill="F8FBD1"/>
            <w:noWrap/>
            <w:vAlign w:val="center"/>
            <w:hideMark/>
          </w:tcPr>
          <w:p w14:paraId="6BE16861"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Respondents</w:t>
            </w:r>
          </w:p>
        </w:tc>
        <w:tc>
          <w:tcPr>
            <w:tcW w:w="1500" w:type="dxa"/>
            <w:shd w:val="clear" w:color="000000" w:fill="F8FBD1"/>
            <w:vAlign w:val="center"/>
            <w:hideMark/>
          </w:tcPr>
          <w:p w14:paraId="416E54BD"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Percentage of All Selections</w:t>
            </w:r>
          </w:p>
        </w:tc>
      </w:tr>
      <w:tr w:rsidR="00B0792D" w:rsidRPr="00B0792D" w14:paraId="7D7115FB" w14:textId="77777777" w:rsidTr="00273E74">
        <w:trPr>
          <w:cantSplit/>
          <w:trHeight w:val="285"/>
          <w:jc w:val="center"/>
        </w:trPr>
        <w:tc>
          <w:tcPr>
            <w:tcW w:w="913" w:type="dxa"/>
            <w:noWrap/>
            <w:vAlign w:val="bottom"/>
            <w:hideMark/>
          </w:tcPr>
          <w:p w14:paraId="13FEFEA9" w14:textId="77777777" w:rsidR="00B0792D" w:rsidRPr="00B0792D" w:rsidRDefault="00B0792D" w:rsidP="00DE7094">
            <w:pPr>
              <w:rPr>
                <w:rFonts w:asciiTheme="majorHAnsi" w:eastAsia="Times New Roman" w:hAnsiTheme="majorHAnsi" w:cstheme="majorHAnsi"/>
                <w:i/>
                <w:iCs/>
                <w:color w:val="000000"/>
                <w:sz w:val="24"/>
                <w:szCs w:val="24"/>
              </w:rPr>
            </w:pPr>
            <w:r w:rsidRPr="00B0792D">
              <w:rPr>
                <w:rFonts w:asciiTheme="majorHAnsi" w:eastAsia="Times New Roman" w:hAnsiTheme="majorHAnsi" w:cstheme="majorHAnsi"/>
                <w:i/>
                <w:iCs/>
                <w:color w:val="000000"/>
                <w:sz w:val="24"/>
                <w:szCs w:val="24"/>
              </w:rPr>
              <w:t>Option 1</w:t>
            </w:r>
          </w:p>
        </w:tc>
        <w:tc>
          <w:tcPr>
            <w:tcW w:w="3627" w:type="dxa"/>
            <w:vAlign w:val="center"/>
            <w:hideMark/>
          </w:tcPr>
          <w:p w14:paraId="387C4D9F"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Long wait time to get an MRI</w:t>
            </w:r>
          </w:p>
        </w:tc>
        <w:tc>
          <w:tcPr>
            <w:tcW w:w="1500" w:type="dxa"/>
            <w:noWrap/>
            <w:vAlign w:val="center"/>
            <w:hideMark/>
          </w:tcPr>
          <w:p w14:paraId="13BA9765"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30</w:t>
            </w:r>
          </w:p>
        </w:tc>
        <w:tc>
          <w:tcPr>
            <w:tcW w:w="1500" w:type="dxa"/>
            <w:noWrap/>
            <w:vAlign w:val="center"/>
            <w:hideMark/>
          </w:tcPr>
          <w:p w14:paraId="784EADDE"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27.27%</w:t>
            </w:r>
          </w:p>
        </w:tc>
      </w:tr>
      <w:tr w:rsidR="00B0792D" w:rsidRPr="00B0792D" w14:paraId="020FA7A2" w14:textId="77777777" w:rsidTr="00273E74">
        <w:trPr>
          <w:cantSplit/>
          <w:trHeight w:val="570"/>
          <w:jc w:val="center"/>
        </w:trPr>
        <w:tc>
          <w:tcPr>
            <w:tcW w:w="913" w:type="dxa"/>
            <w:noWrap/>
            <w:vAlign w:val="bottom"/>
            <w:hideMark/>
          </w:tcPr>
          <w:p w14:paraId="76653398" w14:textId="77777777" w:rsidR="00B0792D" w:rsidRPr="00B0792D" w:rsidRDefault="00B0792D" w:rsidP="00DE7094">
            <w:pPr>
              <w:rPr>
                <w:rFonts w:asciiTheme="majorHAnsi" w:eastAsia="Times New Roman" w:hAnsiTheme="majorHAnsi" w:cstheme="majorHAnsi"/>
                <w:i/>
                <w:iCs/>
                <w:color w:val="000000"/>
                <w:sz w:val="24"/>
                <w:szCs w:val="24"/>
              </w:rPr>
            </w:pPr>
            <w:r w:rsidRPr="00B0792D">
              <w:rPr>
                <w:rFonts w:asciiTheme="majorHAnsi" w:eastAsia="Times New Roman" w:hAnsiTheme="majorHAnsi" w:cstheme="majorHAnsi"/>
                <w:i/>
                <w:iCs/>
                <w:color w:val="000000"/>
                <w:sz w:val="24"/>
                <w:szCs w:val="24"/>
              </w:rPr>
              <w:t>Option 2</w:t>
            </w:r>
          </w:p>
        </w:tc>
        <w:tc>
          <w:tcPr>
            <w:tcW w:w="3627" w:type="dxa"/>
            <w:vAlign w:val="center"/>
            <w:hideMark/>
          </w:tcPr>
          <w:p w14:paraId="23794056"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Difficulty / inconvenience traveling to a hospital or imaging center</w:t>
            </w:r>
          </w:p>
        </w:tc>
        <w:tc>
          <w:tcPr>
            <w:tcW w:w="1500" w:type="dxa"/>
            <w:noWrap/>
            <w:vAlign w:val="center"/>
            <w:hideMark/>
          </w:tcPr>
          <w:p w14:paraId="7DA5EF4A"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30</w:t>
            </w:r>
          </w:p>
        </w:tc>
        <w:tc>
          <w:tcPr>
            <w:tcW w:w="1500" w:type="dxa"/>
            <w:noWrap/>
            <w:vAlign w:val="center"/>
            <w:hideMark/>
          </w:tcPr>
          <w:p w14:paraId="61D9F818"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27.27%</w:t>
            </w:r>
          </w:p>
        </w:tc>
      </w:tr>
      <w:tr w:rsidR="00B0792D" w:rsidRPr="00B0792D" w14:paraId="2520A3AD" w14:textId="77777777" w:rsidTr="00273E74">
        <w:trPr>
          <w:cantSplit/>
          <w:trHeight w:val="285"/>
          <w:jc w:val="center"/>
        </w:trPr>
        <w:tc>
          <w:tcPr>
            <w:tcW w:w="913" w:type="dxa"/>
            <w:noWrap/>
            <w:vAlign w:val="bottom"/>
            <w:hideMark/>
          </w:tcPr>
          <w:p w14:paraId="2D9EAF72" w14:textId="77777777" w:rsidR="00B0792D" w:rsidRPr="00B0792D" w:rsidRDefault="00B0792D" w:rsidP="00DE7094">
            <w:pPr>
              <w:rPr>
                <w:rFonts w:asciiTheme="majorHAnsi" w:eastAsia="Times New Roman" w:hAnsiTheme="majorHAnsi" w:cstheme="majorHAnsi"/>
                <w:i/>
                <w:iCs/>
                <w:color w:val="000000"/>
                <w:sz w:val="24"/>
                <w:szCs w:val="24"/>
              </w:rPr>
            </w:pPr>
            <w:r w:rsidRPr="00B0792D">
              <w:rPr>
                <w:rFonts w:asciiTheme="majorHAnsi" w:eastAsia="Times New Roman" w:hAnsiTheme="majorHAnsi" w:cstheme="majorHAnsi"/>
                <w:i/>
                <w:iCs/>
                <w:color w:val="000000"/>
                <w:sz w:val="24"/>
                <w:szCs w:val="24"/>
              </w:rPr>
              <w:t>Option 3</w:t>
            </w:r>
          </w:p>
        </w:tc>
        <w:tc>
          <w:tcPr>
            <w:tcW w:w="3627" w:type="dxa"/>
            <w:vAlign w:val="center"/>
            <w:hideMark/>
          </w:tcPr>
          <w:p w14:paraId="3BBD67BB"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High cost / unclear insurance</w:t>
            </w:r>
          </w:p>
        </w:tc>
        <w:tc>
          <w:tcPr>
            <w:tcW w:w="1500" w:type="dxa"/>
            <w:noWrap/>
            <w:vAlign w:val="center"/>
            <w:hideMark/>
          </w:tcPr>
          <w:p w14:paraId="6C414E11"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17</w:t>
            </w:r>
          </w:p>
        </w:tc>
        <w:tc>
          <w:tcPr>
            <w:tcW w:w="1500" w:type="dxa"/>
            <w:noWrap/>
            <w:vAlign w:val="center"/>
            <w:hideMark/>
          </w:tcPr>
          <w:p w14:paraId="205CD9EA"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15.45%</w:t>
            </w:r>
          </w:p>
        </w:tc>
      </w:tr>
      <w:tr w:rsidR="00B0792D" w:rsidRPr="00B0792D" w14:paraId="602311F7" w14:textId="77777777" w:rsidTr="00273E74">
        <w:trPr>
          <w:cantSplit/>
          <w:trHeight w:val="285"/>
          <w:jc w:val="center"/>
        </w:trPr>
        <w:tc>
          <w:tcPr>
            <w:tcW w:w="913" w:type="dxa"/>
            <w:noWrap/>
            <w:vAlign w:val="bottom"/>
            <w:hideMark/>
          </w:tcPr>
          <w:p w14:paraId="7033EA21" w14:textId="77777777" w:rsidR="00B0792D" w:rsidRPr="00B0792D" w:rsidRDefault="00B0792D" w:rsidP="00DE7094">
            <w:pPr>
              <w:rPr>
                <w:rFonts w:asciiTheme="majorHAnsi" w:eastAsia="Times New Roman" w:hAnsiTheme="majorHAnsi" w:cstheme="majorHAnsi"/>
                <w:i/>
                <w:iCs/>
                <w:color w:val="000000"/>
                <w:sz w:val="24"/>
                <w:szCs w:val="24"/>
              </w:rPr>
            </w:pPr>
            <w:r w:rsidRPr="00B0792D">
              <w:rPr>
                <w:rFonts w:asciiTheme="majorHAnsi" w:eastAsia="Times New Roman" w:hAnsiTheme="majorHAnsi" w:cstheme="majorHAnsi"/>
                <w:i/>
                <w:iCs/>
                <w:color w:val="000000"/>
                <w:sz w:val="24"/>
                <w:szCs w:val="24"/>
              </w:rPr>
              <w:t>Option 4</w:t>
            </w:r>
          </w:p>
        </w:tc>
        <w:tc>
          <w:tcPr>
            <w:tcW w:w="3627" w:type="dxa"/>
            <w:vAlign w:val="center"/>
            <w:hideMark/>
          </w:tcPr>
          <w:p w14:paraId="12A9DC5E"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Inconvenient hours</w:t>
            </w:r>
          </w:p>
        </w:tc>
        <w:tc>
          <w:tcPr>
            <w:tcW w:w="1500" w:type="dxa"/>
            <w:noWrap/>
            <w:vAlign w:val="center"/>
            <w:hideMark/>
          </w:tcPr>
          <w:p w14:paraId="1977B6AD"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14</w:t>
            </w:r>
          </w:p>
        </w:tc>
        <w:tc>
          <w:tcPr>
            <w:tcW w:w="1500" w:type="dxa"/>
            <w:noWrap/>
            <w:vAlign w:val="center"/>
            <w:hideMark/>
          </w:tcPr>
          <w:p w14:paraId="20A7CAFD"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12.73%</w:t>
            </w:r>
          </w:p>
        </w:tc>
      </w:tr>
      <w:tr w:rsidR="00B0792D" w:rsidRPr="00B0792D" w14:paraId="6CA9E874" w14:textId="77777777" w:rsidTr="00273E74">
        <w:trPr>
          <w:cantSplit/>
          <w:trHeight w:val="300"/>
          <w:jc w:val="center"/>
        </w:trPr>
        <w:tc>
          <w:tcPr>
            <w:tcW w:w="913" w:type="dxa"/>
            <w:noWrap/>
            <w:vAlign w:val="bottom"/>
            <w:hideMark/>
          </w:tcPr>
          <w:p w14:paraId="3C752A90" w14:textId="77777777" w:rsidR="00B0792D" w:rsidRPr="00B0792D" w:rsidRDefault="00B0792D" w:rsidP="00DE7094">
            <w:pPr>
              <w:rPr>
                <w:rFonts w:asciiTheme="majorHAnsi" w:eastAsia="Times New Roman" w:hAnsiTheme="majorHAnsi" w:cstheme="majorHAnsi"/>
                <w:i/>
                <w:iCs/>
                <w:color w:val="000000"/>
                <w:sz w:val="24"/>
                <w:szCs w:val="24"/>
              </w:rPr>
            </w:pPr>
            <w:r w:rsidRPr="00B0792D">
              <w:rPr>
                <w:rFonts w:asciiTheme="majorHAnsi" w:eastAsia="Times New Roman" w:hAnsiTheme="majorHAnsi" w:cstheme="majorHAnsi"/>
                <w:i/>
                <w:iCs/>
                <w:color w:val="000000"/>
                <w:sz w:val="24"/>
                <w:szCs w:val="24"/>
              </w:rPr>
              <w:t>Option 5</w:t>
            </w:r>
          </w:p>
        </w:tc>
        <w:tc>
          <w:tcPr>
            <w:tcW w:w="3627" w:type="dxa"/>
            <w:vAlign w:val="center"/>
            <w:hideMark/>
          </w:tcPr>
          <w:p w14:paraId="75EEBD7C"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Uncomfortable or unfamiliar setting</w:t>
            </w:r>
          </w:p>
        </w:tc>
        <w:tc>
          <w:tcPr>
            <w:tcW w:w="1500" w:type="dxa"/>
            <w:noWrap/>
            <w:vAlign w:val="center"/>
            <w:hideMark/>
          </w:tcPr>
          <w:p w14:paraId="62E842D1"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9</w:t>
            </w:r>
          </w:p>
        </w:tc>
        <w:tc>
          <w:tcPr>
            <w:tcW w:w="1500" w:type="dxa"/>
            <w:noWrap/>
            <w:vAlign w:val="center"/>
            <w:hideMark/>
          </w:tcPr>
          <w:p w14:paraId="03584709"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8.18%</w:t>
            </w:r>
          </w:p>
        </w:tc>
      </w:tr>
      <w:tr w:rsidR="00B0792D" w:rsidRPr="00B0792D" w14:paraId="683B8D2A" w14:textId="77777777" w:rsidTr="00273E74">
        <w:trPr>
          <w:cantSplit/>
          <w:trHeight w:val="285"/>
          <w:jc w:val="center"/>
        </w:trPr>
        <w:tc>
          <w:tcPr>
            <w:tcW w:w="913" w:type="dxa"/>
            <w:noWrap/>
            <w:vAlign w:val="bottom"/>
            <w:hideMark/>
          </w:tcPr>
          <w:p w14:paraId="4D478F38" w14:textId="77777777" w:rsidR="00B0792D" w:rsidRPr="00B0792D" w:rsidRDefault="00B0792D" w:rsidP="00DE7094">
            <w:pPr>
              <w:rPr>
                <w:rFonts w:asciiTheme="majorHAnsi" w:eastAsia="Times New Roman" w:hAnsiTheme="majorHAnsi" w:cstheme="majorHAnsi"/>
                <w:i/>
                <w:iCs/>
                <w:color w:val="000000"/>
                <w:sz w:val="24"/>
                <w:szCs w:val="24"/>
              </w:rPr>
            </w:pPr>
            <w:r w:rsidRPr="00B0792D">
              <w:rPr>
                <w:rFonts w:asciiTheme="majorHAnsi" w:eastAsia="Times New Roman" w:hAnsiTheme="majorHAnsi" w:cstheme="majorHAnsi"/>
                <w:i/>
                <w:iCs/>
                <w:color w:val="000000"/>
                <w:sz w:val="24"/>
                <w:szCs w:val="24"/>
              </w:rPr>
              <w:t>Option 6</w:t>
            </w:r>
          </w:p>
        </w:tc>
        <w:tc>
          <w:tcPr>
            <w:tcW w:w="3627" w:type="dxa"/>
            <w:vAlign w:val="center"/>
            <w:hideMark/>
          </w:tcPr>
          <w:p w14:paraId="4D4E3288"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I had no issues</w:t>
            </w:r>
          </w:p>
        </w:tc>
        <w:tc>
          <w:tcPr>
            <w:tcW w:w="1500" w:type="dxa"/>
            <w:noWrap/>
            <w:vAlign w:val="center"/>
            <w:hideMark/>
          </w:tcPr>
          <w:p w14:paraId="4BF5676B"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6</w:t>
            </w:r>
          </w:p>
        </w:tc>
        <w:tc>
          <w:tcPr>
            <w:tcW w:w="1500" w:type="dxa"/>
            <w:noWrap/>
            <w:vAlign w:val="center"/>
            <w:hideMark/>
          </w:tcPr>
          <w:p w14:paraId="208D4FCF"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5.45%</w:t>
            </w:r>
          </w:p>
        </w:tc>
      </w:tr>
      <w:tr w:rsidR="00B0792D" w:rsidRPr="00B0792D" w14:paraId="06968359" w14:textId="77777777" w:rsidTr="00273E74">
        <w:trPr>
          <w:cantSplit/>
          <w:trHeight w:val="285"/>
          <w:jc w:val="center"/>
        </w:trPr>
        <w:tc>
          <w:tcPr>
            <w:tcW w:w="913" w:type="dxa"/>
            <w:noWrap/>
            <w:vAlign w:val="bottom"/>
            <w:hideMark/>
          </w:tcPr>
          <w:p w14:paraId="4FA383B6" w14:textId="77777777" w:rsidR="00B0792D" w:rsidRPr="00B0792D" w:rsidRDefault="00B0792D" w:rsidP="00DE7094">
            <w:pPr>
              <w:rPr>
                <w:rFonts w:asciiTheme="majorHAnsi" w:eastAsia="Times New Roman" w:hAnsiTheme="majorHAnsi" w:cstheme="majorHAnsi"/>
                <w:i/>
                <w:iCs/>
                <w:color w:val="000000"/>
                <w:sz w:val="24"/>
                <w:szCs w:val="24"/>
              </w:rPr>
            </w:pPr>
            <w:r w:rsidRPr="00B0792D">
              <w:rPr>
                <w:rFonts w:asciiTheme="majorHAnsi" w:eastAsia="Times New Roman" w:hAnsiTheme="majorHAnsi" w:cstheme="majorHAnsi"/>
                <w:i/>
                <w:iCs/>
                <w:color w:val="000000"/>
                <w:sz w:val="24"/>
                <w:szCs w:val="24"/>
              </w:rPr>
              <w:lastRenderedPageBreak/>
              <w:t>Option 7</w:t>
            </w:r>
          </w:p>
        </w:tc>
        <w:tc>
          <w:tcPr>
            <w:tcW w:w="3627" w:type="dxa"/>
            <w:vAlign w:val="center"/>
            <w:hideMark/>
          </w:tcPr>
          <w:p w14:paraId="4F00B5D5"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I never needed an MRI</w:t>
            </w:r>
          </w:p>
        </w:tc>
        <w:tc>
          <w:tcPr>
            <w:tcW w:w="1500" w:type="dxa"/>
            <w:noWrap/>
            <w:vAlign w:val="center"/>
            <w:hideMark/>
          </w:tcPr>
          <w:p w14:paraId="694C889D"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4</w:t>
            </w:r>
          </w:p>
        </w:tc>
        <w:tc>
          <w:tcPr>
            <w:tcW w:w="1500" w:type="dxa"/>
            <w:noWrap/>
            <w:vAlign w:val="center"/>
            <w:hideMark/>
          </w:tcPr>
          <w:p w14:paraId="3821DFE1" w14:textId="77777777" w:rsidR="00B0792D" w:rsidRPr="00B0792D" w:rsidRDefault="00B0792D" w:rsidP="00DE7094">
            <w:pPr>
              <w:rPr>
                <w:rFonts w:asciiTheme="majorHAnsi" w:eastAsia="Times New Roman" w:hAnsiTheme="majorHAnsi" w:cstheme="majorHAnsi"/>
                <w:color w:val="000000"/>
                <w:sz w:val="24"/>
                <w:szCs w:val="24"/>
              </w:rPr>
            </w:pPr>
            <w:r w:rsidRPr="00B0792D">
              <w:rPr>
                <w:rFonts w:asciiTheme="majorHAnsi" w:eastAsia="Times New Roman" w:hAnsiTheme="majorHAnsi" w:cstheme="majorHAnsi"/>
                <w:color w:val="000000"/>
                <w:sz w:val="24"/>
                <w:szCs w:val="24"/>
              </w:rPr>
              <w:t>3.64%</w:t>
            </w:r>
          </w:p>
        </w:tc>
      </w:tr>
    </w:tbl>
    <w:p w14:paraId="05596579" w14:textId="61264993" w:rsidR="00B0792D" w:rsidRPr="0023730B" w:rsidRDefault="00B0792D" w:rsidP="00B0792D">
      <w:pPr>
        <w:shd w:val="clear" w:color="auto" w:fill="F8FBD1"/>
        <w:ind w:left="720" w:right="432"/>
        <w:jc w:val="center"/>
        <w:rPr>
          <w:rFonts w:ascii="Aptos" w:hAnsi="Aptos"/>
          <w:b/>
          <w:bCs/>
          <w:sz w:val="24"/>
          <w:szCs w:val="24"/>
        </w:rPr>
      </w:pPr>
      <w:r w:rsidRPr="00B0792D">
        <w:rPr>
          <w:rFonts w:asciiTheme="majorHAnsi" w:eastAsia="Times New Roman" w:hAnsiTheme="majorHAnsi" w:cstheme="majorHAnsi"/>
          <w:color w:val="000000"/>
          <w:sz w:val="24"/>
          <w:szCs w:val="24"/>
        </w:rPr>
        <w:t>Respondents were permitted to select more than one option for this question. Percentages shown reflect the proportion of all selections made by respondents.</w:t>
      </w:r>
    </w:p>
    <w:p w14:paraId="5E9375FD" w14:textId="5A22663E" w:rsidR="003A7BE8" w:rsidRPr="008F55BC" w:rsidRDefault="00A90131" w:rsidP="008E61FF">
      <w:pPr>
        <w:pStyle w:val="Heading3"/>
        <w:jc w:val="center"/>
      </w:pPr>
      <w:r w:rsidRPr="008F55BC">
        <w:t>Survey Results – Atrius Concord</w:t>
      </w:r>
    </w:p>
    <w:p w14:paraId="6C87F08D" w14:textId="6107CC5A" w:rsidR="00A90131" w:rsidRPr="0023730B" w:rsidRDefault="003A7BE8" w:rsidP="00A90131">
      <w:pPr>
        <w:jc w:val="center"/>
        <w:rPr>
          <w:rFonts w:ascii="Aptos" w:hAnsi="Aptos"/>
          <w:b/>
          <w:bCs/>
          <w:sz w:val="24"/>
          <w:szCs w:val="24"/>
        </w:rPr>
      </w:pPr>
      <w:r w:rsidRPr="0023730B">
        <w:rPr>
          <w:rFonts w:ascii="Aptos" w:hAnsi="Aptos"/>
          <w:noProof/>
        </w:rPr>
        <w:drawing>
          <wp:inline distT="0" distB="0" distL="0" distR="0" wp14:anchorId="03378A37" wp14:editId="4217469A">
            <wp:extent cx="4882101" cy="3538330"/>
            <wp:effectExtent l="0" t="0" r="13970" b="5080"/>
            <wp:docPr id="784761667" name="Chart 1" descr="Bar graph reflecting responses to question for Atrius Concord &quot;How important is it to you to have MRI services available locally in Concord?&quot; Data in table following image.">
              <a:extLst xmlns:a="http://schemas.openxmlformats.org/drawingml/2006/main">
                <a:ext uri="{FF2B5EF4-FFF2-40B4-BE49-F238E27FC236}">
                  <a16:creationId xmlns:a16="http://schemas.microsoft.com/office/drawing/2014/main" id="{7A0737FA-C668-111F-7675-67F29A62EB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W w:w="7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How important is it to you to have MRI services available locally in Concord? "/>
      </w:tblPr>
      <w:tblGrid>
        <w:gridCol w:w="1387"/>
        <w:gridCol w:w="3273"/>
        <w:gridCol w:w="1500"/>
        <w:gridCol w:w="1500"/>
      </w:tblGrid>
      <w:tr w:rsidR="00A438F2" w:rsidRPr="00A438F2" w14:paraId="372E0736" w14:textId="77777777" w:rsidTr="005C6354">
        <w:trPr>
          <w:cantSplit/>
          <w:trHeight w:val="1362"/>
          <w:tblHeader/>
          <w:jc w:val="center"/>
        </w:trPr>
        <w:tc>
          <w:tcPr>
            <w:tcW w:w="1387" w:type="dxa"/>
            <w:shd w:val="clear" w:color="000000" w:fill="DCEBF8"/>
            <w:vAlign w:val="center"/>
            <w:hideMark/>
          </w:tcPr>
          <w:p w14:paraId="1A3713E8" w14:textId="28D5F582" w:rsidR="00A438F2" w:rsidRPr="00A438F2" w:rsidRDefault="00A438F2" w:rsidP="00DE7094">
            <w:pPr>
              <w:jc w:val="center"/>
              <w:rPr>
                <w:rFonts w:asciiTheme="majorHAnsi" w:eastAsia="Times New Roman" w:hAnsiTheme="majorHAnsi" w:cstheme="majorHAnsi"/>
                <w:b/>
                <w:bCs/>
                <w:color w:val="000000"/>
                <w:sz w:val="24"/>
                <w:szCs w:val="24"/>
              </w:rPr>
            </w:pPr>
            <w:r>
              <w:rPr>
                <w:rFonts w:asciiTheme="majorHAnsi" w:eastAsia="Times New Roman" w:hAnsiTheme="majorHAnsi" w:cstheme="majorHAnsi"/>
                <w:b/>
                <w:bCs/>
                <w:color w:val="000000"/>
                <w:sz w:val="24"/>
                <w:szCs w:val="24"/>
              </w:rPr>
              <w:t>-</w:t>
            </w:r>
          </w:p>
        </w:tc>
        <w:tc>
          <w:tcPr>
            <w:tcW w:w="3273" w:type="dxa"/>
            <w:shd w:val="clear" w:color="000000" w:fill="DCEBF8"/>
            <w:vAlign w:val="center"/>
          </w:tcPr>
          <w:p w14:paraId="2196ED85" w14:textId="7C881491" w:rsidR="00A438F2" w:rsidRPr="00A438F2" w:rsidRDefault="00A438F2" w:rsidP="00DE7094">
            <w:pPr>
              <w:jc w:val="center"/>
              <w:rPr>
                <w:rFonts w:asciiTheme="majorHAnsi" w:eastAsia="Times New Roman" w:hAnsiTheme="majorHAnsi" w:cstheme="majorHAnsi"/>
                <w:b/>
                <w:bCs/>
                <w:color w:val="000000"/>
                <w:sz w:val="24"/>
                <w:szCs w:val="24"/>
              </w:rPr>
            </w:pPr>
            <w:r w:rsidRPr="00A438F2">
              <w:rPr>
                <w:rFonts w:asciiTheme="majorHAnsi" w:eastAsia="Times New Roman" w:hAnsiTheme="majorHAnsi" w:cstheme="majorHAnsi"/>
                <w:b/>
                <w:bCs/>
                <w:color w:val="000000"/>
                <w:sz w:val="24"/>
                <w:szCs w:val="24"/>
              </w:rPr>
              <w:t>Q1. How important is it to you to have MRI services available locally in Concord?</w:t>
            </w:r>
          </w:p>
        </w:tc>
        <w:tc>
          <w:tcPr>
            <w:tcW w:w="1500" w:type="dxa"/>
            <w:shd w:val="clear" w:color="000000" w:fill="DCEBF8"/>
            <w:noWrap/>
            <w:vAlign w:val="center"/>
            <w:hideMark/>
          </w:tcPr>
          <w:p w14:paraId="3622D4DE" w14:textId="77777777" w:rsidR="00A438F2" w:rsidRPr="00A438F2" w:rsidRDefault="00A438F2" w:rsidP="00DE7094">
            <w:pPr>
              <w:jc w:val="cente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Respondents</w:t>
            </w:r>
          </w:p>
        </w:tc>
        <w:tc>
          <w:tcPr>
            <w:tcW w:w="1500" w:type="dxa"/>
            <w:shd w:val="clear" w:color="000000" w:fill="DCEBF8"/>
            <w:vAlign w:val="center"/>
            <w:hideMark/>
          </w:tcPr>
          <w:p w14:paraId="714D2269" w14:textId="77777777" w:rsidR="00A438F2" w:rsidRPr="00A438F2" w:rsidRDefault="00A438F2" w:rsidP="00DE7094">
            <w:pPr>
              <w:jc w:val="cente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Percentage of All Selections</w:t>
            </w:r>
          </w:p>
        </w:tc>
      </w:tr>
      <w:tr w:rsidR="00D028AB" w:rsidRPr="00A438F2" w14:paraId="7ADE0DAA" w14:textId="77777777" w:rsidTr="005C6354">
        <w:trPr>
          <w:cantSplit/>
          <w:trHeight w:val="375"/>
          <w:jc w:val="center"/>
        </w:trPr>
        <w:tc>
          <w:tcPr>
            <w:tcW w:w="1387" w:type="dxa"/>
            <w:noWrap/>
            <w:vAlign w:val="bottom"/>
            <w:hideMark/>
          </w:tcPr>
          <w:p w14:paraId="7BD78033" w14:textId="77777777" w:rsidR="00D028AB" w:rsidRPr="00A438F2" w:rsidRDefault="00D028AB" w:rsidP="00DE7094">
            <w:pPr>
              <w:rPr>
                <w:rFonts w:asciiTheme="majorHAnsi" w:eastAsia="Times New Roman" w:hAnsiTheme="majorHAnsi" w:cstheme="majorHAnsi"/>
                <w:i/>
                <w:iCs/>
                <w:color w:val="000000"/>
                <w:sz w:val="24"/>
                <w:szCs w:val="24"/>
              </w:rPr>
            </w:pPr>
            <w:r w:rsidRPr="00A438F2">
              <w:rPr>
                <w:rFonts w:asciiTheme="majorHAnsi" w:eastAsia="Times New Roman" w:hAnsiTheme="majorHAnsi" w:cstheme="majorHAnsi"/>
                <w:i/>
                <w:iCs/>
                <w:color w:val="000000"/>
                <w:sz w:val="24"/>
                <w:szCs w:val="24"/>
              </w:rPr>
              <w:t>Option 1</w:t>
            </w:r>
          </w:p>
        </w:tc>
        <w:tc>
          <w:tcPr>
            <w:tcW w:w="3273" w:type="dxa"/>
            <w:noWrap/>
            <w:vAlign w:val="center"/>
            <w:hideMark/>
          </w:tcPr>
          <w:p w14:paraId="155E1FB6" w14:textId="77777777" w:rsidR="00D028AB" w:rsidRPr="00A438F2" w:rsidRDefault="00D028AB" w:rsidP="00DE7094">
            <w:pP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Extremely important</w:t>
            </w:r>
          </w:p>
        </w:tc>
        <w:tc>
          <w:tcPr>
            <w:tcW w:w="1500" w:type="dxa"/>
            <w:noWrap/>
            <w:vAlign w:val="center"/>
            <w:hideMark/>
          </w:tcPr>
          <w:p w14:paraId="56F35445" w14:textId="77777777" w:rsidR="00D028AB" w:rsidRPr="00A438F2" w:rsidRDefault="00D028AB" w:rsidP="00DE7094">
            <w:pPr>
              <w:jc w:val="cente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14</w:t>
            </w:r>
          </w:p>
        </w:tc>
        <w:tc>
          <w:tcPr>
            <w:tcW w:w="1500" w:type="dxa"/>
            <w:noWrap/>
            <w:vAlign w:val="center"/>
            <w:hideMark/>
          </w:tcPr>
          <w:p w14:paraId="4FF4BC06" w14:textId="77777777" w:rsidR="00D028AB" w:rsidRPr="00A438F2" w:rsidRDefault="00D028AB" w:rsidP="00DE7094">
            <w:pPr>
              <w:jc w:val="cente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37.84%</w:t>
            </w:r>
          </w:p>
        </w:tc>
      </w:tr>
      <w:tr w:rsidR="00D028AB" w:rsidRPr="00A438F2" w14:paraId="56F08193" w14:textId="77777777" w:rsidTr="005C6354">
        <w:trPr>
          <w:cantSplit/>
          <w:trHeight w:val="285"/>
          <w:jc w:val="center"/>
        </w:trPr>
        <w:tc>
          <w:tcPr>
            <w:tcW w:w="1387" w:type="dxa"/>
            <w:noWrap/>
            <w:vAlign w:val="bottom"/>
            <w:hideMark/>
          </w:tcPr>
          <w:p w14:paraId="33BF2AA5" w14:textId="77777777" w:rsidR="00D028AB" w:rsidRPr="00A438F2" w:rsidRDefault="00D028AB" w:rsidP="00DE7094">
            <w:pPr>
              <w:rPr>
                <w:rFonts w:asciiTheme="majorHAnsi" w:eastAsia="Times New Roman" w:hAnsiTheme="majorHAnsi" w:cstheme="majorHAnsi"/>
                <w:i/>
                <w:iCs/>
                <w:color w:val="000000"/>
                <w:sz w:val="24"/>
                <w:szCs w:val="24"/>
              </w:rPr>
            </w:pPr>
            <w:r w:rsidRPr="00A438F2">
              <w:rPr>
                <w:rFonts w:asciiTheme="majorHAnsi" w:eastAsia="Times New Roman" w:hAnsiTheme="majorHAnsi" w:cstheme="majorHAnsi"/>
                <w:i/>
                <w:iCs/>
                <w:color w:val="000000"/>
                <w:sz w:val="24"/>
                <w:szCs w:val="24"/>
              </w:rPr>
              <w:t>Option 2</w:t>
            </w:r>
          </w:p>
        </w:tc>
        <w:tc>
          <w:tcPr>
            <w:tcW w:w="3273" w:type="dxa"/>
            <w:noWrap/>
            <w:vAlign w:val="center"/>
            <w:hideMark/>
          </w:tcPr>
          <w:p w14:paraId="47D3C765" w14:textId="77777777" w:rsidR="00D028AB" w:rsidRPr="00A438F2" w:rsidRDefault="00D028AB" w:rsidP="00DE7094">
            <w:pP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Very important</w:t>
            </w:r>
          </w:p>
        </w:tc>
        <w:tc>
          <w:tcPr>
            <w:tcW w:w="1500" w:type="dxa"/>
            <w:noWrap/>
            <w:vAlign w:val="center"/>
            <w:hideMark/>
          </w:tcPr>
          <w:p w14:paraId="22954429" w14:textId="77777777" w:rsidR="00D028AB" w:rsidRPr="00A438F2" w:rsidRDefault="00D028AB" w:rsidP="00DE7094">
            <w:pPr>
              <w:jc w:val="cente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11</w:t>
            </w:r>
          </w:p>
        </w:tc>
        <w:tc>
          <w:tcPr>
            <w:tcW w:w="1500" w:type="dxa"/>
            <w:noWrap/>
            <w:vAlign w:val="center"/>
            <w:hideMark/>
          </w:tcPr>
          <w:p w14:paraId="5364A3E6" w14:textId="77777777" w:rsidR="00D028AB" w:rsidRPr="00A438F2" w:rsidRDefault="00D028AB" w:rsidP="00DE7094">
            <w:pPr>
              <w:jc w:val="cente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29.73%</w:t>
            </w:r>
          </w:p>
        </w:tc>
      </w:tr>
      <w:tr w:rsidR="00D028AB" w:rsidRPr="00A438F2" w14:paraId="1B809E06" w14:textId="77777777" w:rsidTr="005C6354">
        <w:trPr>
          <w:cantSplit/>
          <w:trHeight w:val="285"/>
          <w:jc w:val="center"/>
        </w:trPr>
        <w:tc>
          <w:tcPr>
            <w:tcW w:w="1387" w:type="dxa"/>
            <w:noWrap/>
            <w:vAlign w:val="bottom"/>
            <w:hideMark/>
          </w:tcPr>
          <w:p w14:paraId="63A7C821" w14:textId="77777777" w:rsidR="00D028AB" w:rsidRPr="00A438F2" w:rsidRDefault="00D028AB" w:rsidP="00DE7094">
            <w:pPr>
              <w:rPr>
                <w:rFonts w:asciiTheme="majorHAnsi" w:eastAsia="Times New Roman" w:hAnsiTheme="majorHAnsi" w:cstheme="majorHAnsi"/>
                <w:i/>
                <w:iCs/>
                <w:color w:val="000000"/>
                <w:sz w:val="24"/>
                <w:szCs w:val="24"/>
              </w:rPr>
            </w:pPr>
            <w:r w:rsidRPr="00A438F2">
              <w:rPr>
                <w:rFonts w:asciiTheme="majorHAnsi" w:eastAsia="Times New Roman" w:hAnsiTheme="majorHAnsi" w:cstheme="majorHAnsi"/>
                <w:i/>
                <w:iCs/>
                <w:color w:val="000000"/>
                <w:sz w:val="24"/>
                <w:szCs w:val="24"/>
              </w:rPr>
              <w:t>Option 3</w:t>
            </w:r>
          </w:p>
        </w:tc>
        <w:tc>
          <w:tcPr>
            <w:tcW w:w="3273" w:type="dxa"/>
            <w:noWrap/>
            <w:vAlign w:val="center"/>
            <w:hideMark/>
          </w:tcPr>
          <w:p w14:paraId="36B59120" w14:textId="77777777" w:rsidR="00D028AB" w:rsidRPr="00A438F2" w:rsidRDefault="00D028AB" w:rsidP="00DE7094">
            <w:pP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Somewhat important</w:t>
            </w:r>
          </w:p>
        </w:tc>
        <w:tc>
          <w:tcPr>
            <w:tcW w:w="1500" w:type="dxa"/>
            <w:noWrap/>
            <w:vAlign w:val="center"/>
            <w:hideMark/>
          </w:tcPr>
          <w:p w14:paraId="6E8D4B1E" w14:textId="77777777" w:rsidR="00D028AB" w:rsidRPr="00A438F2" w:rsidRDefault="00D028AB" w:rsidP="00DE7094">
            <w:pPr>
              <w:jc w:val="cente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9</w:t>
            </w:r>
          </w:p>
        </w:tc>
        <w:tc>
          <w:tcPr>
            <w:tcW w:w="1500" w:type="dxa"/>
            <w:noWrap/>
            <w:vAlign w:val="center"/>
            <w:hideMark/>
          </w:tcPr>
          <w:p w14:paraId="3D87BD94" w14:textId="77777777" w:rsidR="00D028AB" w:rsidRPr="00A438F2" w:rsidRDefault="00D028AB" w:rsidP="00DE7094">
            <w:pPr>
              <w:jc w:val="cente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24.32%</w:t>
            </w:r>
          </w:p>
        </w:tc>
      </w:tr>
      <w:tr w:rsidR="00D028AB" w:rsidRPr="00A438F2" w14:paraId="167A77B5" w14:textId="77777777" w:rsidTr="005C6354">
        <w:trPr>
          <w:cantSplit/>
          <w:trHeight w:val="285"/>
          <w:jc w:val="center"/>
        </w:trPr>
        <w:tc>
          <w:tcPr>
            <w:tcW w:w="1387" w:type="dxa"/>
            <w:noWrap/>
            <w:vAlign w:val="bottom"/>
            <w:hideMark/>
          </w:tcPr>
          <w:p w14:paraId="303B1C0E" w14:textId="77777777" w:rsidR="00D028AB" w:rsidRPr="00A438F2" w:rsidRDefault="00D028AB" w:rsidP="00DE7094">
            <w:pPr>
              <w:rPr>
                <w:rFonts w:asciiTheme="majorHAnsi" w:eastAsia="Times New Roman" w:hAnsiTheme="majorHAnsi" w:cstheme="majorHAnsi"/>
                <w:i/>
                <w:iCs/>
                <w:color w:val="000000"/>
                <w:sz w:val="24"/>
                <w:szCs w:val="24"/>
              </w:rPr>
            </w:pPr>
            <w:r w:rsidRPr="00A438F2">
              <w:rPr>
                <w:rFonts w:asciiTheme="majorHAnsi" w:eastAsia="Times New Roman" w:hAnsiTheme="majorHAnsi" w:cstheme="majorHAnsi"/>
                <w:i/>
                <w:iCs/>
                <w:color w:val="000000"/>
                <w:sz w:val="24"/>
                <w:szCs w:val="24"/>
              </w:rPr>
              <w:t>Option 4</w:t>
            </w:r>
          </w:p>
        </w:tc>
        <w:tc>
          <w:tcPr>
            <w:tcW w:w="3273" w:type="dxa"/>
            <w:noWrap/>
            <w:vAlign w:val="center"/>
            <w:hideMark/>
          </w:tcPr>
          <w:p w14:paraId="66B010B0" w14:textId="77777777" w:rsidR="00D028AB" w:rsidRPr="00A438F2" w:rsidRDefault="00D028AB" w:rsidP="00DE7094">
            <w:pP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Not important</w:t>
            </w:r>
          </w:p>
        </w:tc>
        <w:tc>
          <w:tcPr>
            <w:tcW w:w="1500" w:type="dxa"/>
            <w:noWrap/>
            <w:vAlign w:val="center"/>
            <w:hideMark/>
          </w:tcPr>
          <w:p w14:paraId="0B7D1458" w14:textId="77777777" w:rsidR="00D028AB" w:rsidRPr="00A438F2" w:rsidRDefault="00D028AB" w:rsidP="00DE7094">
            <w:pPr>
              <w:jc w:val="cente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3</w:t>
            </w:r>
          </w:p>
        </w:tc>
        <w:tc>
          <w:tcPr>
            <w:tcW w:w="1500" w:type="dxa"/>
            <w:noWrap/>
            <w:vAlign w:val="center"/>
            <w:hideMark/>
          </w:tcPr>
          <w:p w14:paraId="588236BB" w14:textId="77777777" w:rsidR="00D028AB" w:rsidRPr="00A438F2" w:rsidRDefault="00D028AB" w:rsidP="00DE7094">
            <w:pPr>
              <w:jc w:val="center"/>
              <w:rPr>
                <w:rFonts w:asciiTheme="majorHAnsi" w:eastAsia="Times New Roman" w:hAnsiTheme="majorHAnsi" w:cstheme="majorHAnsi"/>
                <w:color w:val="000000"/>
                <w:sz w:val="24"/>
                <w:szCs w:val="24"/>
              </w:rPr>
            </w:pPr>
            <w:r w:rsidRPr="00A438F2">
              <w:rPr>
                <w:rFonts w:asciiTheme="majorHAnsi" w:eastAsia="Times New Roman" w:hAnsiTheme="majorHAnsi" w:cstheme="majorHAnsi"/>
                <w:color w:val="000000"/>
                <w:sz w:val="24"/>
                <w:szCs w:val="24"/>
              </w:rPr>
              <w:t>8.11%</w:t>
            </w:r>
          </w:p>
        </w:tc>
      </w:tr>
    </w:tbl>
    <w:p w14:paraId="1F67282C" w14:textId="77777777" w:rsidR="003A7BE8" w:rsidRPr="0023730B" w:rsidRDefault="003A7BE8" w:rsidP="00A90131">
      <w:pPr>
        <w:jc w:val="center"/>
        <w:rPr>
          <w:rFonts w:ascii="Aptos" w:hAnsi="Aptos"/>
          <w:b/>
          <w:bCs/>
          <w:sz w:val="24"/>
          <w:szCs w:val="24"/>
        </w:rPr>
      </w:pPr>
    </w:p>
    <w:p w14:paraId="33669038" w14:textId="063DB6FA" w:rsidR="003A7BE8" w:rsidRDefault="003A7BE8" w:rsidP="007E328C">
      <w:pPr>
        <w:jc w:val="center"/>
        <w:rPr>
          <w:rFonts w:ascii="Aptos" w:hAnsi="Aptos"/>
          <w:b/>
          <w:bCs/>
          <w:sz w:val="24"/>
          <w:szCs w:val="24"/>
        </w:rPr>
      </w:pPr>
      <w:r w:rsidRPr="0023730B">
        <w:rPr>
          <w:rFonts w:ascii="Aptos" w:hAnsi="Aptos"/>
          <w:noProof/>
        </w:rPr>
        <w:lastRenderedPageBreak/>
        <w:drawing>
          <wp:inline distT="0" distB="0" distL="0" distR="0" wp14:anchorId="428B2856" wp14:editId="3ECE5133">
            <wp:extent cx="4826441" cy="3729162"/>
            <wp:effectExtent l="0" t="0" r="12700" b="5080"/>
            <wp:docPr id="1111830437" name="Chart 1" descr="Bar graph reflecting responses to question for Atrius Concord &quot;Which of the following are most important to you when scheduling an MRI in Concord?&quot; Data in table following image.">
              <a:extLst xmlns:a="http://schemas.openxmlformats.org/drawingml/2006/main">
                <a:ext uri="{FF2B5EF4-FFF2-40B4-BE49-F238E27FC236}">
                  <a16:creationId xmlns:a16="http://schemas.microsoft.com/office/drawing/2014/main" id="{AA35476D-F7A5-A394-0E20-100C89BBF8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W w:w="7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hich of the following are most important to you when scheduling an MRI in Concord? "/>
      </w:tblPr>
      <w:tblGrid>
        <w:gridCol w:w="912"/>
        <w:gridCol w:w="3748"/>
        <w:gridCol w:w="1500"/>
        <w:gridCol w:w="1500"/>
      </w:tblGrid>
      <w:tr w:rsidR="000F382B" w:rsidRPr="00957768" w14:paraId="12790BE8" w14:textId="77777777" w:rsidTr="008E3AAD">
        <w:trPr>
          <w:cantSplit/>
          <w:trHeight w:val="1362"/>
          <w:tblHeader/>
          <w:jc w:val="center"/>
        </w:trPr>
        <w:tc>
          <w:tcPr>
            <w:tcW w:w="912" w:type="dxa"/>
            <w:shd w:val="clear" w:color="000000" w:fill="FCEBD4"/>
            <w:vAlign w:val="center"/>
            <w:hideMark/>
          </w:tcPr>
          <w:p w14:paraId="475CCBE7" w14:textId="4223C68B" w:rsidR="000F382B" w:rsidRPr="00957768" w:rsidRDefault="000F382B" w:rsidP="00DE7094">
            <w:pPr>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w:t>
            </w:r>
          </w:p>
        </w:tc>
        <w:tc>
          <w:tcPr>
            <w:tcW w:w="3748" w:type="dxa"/>
            <w:shd w:val="clear" w:color="000000" w:fill="FCEBD4"/>
            <w:vAlign w:val="center"/>
          </w:tcPr>
          <w:p w14:paraId="79FFADC2" w14:textId="04B7672B" w:rsidR="000F382B" w:rsidRPr="00957768" w:rsidRDefault="000F382B" w:rsidP="00DE7094">
            <w:pPr>
              <w:jc w:val="center"/>
              <w:rPr>
                <w:rFonts w:asciiTheme="majorHAnsi" w:eastAsia="Times New Roman" w:hAnsiTheme="majorHAnsi" w:cstheme="majorHAnsi"/>
                <w:b/>
                <w:bCs/>
                <w:color w:val="000000"/>
              </w:rPr>
            </w:pPr>
            <w:r w:rsidRPr="00957768">
              <w:rPr>
                <w:rFonts w:asciiTheme="majorHAnsi" w:eastAsia="Times New Roman" w:hAnsiTheme="majorHAnsi" w:cstheme="majorHAnsi"/>
                <w:b/>
                <w:bCs/>
                <w:color w:val="000000"/>
              </w:rPr>
              <w:t>Q2. Which of the following are most important to you when scheduling an MRI in Concord?</w:t>
            </w:r>
          </w:p>
        </w:tc>
        <w:tc>
          <w:tcPr>
            <w:tcW w:w="1500" w:type="dxa"/>
            <w:shd w:val="clear" w:color="000000" w:fill="FCEBD4"/>
            <w:noWrap/>
            <w:vAlign w:val="center"/>
            <w:hideMark/>
          </w:tcPr>
          <w:p w14:paraId="60B9EBE7" w14:textId="77777777" w:rsidR="000F382B" w:rsidRPr="00957768" w:rsidRDefault="000F382B"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Respondents</w:t>
            </w:r>
          </w:p>
        </w:tc>
        <w:tc>
          <w:tcPr>
            <w:tcW w:w="1500" w:type="dxa"/>
            <w:shd w:val="clear" w:color="000000" w:fill="FCEBD4"/>
            <w:vAlign w:val="center"/>
            <w:hideMark/>
          </w:tcPr>
          <w:p w14:paraId="579BE3A5" w14:textId="77777777" w:rsidR="000F382B" w:rsidRPr="00957768" w:rsidRDefault="000F382B"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Percentage of All Selections</w:t>
            </w:r>
          </w:p>
        </w:tc>
      </w:tr>
      <w:tr w:rsidR="00EF561D" w:rsidRPr="00957768" w14:paraId="3543BBC2" w14:textId="77777777" w:rsidTr="008E3AAD">
        <w:trPr>
          <w:cantSplit/>
          <w:trHeight w:val="285"/>
          <w:jc w:val="center"/>
        </w:trPr>
        <w:tc>
          <w:tcPr>
            <w:tcW w:w="912" w:type="dxa"/>
            <w:noWrap/>
            <w:vAlign w:val="bottom"/>
            <w:hideMark/>
          </w:tcPr>
          <w:p w14:paraId="48CA8A63" w14:textId="77777777" w:rsidR="00EF561D" w:rsidRPr="00957768" w:rsidRDefault="00EF561D" w:rsidP="00DE7094">
            <w:pPr>
              <w:rPr>
                <w:rFonts w:asciiTheme="majorHAnsi" w:eastAsia="Times New Roman" w:hAnsiTheme="majorHAnsi" w:cstheme="majorHAnsi"/>
                <w:i/>
                <w:iCs/>
                <w:color w:val="000000"/>
              </w:rPr>
            </w:pPr>
            <w:r w:rsidRPr="00957768">
              <w:rPr>
                <w:rFonts w:asciiTheme="majorHAnsi" w:eastAsia="Times New Roman" w:hAnsiTheme="majorHAnsi" w:cstheme="majorHAnsi"/>
                <w:i/>
                <w:iCs/>
                <w:color w:val="000000"/>
              </w:rPr>
              <w:t>Option 1</w:t>
            </w:r>
          </w:p>
        </w:tc>
        <w:tc>
          <w:tcPr>
            <w:tcW w:w="3748" w:type="dxa"/>
            <w:noWrap/>
            <w:vAlign w:val="center"/>
            <w:hideMark/>
          </w:tcPr>
          <w:p w14:paraId="1D2BE044" w14:textId="77777777" w:rsidR="00EF561D" w:rsidRPr="00957768" w:rsidRDefault="00EF561D" w:rsidP="00DE7094">
            <w:pPr>
              <w:rPr>
                <w:rFonts w:asciiTheme="majorHAnsi" w:eastAsia="Times New Roman" w:hAnsiTheme="majorHAnsi" w:cstheme="majorHAnsi"/>
                <w:color w:val="000000"/>
              </w:rPr>
            </w:pPr>
            <w:r w:rsidRPr="00957768">
              <w:rPr>
                <w:rFonts w:asciiTheme="majorHAnsi" w:eastAsia="Times New Roman" w:hAnsiTheme="majorHAnsi" w:cstheme="majorHAnsi"/>
                <w:color w:val="000000"/>
              </w:rPr>
              <w:t>Convenient location</w:t>
            </w:r>
          </w:p>
        </w:tc>
        <w:tc>
          <w:tcPr>
            <w:tcW w:w="1500" w:type="dxa"/>
            <w:noWrap/>
            <w:vAlign w:val="center"/>
            <w:hideMark/>
          </w:tcPr>
          <w:p w14:paraId="3747648C"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24</w:t>
            </w:r>
          </w:p>
        </w:tc>
        <w:tc>
          <w:tcPr>
            <w:tcW w:w="1500" w:type="dxa"/>
            <w:noWrap/>
            <w:vAlign w:val="center"/>
            <w:hideMark/>
          </w:tcPr>
          <w:p w14:paraId="48E93284"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25.53%</w:t>
            </w:r>
          </w:p>
        </w:tc>
      </w:tr>
      <w:tr w:rsidR="00EF561D" w:rsidRPr="00957768" w14:paraId="03B8E249" w14:textId="77777777" w:rsidTr="008E3AAD">
        <w:trPr>
          <w:cantSplit/>
          <w:trHeight w:val="285"/>
          <w:jc w:val="center"/>
        </w:trPr>
        <w:tc>
          <w:tcPr>
            <w:tcW w:w="912" w:type="dxa"/>
            <w:noWrap/>
            <w:vAlign w:val="bottom"/>
            <w:hideMark/>
          </w:tcPr>
          <w:p w14:paraId="0286D819" w14:textId="77777777" w:rsidR="00EF561D" w:rsidRPr="00957768" w:rsidRDefault="00EF561D" w:rsidP="00DE7094">
            <w:pPr>
              <w:rPr>
                <w:rFonts w:asciiTheme="majorHAnsi" w:eastAsia="Times New Roman" w:hAnsiTheme="majorHAnsi" w:cstheme="majorHAnsi"/>
                <w:i/>
                <w:iCs/>
                <w:color w:val="000000"/>
              </w:rPr>
            </w:pPr>
            <w:r w:rsidRPr="00957768">
              <w:rPr>
                <w:rFonts w:asciiTheme="majorHAnsi" w:eastAsia="Times New Roman" w:hAnsiTheme="majorHAnsi" w:cstheme="majorHAnsi"/>
                <w:i/>
                <w:iCs/>
                <w:color w:val="000000"/>
              </w:rPr>
              <w:t>Option 2</w:t>
            </w:r>
          </w:p>
        </w:tc>
        <w:tc>
          <w:tcPr>
            <w:tcW w:w="3748" w:type="dxa"/>
            <w:noWrap/>
            <w:vAlign w:val="center"/>
            <w:hideMark/>
          </w:tcPr>
          <w:p w14:paraId="0A1CE9AA" w14:textId="77777777" w:rsidR="00EF561D" w:rsidRPr="00957768" w:rsidRDefault="00EF561D" w:rsidP="00DE7094">
            <w:pPr>
              <w:rPr>
                <w:rFonts w:asciiTheme="majorHAnsi" w:eastAsia="Times New Roman" w:hAnsiTheme="majorHAnsi" w:cstheme="majorHAnsi"/>
                <w:color w:val="000000"/>
              </w:rPr>
            </w:pPr>
            <w:r w:rsidRPr="00957768">
              <w:rPr>
                <w:rFonts w:asciiTheme="majorHAnsi" w:eastAsia="Times New Roman" w:hAnsiTheme="majorHAnsi" w:cstheme="majorHAnsi"/>
                <w:color w:val="000000"/>
              </w:rPr>
              <w:t>Easy Parking</w:t>
            </w:r>
          </w:p>
        </w:tc>
        <w:tc>
          <w:tcPr>
            <w:tcW w:w="1500" w:type="dxa"/>
            <w:noWrap/>
            <w:vAlign w:val="center"/>
            <w:hideMark/>
          </w:tcPr>
          <w:p w14:paraId="123CC32E"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13</w:t>
            </w:r>
          </w:p>
        </w:tc>
        <w:tc>
          <w:tcPr>
            <w:tcW w:w="1500" w:type="dxa"/>
            <w:noWrap/>
            <w:vAlign w:val="center"/>
            <w:hideMark/>
          </w:tcPr>
          <w:p w14:paraId="40186A75"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13.83%</w:t>
            </w:r>
          </w:p>
        </w:tc>
      </w:tr>
      <w:tr w:rsidR="00EF561D" w:rsidRPr="00957768" w14:paraId="58C11E9A" w14:textId="77777777" w:rsidTr="008E3AAD">
        <w:trPr>
          <w:cantSplit/>
          <w:trHeight w:val="285"/>
          <w:jc w:val="center"/>
        </w:trPr>
        <w:tc>
          <w:tcPr>
            <w:tcW w:w="912" w:type="dxa"/>
            <w:noWrap/>
            <w:vAlign w:val="bottom"/>
            <w:hideMark/>
          </w:tcPr>
          <w:p w14:paraId="66CDC928" w14:textId="77777777" w:rsidR="00EF561D" w:rsidRPr="00957768" w:rsidRDefault="00EF561D" w:rsidP="00DE7094">
            <w:pPr>
              <w:rPr>
                <w:rFonts w:asciiTheme="majorHAnsi" w:eastAsia="Times New Roman" w:hAnsiTheme="majorHAnsi" w:cstheme="majorHAnsi"/>
                <w:i/>
                <w:iCs/>
                <w:color w:val="000000"/>
              </w:rPr>
            </w:pPr>
            <w:r w:rsidRPr="00957768">
              <w:rPr>
                <w:rFonts w:asciiTheme="majorHAnsi" w:eastAsia="Times New Roman" w:hAnsiTheme="majorHAnsi" w:cstheme="majorHAnsi"/>
                <w:i/>
                <w:iCs/>
                <w:color w:val="000000"/>
              </w:rPr>
              <w:t>Option 3</w:t>
            </w:r>
          </w:p>
        </w:tc>
        <w:tc>
          <w:tcPr>
            <w:tcW w:w="3748" w:type="dxa"/>
            <w:noWrap/>
            <w:vAlign w:val="center"/>
            <w:hideMark/>
          </w:tcPr>
          <w:p w14:paraId="7FAAFE09" w14:textId="77777777" w:rsidR="00EF561D" w:rsidRPr="00957768" w:rsidRDefault="00EF561D" w:rsidP="00DE7094">
            <w:pPr>
              <w:rPr>
                <w:rFonts w:asciiTheme="majorHAnsi" w:eastAsia="Times New Roman" w:hAnsiTheme="majorHAnsi" w:cstheme="majorHAnsi"/>
                <w:color w:val="000000"/>
              </w:rPr>
            </w:pPr>
            <w:r w:rsidRPr="00957768">
              <w:rPr>
                <w:rFonts w:asciiTheme="majorHAnsi" w:eastAsia="Times New Roman" w:hAnsiTheme="majorHAnsi" w:cstheme="majorHAnsi"/>
                <w:color w:val="000000"/>
              </w:rPr>
              <w:t>Fast scheduling and availability</w:t>
            </w:r>
          </w:p>
        </w:tc>
        <w:tc>
          <w:tcPr>
            <w:tcW w:w="1500" w:type="dxa"/>
            <w:noWrap/>
            <w:vAlign w:val="center"/>
            <w:hideMark/>
          </w:tcPr>
          <w:p w14:paraId="5DE09ECC"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21</w:t>
            </w:r>
          </w:p>
        </w:tc>
        <w:tc>
          <w:tcPr>
            <w:tcW w:w="1500" w:type="dxa"/>
            <w:noWrap/>
            <w:vAlign w:val="center"/>
            <w:hideMark/>
          </w:tcPr>
          <w:p w14:paraId="0D38D7F2"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22.34%</w:t>
            </w:r>
          </w:p>
        </w:tc>
      </w:tr>
      <w:tr w:rsidR="00EF561D" w:rsidRPr="00957768" w14:paraId="4EB2E534" w14:textId="77777777" w:rsidTr="008E3AAD">
        <w:trPr>
          <w:cantSplit/>
          <w:trHeight w:val="285"/>
          <w:jc w:val="center"/>
        </w:trPr>
        <w:tc>
          <w:tcPr>
            <w:tcW w:w="912" w:type="dxa"/>
            <w:noWrap/>
            <w:vAlign w:val="bottom"/>
            <w:hideMark/>
          </w:tcPr>
          <w:p w14:paraId="03BFE2ED" w14:textId="77777777" w:rsidR="00EF561D" w:rsidRPr="00957768" w:rsidRDefault="00EF561D" w:rsidP="00DE7094">
            <w:pPr>
              <w:rPr>
                <w:rFonts w:asciiTheme="majorHAnsi" w:eastAsia="Times New Roman" w:hAnsiTheme="majorHAnsi" w:cstheme="majorHAnsi"/>
                <w:i/>
                <w:iCs/>
                <w:color w:val="000000"/>
              </w:rPr>
            </w:pPr>
            <w:r w:rsidRPr="00957768">
              <w:rPr>
                <w:rFonts w:asciiTheme="majorHAnsi" w:eastAsia="Times New Roman" w:hAnsiTheme="majorHAnsi" w:cstheme="majorHAnsi"/>
                <w:i/>
                <w:iCs/>
                <w:color w:val="000000"/>
              </w:rPr>
              <w:t>Option 4</w:t>
            </w:r>
          </w:p>
        </w:tc>
        <w:tc>
          <w:tcPr>
            <w:tcW w:w="3748" w:type="dxa"/>
            <w:noWrap/>
            <w:vAlign w:val="center"/>
            <w:hideMark/>
          </w:tcPr>
          <w:p w14:paraId="73713D91" w14:textId="77777777" w:rsidR="00EF561D" w:rsidRPr="00957768" w:rsidRDefault="00EF561D" w:rsidP="00DE7094">
            <w:pPr>
              <w:rPr>
                <w:rFonts w:asciiTheme="majorHAnsi" w:eastAsia="Times New Roman" w:hAnsiTheme="majorHAnsi" w:cstheme="majorHAnsi"/>
                <w:color w:val="000000"/>
              </w:rPr>
            </w:pPr>
            <w:r w:rsidRPr="00957768">
              <w:rPr>
                <w:rFonts w:asciiTheme="majorHAnsi" w:eastAsia="Times New Roman" w:hAnsiTheme="majorHAnsi" w:cstheme="majorHAnsi"/>
                <w:color w:val="000000"/>
              </w:rPr>
              <w:t>Ability to receive results quickly</w:t>
            </w:r>
          </w:p>
        </w:tc>
        <w:tc>
          <w:tcPr>
            <w:tcW w:w="1500" w:type="dxa"/>
            <w:noWrap/>
            <w:vAlign w:val="center"/>
            <w:hideMark/>
          </w:tcPr>
          <w:p w14:paraId="5A53C89A"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19</w:t>
            </w:r>
          </w:p>
        </w:tc>
        <w:tc>
          <w:tcPr>
            <w:tcW w:w="1500" w:type="dxa"/>
            <w:noWrap/>
            <w:vAlign w:val="center"/>
            <w:hideMark/>
          </w:tcPr>
          <w:p w14:paraId="5B43AF8F"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20.21%</w:t>
            </w:r>
          </w:p>
        </w:tc>
      </w:tr>
      <w:tr w:rsidR="00EF561D" w:rsidRPr="00957768" w14:paraId="606F2E02" w14:textId="77777777" w:rsidTr="008E3AAD">
        <w:trPr>
          <w:cantSplit/>
          <w:trHeight w:val="285"/>
          <w:jc w:val="center"/>
        </w:trPr>
        <w:tc>
          <w:tcPr>
            <w:tcW w:w="912" w:type="dxa"/>
            <w:noWrap/>
            <w:vAlign w:val="bottom"/>
            <w:hideMark/>
          </w:tcPr>
          <w:p w14:paraId="400FD714" w14:textId="77777777" w:rsidR="00EF561D" w:rsidRPr="00957768" w:rsidRDefault="00EF561D" w:rsidP="00DE7094">
            <w:pPr>
              <w:rPr>
                <w:rFonts w:asciiTheme="majorHAnsi" w:eastAsia="Times New Roman" w:hAnsiTheme="majorHAnsi" w:cstheme="majorHAnsi"/>
                <w:i/>
                <w:iCs/>
                <w:color w:val="000000"/>
              </w:rPr>
            </w:pPr>
            <w:r w:rsidRPr="00957768">
              <w:rPr>
                <w:rFonts w:asciiTheme="majorHAnsi" w:eastAsia="Times New Roman" w:hAnsiTheme="majorHAnsi" w:cstheme="majorHAnsi"/>
                <w:i/>
                <w:iCs/>
                <w:color w:val="000000"/>
              </w:rPr>
              <w:t>Option 5</w:t>
            </w:r>
          </w:p>
        </w:tc>
        <w:tc>
          <w:tcPr>
            <w:tcW w:w="3748" w:type="dxa"/>
            <w:vAlign w:val="bottom"/>
            <w:hideMark/>
          </w:tcPr>
          <w:p w14:paraId="3ABAF647" w14:textId="77777777" w:rsidR="00EF561D" w:rsidRPr="00957768" w:rsidRDefault="00EF561D" w:rsidP="00DE7094">
            <w:pPr>
              <w:rPr>
                <w:rFonts w:asciiTheme="majorHAnsi" w:eastAsia="Times New Roman" w:hAnsiTheme="majorHAnsi" w:cstheme="majorHAnsi"/>
                <w:color w:val="000000"/>
              </w:rPr>
            </w:pPr>
            <w:r w:rsidRPr="00957768">
              <w:rPr>
                <w:rFonts w:asciiTheme="majorHAnsi" w:eastAsia="Times New Roman" w:hAnsiTheme="majorHAnsi" w:cstheme="majorHAnsi"/>
                <w:color w:val="000000"/>
              </w:rPr>
              <w:t>Lower cost or better insurance</w:t>
            </w:r>
          </w:p>
        </w:tc>
        <w:tc>
          <w:tcPr>
            <w:tcW w:w="1500" w:type="dxa"/>
            <w:noWrap/>
            <w:vAlign w:val="center"/>
            <w:hideMark/>
          </w:tcPr>
          <w:p w14:paraId="3186DDBB"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17</w:t>
            </w:r>
          </w:p>
        </w:tc>
        <w:tc>
          <w:tcPr>
            <w:tcW w:w="1500" w:type="dxa"/>
            <w:noWrap/>
            <w:vAlign w:val="center"/>
            <w:hideMark/>
          </w:tcPr>
          <w:p w14:paraId="1DF523E8"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18.09%</w:t>
            </w:r>
          </w:p>
        </w:tc>
      </w:tr>
      <w:tr w:rsidR="00EF561D" w:rsidRPr="00957768" w14:paraId="007E250C" w14:textId="77777777" w:rsidTr="008E3AAD">
        <w:trPr>
          <w:cantSplit/>
          <w:trHeight w:val="285"/>
          <w:jc w:val="center"/>
        </w:trPr>
        <w:tc>
          <w:tcPr>
            <w:tcW w:w="912" w:type="dxa"/>
            <w:noWrap/>
            <w:vAlign w:val="bottom"/>
            <w:hideMark/>
          </w:tcPr>
          <w:p w14:paraId="2444DB72" w14:textId="77777777" w:rsidR="00EF561D" w:rsidRPr="00957768" w:rsidRDefault="00EF561D" w:rsidP="00DE7094">
            <w:pPr>
              <w:rPr>
                <w:rFonts w:asciiTheme="majorHAnsi" w:eastAsia="Times New Roman" w:hAnsiTheme="majorHAnsi" w:cstheme="majorHAnsi"/>
                <w:i/>
                <w:iCs/>
                <w:color w:val="000000"/>
              </w:rPr>
            </w:pPr>
            <w:r w:rsidRPr="00957768">
              <w:rPr>
                <w:rFonts w:asciiTheme="majorHAnsi" w:eastAsia="Times New Roman" w:hAnsiTheme="majorHAnsi" w:cstheme="majorHAnsi"/>
                <w:i/>
                <w:iCs/>
                <w:color w:val="000000"/>
              </w:rPr>
              <w:t>Option 6</w:t>
            </w:r>
          </w:p>
        </w:tc>
        <w:tc>
          <w:tcPr>
            <w:tcW w:w="3748" w:type="dxa"/>
            <w:noWrap/>
            <w:vAlign w:val="bottom"/>
            <w:hideMark/>
          </w:tcPr>
          <w:p w14:paraId="00A35A4B"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Friendly, familiar care environment</w:t>
            </w:r>
          </w:p>
        </w:tc>
        <w:tc>
          <w:tcPr>
            <w:tcW w:w="1500" w:type="dxa"/>
            <w:noWrap/>
            <w:vAlign w:val="center"/>
            <w:hideMark/>
          </w:tcPr>
          <w:p w14:paraId="15CB935D"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0</w:t>
            </w:r>
          </w:p>
        </w:tc>
        <w:tc>
          <w:tcPr>
            <w:tcW w:w="1500" w:type="dxa"/>
            <w:noWrap/>
            <w:vAlign w:val="center"/>
            <w:hideMark/>
          </w:tcPr>
          <w:p w14:paraId="3DE11F64" w14:textId="77777777" w:rsidR="00EF561D" w:rsidRPr="00957768" w:rsidRDefault="00EF561D" w:rsidP="00DE7094">
            <w:pPr>
              <w:jc w:val="center"/>
              <w:rPr>
                <w:rFonts w:asciiTheme="majorHAnsi" w:eastAsia="Times New Roman" w:hAnsiTheme="majorHAnsi" w:cstheme="majorHAnsi"/>
                <w:color w:val="000000"/>
              </w:rPr>
            </w:pPr>
            <w:r w:rsidRPr="00957768">
              <w:rPr>
                <w:rFonts w:asciiTheme="majorHAnsi" w:eastAsia="Times New Roman" w:hAnsiTheme="majorHAnsi" w:cstheme="majorHAnsi"/>
                <w:color w:val="000000"/>
              </w:rPr>
              <w:t>0.00%</w:t>
            </w:r>
          </w:p>
        </w:tc>
      </w:tr>
    </w:tbl>
    <w:p w14:paraId="79304C1A" w14:textId="698A7EE6" w:rsidR="00393416" w:rsidRPr="00C25CB0" w:rsidRDefault="00EF561D" w:rsidP="00C25CB0">
      <w:pPr>
        <w:shd w:val="clear" w:color="auto" w:fill="FCEBD4"/>
        <w:ind w:left="1080" w:right="1062"/>
        <w:jc w:val="center"/>
        <w:rPr>
          <w:rFonts w:ascii="Aptos" w:hAnsi="Aptos"/>
          <w:b/>
          <w:bCs/>
          <w:sz w:val="36"/>
          <w:szCs w:val="36"/>
        </w:rPr>
      </w:pPr>
      <w:r w:rsidRPr="00C25CB0">
        <w:rPr>
          <w:rFonts w:asciiTheme="majorHAnsi" w:eastAsia="Times New Roman" w:hAnsiTheme="majorHAnsi" w:cstheme="majorHAnsi"/>
          <w:color w:val="000000"/>
          <w:sz w:val="24"/>
          <w:szCs w:val="24"/>
        </w:rPr>
        <w:t>Respondents were permitted to select more than one option for this question. Percentages shown reflect the proportion of all selections made by respondents.</w:t>
      </w:r>
    </w:p>
    <w:p w14:paraId="1BAE6012" w14:textId="2AD5D71A" w:rsidR="003A7BE8" w:rsidRPr="0023730B" w:rsidRDefault="003A7BE8" w:rsidP="00A90131">
      <w:pPr>
        <w:jc w:val="center"/>
        <w:rPr>
          <w:rFonts w:ascii="Aptos" w:hAnsi="Aptos"/>
          <w:b/>
          <w:bCs/>
          <w:sz w:val="24"/>
          <w:szCs w:val="24"/>
        </w:rPr>
      </w:pPr>
      <w:r w:rsidRPr="0023730B">
        <w:rPr>
          <w:rFonts w:ascii="Aptos" w:hAnsi="Aptos"/>
          <w:noProof/>
        </w:rPr>
        <w:lastRenderedPageBreak/>
        <w:drawing>
          <wp:inline distT="0" distB="0" distL="0" distR="0" wp14:anchorId="68A9D856" wp14:editId="0D4255B5">
            <wp:extent cx="5251975" cy="3896139"/>
            <wp:effectExtent l="0" t="0" r="6350" b="9525"/>
            <wp:docPr id="609815509" name="Chart 1" descr="Bar graph reflecting responses to question for Atrius Concord &quot; If more appointment slots were available each week, how likely would you be to use MRI services at Atrius Concord instead of going elsewhere?&quot; Data in table following image.">
              <a:extLst xmlns:a="http://schemas.openxmlformats.org/drawingml/2006/main">
                <a:ext uri="{FF2B5EF4-FFF2-40B4-BE49-F238E27FC236}">
                  <a16:creationId xmlns:a16="http://schemas.microsoft.com/office/drawing/2014/main" id="{FB37E258-FAAB-B9CE-FC92-49E77DEC9C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f more appointment slots were available each week, how likely would you be to use MRI services at Atrius Concord instead of going elsewhere?"/>
      </w:tblPr>
      <w:tblGrid>
        <w:gridCol w:w="985"/>
        <w:gridCol w:w="3555"/>
        <w:gridCol w:w="1500"/>
        <w:gridCol w:w="1500"/>
      </w:tblGrid>
      <w:tr w:rsidR="00B934D7" w:rsidRPr="002C71BB" w14:paraId="5C49180A" w14:textId="77777777" w:rsidTr="00B934D7">
        <w:trPr>
          <w:cantSplit/>
          <w:trHeight w:val="1362"/>
          <w:tblHeader/>
          <w:jc w:val="center"/>
        </w:trPr>
        <w:tc>
          <w:tcPr>
            <w:tcW w:w="985" w:type="dxa"/>
            <w:shd w:val="clear" w:color="000000" w:fill="CAF6CB"/>
            <w:vAlign w:val="center"/>
            <w:hideMark/>
          </w:tcPr>
          <w:p w14:paraId="64509257" w14:textId="384F5143" w:rsidR="00B934D7" w:rsidRPr="002C71BB" w:rsidRDefault="00B934D7" w:rsidP="00DE7094">
            <w:pPr>
              <w:jc w:val="center"/>
              <w:rPr>
                <w:rFonts w:asciiTheme="majorHAnsi" w:eastAsia="Times New Roman" w:hAnsiTheme="majorHAnsi" w:cstheme="majorHAnsi"/>
                <w:b/>
                <w:bCs/>
                <w:color w:val="000000"/>
                <w:sz w:val="24"/>
                <w:szCs w:val="24"/>
              </w:rPr>
            </w:pPr>
            <w:r w:rsidRPr="002C71BB">
              <w:rPr>
                <w:rFonts w:asciiTheme="majorHAnsi" w:eastAsia="Times New Roman" w:hAnsiTheme="majorHAnsi" w:cstheme="majorHAnsi"/>
                <w:b/>
                <w:bCs/>
                <w:color w:val="000000"/>
                <w:sz w:val="24"/>
                <w:szCs w:val="24"/>
              </w:rPr>
              <w:t>-</w:t>
            </w:r>
          </w:p>
        </w:tc>
        <w:tc>
          <w:tcPr>
            <w:tcW w:w="3555" w:type="dxa"/>
            <w:shd w:val="clear" w:color="000000" w:fill="CAF6CB"/>
            <w:vAlign w:val="center"/>
          </w:tcPr>
          <w:p w14:paraId="0C03455F" w14:textId="71572CC7" w:rsidR="00B934D7" w:rsidRPr="002C71BB" w:rsidRDefault="00B934D7" w:rsidP="00DE7094">
            <w:pPr>
              <w:jc w:val="center"/>
              <w:rPr>
                <w:rFonts w:asciiTheme="majorHAnsi" w:eastAsia="Times New Roman" w:hAnsiTheme="majorHAnsi" w:cstheme="majorHAnsi"/>
                <w:b/>
                <w:bCs/>
                <w:color w:val="000000"/>
                <w:sz w:val="24"/>
                <w:szCs w:val="24"/>
              </w:rPr>
            </w:pPr>
            <w:r w:rsidRPr="002C71BB">
              <w:rPr>
                <w:rFonts w:asciiTheme="majorHAnsi" w:eastAsia="Times New Roman" w:hAnsiTheme="majorHAnsi" w:cstheme="majorHAnsi"/>
                <w:b/>
                <w:bCs/>
                <w:color w:val="000000"/>
                <w:sz w:val="24"/>
                <w:szCs w:val="24"/>
              </w:rPr>
              <w:t>Q3. If more appointment slots were available each week, how likely would you be to use MRI services at Atrius Concord instead of going elsewhere?</w:t>
            </w:r>
          </w:p>
        </w:tc>
        <w:tc>
          <w:tcPr>
            <w:tcW w:w="1500" w:type="dxa"/>
            <w:shd w:val="clear" w:color="000000" w:fill="CAF6CB"/>
            <w:noWrap/>
            <w:vAlign w:val="center"/>
            <w:hideMark/>
          </w:tcPr>
          <w:p w14:paraId="7488F931" w14:textId="77777777" w:rsidR="00B934D7" w:rsidRPr="002C71BB" w:rsidRDefault="00B934D7" w:rsidP="00DE7094">
            <w:pPr>
              <w:jc w:val="cente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Respondents</w:t>
            </w:r>
          </w:p>
        </w:tc>
        <w:tc>
          <w:tcPr>
            <w:tcW w:w="1500" w:type="dxa"/>
            <w:shd w:val="clear" w:color="000000" w:fill="CAF6CB"/>
            <w:vAlign w:val="center"/>
            <w:hideMark/>
          </w:tcPr>
          <w:p w14:paraId="45CCC908" w14:textId="77777777" w:rsidR="00B934D7" w:rsidRPr="002C71BB" w:rsidRDefault="00B934D7" w:rsidP="00DE7094">
            <w:pPr>
              <w:jc w:val="cente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Percentage of All Selections</w:t>
            </w:r>
          </w:p>
        </w:tc>
      </w:tr>
      <w:tr w:rsidR="00CD1992" w:rsidRPr="002C71BB" w14:paraId="34B004DD" w14:textId="77777777" w:rsidTr="00B934D7">
        <w:trPr>
          <w:cantSplit/>
          <w:trHeight w:val="375"/>
          <w:jc w:val="center"/>
        </w:trPr>
        <w:tc>
          <w:tcPr>
            <w:tcW w:w="985" w:type="dxa"/>
            <w:noWrap/>
            <w:vAlign w:val="bottom"/>
            <w:hideMark/>
          </w:tcPr>
          <w:p w14:paraId="7B2C1331" w14:textId="77777777" w:rsidR="00CD1992" w:rsidRPr="002C71BB" w:rsidRDefault="00CD1992" w:rsidP="00DE7094">
            <w:pPr>
              <w:rPr>
                <w:rFonts w:asciiTheme="majorHAnsi" w:eastAsia="Times New Roman" w:hAnsiTheme="majorHAnsi" w:cstheme="majorHAnsi"/>
                <w:i/>
                <w:iCs/>
                <w:color w:val="000000"/>
                <w:sz w:val="24"/>
                <w:szCs w:val="24"/>
              </w:rPr>
            </w:pPr>
            <w:r w:rsidRPr="002C71BB">
              <w:rPr>
                <w:rFonts w:asciiTheme="majorHAnsi" w:eastAsia="Times New Roman" w:hAnsiTheme="majorHAnsi" w:cstheme="majorHAnsi"/>
                <w:i/>
                <w:iCs/>
                <w:color w:val="000000"/>
                <w:sz w:val="24"/>
                <w:szCs w:val="24"/>
              </w:rPr>
              <w:t>Option 1</w:t>
            </w:r>
          </w:p>
        </w:tc>
        <w:tc>
          <w:tcPr>
            <w:tcW w:w="3555" w:type="dxa"/>
            <w:noWrap/>
            <w:vAlign w:val="center"/>
            <w:hideMark/>
          </w:tcPr>
          <w:p w14:paraId="64E93DA7" w14:textId="77777777" w:rsidR="00CD1992" w:rsidRPr="002C71BB" w:rsidRDefault="00CD1992" w:rsidP="00DE7094">
            <w:pP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Very likely</w:t>
            </w:r>
          </w:p>
        </w:tc>
        <w:tc>
          <w:tcPr>
            <w:tcW w:w="1500" w:type="dxa"/>
            <w:noWrap/>
            <w:vAlign w:val="center"/>
            <w:hideMark/>
          </w:tcPr>
          <w:p w14:paraId="62EF1D70" w14:textId="77777777" w:rsidR="00CD1992" w:rsidRPr="002C71BB" w:rsidRDefault="00CD1992" w:rsidP="00DE7094">
            <w:pPr>
              <w:jc w:val="cente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27</w:t>
            </w:r>
          </w:p>
        </w:tc>
        <w:tc>
          <w:tcPr>
            <w:tcW w:w="1500" w:type="dxa"/>
            <w:noWrap/>
            <w:vAlign w:val="center"/>
            <w:hideMark/>
          </w:tcPr>
          <w:p w14:paraId="0A492F80" w14:textId="77777777" w:rsidR="00CD1992" w:rsidRPr="002C71BB" w:rsidRDefault="00CD1992" w:rsidP="00DE7094">
            <w:pPr>
              <w:jc w:val="cente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72.97%</w:t>
            </w:r>
          </w:p>
        </w:tc>
      </w:tr>
      <w:tr w:rsidR="00CD1992" w:rsidRPr="002C71BB" w14:paraId="4CC4C09D" w14:textId="77777777" w:rsidTr="00B934D7">
        <w:trPr>
          <w:cantSplit/>
          <w:trHeight w:val="285"/>
          <w:jc w:val="center"/>
        </w:trPr>
        <w:tc>
          <w:tcPr>
            <w:tcW w:w="985" w:type="dxa"/>
            <w:noWrap/>
            <w:vAlign w:val="bottom"/>
            <w:hideMark/>
          </w:tcPr>
          <w:p w14:paraId="5FB75113" w14:textId="77777777" w:rsidR="00CD1992" w:rsidRPr="002C71BB" w:rsidRDefault="00CD1992" w:rsidP="00DE7094">
            <w:pPr>
              <w:rPr>
                <w:rFonts w:asciiTheme="majorHAnsi" w:eastAsia="Times New Roman" w:hAnsiTheme="majorHAnsi" w:cstheme="majorHAnsi"/>
                <w:i/>
                <w:iCs/>
                <w:color w:val="000000"/>
                <w:sz w:val="24"/>
                <w:szCs w:val="24"/>
              </w:rPr>
            </w:pPr>
            <w:r w:rsidRPr="002C71BB">
              <w:rPr>
                <w:rFonts w:asciiTheme="majorHAnsi" w:eastAsia="Times New Roman" w:hAnsiTheme="majorHAnsi" w:cstheme="majorHAnsi"/>
                <w:i/>
                <w:iCs/>
                <w:color w:val="000000"/>
                <w:sz w:val="24"/>
                <w:szCs w:val="24"/>
              </w:rPr>
              <w:t>Option 2</w:t>
            </w:r>
          </w:p>
        </w:tc>
        <w:tc>
          <w:tcPr>
            <w:tcW w:w="3555" w:type="dxa"/>
            <w:noWrap/>
            <w:vAlign w:val="center"/>
            <w:hideMark/>
          </w:tcPr>
          <w:p w14:paraId="16AE27FC" w14:textId="77777777" w:rsidR="00CD1992" w:rsidRPr="002C71BB" w:rsidRDefault="00CD1992" w:rsidP="00DE7094">
            <w:pP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Somewhat likely</w:t>
            </w:r>
          </w:p>
        </w:tc>
        <w:tc>
          <w:tcPr>
            <w:tcW w:w="1500" w:type="dxa"/>
            <w:noWrap/>
            <w:vAlign w:val="center"/>
            <w:hideMark/>
          </w:tcPr>
          <w:p w14:paraId="3240BF78" w14:textId="77777777" w:rsidR="00CD1992" w:rsidRPr="002C71BB" w:rsidRDefault="00CD1992" w:rsidP="00DE7094">
            <w:pPr>
              <w:jc w:val="cente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4</w:t>
            </w:r>
          </w:p>
        </w:tc>
        <w:tc>
          <w:tcPr>
            <w:tcW w:w="1500" w:type="dxa"/>
            <w:noWrap/>
            <w:vAlign w:val="center"/>
            <w:hideMark/>
          </w:tcPr>
          <w:p w14:paraId="78FE3F06" w14:textId="77777777" w:rsidR="00CD1992" w:rsidRPr="002C71BB" w:rsidRDefault="00CD1992" w:rsidP="00DE7094">
            <w:pPr>
              <w:jc w:val="cente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10.81%</w:t>
            </w:r>
          </w:p>
        </w:tc>
      </w:tr>
      <w:tr w:rsidR="00CD1992" w:rsidRPr="002C71BB" w14:paraId="2C8F776B" w14:textId="77777777" w:rsidTr="00B934D7">
        <w:trPr>
          <w:cantSplit/>
          <w:trHeight w:val="285"/>
          <w:jc w:val="center"/>
        </w:trPr>
        <w:tc>
          <w:tcPr>
            <w:tcW w:w="985" w:type="dxa"/>
            <w:noWrap/>
            <w:vAlign w:val="bottom"/>
            <w:hideMark/>
          </w:tcPr>
          <w:p w14:paraId="331E358E" w14:textId="77777777" w:rsidR="00CD1992" w:rsidRPr="002C71BB" w:rsidRDefault="00CD1992" w:rsidP="00DE7094">
            <w:pPr>
              <w:rPr>
                <w:rFonts w:asciiTheme="majorHAnsi" w:eastAsia="Times New Roman" w:hAnsiTheme="majorHAnsi" w:cstheme="majorHAnsi"/>
                <w:i/>
                <w:iCs/>
                <w:color w:val="000000"/>
                <w:sz w:val="24"/>
                <w:szCs w:val="24"/>
              </w:rPr>
            </w:pPr>
            <w:r w:rsidRPr="002C71BB">
              <w:rPr>
                <w:rFonts w:asciiTheme="majorHAnsi" w:eastAsia="Times New Roman" w:hAnsiTheme="majorHAnsi" w:cstheme="majorHAnsi"/>
                <w:i/>
                <w:iCs/>
                <w:color w:val="000000"/>
                <w:sz w:val="24"/>
                <w:szCs w:val="24"/>
              </w:rPr>
              <w:t>Option 3</w:t>
            </w:r>
          </w:p>
        </w:tc>
        <w:tc>
          <w:tcPr>
            <w:tcW w:w="3555" w:type="dxa"/>
            <w:noWrap/>
            <w:vAlign w:val="center"/>
            <w:hideMark/>
          </w:tcPr>
          <w:p w14:paraId="28F95F5B" w14:textId="77777777" w:rsidR="00CD1992" w:rsidRPr="002C71BB" w:rsidRDefault="00CD1992" w:rsidP="00DE7094">
            <w:pP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Not likely</w:t>
            </w:r>
          </w:p>
        </w:tc>
        <w:tc>
          <w:tcPr>
            <w:tcW w:w="1500" w:type="dxa"/>
            <w:noWrap/>
            <w:vAlign w:val="center"/>
            <w:hideMark/>
          </w:tcPr>
          <w:p w14:paraId="01CBE693" w14:textId="77777777" w:rsidR="00CD1992" w:rsidRPr="002C71BB" w:rsidRDefault="00CD1992" w:rsidP="00DE7094">
            <w:pPr>
              <w:jc w:val="cente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5</w:t>
            </w:r>
          </w:p>
        </w:tc>
        <w:tc>
          <w:tcPr>
            <w:tcW w:w="1500" w:type="dxa"/>
            <w:noWrap/>
            <w:vAlign w:val="center"/>
            <w:hideMark/>
          </w:tcPr>
          <w:p w14:paraId="065957F1" w14:textId="77777777" w:rsidR="00CD1992" w:rsidRPr="002C71BB" w:rsidRDefault="00CD1992" w:rsidP="00DE7094">
            <w:pPr>
              <w:jc w:val="cente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13.51%</w:t>
            </w:r>
          </w:p>
        </w:tc>
      </w:tr>
      <w:tr w:rsidR="00CD1992" w:rsidRPr="002C71BB" w14:paraId="046AFA97" w14:textId="77777777" w:rsidTr="00B934D7">
        <w:trPr>
          <w:cantSplit/>
          <w:trHeight w:val="285"/>
          <w:jc w:val="center"/>
        </w:trPr>
        <w:tc>
          <w:tcPr>
            <w:tcW w:w="985" w:type="dxa"/>
            <w:noWrap/>
            <w:vAlign w:val="bottom"/>
            <w:hideMark/>
          </w:tcPr>
          <w:p w14:paraId="16E51D8E" w14:textId="77777777" w:rsidR="00CD1992" w:rsidRPr="002C71BB" w:rsidRDefault="00CD1992" w:rsidP="00DE7094">
            <w:pPr>
              <w:rPr>
                <w:rFonts w:asciiTheme="majorHAnsi" w:eastAsia="Times New Roman" w:hAnsiTheme="majorHAnsi" w:cstheme="majorHAnsi"/>
                <w:i/>
                <w:iCs/>
                <w:color w:val="000000"/>
                <w:sz w:val="24"/>
                <w:szCs w:val="24"/>
              </w:rPr>
            </w:pPr>
            <w:r w:rsidRPr="002C71BB">
              <w:rPr>
                <w:rFonts w:asciiTheme="majorHAnsi" w:eastAsia="Times New Roman" w:hAnsiTheme="majorHAnsi" w:cstheme="majorHAnsi"/>
                <w:i/>
                <w:iCs/>
                <w:color w:val="000000"/>
                <w:sz w:val="24"/>
                <w:szCs w:val="24"/>
              </w:rPr>
              <w:t>Option 4</w:t>
            </w:r>
          </w:p>
        </w:tc>
        <w:tc>
          <w:tcPr>
            <w:tcW w:w="3555" w:type="dxa"/>
            <w:noWrap/>
            <w:vAlign w:val="center"/>
            <w:hideMark/>
          </w:tcPr>
          <w:p w14:paraId="6EAB8512" w14:textId="77777777" w:rsidR="00CD1992" w:rsidRPr="002C71BB" w:rsidRDefault="00CD1992" w:rsidP="00DE7094">
            <w:pP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Unsure</w:t>
            </w:r>
          </w:p>
        </w:tc>
        <w:tc>
          <w:tcPr>
            <w:tcW w:w="1500" w:type="dxa"/>
            <w:noWrap/>
            <w:vAlign w:val="center"/>
            <w:hideMark/>
          </w:tcPr>
          <w:p w14:paraId="451CF9BD" w14:textId="77777777" w:rsidR="00CD1992" w:rsidRPr="002C71BB" w:rsidRDefault="00CD1992" w:rsidP="00DE7094">
            <w:pPr>
              <w:jc w:val="cente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1</w:t>
            </w:r>
          </w:p>
        </w:tc>
        <w:tc>
          <w:tcPr>
            <w:tcW w:w="1500" w:type="dxa"/>
            <w:noWrap/>
            <w:vAlign w:val="center"/>
            <w:hideMark/>
          </w:tcPr>
          <w:p w14:paraId="03A5A300" w14:textId="77777777" w:rsidR="00CD1992" w:rsidRPr="002C71BB" w:rsidRDefault="00CD1992" w:rsidP="00DE7094">
            <w:pPr>
              <w:jc w:val="center"/>
              <w:rPr>
                <w:rFonts w:asciiTheme="majorHAnsi" w:eastAsia="Times New Roman" w:hAnsiTheme="majorHAnsi" w:cstheme="majorHAnsi"/>
                <w:color w:val="000000"/>
                <w:sz w:val="24"/>
                <w:szCs w:val="24"/>
              </w:rPr>
            </w:pPr>
            <w:r w:rsidRPr="002C71BB">
              <w:rPr>
                <w:rFonts w:asciiTheme="majorHAnsi" w:eastAsia="Times New Roman" w:hAnsiTheme="majorHAnsi" w:cstheme="majorHAnsi"/>
                <w:color w:val="000000"/>
                <w:sz w:val="24"/>
                <w:szCs w:val="24"/>
              </w:rPr>
              <w:t>2.70%</w:t>
            </w:r>
          </w:p>
        </w:tc>
      </w:tr>
    </w:tbl>
    <w:p w14:paraId="00622510" w14:textId="77777777" w:rsidR="003A7BE8" w:rsidRPr="0023730B" w:rsidRDefault="003A7BE8" w:rsidP="00A90131">
      <w:pPr>
        <w:jc w:val="center"/>
        <w:rPr>
          <w:rFonts w:ascii="Aptos" w:hAnsi="Aptos"/>
          <w:b/>
          <w:bCs/>
          <w:sz w:val="24"/>
          <w:szCs w:val="24"/>
        </w:rPr>
      </w:pPr>
    </w:p>
    <w:p w14:paraId="0C1CD9E0" w14:textId="19334232" w:rsidR="003A7BE8" w:rsidRPr="0023730B" w:rsidRDefault="003A7BE8" w:rsidP="00A90131">
      <w:pPr>
        <w:jc w:val="center"/>
        <w:rPr>
          <w:rFonts w:ascii="Aptos" w:hAnsi="Aptos"/>
          <w:b/>
          <w:bCs/>
          <w:sz w:val="24"/>
          <w:szCs w:val="24"/>
        </w:rPr>
      </w:pPr>
      <w:r w:rsidRPr="0023730B">
        <w:rPr>
          <w:rFonts w:ascii="Aptos" w:hAnsi="Aptos"/>
          <w:noProof/>
        </w:rPr>
        <w:lastRenderedPageBreak/>
        <w:drawing>
          <wp:inline distT="0" distB="0" distL="0" distR="0" wp14:anchorId="5E7F3D06" wp14:editId="663FBCDC">
            <wp:extent cx="5295569" cy="4038656"/>
            <wp:effectExtent l="0" t="0" r="635" b="0"/>
            <wp:docPr id="1714892112" name="Chart 1" descr="Bar graph reflecting responses to question for Atrius Concord &quot;Which days or times would you prefer for an MRI appointment in Concord?&quot; Data in table following image.">
              <a:extLst xmlns:a="http://schemas.openxmlformats.org/drawingml/2006/main">
                <a:ext uri="{FF2B5EF4-FFF2-40B4-BE49-F238E27FC236}">
                  <a16:creationId xmlns:a16="http://schemas.microsoft.com/office/drawing/2014/main" id="{0E31ABEE-B8B8-E0C3-D2E0-0A0243EC70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bl>
      <w:tblPr>
        <w:tblW w:w="7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hich days or times would you prefer for an MRI appointment in Concord?"/>
      </w:tblPr>
      <w:tblGrid>
        <w:gridCol w:w="1075"/>
        <w:gridCol w:w="3465"/>
        <w:gridCol w:w="1500"/>
        <w:gridCol w:w="1500"/>
      </w:tblGrid>
      <w:tr w:rsidR="00D57C60" w:rsidRPr="000E4A78" w14:paraId="76D591F1" w14:textId="77777777" w:rsidTr="000E4A78">
        <w:trPr>
          <w:cantSplit/>
          <w:trHeight w:val="1362"/>
          <w:tblHeader/>
        </w:trPr>
        <w:tc>
          <w:tcPr>
            <w:tcW w:w="1075" w:type="dxa"/>
            <w:tcBorders>
              <w:top w:val="nil"/>
            </w:tcBorders>
            <w:shd w:val="clear" w:color="000000" w:fill="9FDAFF"/>
            <w:vAlign w:val="center"/>
            <w:hideMark/>
          </w:tcPr>
          <w:p w14:paraId="56E49B29" w14:textId="4AF6FE77" w:rsidR="00D57C60" w:rsidRPr="000E4A78" w:rsidRDefault="00D57C60" w:rsidP="00DE7094">
            <w:pPr>
              <w:jc w:val="center"/>
              <w:rPr>
                <w:rFonts w:asciiTheme="majorHAnsi" w:eastAsia="Times New Roman" w:hAnsiTheme="majorHAnsi" w:cstheme="majorHAnsi"/>
                <w:b/>
                <w:bCs/>
                <w:color w:val="000000"/>
                <w:sz w:val="24"/>
                <w:szCs w:val="24"/>
              </w:rPr>
            </w:pPr>
            <w:r w:rsidRPr="000E4A78">
              <w:rPr>
                <w:rFonts w:asciiTheme="majorHAnsi" w:eastAsia="Times New Roman" w:hAnsiTheme="majorHAnsi" w:cstheme="majorHAnsi"/>
                <w:b/>
                <w:bCs/>
                <w:color w:val="000000"/>
                <w:sz w:val="24"/>
                <w:szCs w:val="24"/>
              </w:rPr>
              <w:t>-</w:t>
            </w:r>
          </w:p>
        </w:tc>
        <w:tc>
          <w:tcPr>
            <w:tcW w:w="3465" w:type="dxa"/>
            <w:tcBorders>
              <w:top w:val="nil"/>
            </w:tcBorders>
            <w:shd w:val="clear" w:color="000000" w:fill="9FDAFF"/>
            <w:vAlign w:val="center"/>
          </w:tcPr>
          <w:p w14:paraId="55BE9238" w14:textId="16676BA6" w:rsidR="00D57C60" w:rsidRPr="000E4A78" w:rsidRDefault="00D57C60" w:rsidP="00DE7094">
            <w:pPr>
              <w:jc w:val="center"/>
              <w:rPr>
                <w:rFonts w:asciiTheme="majorHAnsi" w:eastAsia="Times New Roman" w:hAnsiTheme="majorHAnsi" w:cstheme="majorHAnsi"/>
                <w:b/>
                <w:bCs/>
                <w:color w:val="000000"/>
                <w:sz w:val="24"/>
                <w:szCs w:val="24"/>
              </w:rPr>
            </w:pPr>
            <w:r w:rsidRPr="000E4A78">
              <w:rPr>
                <w:rFonts w:asciiTheme="majorHAnsi" w:eastAsia="Times New Roman" w:hAnsiTheme="majorHAnsi" w:cstheme="majorHAnsi"/>
                <w:b/>
                <w:bCs/>
                <w:color w:val="000000"/>
                <w:sz w:val="24"/>
                <w:szCs w:val="24"/>
              </w:rPr>
              <w:t>Q4. Which days or times would you prefer for an MRI appointment in Concord?</w:t>
            </w:r>
          </w:p>
        </w:tc>
        <w:tc>
          <w:tcPr>
            <w:tcW w:w="1500" w:type="dxa"/>
            <w:tcBorders>
              <w:top w:val="nil"/>
            </w:tcBorders>
            <w:shd w:val="clear" w:color="000000" w:fill="9FDAFF"/>
            <w:noWrap/>
            <w:vAlign w:val="center"/>
            <w:hideMark/>
          </w:tcPr>
          <w:p w14:paraId="0AFC5D51" w14:textId="77777777" w:rsidR="00D57C60" w:rsidRPr="000E4A78" w:rsidRDefault="00D57C60"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Respondents</w:t>
            </w:r>
          </w:p>
        </w:tc>
        <w:tc>
          <w:tcPr>
            <w:tcW w:w="1500" w:type="dxa"/>
            <w:tcBorders>
              <w:top w:val="nil"/>
            </w:tcBorders>
            <w:shd w:val="clear" w:color="000000" w:fill="9FDAFF"/>
            <w:vAlign w:val="center"/>
            <w:hideMark/>
          </w:tcPr>
          <w:p w14:paraId="0E94A048" w14:textId="77777777" w:rsidR="00D57C60" w:rsidRPr="000E4A78" w:rsidRDefault="00D57C60"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Percentage of All Selections</w:t>
            </w:r>
          </w:p>
        </w:tc>
      </w:tr>
      <w:tr w:rsidR="00555ACD" w:rsidRPr="000E4A78" w14:paraId="5D8F00BE" w14:textId="77777777" w:rsidTr="000E4A78">
        <w:trPr>
          <w:cantSplit/>
          <w:trHeight w:val="300"/>
        </w:trPr>
        <w:tc>
          <w:tcPr>
            <w:tcW w:w="1075" w:type="dxa"/>
            <w:noWrap/>
            <w:vAlign w:val="bottom"/>
            <w:hideMark/>
          </w:tcPr>
          <w:p w14:paraId="7A4CB5B2" w14:textId="77777777" w:rsidR="00555ACD" w:rsidRPr="000E4A78" w:rsidRDefault="00555ACD" w:rsidP="00DE7094">
            <w:pPr>
              <w:rPr>
                <w:rFonts w:asciiTheme="majorHAnsi" w:eastAsia="Times New Roman" w:hAnsiTheme="majorHAnsi" w:cstheme="majorHAnsi"/>
                <w:i/>
                <w:iCs/>
                <w:color w:val="000000"/>
                <w:sz w:val="24"/>
                <w:szCs w:val="24"/>
              </w:rPr>
            </w:pPr>
            <w:r w:rsidRPr="000E4A78">
              <w:rPr>
                <w:rFonts w:asciiTheme="majorHAnsi" w:eastAsia="Times New Roman" w:hAnsiTheme="majorHAnsi" w:cstheme="majorHAnsi"/>
                <w:i/>
                <w:iCs/>
                <w:color w:val="000000"/>
                <w:sz w:val="24"/>
                <w:szCs w:val="24"/>
              </w:rPr>
              <w:t>Option 1</w:t>
            </w:r>
          </w:p>
        </w:tc>
        <w:tc>
          <w:tcPr>
            <w:tcW w:w="3465" w:type="dxa"/>
            <w:noWrap/>
            <w:vAlign w:val="center"/>
            <w:hideMark/>
          </w:tcPr>
          <w:p w14:paraId="6BE36446" w14:textId="77777777" w:rsidR="00555ACD" w:rsidRPr="000E4A78" w:rsidRDefault="00555ACD" w:rsidP="00DE7094">
            <w:pP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Weekday mornings</w:t>
            </w:r>
          </w:p>
        </w:tc>
        <w:tc>
          <w:tcPr>
            <w:tcW w:w="1500" w:type="dxa"/>
            <w:noWrap/>
            <w:vAlign w:val="center"/>
            <w:hideMark/>
          </w:tcPr>
          <w:p w14:paraId="0D8ABFF4" w14:textId="77777777" w:rsidR="00555ACD" w:rsidRPr="000E4A78" w:rsidRDefault="00555ACD"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26</w:t>
            </w:r>
          </w:p>
        </w:tc>
        <w:tc>
          <w:tcPr>
            <w:tcW w:w="1500" w:type="dxa"/>
            <w:noWrap/>
            <w:vAlign w:val="center"/>
            <w:hideMark/>
          </w:tcPr>
          <w:p w14:paraId="1EF2A41F" w14:textId="77777777" w:rsidR="00555ACD" w:rsidRPr="000E4A78" w:rsidRDefault="00555ACD"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21.31%</w:t>
            </w:r>
          </w:p>
        </w:tc>
      </w:tr>
      <w:tr w:rsidR="00555ACD" w:rsidRPr="000E4A78" w14:paraId="58A5B3FF" w14:textId="77777777" w:rsidTr="000E4A78">
        <w:trPr>
          <w:cantSplit/>
          <w:trHeight w:val="300"/>
        </w:trPr>
        <w:tc>
          <w:tcPr>
            <w:tcW w:w="1075" w:type="dxa"/>
            <w:noWrap/>
            <w:vAlign w:val="bottom"/>
            <w:hideMark/>
          </w:tcPr>
          <w:p w14:paraId="521C5DCD" w14:textId="77777777" w:rsidR="00555ACD" w:rsidRPr="000E4A78" w:rsidRDefault="00555ACD" w:rsidP="00DE7094">
            <w:pPr>
              <w:rPr>
                <w:rFonts w:asciiTheme="majorHAnsi" w:eastAsia="Times New Roman" w:hAnsiTheme="majorHAnsi" w:cstheme="majorHAnsi"/>
                <w:i/>
                <w:iCs/>
                <w:color w:val="000000"/>
                <w:sz w:val="24"/>
                <w:szCs w:val="24"/>
              </w:rPr>
            </w:pPr>
            <w:r w:rsidRPr="000E4A78">
              <w:rPr>
                <w:rFonts w:asciiTheme="majorHAnsi" w:eastAsia="Times New Roman" w:hAnsiTheme="majorHAnsi" w:cstheme="majorHAnsi"/>
                <w:i/>
                <w:iCs/>
                <w:color w:val="000000"/>
                <w:sz w:val="24"/>
                <w:szCs w:val="24"/>
              </w:rPr>
              <w:t>Option 2</w:t>
            </w:r>
          </w:p>
        </w:tc>
        <w:tc>
          <w:tcPr>
            <w:tcW w:w="3465" w:type="dxa"/>
            <w:noWrap/>
            <w:vAlign w:val="center"/>
            <w:hideMark/>
          </w:tcPr>
          <w:p w14:paraId="25476714" w14:textId="77777777" w:rsidR="00555ACD" w:rsidRPr="000E4A78" w:rsidRDefault="00555ACD" w:rsidP="00DE7094">
            <w:pP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Weekday afternoons</w:t>
            </w:r>
          </w:p>
        </w:tc>
        <w:tc>
          <w:tcPr>
            <w:tcW w:w="1500" w:type="dxa"/>
            <w:noWrap/>
            <w:vAlign w:val="center"/>
            <w:hideMark/>
          </w:tcPr>
          <w:p w14:paraId="3F4A296E" w14:textId="77777777" w:rsidR="00555ACD" w:rsidRPr="000E4A78" w:rsidRDefault="00555ACD"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31</w:t>
            </w:r>
          </w:p>
        </w:tc>
        <w:tc>
          <w:tcPr>
            <w:tcW w:w="1500" w:type="dxa"/>
            <w:noWrap/>
            <w:vAlign w:val="center"/>
            <w:hideMark/>
          </w:tcPr>
          <w:p w14:paraId="1B243F86" w14:textId="77777777" w:rsidR="00555ACD" w:rsidRPr="000E4A78" w:rsidRDefault="00555ACD"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25.41%</w:t>
            </w:r>
          </w:p>
        </w:tc>
      </w:tr>
      <w:tr w:rsidR="00555ACD" w:rsidRPr="000E4A78" w14:paraId="74BFA011" w14:textId="77777777" w:rsidTr="000E4A78">
        <w:trPr>
          <w:cantSplit/>
          <w:trHeight w:val="300"/>
        </w:trPr>
        <w:tc>
          <w:tcPr>
            <w:tcW w:w="1075" w:type="dxa"/>
            <w:noWrap/>
            <w:vAlign w:val="bottom"/>
            <w:hideMark/>
          </w:tcPr>
          <w:p w14:paraId="67F71FF1" w14:textId="77777777" w:rsidR="00555ACD" w:rsidRPr="000E4A78" w:rsidRDefault="00555ACD" w:rsidP="00DE7094">
            <w:pPr>
              <w:rPr>
                <w:rFonts w:asciiTheme="majorHAnsi" w:eastAsia="Times New Roman" w:hAnsiTheme="majorHAnsi" w:cstheme="majorHAnsi"/>
                <w:i/>
                <w:iCs/>
                <w:color w:val="000000"/>
                <w:sz w:val="24"/>
                <w:szCs w:val="24"/>
              </w:rPr>
            </w:pPr>
            <w:r w:rsidRPr="000E4A78">
              <w:rPr>
                <w:rFonts w:asciiTheme="majorHAnsi" w:eastAsia="Times New Roman" w:hAnsiTheme="majorHAnsi" w:cstheme="majorHAnsi"/>
                <w:i/>
                <w:iCs/>
                <w:color w:val="000000"/>
                <w:sz w:val="24"/>
                <w:szCs w:val="24"/>
              </w:rPr>
              <w:t>Option 3</w:t>
            </w:r>
          </w:p>
        </w:tc>
        <w:tc>
          <w:tcPr>
            <w:tcW w:w="3465" w:type="dxa"/>
            <w:noWrap/>
            <w:vAlign w:val="center"/>
            <w:hideMark/>
          </w:tcPr>
          <w:p w14:paraId="0E914662" w14:textId="77777777" w:rsidR="00555ACD" w:rsidRPr="000E4A78" w:rsidRDefault="00555ACD" w:rsidP="00DE7094">
            <w:pP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Evenings (after 5pm)</w:t>
            </w:r>
          </w:p>
        </w:tc>
        <w:tc>
          <w:tcPr>
            <w:tcW w:w="1500" w:type="dxa"/>
            <w:noWrap/>
            <w:vAlign w:val="center"/>
            <w:hideMark/>
          </w:tcPr>
          <w:p w14:paraId="7645CB4E" w14:textId="77777777" w:rsidR="00555ACD" w:rsidRPr="000E4A78" w:rsidRDefault="00555ACD"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22</w:t>
            </w:r>
          </w:p>
        </w:tc>
        <w:tc>
          <w:tcPr>
            <w:tcW w:w="1500" w:type="dxa"/>
            <w:noWrap/>
            <w:vAlign w:val="center"/>
            <w:hideMark/>
          </w:tcPr>
          <w:p w14:paraId="6E9567E5" w14:textId="77777777" w:rsidR="00555ACD" w:rsidRPr="000E4A78" w:rsidRDefault="00555ACD"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18.03%</w:t>
            </w:r>
          </w:p>
        </w:tc>
      </w:tr>
      <w:tr w:rsidR="00555ACD" w:rsidRPr="000E4A78" w14:paraId="04125157" w14:textId="77777777" w:rsidTr="000E4A78">
        <w:trPr>
          <w:cantSplit/>
          <w:trHeight w:val="300"/>
        </w:trPr>
        <w:tc>
          <w:tcPr>
            <w:tcW w:w="1075" w:type="dxa"/>
            <w:noWrap/>
            <w:vAlign w:val="bottom"/>
            <w:hideMark/>
          </w:tcPr>
          <w:p w14:paraId="766CB152" w14:textId="77777777" w:rsidR="00555ACD" w:rsidRPr="000E4A78" w:rsidRDefault="00555ACD" w:rsidP="00DE7094">
            <w:pPr>
              <w:rPr>
                <w:rFonts w:asciiTheme="majorHAnsi" w:eastAsia="Times New Roman" w:hAnsiTheme="majorHAnsi" w:cstheme="majorHAnsi"/>
                <w:i/>
                <w:iCs/>
                <w:color w:val="000000"/>
                <w:sz w:val="24"/>
                <w:szCs w:val="24"/>
              </w:rPr>
            </w:pPr>
            <w:r w:rsidRPr="000E4A78">
              <w:rPr>
                <w:rFonts w:asciiTheme="majorHAnsi" w:eastAsia="Times New Roman" w:hAnsiTheme="majorHAnsi" w:cstheme="majorHAnsi"/>
                <w:i/>
                <w:iCs/>
                <w:color w:val="000000"/>
                <w:sz w:val="24"/>
                <w:szCs w:val="24"/>
              </w:rPr>
              <w:t>Option 4</w:t>
            </w:r>
          </w:p>
        </w:tc>
        <w:tc>
          <w:tcPr>
            <w:tcW w:w="3465" w:type="dxa"/>
            <w:noWrap/>
            <w:vAlign w:val="center"/>
            <w:hideMark/>
          </w:tcPr>
          <w:p w14:paraId="42DB8E73" w14:textId="77777777" w:rsidR="00555ACD" w:rsidRPr="000E4A78" w:rsidRDefault="00555ACD" w:rsidP="00DE7094">
            <w:pP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Weekends</w:t>
            </w:r>
          </w:p>
        </w:tc>
        <w:tc>
          <w:tcPr>
            <w:tcW w:w="1500" w:type="dxa"/>
            <w:noWrap/>
            <w:vAlign w:val="center"/>
            <w:hideMark/>
          </w:tcPr>
          <w:p w14:paraId="7BF4AEC3" w14:textId="77777777" w:rsidR="00555ACD" w:rsidRPr="000E4A78" w:rsidRDefault="00555ACD"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30</w:t>
            </w:r>
          </w:p>
        </w:tc>
        <w:tc>
          <w:tcPr>
            <w:tcW w:w="1500" w:type="dxa"/>
            <w:noWrap/>
            <w:vAlign w:val="center"/>
            <w:hideMark/>
          </w:tcPr>
          <w:p w14:paraId="74E158A3" w14:textId="77777777" w:rsidR="00555ACD" w:rsidRPr="000E4A78" w:rsidRDefault="00555ACD"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24.59%</w:t>
            </w:r>
          </w:p>
        </w:tc>
      </w:tr>
      <w:tr w:rsidR="00555ACD" w:rsidRPr="000E4A78" w14:paraId="7A2E1960" w14:textId="77777777" w:rsidTr="000E4A78">
        <w:trPr>
          <w:cantSplit/>
          <w:trHeight w:val="300"/>
        </w:trPr>
        <w:tc>
          <w:tcPr>
            <w:tcW w:w="1075" w:type="dxa"/>
            <w:noWrap/>
            <w:vAlign w:val="bottom"/>
            <w:hideMark/>
          </w:tcPr>
          <w:p w14:paraId="4DC72E47" w14:textId="77777777" w:rsidR="00555ACD" w:rsidRPr="000E4A78" w:rsidRDefault="00555ACD" w:rsidP="00DE7094">
            <w:pPr>
              <w:rPr>
                <w:rFonts w:asciiTheme="majorHAnsi" w:eastAsia="Times New Roman" w:hAnsiTheme="majorHAnsi" w:cstheme="majorHAnsi"/>
                <w:i/>
                <w:iCs/>
                <w:color w:val="000000"/>
                <w:sz w:val="24"/>
                <w:szCs w:val="24"/>
              </w:rPr>
            </w:pPr>
            <w:r w:rsidRPr="000E4A78">
              <w:rPr>
                <w:rFonts w:asciiTheme="majorHAnsi" w:eastAsia="Times New Roman" w:hAnsiTheme="majorHAnsi" w:cstheme="majorHAnsi"/>
                <w:i/>
                <w:iCs/>
                <w:color w:val="000000"/>
                <w:sz w:val="24"/>
                <w:szCs w:val="24"/>
              </w:rPr>
              <w:t>Option 5</w:t>
            </w:r>
          </w:p>
        </w:tc>
        <w:tc>
          <w:tcPr>
            <w:tcW w:w="3465" w:type="dxa"/>
            <w:noWrap/>
            <w:vAlign w:val="center"/>
            <w:hideMark/>
          </w:tcPr>
          <w:p w14:paraId="6D47320E" w14:textId="77777777" w:rsidR="00555ACD" w:rsidRPr="000E4A78" w:rsidRDefault="00555ACD" w:rsidP="00DE7094">
            <w:pP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No preference</w:t>
            </w:r>
          </w:p>
        </w:tc>
        <w:tc>
          <w:tcPr>
            <w:tcW w:w="1500" w:type="dxa"/>
            <w:noWrap/>
            <w:vAlign w:val="center"/>
            <w:hideMark/>
          </w:tcPr>
          <w:p w14:paraId="5F58423D" w14:textId="77777777" w:rsidR="00555ACD" w:rsidRPr="000E4A78" w:rsidRDefault="00555ACD"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13</w:t>
            </w:r>
          </w:p>
        </w:tc>
        <w:tc>
          <w:tcPr>
            <w:tcW w:w="1500" w:type="dxa"/>
            <w:noWrap/>
            <w:vAlign w:val="center"/>
            <w:hideMark/>
          </w:tcPr>
          <w:p w14:paraId="57F20170" w14:textId="77777777" w:rsidR="00555ACD" w:rsidRPr="000E4A78" w:rsidRDefault="00555ACD" w:rsidP="00DE7094">
            <w:pPr>
              <w:jc w:val="center"/>
              <w:rPr>
                <w:rFonts w:asciiTheme="majorHAnsi" w:eastAsia="Times New Roman" w:hAnsiTheme="majorHAnsi" w:cstheme="majorHAnsi"/>
                <w:color w:val="000000"/>
                <w:sz w:val="24"/>
                <w:szCs w:val="24"/>
              </w:rPr>
            </w:pPr>
            <w:r w:rsidRPr="000E4A78">
              <w:rPr>
                <w:rFonts w:asciiTheme="majorHAnsi" w:eastAsia="Times New Roman" w:hAnsiTheme="majorHAnsi" w:cstheme="majorHAnsi"/>
                <w:color w:val="000000"/>
                <w:sz w:val="24"/>
                <w:szCs w:val="24"/>
              </w:rPr>
              <w:t>10.67%</w:t>
            </w:r>
          </w:p>
        </w:tc>
      </w:tr>
    </w:tbl>
    <w:p w14:paraId="1C1B54B9" w14:textId="4A4E8C0C" w:rsidR="007E328C" w:rsidRPr="0023730B" w:rsidRDefault="00D57C60" w:rsidP="00A90131">
      <w:pPr>
        <w:jc w:val="center"/>
        <w:rPr>
          <w:rFonts w:ascii="Aptos" w:hAnsi="Aptos"/>
          <w:b/>
          <w:bCs/>
          <w:sz w:val="24"/>
          <w:szCs w:val="24"/>
        </w:rPr>
      </w:pPr>
      <w:r w:rsidRPr="00555ACD">
        <w:rPr>
          <w:rFonts w:asciiTheme="majorHAnsi" w:eastAsia="Times New Roman" w:hAnsiTheme="majorHAnsi" w:cstheme="majorHAnsi"/>
          <w:color w:val="000000"/>
          <w:sz w:val="24"/>
          <w:szCs w:val="24"/>
        </w:rPr>
        <w:t>Respondents were permitted to select more than one option for this question. Percentages shown reflect the proportion of all selections made by respondents.</w:t>
      </w:r>
    </w:p>
    <w:p w14:paraId="6750CD76" w14:textId="4F94F920" w:rsidR="007E328C" w:rsidRPr="008F55BC" w:rsidRDefault="007E328C" w:rsidP="008E61FF">
      <w:pPr>
        <w:pStyle w:val="Heading3"/>
        <w:jc w:val="center"/>
      </w:pPr>
      <w:r w:rsidRPr="008F55BC">
        <w:t>Survey Results – Atrius Peabody</w:t>
      </w:r>
    </w:p>
    <w:p w14:paraId="4F6766AB" w14:textId="07468B91" w:rsidR="007E328C" w:rsidRPr="0023730B" w:rsidRDefault="007E328C" w:rsidP="00A90131">
      <w:pPr>
        <w:jc w:val="center"/>
        <w:rPr>
          <w:rFonts w:ascii="Aptos" w:hAnsi="Aptos"/>
          <w:b/>
          <w:bCs/>
          <w:sz w:val="24"/>
          <w:szCs w:val="24"/>
        </w:rPr>
      </w:pPr>
      <w:r w:rsidRPr="0023730B">
        <w:rPr>
          <w:rFonts w:ascii="Aptos" w:hAnsi="Aptos"/>
          <w:noProof/>
        </w:rPr>
        <w:lastRenderedPageBreak/>
        <w:drawing>
          <wp:inline distT="0" distB="0" distL="0" distR="0" wp14:anchorId="3864E669" wp14:editId="45D9A33D">
            <wp:extent cx="6217920" cy="3125470"/>
            <wp:effectExtent l="0" t="0" r="11430" b="17780"/>
            <wp:docPr id="1618240296" name="Chart 1" descr="Bar graph reflecting responses to question for Atrius Peabody &quot;Which of the following would be important to you if you needed a CT scan?&quot; Data in table following image.">
              <a:extLst xmlns:a="http://schemas.openxmlformats.org/drawingml/2006/main">
                <a:ext uri="{FF2B5EF4-FFF2-40B4-BE49-F238E27FC236}">
                  <a16:creationId xmlns:a16="http://schemas.microsoft.com/office/drawing/2014/main" id="{819CF861-188B-94BE-84D1-1181399337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hich of the following would be important to you if you needed a CT?"/>
      </w:tblPr>
      <w:tblGrid>
        <w:gridCol w:w="1043"/>
        <w:gridCol w:w="3497"/>
        <w:gridCol w:w="1500"/>
        <w:gridCol w:w="1500"/>
      </w:tblGrid>
      <w:tr w:rsidR="00A83178" w:rsidRPr="00A83178" w14:paraId="59DA2FB7" w14:textId="77777777" w:rsidTr="00A83178">
        <w:trPr>
          <w:cantSplit/>
          <w:trHeight w:val="1362"/>
          <w:tblHeader/>
          <w:jc w:val="center"/>
        </w:trPr>
        <w:tc>
          <w:tcPr>
            <w:tcW w:w="1043" w:type="dxa"/>
            <w:shd w:val="clear" w:color="000000" w:fill="DCEBF8"/>
            <w:vAlign w:val="center"/>
            <w:hideMark/>
          </w:tcPr>
          <w:p w14:paraId="2AAAAF52" w14:textId="162C2E1A" w:rsidR="00A83178" w:rsidRPr="00A83178" w:rsidRDefault="00A83178" w:rsidP="00DE7094">
            <w:pPr>
              <w:jc w:val="center"/>
              <w:rPr>
                <w:rFonts w:asciiTheme="majorHAnsi" w:eastAsia="Times New Roman" w:hAnsiTheme="majorHAnsi" w:cstheme="majorHAnsi"/>
                <w:b/>
                <w:bCs/>
                <w:color w:val="000000"/>
                <w:sz w:val="24"/>
                <w:szCs w:val="24"/>
              </w:rPr>
            </w:pPr>
            <w:r>
              <w:rPr>
                <w:rFonts w:asciiTheme="majorHAnsi" w:eastAsia="Times New Roman" w:hAnsiTheme="majorHAnsi" w:cstheme="majorHAnsi"/>
                <w:b/>
                <w:bCs/>
                <w:color w:val="000000"/>
                <w:sz w:val="24"/>
                <w:szCs w:val="24"/>
              </w:rPr>
              <w:t>-</w:t>
            </w:r>
          </w:p>
        </w:tc>
        <w:tc>
          <w:tcPr>
            <w:tcW w:w="3497" w:type="dxa"/>
            <w:shd w:val="clear" w:color="000000" w:fill="DCEBF8"/>
            <w:vAlign w:val="center"/>
          </w:tcPr>
          <w:p w14:paraId="05E3109E" w14:textId="3B24A550" w:rsidR="00A83178" w:rsidRPr="00A83178" w:rsidRDefault="00A83178" w:rsidP="00DE7094">
            <w:pPr>
              <w:jc w:val="center"/>
              <w:rPr>
                <w:rFonts w:asciiTheme="majorHAnsi" w:eastAsia="Times New Roman" w:hAnsiTheme="majorHAnsi" w:cstheme="majorHAnsi"/>
                <w:b/>
                <w:bCs/>
                <w:color w:val="000000"/>
                <w:sz w:val="24"/>
                <w:szCs w:val="24"/>
              </w:rPr>
            </w:pPr>
            <w:r w:rsidRPr="00A83178">
              <w:rPr>
                <w:rFonts w:asciiTheme="majorHAnsi" w:eastAsia="Times New Roman" w:hAnsiTheme="majorHAnsi" w:cstheme="majorHAnsi"/>
                <w:b/>
                <w:bCs/>
                <w:color w:val="000000"/>
                <w:sz w:val="24"/>
                <w:szCs w:val="24"/>
              </w:rPr>
              <w:t>Q1. Which of the following would be important to you if you needed a CT?</w:t>
            </w:r>
          </w:p>
        </w:tc>
        <w:tc>
          <w:tcPr>
            <w:tcW w:w="1500" w:type="dxa"/>
            <w:shd w:val="clear" w:color="000000" w:fill="DCEBF8"/>
            <w:noWrap/>
            <w:vAlign w:val="center"/>
            <w:hideMark/>
          </w:tcPr>
          <w:p w14:paraId="730135BE" w14:textId="77777777" w:rsidR="00A83178" w:rsidRPr="00A83178" w:rsidRDefault="00A83178"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Respondents</w:t>
            </w:r>
          </w:p>
        </w:tc>
        <w:tc>
          <w:tcPr>
            <w:tcW w:w="1500" w:type="dxa"/>
            <w:shd w:val="clear" w:color="000000" w:fill="DCEBF8"/>
            <w:vAlign w:val="center"/>
            <w:hideMark/>
          </w:tcPr>
          <w:p w14:paraId="1077AAA5" w14:textId="77777777" w:rsidR="00A83178" w:rsidRPr="00A83178" w:rsidRDefault="00A83178"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Percentage of All Selections</w:t>
            </w:r>
          </w:p>
        </w:tc>
      </w:tr>
      <w:tr w:rsidR="00843135" w:rsidRPr="00A83178" w14:paraId="4E7F7AB0" w14:textId="77777777" w:rsidTr="00A83178">
        <w:trPr>
          <w:cantSplit/>
          <w:trHeight w:val="375"/>
          <w:jc w:val="center"/>
        </w:trPr>
        <w:tc>
          <w:tcPr>
            <w:tcW w:w="1043" w:type="dxa"/>
            <w:noWrap/>
            <w:vAlign w:val="bottom"/>
            <w:hideMark/>
          </w:tcPr>
          <w:p w14:paraId="22656D07" w14:textId="77777777" w:rsidR="00843135" w:rsidRPr="00A83178" w:rsidRDefault="00843135" w:rsidP="00DE7094">
            <w:pPr>
              <w:rPr>
                <w:rFonts w:asciiTheme="majorHAnsi" w:eastAsia="Times New Roman" w:hAnsiTheme="majorHAnsi" w:cstheme="majorHAnsi"/>
                <w:i/>
                <w:iCs/>
                <w:color w:val="000000"/>
                <w:sz w:val="24"/>
                <w:szCs w:val="24"/>
              </w:rPr>
            </w:pPr>
            <w:r w:rsidRPr="00A83178">
              <w:rPr>
                <w:rFonts w:asciiTheme="majorHAnsi" w:eastAsia="Times New Roman" w:hAnsiTheme="majorHAnsi" w:cstheme="majorHAnsi"/>
                <w:i/>
                <w:iCs/>
                <w:color w:val="000000"/>
                <w:sz w:val="24"/>
                <w:szCs w:val="24"/>
              </w:rPr>
              <w:t>Option 1</w:t>
            </w:r>
          </w:p>
        </w:tc>
        <w:tc>
          <w:tcPr>
            <w:tcW w:w="3497" w:type="dxa"/>
            <w:noWrap/>
            <w:vAlign w:val="center"/>
            <w:hideMark/>
          </w:tcPr>
          <w:p w14:paraId="28146E73" w14:textId="77777777" w:rsidR="00843135" w:rsidRPr="00A83178" w:rsidRDefault="00843135" w:rsidP="00DE7094">
            <w:pP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Parking close to the building</w:t>
            </w:r>
          </w:p>
        </w:tc>
        <w:tc>
          <w:tcPr>
            <w:tcW w:w="1500" w:type="dxa"/>
            <w:noWrap/>
            <w:vAlign w:val="center"/>
            <w:hideMark/>
          </w:tcPr>
          <w:p w14:paraId="32DE0181" w14:textId="77777777" w:rsidR="00843135" w:rsidRPr="00A83178" w:rsidRDefault="00843135"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20</w:t>
            </w:r>
          </w:p>
        </w:tc>
        <w:tc>
          <w:tcPr>
            <w:tcW w:w="1500" w:type="dxa"/>
            <w:noWrap/>
            <w:vAlign w:val="center"/>
            <w:hideMark/>
          </w:tcPr>
          <w:p w14:paraId="09EC6F88" w14:textId="77777777" w:rsidR="00843135" w:rsidRPr="00A83178" w:rsidRDefault="00843135"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15.04%</w:t>
            </w:r>
          </w:p>
        </w:tc>
      </w:tr>
      <w:tr w:rsidR="00843135" w:rsidRPr="00A83178" w14:paraId="1378B2C0" w14:textId="77777777" w:rsidTr="00A83178">
        <w:trPr>
          <w:cantSplit/>
          <w:trHeight w:val="285"/>
          <w:jc w:val="center"/>
        </w:trPr>
        <w:tc>
          <w:tcPr>
            <w:tcW w:w="1043" w:type="dxa"/>
            <w:noWrap/>
            <w:vAlign w:val="bottom"/>
            <w:hideMark/>
          </w:tcPr>
          <w:p w14:paraId="0B929A51" w14:textId="77777777" w:rsidR="00843135" w:rsidRPr="00A83178" w:rsidRDefault="00843135" w:rsidP="00DE7094">
            <w:pPr>
              <w:rPr>
                <w:rFonts w:asciiTheme="majorHAnsi" w:eastAsia="Times New Roman" w:hAnsiTheme="majorHAnsi" w:cstheme="majorHAnsi"/>
                <w:i/>
                <w:iCs/>
                <w:color w:val="000000"/>
                <w:sz w:val="24"/>
                <w:szCs w:val="24"/>
              </w:rPr>
            </w:pPr>
            <w:r w:rsidRPr="00A83178">
              <w:rPr>
                <w:rFonts w:asciiTheme="majorHAnsi" w:eastAsia="Times New Roman" w:hAnsiTheme="majorHAnsi" w:cstheme="majorHAnsi"/>
                <w:i/>
                <w:iCs/>
                <w:color w:val="000000"/>
                <w:sz w:val="24"/>
                <w:szCs w:val="24"/>
              </w:rPr>
              <w:t>Option 2</w:t>
            </w:r>
          </w:p>
        </w:tc>
        <w:tc>
          <w:tcPr>
            <w:tcW w:w="3497" w:type="dxa"/>
            <w:noWrap/>
            <w:vAlign w:val="center"/>
            <w:hideMark/>
          </w:tcPr>
          <w:p w14:paraId="1236C9E1" w14:textId="77777777" w:rsidR="00843135" w:rsidRPr="00A83178" w:rsidRDefault="00843135" w:rsidP="00DE7094">
            <w:pP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Fast scheduling</w:t>
            </w:r>
          </w:p>
        </w:tc>
        <w:tc>
          <w:tcPr>
            <w:tcW w:w="1500" w:type="dxa"/>
            <w:noWrap/>
            <w:vAlign w:val="center"/>
            <w:hideMark/>
          </w:tcPr>
          <w:p w14:paraId="5AEB75E8" w14:textId="77777777" w:rsidR="00843135" w:rsidRPr="00A83178" w:rsidRDefault="00843135"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32</w:t>
            </w:r>
          </w:p>
        </w:tc>
        <w:tc>
          <w:tcPr>
            <w:tcW w:w="1500" w:type="dxa"/>
            <w:noWrap/>
            <w:vAlign w:val="center"/>
            <w:hideMark/>
          </w:tcPr>
          <w:p w14:paraId="161735D4" w14:textId="77777777" w:rsidR="00843135" w:rsidRPr="00A83178" w:rsidRDefault="00843135"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24.06%</w:t>
            </w:r>
          </w:p>
        </w:tc>
      </w:tr>
      <w:tr w:rsidR="00843135" w:rsidRPr="00A83178" w14:paraId="2A08B113" w14:textId="77777777" w:rsidTr="00A83178">
        <w:trPr>
          <w:cantSplit/>
          <w:trHeight w:val="285"/>
          <w:jc w:val="center"/>
        </w:trPr>
        <w:tc>
          <w:tcPr>
            <w:tcW w:w="1043" w:type="dxa"/>
            <w:noWrap/>
            <w:vAlign w:val="bottom"/>
            <w:hideMark/>
          </w:tcPr>
          <w:p w14:paraId="186E3416" w14:textId="77777777" w:rsidR="00843135" w:rsidRPr="00A83178" w:rsidRDefault="00843135" w:rsidP="00DE7094">
            <w:pPr>
              <w:rPr>
                <w:rFonts w:asciiTheme="majorHAnsi" w:eastAsia="Times New Roman" w:hAnsiTheme="majorHAnsi" w:cstheme="majorHAnsi"/>
                <w:i/>
                <w:iCs/>
                <w:color w:val="000000"/>
                <w:sz w:val="24"/>
                <w:szCs w:val="24"/>
              </w:rPr>
            </w:pPr>
            <w:r w:rsidRPr="00A83178">
              <w:rPr>
                <w:rFonts w:asciiTheme="majorHAnsi" w:eastAsia="Times New Roman" w:hAnsiTheme="majorHAnsi" w:cstheme="majorHAnsi"/>
                <w:i/>
                <w:iCs/>
                <w:color w:val="000000"/>
                <w:sz w:val="24"/>
                <w:szCs w:val="24"/>
              </w:rPr>
              <w:t>Option 3</w:t>
            </w:r>
          </w:p>
        </w:tc>
        <w:tc>
          <w:tcPr>
            <w:tcW w:w="3497" w:type="dxa"/>
            <w:noWrap/>
            <w:vAlign w:val="center"/>
            <w:hideMark/>
          </w:tcPr>
          <w:p w14:paraId="56D0FCA5" w14:textId="77777777" w:rsidR="00843135" w:rsidRPr="00A83178" w:rsidRDefault="00843135" w:rsidP="00DE7094">
            <w:pP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Ability to get quick test results</w:t>
            </w:r>
          </w:p>
        </w:tc>
        <w:tc>
          <w:tcPr>
            <w:tcW w:w="1500" w:type="dxa"/>
            <w:noWrap/>
            <w:vAlign w:val="center"/>
            <w:hideMark/>
          </w:tcPr>
          <w:p w14:paraId="2A7918D0" w14:textId="77777777" w:rsidR="00843135" w:rsidRPr="00A83178" w:rsidRDefault="00843135"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32</w:t>
            </w:r>
          </w:p>
        </w:tc>
        <w:tc>
          <w:tcPr>
            <w:tcW w:w="1500" w:type="dxa"/>
            <w:noWrap/>
            <w:vAlign w:val="center"/>
            <w:hideMark/>
          </w:tcPr>
          <w:p w14:paraId="02B9B95C" w14:textId="77777777" w:rsidR="00843135" w:rsidRPr="00A83178" w:rsidRDefault="00843135"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24.06%</w:t>
            </w:r>
          </w:p>
        </w:tc>
      </w:tr>
      <w:tr w:rsidR="00843135" w:rsidRPr="00A83178" w14:paraId="5280DD36" w14:textId="77777777" w:rsidTr="00A83178">
        <w:trPr>
          <w:cantSplit/>
          <w:trHeight w:val="285"/>
          <w:jc w:val="center"/>
        </w:trPr>
        <w:tc>
          <w:tcPr>
            <w:tcW w:w="1043" w:type="dxa"/>
            <w:noWrap/>
            <w:vAlign w:val="bottom"/>
            <w:hideMark/>
          </w:tcPr>
          <w:p w14:paraId="2A7DF7A7" w14:textId="77777777" w:rsidR="00843135" w:rsidRPr="00A83178" w:rsidRDefault="00843135" w:rsidP="00DE7094">
            <w:pPr>
              <w:rPr>
                <w:rFonts w:asciiTheme="majorHAnsi" w:eastAsia="Times New Roman" w:hAnsiTheme="majorHAnsi" w:cstheme="majorHAnsi"/>
                <w:i/>
                <w:iCs/>
                <w:color w:val="000000"/>
                <w:sz w:val="24"/>
                <w:szCs w:val="24"/>
              </w:rPr>
            </w:pPr>
            <w:r w:rsidRPr="00A83178">
              <w:rPr>
                <w:rFonts w:asciiTheme="majorHAnsi" w:eastAsia="Times New Roman" w:hAnsiTheme="majorHAnsi" w:cstheme="majorHAnsi"/>
                <w:i/>
                <w:iCs/>
                <w:color w:val="000000"/>
                <w:sz w:val="24"/>
                <w:szCs w:val="24"/>
              </w:rPr>
              <w:t>Option 4</w:t>
            </w:r>
          </w:p>
        </w:tc>
        <w:tc>
          <w:tcPr>
            <w:tcW w:w="3497" w:type="dxa"/>
            <w:noWrap/>
            <w:vAlign w:val="center"/>
            <w:hideMark/>
          </w:tcPr>
          <w:p w14:paraId="3D9292AA" w14:textId="77777777" w:rsidR="00843135" w:rsidRPr="00A83178" w:rsidRDefault="00843135" w:rsidP="00DE7094">
            <w:pP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Cost</w:t>
            </w:r>
          </w:p>
        </w:tc>
        <w:tc>
          <w:tcPr>
            <w:tcW w:w="1500" w:type="dxa"/>
            <w:noWrap/>
            <w:vAlign w:val="center"/>
            <w:hideMark/>
          </w:tcPr>
          <w:p w14:paraId="3B116B29" w14:textId="77777777" w:rsidR="00843135" w:rsidRPr="00A83178" w:rsidRDefault="00843135"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20</w:t>
            </w:r>
          </w:p>
        </w:tc>
        <w:tc>
          <w:tcPr>
            <w:tcW w:w="1500" w:type="dxa"/>
            <w:noWrap/>
            <w:vAlign w:val="center"/>
            <w:hideMark/>
          </w:tcPr>
          <w:p w14:paraId="2648D0D9" w14:textId="77777777" w:rsidR="00843135" w:rsidRPr="00A83178" w:rsidRDefault="00843135"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15.04%</w:t>
            </w:r>
          </w:p>
        </w:tc>
      </w:tr>
      <w:tr w:rsidR="00843135" w:rsidRPr="00A83178" w14:paraId="6DD45530" w14:textId="77777777" w:rsidTr="00A83178">
        <w:trPr>
          <w:cantSplit/>
          <w:trHeight w:val="285"/>
          <w:jc w:val="center"/>
        </w:trPr>
        <w:tc>
          <w:tcPr>
            <w:tcW w:w="1043" w:type="dxa"/>
            <w:noWrap/>
            <w:vAlign w:val="bottom"/>
            <w:hideMark/>
          </w:tcPr>
          <w:p w14:paraId="34B34C4A" w14:textId="77777777" w:rsidR="00843135" w:rsidRPr="00A83178" w:rsidRDefault="00843135" w:rsidP="00DE7094">
            <w:pPr>
              <w:rPr>
                <w:rFonts w:asciiTheme="majorHAnsi" w:eastAsia="Times New Roman" w:hAnsiTheme="majorHAnsi" w:cstheme="majorHAnsi"/>
                <w:i/>
                <w:iCs/>
                <w:color w:val="000000"/>
                <w:sz w:val="24"/>
                <w:szCs w:val="24"/>
              </w:rPr>
            </w:pPr>
            <w:r w:rsidRPr="00A83178">
              <w:rPr>
                <w:rFonts w:asciiTheme="majorHAnsi" w:eastAsia="Times New Roman" w:hAnsiTheme="majorHAnsi" w:cstheme="majorHAnsi"/>
                <w:i/>
                <w:iCs/>
                <w:color w:val="000000"/>
                <w:sz w:val="24"/>
                <w:szCs w:val="24"/>
              </w:rPr>
              <w:t>Option 5</w:t>
            </w:r>
          </w:p>
        </w:tc>
        <w:tc>
          <w:tcPr>
            <w:tcW w:w="3497" w:type="dxa"/>
            <w:noWrap/>
            <w:vAlign w:val="center"/>
            <w:hideMark/>
          </w:tcPr>
          <w:p w14:paraId="5D828D65" w14:textId="77777777" w:rsidR="00843135" w:rsidRPr="00A83178" w:rsidRDefault="00843135" w:rsidP="00DE7094">
            <w:pP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Close to where I live</w:t>
            </w:r>
          </w:p>
        </w:tc>
        <w:tc>
          <w:tcPr>
            <w:tcW w:w="1500" w:type="dxa"/>
            <w:noWrap/>
            <w:vAlign w:val="center"/>
            <w:hideMark/>
          </w:tcPr>
          <w:p w14:paraId="747745B6" w14:textId="77777777" w:rsidR="00843135" w:rsidRPr="00A83178" w:rsidRDefault="00843135"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29</w:t>
            </w:r>
          </w:p>
        </w:tc>
        <w:tc>
          <w:tcPr>
            <w:tcW w:w="1500" w:type="dxa"/>
            <w:noWrap/>
            <w:vAlign w:val="center"/>
            <w:hideMark/>
          </w:tcPr>
          <w:p w14:paraId="1EBA5825" w14:textId="77777777" w:rsidR="00843135" w:rsidRPr="00A83178" w:rsidRDefault="00843135" w:rsidP="00DE7094">
            <w:pPr>
              <w:jc w:val="center"/>
              <w:rPr>
                <w:rFonts w:asciiTheme="majorHAnsi" w:eastAsia="Times New Roman" w:hAnsiTheme="majorHAnsi" w:cstheme="majorHAnsi"/>
                <w:color w:val="000000"/>
                <w:sz w:val="24"/>
                <w:szCs w:val="24"/>
              </w:rPr>
            </w:pPr>
            <w:r w:rsidRPr="00A83178">
              <w:rPr>
                <w:rFonts w:asciiTheme="majorHAnsi" w:eastAsia="Times New Roman" w:hAnsiTheme="majorHAnsi" w:cstheme="majorHAnsi"/>
                <w:color w:val="000000"/>
                <w:sz w:val="24"/>
                <w:szCs w:val="24"/>
              </w:rPr>
              <w:t>21.80%</w:t>
            </w:r>
          </w:p>
        </w:tc>
      </w:tr>
    </w:tbl>
    <w:p w14:paraId="37592F70" w14:textId="0405F87B" w:rsidR="007E328C" w:rsidRPr="0023730B" w:rsidRDefault="00472426" w:rsidP="00472426">
      <w:pPr>
        <w:ind w:left="720" w:right="432"/>
        <w:jc w:val="center"/>
        <w:rPr>
          <w:rFonts w:ascii="Aptos" w:hAnsi="Aptos"/>
          <w:b/>
          <w:bCs/>
          <w:sz w:val="24"/>
          <w:szCs w:val="24"/>
        </w:rPr>
      </w:pPr>
      <w:r w:rsidRPr="00472426">
        <w:rPr>
          <w:rFonts w:asciiTheme="majorHAnsi" w:eastAsia="Times New Roman" w:hAnsiTheme="majorHAnsi" w:cstheme="majorHAnsi"/>
          <w:color w:val="000000"/>
          <w:sz w:val="24"/>
          <w:szCs w:val="24"/>
          <w:shd w:val="clear" w:color="auto" w:fill="DDEBF7"/>
        </w:rPr>
        <w:t>Respondents were permitted to select more than one option for this question. Percentages shown reflect the proportion of all selections made by respondents.</w:t>
      </w:r>
    </w:p>
    <w:p w14:paraId="75B5E483" w14:textId="7243E62D" w:rsidR="007E328C" w:rsidRPr="0023730B" w:rsidRDefault="007E328C" w:rsidP="00A90131">
      <w:pPr>
        <w:jc w:val="center"/>
        <w:rPr>
          <w:rFonts w:ascii="Aptos" w:hAnsi="Aptos"/>
          <w:b/>
          <w:bCs/>
          <w:sz w:val="24"/>
          <w:szCs w:val="24"/>
        </w:rPr>
      </w:pPr>
      <w:r w:rsidRPr="0023730B">
        <w:rPr>
          <w:rFonts w:ascii="Aptos" w:hAnsi="Aptos"/>
          <w:noProof/>
        </w:rPr>
        <w:lastRenderedPageBreak/>
        <w:drawing>
          <wp:inline distT="0" distB="0" distL="0" distR="0" wp14:anchorId="31E23BC4" wp14:editId="449211E2">
            <wp:extent cx="6058784" cy="3737113"/>
            <wp:effectExtent l="0" t="0" r="18415" b="15875"/>
            <wp:docPr id="1816662115" name="Chart 1" descr="Bar graph reflecting responses to question for Atrius Peabody &quot;If you need a CT, what do you feel is an acceptable wait time to get a CT appoinment?&quot; Data in table following image.">
              <a:extLst xmlns:a="http://schemas.openxmlformats.org/drawingml/2006/main">
                <a:ext uri="{FF2B5EF4-FFF2-40B4-BE49-F238E27FC236}">
                  <a16:creationId xmlns:a16="http://schemas.microsoft.com/office/drawing/2014/main" id="{8777FEBA-0CD3-A4F3-13F0-D82739C1EF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f you needed a CT, what do you feel is an acceptable wait time to get a CT appointment?"/>
      </w:tblPr>
      <w:tblGrid>
        <w:gridCol w:w="1165"/>
        <w:gridCol w:w="3375"/>
        <w:gridCol w:w="1500"/>
        <w:gridCol w:w="1500"/>
      </w:tblGrid>
      <w:tr w:rsidR="005B0DD5" w:rsidRPr="005B0DD5" w14:paraId="29011837" w14:textId="77777777" w:rsidTr="005B0DD5">
        <w:trPr>
          <w:cantSplit/>
          <w:trHeight w:val="1362"/>
          <w:tblHeader/>
          <w:jc w:val="center"/>
        </w:trPr>
        <w:tc>
          <w:tcPr>
            <w:tcW w:w="1165" w:type="dxa"/>
            <w:shd w:val="clear" w:color="000000" w:fill="FCEBD4"/>
            <w:vAlign w:val="center"/>
            <w:hideMark/>
          </w:tcPr>
          <w:p w14:paraId="15720DEA" w14:textId="5B7444BF" w:rsidR="005B0DD5" w:rsidRPr="005B0DD5" w:rsidRDefault="005B0DD5" w:rsidP="00DE7094">
            <w:pPr>
              <w:jc w:val="center"/>
              <w:rPr>
                <w:rFonts w:asciiTheme="majorHAnsi" w:eastAsia="Times New Roman" w:hAnsiTheme="majorHAnsi" w:cstheme="majorHAnsi"/>
                <w:b/>
                <w:bCs/>
                <w:color w:val="000000"/>
                <w:sz w:val="24"/>
                <w:szCs w:val="24"/>
              </w:rPr>
            </w:pPr>
            <w:r>
              <w:rPr>
                <w:rFonts w:asciiTheme="majorHAnsi" w:eastAsia="Times New Roman" w:hAnsiTheme="majorHAnsi" w:cstheme="majorHAnsi"/>
                <w:b/>
                <w:bCs/>
                <w:color w:val="000000"/>
                <w:sz w:val="24"/>
                <w:szCs w:val="24"/>
              </w:rPr>
              <w:t>-</w:t>
            </w:r>
          </w:p>
        </w:tc>
        <w:tc>
          <w:tcPr>
            <w:tcW w:w="3375" w:type="dxa"/>
            <w:shd w:val="clear" w:color="000000" w:fill="FCEBD4"/>
            <w:vAlign w:val="center"/>
          </w:tcPr>
          <w:p w14:paraId="6D1D46AB" w14:textId="589F8F7E" w:rsidR="005B0DD5" w:rsidRPr="005B0DD5" w:rsidRDefault="005B0DD5" w:rsidP="00DE7094">
            <w:pPr>
              <w:jc w:val="center"/>
              <w:rPr>
                <w:rFonts w:asciiTheme="majorHAnsi" w:eastAsia="Times New Roman" w:hAnsiTheme="majorHAnsi" w:cstheme="majorHAnsi"/>
                <w:b/>
                <w:bCs/>
                <w:color w:val="000000"/>
                <w:sz w:val="24"/>
                <w:szCs w:val="24"/>
              </w:rPr>
            </w:pPr>
            <w:r w:rsidRPr="005B0DD5">
              <w:rPr>
                <w:rFonts w:asciiTheme="majorHAnsi" w:eastAsia="Times New Roman" w:hAnsiTheme="majorHAnsi" w:cstheme="majorHAnsi"/>
                <w:b/>
                <w:bCs/>
                <w:color w:val="000000"/>
                <w:sz w:val="24"/>
                <w:szCs w:val="24"/>
              </w:rPr>
              <w:t xml:space="preserve">Q2. If you </w:t>
            </w:r>
            <w:proofErr w:type="gramStart"/>
            <w:r w:rsidRPr="005B0DD5">
              <w:rPr>
                <w:rFonts w:asciiTheme="majorHAnsi" w:eastAsia="Times New Roman" w:hAnsiTheme="majorHAnsi" w:cstheme="majorHAnsi"/>
                <w:b/>
                <w:bCs/>
                <w:color w:val="000000"/>
                <w:sz w:val="24"/>
                <w:szCs w:val="24"/>
              </w:rPr>
              <w:t>needed</w:t>
            </w:r>
            <w:proofErr w:type="gramEnd"/>
            <w:r w:rsidRPr="005B0DD5">
              <w:rPr>
                <w:rFonts w:asciiTheme="majorHAnsi" w:eastAsia="Times New Roman" w:hAnsiTheme="majorHAnsi" w:cstheme="majorHAnsi"/>
                <w:b/>
                <w:bCs/>
                <w:color w:val="000000"/>
                <w:sz w:val="24"/>
                <w:szCs w:val="24"/>
              </w:rPr>
              <w:t xml:space="preserve"> a CT, what do you feel is an acceptable </w:t>
            </w:r>
            <w:proofErr w:type="gramStart"/>
            <w:r w:rsidRPr="005B0DD5">
              <w:rPr>
                <w:rFonts w:asciiTheme="majorHAnsi" w:eastAsia="Times New Roman" w:hAnsiTheme="majorHAnsi" w:cstheme="majorHAnsi"/>
                <w:b/>
                <w:bCs/>
                <w:color w:val="000000"/>
                <w:sz w:val="24"/>
                <w:szCs w:val="24"/>
              </w:rPr>
              <w:t>wait</w:t>
            </w:r>
            <w:proofErr w:type="gramEnd"/>
            <w:r w:rsidRPr="005B0DD5">
              <w:rPr>
                <w:rFonts w:asciiTheme="majorHAnsi" w:eastAsia="Times New Roman" w:hAnsiTheme="majorHAnsi" w:cstheme="majorHAnsi"/>
                <w:b/>
                <w:bCs/>
                <w:color w:val="000000"/>
                <w:sz w:val="24"/>
                <w:szCs w:val="24"/>
              </w:rPr>
              <w:t xml:space="preserve"> time to get a CT appointment?</w:t>
            </w:r>
          </w:p>
        </w:tc>
        <w:tc>
          <w:tcPr>
            <w:tcW w:w="1500" w:type="dxa"/>
            <w:shd w:val="clear" w:color="000000" w:fill="FCEBD4"/>
            <w:noWrap/>
            <w:vAlign w:val="center"/>
            <w:hideMark/>
          </w:tcPr>
          <w:p w14:paraId="172CFA3F" w14:textId="77777777" w:rsidR="005B0DD5" w:rsidRPr="005B0DD5" w:rsidRDefault="005B0DD5" w:rsidP="00DE7094">
            <w:pPr>
              <w:jc w:val="cente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Respondents</w:t>
            </w:r>
          </w:p>
        </w:tc>
        <w:tc>
          <w:tcPr>
            <w:tcW w:w="1500" w:type="dxa"/>
            <w:shd w:val="clear" w:color="000000" w:fill="FCEBD4"/>
            <w:vAlign w:val="center"/>
            <w:hideMark/>
          </w:tcPr>
          <w:p w14:paraId="3388FA8F" w14:textId="77777777" w:rsidR="005B0DD5" w:rsidRPr="005B0DD5" w:rsidRDefault="005B0DD5" w:rsidP="00DE7094">
            <w:pPr>
              <w:jc w:val="cente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Percentage of All Selections</w:t>
            </w:r>
          </w:p>
        </w:tc>
      </w:tr>
      <w:tr w:rsidR="005B0DD5" w:rsidRPr="005B0DD5" w14:paraId="033C8FED" w14:textId="77777777" w:rsidTr="005B0DD5">
        <w:trPr>
          <w:cantSplit/>
          <w:trHeight w:val="285"/>
          <w:jc w:val="center"/>
        </w:trPr>
        <w:tc>
          <w:tcPr>
            <w:tcW w:w="1165" w:type="dxa"/>
            <w:noWrap/>
            <w:vAlign w:val="bottom"/>
            <w:hideMark/>
          </w:tcPr>
          <w:p w14:paraId="2A0ACEC6" w14:textId="77777777" w:rsidR="005B0DD5" w:rsidRPr="005B0DD5" w:rsidRDefault="005B0DD5" w:rsidP="00DE7094">
            <w:pPr>
              <w:rPr>
                <w:rFonts w:asciiTheme="majorHAnsi" w:eastAsia="Times New Roman" w:hAnsiTheme="majorHAnsi" w:cstheme="majorHAnsi"/>
                <w:i/>
                <w:iCs/>
                <w:color w:val="000000"/>
                <w:sz w:val="24"/>
                <w:szCs w:val="24"/>
              </w:rPr>
            </w:pPr>
            <w:r w:rsidRPr="005B0DD5">
              <w:rPr>
                <w:rFonts w:asciiTheme="majorHAnsi" w:eastAsia="Times New Roman" w:hAnsiTheme="majorHAnsi" w:cstheme="majorHAnsi"/>
                <w:i/>
                <w:iCs/>
                <w:color w:val="000000"/>
                <w:sz w:val="24"/>
                <w:szCs w:val="24"/>
              </w:rPr>
              <w:t>Option 1</w:t>
            </w:r>
          </w:p>
        </w:tc>
        <w:tc>
          <w:tcPr>
            <w:tcW w:w="3375" w:type="dxa"/>
            <w:noWrap/>
            <w:vAlign w:val="center"/>
            <w:hideMark/>
          </w:tcPr>
          <w:p w14:paraId="7BAB3EC5" w14:textId="77777777" w:rsidR="005B0DD5" w:rsidRPr="005B0DD5" w:rsidRDefault="005B0DD5" w:rsidP="00DE7094">
            <w:pP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Less than 1 week</w:t>
            </w:r>
          </w:p>
        </w:tc>
        <w:tc>
          <w:tcPr>
            <w:tcW w:w="1500" w:type="dxa"/>
            <w:noWrap/>
            <w:vAlign w:val="center"/>
            <w:hideMark/>
          </w:tcPr>
          <w:p w14:paraId="7393F849" w14:textId="77777777" w:rsidR="005B0DD5" w:rsidRPr="005B0DD5" w:rsidRDefault="005B0DD5" w:rsidP="00DE7094">
            <w:pPr>
              <w:jc w:val="cente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27</w:t>
            </w:r>
          </w:p>
        </w:tc>
        <w:tc>
          <w:tcPr>
            <w:tcW w:w="1500" w:type="dxa"/>
            <w:noWrap/>
            <w:vAlign w:val="center"/>
            <w:hideMark/>
          </w:tcPr>
          <w:p w14:paraId="0EA8F7F1" w14:textId="77777777" w:rsidR="005B0DD5" w:rsidRPr="005B0DD5" w:rsidRDefault="005B0DD5" w:rsidP="00DE7094">
            <w:pPr>
              <w:jc w:val="cente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52.94%</w:t>
            </w:r>
          </w:p>
        </w:tc>
      </w:tr>
      <w:tr w:rsidR="005B0DD5" w:rsidRPr="005B0DD5" w14:paraId="3A374F0E" w14:textId="77777777" w:rsidTr="005B0DD5">
        <w:trPr>
          <w:cantSplit/>
          <w:trHeight w:val="570"/>
          <w:jc w:val="center"/>
        </w:trPr>
        <w:tc>
          <w:tcPr>
            <w:tcW w:w="1165" w:type="dxa"/>
            <w:noWrap/>
            <w:vAlign w:val="bottom"/>
            <w:hideMark/>
          </w:tcPr>
          <w:p w14:paraId="456A337D" w14:textId="77777777" w:rsidR="005B0DD5" w:rsidRPr="005B0DD5" w:rsidRDefault="005B0DD5" w:rsidP="00DE7094">
            <w:pPr>
              <w:rPr>
                <w:rFonts w:asciiTheme="majorHAnsi" w:eastAsia="Times New Roman" w:hAnsiTheme="majorHAnsi" w:cstheme="majorHAnsi"/>
                <w:i/>
                <w:iCs/>
                <w:color w:val="000000"/>
                <w:sz w:val="24"/>
                <w:szCs w:val="24"/>
              </w:rPr>
            </w:pPr>
            <w:r w:rsidRPr="005B0DD5">
              <w:rPr>
                <w:rFonts w:asciiTheme="majorHAnsi" w:eastAsia="Times New Roman" w:hAnsiTheme="majorHAnsi" w:cstheme="majorHAnsi"/>
                <w:i/>
                <w:iCs/>
                <w:color w:val="000000"/>
                <w:sz w:val="24"/>
                <w:szCs w:val="24"/>
              </w:rPr>
              <w:t>Option 2</w:t>
            </w:r>
          </w:p>
        </w:tc>
        <w:tc>
          <w:tcPr>
            <w:tcW w:w="3375" w:type="dxa"/>
            <w:noWrap/>
            <w:vAlign w:val="center"/>
            <w:hideMark/>
          </w:tcPr>
          <w:p w14:paraId="16462BB1" w14:textId="77777777" w:rsidR="005B0DD5" w:rsidRPr="005B0DD5" w:rsidRDefault="005B0DD5" w:rsidP="00DE7094">
            <w:pP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1-2 weeks</w:t>
            </w:r>
          </w:p>
        </w:tc>
        <w:tc>
          <w:tcPr>
            <w:tcW w:w="1500" w:type="dxa"/>
            <w:noWrap/>
            <w:vAlign w:val="center"/>
            <w:hideMark/>
          </w:tcPr>
          <w:p w14:paraId="1D06D149" w14:textId="77777777" w:rsidR="005B0DD5" w:rsidRPr="005B0DD5" w:rsidRDefault="005B0DD5" w:rsidP="00DE7094">
            <w:pPr>
              <w:jc w:val="cente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22</w:t>
            </w:r>
          </w:p>
        </w:tc>
        <w:tc>
          <w:tcPr>
            <w:tcW w:w="1500" w:type="dxa"/>
            <w:noWrap/>
            <w:vAlign w:val="center"/>
            <w:hideMark/>
          </w:tcPr>
          <w:p w14:paraId="2997A8E6" w14:textId="77777777" w:rsidR="005B0DD5" w:rsidRPr="005B0DD5" w:rsidRDefault="005B0DD5" w:rsidP="00DE7094">
            <w:pPr>
              <w:jc w:val="cente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43.14%</w:t>
            </w:r>
          </w:p>
        </w:tc>
      </w:tr>
      <w:tr w:rsidR="005B0DD5" w:rsidRPr="005B0DD5" w14:paraId="370C3C50" w14:textId="77777777" w:rsidTr="005B0DD5">
        <w:trPr>
          <w:cantSplit/>
          <w:trHeight w:val="285"/>
          <w:jc w:val="center"/>
        </w:trPr>
        <w:tc>
          <w:tcPr>
            <w:tcW w:w="1165" w:type="dxa"/>
            <w:noWrap/>
            <w:vAlign w:val="bottom"/>
            <w:hideMark/>
          </w:tcPr>
          <w:p w14:paraId="76E09B35" w14:textId="77777777" w:rsidR="005B0DD5" w:rsidRPr="005B0DD5" w:rsidRDefault="005B0DD5" w:rsidP="00DE7094">
            <w:pPr>
              <w:rPr>
                <w:rFonts w:asciiTheme="majorHAnsi" w:eastAsia="Times New Roman" w:hAnsiTheme="majorHAnsi" w:cstheme="majorHAnsi"/>
                <w:i/>
                <w:iCs/>
                <w:color w:val="000000"/>
                <w:sz w:val="24"/>
                <w:szCs w:val="24"/>
              </w:rPr>
            </w:pPr>
            <w:r w:rsidRPr="005B0DD5">
              <w:rPr>
                <w:rFonts w:asciiTheme="majorHAnsi" w:eastAsia="Times New Roman" w:hAnsiTheme="majorHAnsi" w:cstheme="majorHAnsi"/>
                <w:i/>
                <w:iCs/>
                <w:color w:val="000000"/>
                <w:sz w:val="24"/>
                <w:szCs w:val="24"/>
              </w:rPr>
              <w:t>Option 3</w:t>
            </w:r>
          </w:p>
        </w:tc>
        <w:tc>
          <w:tcPr>
            <w:tcW w:w="3375" w:type="dxa"/>
            <w:noWrap/>
            <w:vAlign w:val="center"/>
            <w:hideMark/>
          </w:tcPr>
          <w:p w14:paraId="21AF3944" w14:textId="77777777" w:rsidR="005B0DD5" w:rsidRPr="005B0DD5" w:rsidRDefault="005B0DD5" w:rsidP="00DE7094">
            <w:pP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3-4 weeks</w:t>
            </w:r>
          </w:p>
        </w:tc>
        <w:tc>
          <w:tcPr>
            <w:tcW w:w="1500" w:type="dxa"/>
            <w:noWrap/>
            <w:vAlign w:val="center"/>
            <w:hideMark/>
          </w:tcPr>
          <w:p w14:paraId="5A34A6AA" w14:textId="77777777" w:rsidR="005B0DD5" w:rsidRPr="005B0DD5" w:rsidRDefault="005B0DD5" w:rsidP="00DE7094">
            <w:pPr>
              <w:jc w:val="cente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2</w:t>
            </w:r>
          </w:p>
        </w:tc>
        <w:tc>
          <w:tcPr>
            <w:tcW w:w="1500" w:type="dxa"/>
            <w:noWrap/>
            <w:vAlign w:val="center"/>
            <w:hideMark/>
          </w:tcPr>
          <w:p w14:paraId="30EAB41B" w14:textId="77777777" w:rsidR="005B0DD5" w:rsidRPr="005B0DD5" w:rsidRDefault="005B0DD5" w:rsidP="00DE7094">
            <w:pPr>
              <w:jc w:val="cente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3.92%</w:t>
            </w:r>
          </w:p>
        </w:tc>
      </w:tr>
      <w:tr w:rsidR="005B0DD5" w:rsidRPr="005B0DD5" w14:paraId="25D1F03B" w14:textId="77777777" w:rsidTr="005B0DD5">
        <w:trPr>
          <w:cantSplit/>
          <w:trHeight w:val="285"/>
          <w:jc w:val="center"/>
        </w:trPr>
        <w:tc>
          <w:tcPr>
            <w:tcW w:w="1165" w:type="dxa"/>
            <w:noWrap/>
            <w:vAlign w:val="bottom"/>
            <w:hideMark/>
          </w:tcPr>
          <w:p w14:paraId="6B728DFF" w14:textId="77777777" w:rsidR="005B0DD5" w:rsidRPr="005B0DD5" w:rsidRDefault="005B0DD5" w:rsidP="00DE7094">
            <w:pPr>
              <w:rPr>
                <w:rFonts w:asciiTheme="majorHAnsi" w:eastAsia="Times New Roman" w:hAnsiTheme="majorHAnsi" w:cstheme="majorHAnsi"/>
                <w:i/>
                <w:iCs/>
                <w:color w:val="000000"/>
                <w:sz w:val="24"/>
                <w:szCs w:val="24"/>
              </w:rPr>
            </w:pPr>
            <w:r w:rsidRPr="005B0DD5">
              <w:rPr>
                <w:rFonts w:asciiTheme="majorHAnsi" w:eastAsia="Times New Roman" w:hAnsiTheme="majorHAnsi" w:cstheme="majorHAnsi"/>
                <w:i/>
                <w:iCs/>
                <w:color w:val="000000"/>
                <w:sz w:val="24"/>
                <w:szCs w:val="24"/>
              </w:rPr>
              <w:t>Option 4</w:t>
            </w:r>
          </w:p>
        </w:tc>
        <w:tc>
          <w:tcPr>
            <w:tcW w:w="3375" w:type="dxa"/>
            <w:noWrap/>
            <w:vAlign w:val="center"/>
            <w:hideMark/>
          </w:tcPr>
          <w:p w14:paraId="24BE4DAC" w14:textId="77777777" w:rsidR="005B0DD5" w:rsidRPr="005B0DD5" w:rsidRDefault="005B0DD5" w:rsidP="00DE7094">
            <w:pP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More than 4 weeks</w:t>
            </w:r>
          </w:p>
        </w:tc>
        <w:tc>
          <w:tcPr>
            <w:tcW w:w="1500" w:type="dxa"/>
            <w:noWrap/>
            <w:vAlign w:val="center"/>
            <w:hideMark/>
          </w:tcPr>
          <w:p w14:paraId="33B697D3" w14:textId="77777777" w:rsidR="005B0DD5" w:rsidRPr="005B0DD5" w:rsidRDefault="005B0DD5" w:rsidP="00DE7094">
            <w:pPr>
              <w:jc w:val="cente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0</w:t>
            </w:r>
          </w:p>
        </w:tc>
        <w:tc>
          <w:tcPr>
            <w:tcW w:w="1500" w:type="dxa"/>
            <w:noWrap/>
            <w:vAlign w:val="center"/>
            <w:hideMark/>
          </w:tcPr>
          <w:p w14:paraId="7EEB5968" w14:textId="77777777" w:rsidR="005B0DD5" w:rsidRPr="005B0DD5" w:rsidRDefault="005B0DD5" w:rsidP="00DE7094">
            <w:pPr>
              <w:jc w:val="center"/>
              <w:rPr>
                <w:rFonts w:asciiTheme="majorHAnsi" w:eastAsia="Times New Roman" w:hAnsiTheme="majorHAnsi" w:cstheme="majorHAnsi"/>
                <w:color w:val="000000"/>
                <w:sz w:val="24"/>
                <w:szCs w:val="24"/>
              </w:rPr>
            </w:pPr>
            <w:r w:rsidRPr="005B0DD5">
              <w:rPr>
                <w:rFonts w:asciiTheme="majorHAnsi" w:eastAsia="Times New Roman" w:hAnsiTheme="majorHAnsi" w:cstheme="majorHAnsi"/>
                <w:color w:val="000000"/>
                <w:sz w:val="24"/>
                <w:szCs w:val="24"/>
              </w:rPr>
              <w:t>0.00%</w:t>
            </w:r>
          </w:p>
        </w:tc>
      </w:tr>
    </w:tbl>
    <w:p w14:paraId="53930F03" w14:textId="77777777" w:rsidR="007E328C" w:rsidRPr="0023730B" w:rsidRDefault="007E328C" w:rsidP="00A90131">
      <w:pPr>
        <w:jc w:val="center"/>
        <w:rPr>
          <w:rFonts w:ascii="Aptos" w:hAnsi="Aptos"/>
          <w:b/>
          <w:bCs/>
          <w:sz w:val="24"/>
          <w:szCs w:val="24"/>
        </w:rPr>
      </w:pPr>
    </w:p>
    <w:p w14:paraId="4AC9C42B" w14:textId="3296721D" w:rsidR="007E328C" w:rsidRPr="0023730B" w:rsidRDefault="007E328C" w:rsidP="00A90131">
      <w:pPr>
        <w:jc w:val="center"/>
        <w:rPr>
          <w:rFonts w:ascii="Aptos" w:hAnsi="Aptos"/>
          <w:b/>
          <w:bCs/>
          <w:sz w:val="24"/>
          <w:szCs w:val="24"/>
        </w:rPr>
      </w:pPr>
      <w:r w:rsidRPr="0023730B">
        <w:rPr>
          <w:rFonts w:ascii="Aptos" w:hAnsi="Aptos"/>
          <w:noProof/>
        </w:rPr>
        <w:lastRenderedPageBreak/>
        <w:drawing>
          <wp:inline distT="0" distB="0" distL="0" distR="0" wp14:anchorId="50A487C5" wp14:editId="31F6F23A">
            <wp:extent cx="6233822" cy="3641697"/>
            <wp:effectExtent l="0" t="0" r="14605" b="16510"/>
            <wp:docPr id="619317621" name="Chart 1" descr="Bar graph reflecting responses to question for Atrius Peabody &quot;If you needed a CT, which days and times do you prefer for a CT appointment?&quot; Data in table following image.">
              <a:extLst xmlns:a="http://schemas.openxmlformats.org/drawingml/2006/main">
                <a:ext uri="{FF2B5EF4-FFF2-40B4-BE49-F238E27FC236}">
                  <a16:creationId xmlns:a16="http://schemas.microsoft.com/office/drawing/2014/main" id="{EDDE7D62-1643-F184-71CA-6310A212A6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f you needed a CT, which days and times would you prefer for a CT appointment?"/>
      </w:tblPr>
      <w:tblGrid>
        <w:gridCol w:w="1075"/>
        <w:gridCol w:w="3465"/>
        <w:gridCol w:w="1500"/>
        <w:gridCol w:w="1500"/>
      </w:tblGrid>
      <w:tr w:rsidR="00F863A1" w:rsidRPr="009A69C5" w14:paraId="711CA616" w14:textId="77777777" w:rsidTr="00287B38">
        <w:trPr>
          <w:cantSplit/>
          <w:trHeight w:val="1362"/>
          <w:tblHeader/>
          <w:jc w:val="center"/>
        </w:trPr>
        <w:tc>
          <w:tcPr>
            <w:tcW w:w="1075" w:type="dxa"/>
            <w:shd w:val="clear" w:color="000000" w:fill="CAF6CB"/>
            <w:vAlign w:val="center"/>
            <w:hideMark/>
          </w:tcPr>
          <w:p w14:paraId="73A0145D" w14:textId="73DA005F" w:rsidR="00F863A1" w:rsidRPr="009A69C5" w:rsidRDefault="009A69C5" w:rsidP="00DE7094">
            <w:pPr>
              <w:jc w:val="center"/>
              <w:rPr>
                <w:rFonts w:asciiTheme="majorHAnsi" w:eastAsia="Times New Roman" w:hAnsiTheme="majorHAnsi" w:cstheme="majorHAnsi"/>
                <w:b/>
                <w:bCs/>
                <w:color w:val="000000"/>
                <w:sz w:val="24"/>
                <w:szCs w:val="24"/>
              </w:rPr>
            </w:pPr>
            <w:r w:rsidRPr="009A69C5">
              <w:rPr>
                <w:rFonts w:asciiTheme="majorHAnsi" w:eastAsia="Times New Roman" w:hAnsiTheme="majorHAnsi" w:cstheme="majorHAnsi"/>
                <w:b/>
                <w:bCs/>
                <w:color w:val="000000"/>
                <w:sz w:val="24"/>
                <w:szCs w:val="24"/>
              </w:rPr>
              <w:t>-</w:t>
            </w:r>
          </w:p>
        </w:tc>
        <w:tc>
          <w:tcPr>
            <w:tcW w:w="3465" w:type="dxa"/>
            <w:shd w:val="clear" w:color="000000" w:fill="CAF6CB"/>
            <w:vAlign w:val="center"/>
          </w:tcPr>
          <w:p w14:paraId="62104720" w14:textId="14738905" w:rsidR="00F863A1" w:rsidRPr="009A69C5" w:rsidRDefault="00F863A1" w:rsidP="00DE7094">
            <w:pPr>
              <w:jc w:val="center"/>
              <w:rPr>
                <w:rFonts w:asciiTheme="majorHAnsi" w:eastAsia="Times New Roman" w:hAnsiTheme="majorHAnsi" w:cstheme="majorHAnsi"/>
                <w:b/>
                <w:bCs/>
                <w:color w:val="000000"/>
                <w:sz w:val="24"/>
                <w:szCs w:val="24"/>
              </w:rPr>
            </w:pPr>
            <w:r w:rsidRPr="009A69C5">
              <w:rPr>
                <w:rFonts w:asciiTheme="majorHAnsi" w:eastAsia="Times New Roman" w:hAnsiTheme="majorHAnsi" w:cstheme="majorHAnsi"/>
                <w:b/>
                <w:bCs/>
                <w:color w:val="000000"/>
                <w:sz w:val="24"/>
                <w:szCs w:val="24"/>
              </w:rPr>
              <w:t>Q3. If you needed a CT, which days and times would you prefer for a CT appointment?</w:t>
            </w:r>
          </w:p>
        </w:tc>
        <w:tc>
          <w:tcPr>
            <w:tcW w:w="1500" w:type="dxa"/>
            <w:shd w:val="clear" w:color="000000" w:fill="CAF6CB"/>
            <w:noWrap/>
            <w:vAlign w:val="center"/>
            <w:hideMark/>
          </w:tcPr>
          <w:p w14:paraId="25858CB7"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Respondents</w:t>
            </w:r>
          </w:p>
        </w:tc>
        <w:tc>
          <w:tcPr>
            <w:tcW w:w="1500" w:type="dxa"/>
            <w:shd w:val="clear" w:color="000000" w:fill="CAF6CB"/>
            <w:vAlign w:val="center"/>
            <w:hideMark/>
          </w:tcPr>
          <w:p w14:paraId="0F740626"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Percentage of All Selections</w:t>
            </w:r>
          </w:p>
        </w:tc>
      </w:tr>
      <w:tr w:rsidR="00F863A1" w:rsidRPr="009A69C5" w14:paraId="61BF8245" w14:textId="77777777" w:rsidTr="00287B38">
        <w:trPr>
          <w:cantSplit/>
          <w:trHeight w:val="375"/>
          <w:jc w:val="center"/>
        </w:trPr>
        <w:tc>
          <w:tcPr>
            <w:tcW w:w="1075" w:type="dxa"/>
            <w:noWrap/>
            <w:vAlign w:val="bottom"/>
            <w:hideMark/>
          </w:tcPr>
          <w:p w14:paraId="731C825D" w14:textId="77777777" w:rsidR="00F863A1" w:rsidRPr="009A69C5" w:rsidRDefault="00F863A1" w:rsidP="00DE7094">
            <w:pPr>
              <w:rPr>
                <w:rFonts w:asciiTheme="majorHAnsi" w:eastAsia="Times New Roman" w:hAnsiTheme="majorHAnsi" w:cstheme="majorHAnsi"/>
                <w:i/>
                <w:iCs/>
                <w:color w:val="000000"/>
                <w:sz w:val="24"/>
                <w:szCs w:val="24"/>
              </w:rPr>
            </w:pPr>
            <w:r w:rsidRPr="009A69C5">
              <w:rPr>
                <w:rFonts w:asciiTheme="majorHAnsi" w:eastAsia="Times New Roman" w:hAnsiTheme="majorHAnsi" w:cstheme="majorHAnsi"/>
                <w:i/>
                <w:iCs/>
                <w:color w:val="000000"/>
                <w:sz w:val="24"/>
                <w:szCs w:val="24"/>
              </w:rPr>
              <w:t>Option 1</w:t>
            </w:r>
          </w:p>
        </w:tc>
        <w:tc>
          <w:tcPr>
            <w:tcW w:w="3465" w:type="dxa"/>
            <w:noWrap/>
            <w:vAlign w:val="center"/>
            <w:hideMark/>
          </w:tcPr>
          <w:p w14:paraId="27C22B0A" w14:textId="77777777" w:rsidR="00F863A1" w:rsidRPr="009A69C5" w:rsidRDefault="00F863A1" w:rsidP="00DE7094">
            <w:pP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Weekday mornings</w:t>
            </w:r>
          </w:p>
        </w:tc>
        <w:tc>
          <w:tcPr>
            <w:tcW w:w="1500" w:type="dxa"/>
            <w:noWrap/>
            <w:vAlign w:val="center"/>
            <w:hideMark/>
          </w:tcPr>
          <w:p w14:paraId="5EF9DED8"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22</w:t>
            </w:r>
          </w:p>
        </w:tc>
        <w:tc>
          <w:tcPr>
            <w:tcW w:w="1500" w:type="dxa"/>
            <w:noWrap/>
            <w:vAlign w:val="center"/>
            <w:hideMark/>
          </w:tcPr>
          <w:p w14:paraId="32E6F7DC"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25.58%</w:t>
            </w:r>
          </w:p>
        </w:tc>
      </w:tr>
      <w:tr w:rsidR="00F863A1" w:rsidRPr="009A69C5" w14:paraId="1EADE2A2" w14:textId="77777777" w:rsidTr="00287B38">
        <w:trPr>
          <w:cantSplit/>
          <w:trHeight w:val="285"/>
          <w:jc w:val="center"/>
        </w:trPr>
        <w:tc>
          <w:tcPr>
            <w:tcW w:w="1075" w:type="dxa"/>
            <w:noWrap/>
            <w:vAlign w:val="bottom"/>
            <w:hideMark/>
          </w:tcPr>
          <w:p w14:paraId="0AF5789F" w14:textId="77777777" w:rsidR="00F863A1" w:rsidRPr="009A69C5" w:rsidRDefault="00F863A1" w:rsidP="00DE7094">
            <w:pPr>
              <w:rPr>
                <w:rFonts w:asciiTheme="majorHAnsi" w:eastAsia="Times New Roman" w:hAnsiTheme="majorHAnsi" w:cstheme="majorHAnsi"/>
                <w:i/>
                <w:iCs/>
                <w:color w:val="000000"/>
                <w:sz w:val="24"/>
                <w:szCs w:val="24"/>
              </w:rPr>
            </w:pPr>
            <w:r w:rsidRPr="009A69C5">
              <w:rPr>
                <w:rFonts w:asciiTheme="majorHAnsi" w:eastAsia="Times New Roman" w:hAnsiTheme="majorHAnsi" w:cstheme="majorHAnsi"/>
                <w:i/>
                <w:iCs/>
                <w:color w:val="000000"/>
                <w:sz w:val="24"/>
                <w:szCs w:val="24"/>
              </w:rPr>
              <w:t>Option 2</w:t>
            </w:r>
          </w:p>
        </w:tc>
        <w:tc>
          <w:tcPr>
            <w:tcW w:w="3465" w:type="dxa"/>
            <w:noWrap/>
            <w:vAlign w:val="center"/>
            <w:hideMark/>
          </w:tcPr>
          <w:p w14:paraId="0621204A" w14:textId="77777777" w:rsidR="00F863A1" w:rsidRPr="009A69C5" w:rsidRDefault="00F863A1" w:rsidP="00DE7094">
            <w:pP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Weekday afternoons</w:t>
            </w:r>
          </w:p>
        </w:tc>
        <w:tc>
          <w:tcPr>
            <w:tcW w:w="1500" w:type="dxa"/>
            <w:noWrap/>
            <w:vAlign w:val="center"/>
            <w:hideMark/>
          </w:tcPr>
          <w:p w14:paraId="3FE07706"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17</w:t>
            </w:r>
          </w:p>
        </w:tc>
        <w:tc>
          <w:tcPr>
            <w:tcW w:w="1500" w:type="dxa"/>
            <w:noWrap/>
            <w:vAlign w:val="center"/>
            <w:hideMark/>
          </w:tcPr>
          <w:p w14:paraId="2142E73D"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19.77%</w:t>
            </w:r>
          </w:p>
        </w:tc>
      </w:tr>
      <w:tr w:rsidR="00F863A1" w:rsidRPr="009A69C5" w14:paraId="4F8472F5" w14:textId="77777777" w:rsidTr="00287B38">
        <w:trPr>
          <w:cantSplit/>
          <w:trHeight w:val="285"/>
          <w:jc w:val="center"/>
        </w:trPr>
        <w:tc>
          <w:tcPr>
            <w:tcW w:w="1075" w:type="dxa"/>
            <w:noWrap/>
            <w:vAlign w:val="bottom"/>
            <w:hideMark/>
          </w:tcPr>
          <w:p w14:paraId="0FDC21AB" w14:textId="77777777" w:rsidR="00F863A1" w:rsidRPr="009A69C5" w:rsidRDefault="00F863A1" w:rsidP="00DE7094">
            <w:pPr>
              <w:rPr>
                <w:rFonts w:asciiTheme="majorHAnsi" w:eastAsia="Times New Roman" w:hAnsiTheme="majorHAnsi" w:cstheme="majorHAnsi"/>
                <w:i/>
                <w:iCs/>
                <w:color w:val="000000"/>
                <w:sz w:val="24"/>
                <w:szCs w:val="24"/>
              </w:rPr>
            </w:pPr>
            <w:r w:rsidRPr="009A69C5">
              <w:rPr>
                <w:rFonts w:asciiTheme="majorHAnsi" w:eastAsia="Times New Roman" w:hAnsiTheme="majorHAnsi" w:cstheme="majorHAnsi"/>
                <w:i/>
                <w:iCs/>
                <w:color w:val="000000"/>
                <w:sz w:val="24"/>
                <w:szCs w:val="24"/>
              </w:rPr>
              <w:t>Option 3</w:t>
            </w:r>
          </w:p>
        </w:tc>
        <w:tc>
          <w:tcPr>
            <w:tcW w:w="3465" w:type="dxa"/>
            <w:noWrap/>
            <w:vAlign w:val="center"/>
            <w:hideMark/>
          </w:tcPr>
          <w:p w14:paraId="0B04552C" w14:textId="77777777" w:rsidR="00F863A1" w:rsidRPr="009A69C5" w:rsidRDefault="00F863A1" w:rsidP="00DE7094">
            <w:pP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Evenings (after 5pm)</w:t>
            </w:r>
          </w:p>
        </w:tc>
        <w:tc>
          <w:tcPr>
            <w:tcW w:w="1500" w:type="dxa"/>
            <w:noWrap/>
            <w:vAlign w:val="center"/>
            <w:hideMark/>
          </w:tcPr>
          <w:p w14:paraId="4044275E"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17</w:t>
            </w:r>
          </w:p>
        </w:tc>
        <w:tc>
          <w:tcPr>
            <w:tcW w:w="1500" w:type="dxa"/>
            <w:noWrap/>
            <w:vAlign w:val="center"/>
            <w:hideMark/>
          </w:tcPr>
          <w:p w14:paraId="11A70556"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19.77%</w:t>
            </w:r>
          </w:p>
        </w:tc>
      </w:tr>
      <w:tr w:rsidR="00F863A1" w:rsidRPr="009A69C5" w14:paraId="5A164E50" w14:textId="77777777" w:rsidTr="00287B38">
        <w:trPr>
          <w:cantSplit/>
          <w:trHeight w:val="285"/>
          <w:jc w:val="center"/>
        </w:trPr>
        <w:tc>
          <w:tcPr>
            <w:tcW w:w="1075" w:type="dxa"/>
            <w:noWrap/>
            <w:vAlign w:val="bottom"/>
            <w:hideMark/>
          </w:tcPr>
          <w:p w14:paraId="273AFC1E" w14:textId="77777777" w:rsidR="00F863A1" w:rsidRPr="009A69C5" w:rsidRDefault="00F863A1" w:rsidP="00DE7094">
            <w:pPr>
              <w:rPr>
                <w:rFonts w:asciiTheme="majorHAnsi" w:eastAsia="Times New Roman" w:hAnsiTheme="majorHAnsi" w:cstheme="majorHAnsi"/>
                <w:i/>
                <w:iCs/>
                <w:color w:val="000000"/>
                <w:sz w:val="24"/>
                <w:szCs w:val="24"/>
              </w:rPr>
            </w:pPr>
            <w:r w:rsidRPr="009A69C5">
              <w:rPr>
                <w:rFonts w:asciiTheme="majorHAnsi" w:eastAsia="Times New Roman" w:hAnsiTheme="majorHAnsi" w:cstheme="majorHAnsi"/>
                <w:i/>
                <w:iCs/>
                <w:color w:val="000000"/>
                <w:sz w:val="24"/>
                <w:szCs w:val="24"/>
              </w:rPr>
              <w:t>Option 4</w:t>
            </w:r>
          </w:p>
        </w:tc>
        <w:tc>
          <w:tcPr>
            <w:tcW w:w="3465" w:type="dxa"/>
            <w:noWrap/>
            <w:vAlign w:val="center"/>
            <w:hideMark/>
          </w:tcPr>
          <w:p w14:paraId="1CE6DFF2" w14:textId="77777777" w:rsidR="00F863A1" w:rsidRPr="009A69C5" w:rsidRDefault="00F863A1" w:rsidP="00DE7094">
            <w:pP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Weekends</w:t>
            </w:r>
          </w:p>
        </w:tc>
        <w:tc>
          <w:tcPr>
            <w:tcW w:w="1500" w:type="dxa"/>
            <w:noWrap/>
            <w:vAlign w:val="center"/>
            <w:hideMark/>
          </w:tcPr>
          <w:p w14:paraId="602A009B"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12</w:t>
            </w:r>
          </w:p>
        </w:tc>
        <w:tc>
          <w:tcPr>
            <w:tcW w:w="1500" w:type="dxa"/>
            <w:noWrap/>
            <w:vAlign w:val="center"/>
            <w:hideMark/>
          </w:tcPr>
          <w:p w14:paraId="46663544"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13.95%</w:t>
            </w:r>
          </w:p>
        </w:tc>
      </w:tr>
      <w:tr w:rsidR="00F863A1" w:rsidRPr="009A69C5" w14:paraId="3DBBA43A" w14:textId="77777777" w:rsidTr="00287B38">
        <w:trPr>
          <w:cantSplit/>
          <w:trHeight w:val="285"/>
          <w:jc w:val="center"/>
        </w:trPr>
        <w:tc>
          <w:tcPr>
            <w:tcW w:w="1075" w:type="dxa"/>
            <w:noWrap/>
            <w:vAlign w:val="bottom"/>
            <w:hideMark/>
          </w:tcPr>
          <w:p w14:paraId="24C74063" w14:textId="77777777" w:rsidR="00F863A1" w:rsidRPr="009A69C5" w:rsidRDefault="00F863A1" w:rsidP="00DE7094">
            <w:pPr>
              <w:rPr>
                <w:rFonts w:asciiTheme="majorHAnsi" w:eastAsia="Times New Roman" w:hAnsiTheme="majorHAnsi" w:cstheme="majorHAnsi"/>
                <w:i/>
                <w:iCs/>
                <w:color w:val="000000"/>
                <w:sz w:val="24"/>
                <w:szCs w:val="24"/>
              </w:rPr>
            </w:pPr>
            <w:r w:rsidRPr="009A69C5">
              <w:rPr>
                <w:rFonts w:asciiTheme="majorHAnsi" w:eastAsia="Times New Roman" w:hAnsiTheme="majorHAnsi" w:cstheme="majorHAnsi"/>
                <w:i/>
                <w:iCs/>
                <w:color w:val="000000"/>
                <w:sz w:val="24"/>
                <w:szCs w:val="24"/>
              </w:rPr>
              <w:t>Option 5</w:t>
            </w:r>
          </w:p>
        </w:tc>
        <w:tc>
          <w:tcPr>
            <w:tcW w:w="3465" w:type="dxa"/>
            <w:noWrap/>
            <w:vAlign w:val="center"/>
            <w:hideMark/>
          </w:tcPr>
          <w:p w14:paraId="0AFDC9F8" w14:textId="77777777" w:rsidR="00F863A1" w:rsidRPr="009A69C5" w:rsidRDefault="00F863A1" w:rsidP="00DE7094">
            <w:pP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No preference</w:t>
            </w:r>
          </w:p>
        </w:tc>
        <w:tc>
          <w:tcPr>
            <w:tcW w:w="1500" w:type="dxa"/>
            <w:noWrap/>
            <w:vAlign w:val="center"/>
            <w:hideMark/>
          </w:tcPr>
          <w:p w14:paraId="4539E4D1"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18</w:t>
            </w:r>
          </w:p>
        </w:tc>
        <w:tc>
          <w:tcPr>
            <w:tcW w:w="1500" w:type="dxa"/>
            <w:noWrap/>
            <w:vAlign w:val="center"/>
            <w:hideMark/>
          </w:tcPr>
          <w:p w14:paraId="590C08D4" w14:textId="77777777" w:rsidR="00F863A1" w:rsidRPr="009A69C5" w:rsidRDefault="00F863A1" w:rsidP="00DE7094">
            <w:pPr>
              <w:jc w:val="center"/>
              <w:rPr>
                <w:rFonts w:asciiTheme="majorHAnsi" w:eastAsia="Times New Roman" w:hAnsiTheme="majorHAnsi" w:cstheme="majorHAnsi"/>
                <w:color w:val="000000"/>
                <w:sz w:val="24"/>
                <w:szCs w:val="24"/>
              </w:rPr>
            </w:pPr>
            <w:r w:rsidRPr="009A69C5">
              <w:rPr>
                <w:rFonts w:asciiTheme="majorHAnsi" w:eastAsia="Times New Roman" w:hAnsiTheme="majorHAnsi" w:cstheme="majorHAnsi"/>
                <w:color w:val="000000"/>
                <w:sz w:val="24"/>
                <w:szCs w:val="24"/>
              </w:rPr>
              <w:t>20.93%</w:t>
            </w:r>
          </w:p>
        </w:tc>
      </w:tr>
    </w:tbl>
    <w:p w14:paraId="232D8D9B" w14:textId="2D07184B" w:rsidR="007E328C" w:rsidRPr="0023730B" w:rsidRDefault="009A69C5" w:rsidP="009A69C5">
      <w:pPr>
        <w:ind w:left="720" w:right="1152"/>
        <w:jc w:val="center"/>
        <w:rPr>
          <w:rFonts w:ascii="Aptos" w:hAnsi="Aptos"/>
          <w:b/>
          <w:bCs/>
          <w:sz w:val="24"/>
          <w:szCs w:val="24"/>
        </w:rPr>
      </w:pPr>
      <w:r w:rsidRPr="00287B38">
        <w:rPr>
          <w:rFonts w:asciiTheme="majorHAnsi" w:eastAsia="Times New Roman" w:hAnsiTheme="majorHAnsi" w:cstheme="majorHAnsi"/>
          <w:color w:val="000000"/>
          <w:sz w:val="24"/>
          <w:szCs w:val="24"/>
          <w:shd w:val="clear" w:color="auto" w:fill="CAF6CB"/>
        </w:rPr>
        <w:t>Respondents were permitted to select more than one option for this question. Percentages shown reflect the proportion of all selections made by respondents.</w:t>
      </w:r>
    </w:p>
    <w:p w14:paraId="4361AF3B" w14:textId="4C67D595" w:rsidR="007E328C" w:rsidRPr="0023730B" w:rsidRDefault="007E328C" w:rsidP="00A90131">
      <w:pPr>
        <w:jc w:val="center"/>
        <w:rPr>
          <w:rFonts w:ascii="Aptos" w:hAnsi="Aptos"/>
          <w:b/>
          <w:bCs/>
          <w:sz w:val="24"/>
          <w:szCs w:val="24"/>
        </w:rPr>
      </w:pPr>
      <w:r w:rsidRPr="0023730B">
        <w:rPr>
          <w:rFonts w:ascii="Aptos" w:hAnsi="Aptos"/>
          <w:noProof/>
        </w:rPr>
        <w:lastRenderedPageBreak/>
        <w:drawing>
          <wp:inline distT="0" distB="0" distL="0" distR="0" wp14:anchorId="46799C74" wp14:editId="47CF5936">
            <wp:extent cx="6313335" cy="3760967"/>
            <wp:effectExtent l="0" t="0" r="11430" b="11430"/>
            <wp:docPr id="1108432454" name="Chart 1" descr="Bar graph reflecting responses to question for Atrius Peabody &quot; From your home, what would be an acceptable travel distance to receive CT services?&quot; Data in table following image.">
              <a:extLst xmlns:a="http://schemas.openxmlformats.org/drawingml/2006/main">
                <a:ext uri="{FF2B5EF4-FFF2-40B4-BE49-F238E27FC236}">
                  <a16:creationId xmlns:a16="http://schemas.microsoft.com/office/drawing/2014/main" id="{6F80FD97-C57F-2930-2009-4BA1228BE0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From your home, what would be an acceptable travel distance to receive CT services?"/>
      </w:tblPr>
      <w:tblGrid>
        <w:gridCol w:w="1075"/>
        <w:gridCol w:w="3465"/>
        <w:gridCol w:w="1500"/>
        <w:gridCol w:w="1500"/>
      </w:tblGrid>
      <w:tr w:rsidR="002B1830" w:rsidRPr="002B1830" w14:paraId="5C445141" w14:textId="77777777" w:rsidTr="002B1830">
        <w:trPr>
          <w:cantSplit/>
          <w:trHeight w:val="1143"/>
          <w:tblHeader/>
          <w:jc w:val="center"/>
        </w:trPr>
        <w:tc>
          <w:tcPr>
            <w:tcW w:w="1075" w:type="dxa"/>
            <w:shd w:val="clear" w:color="000000" w:fill="9FDAFF"/>
            <w:vAlign w:val="center"/>
            <w:hideMark/>
          </w:tcPr>
          <w:p w14:paraId="6552ACDC" w14:textId="63804D64" w:rsidR="002B1830" w:rsidRPr="002B1830" w:rsidRDefault="00AA54A1" w:rsidP="00DE7094">
            <w:pPr>
              <w:jc w:val="center"/>
              <w:rPr>
                <w:rFonts w:asciiTheme="majorHAnsi" w:eastAsia="Times New Roman" w:hAnsiTheme="majorHAnsi" w:cstheme="majorHAnsi"/>
                <w:b/>
                <w:bCs/>
                <w:color w:val="000000"/>
                <w:sz w:val="24"/>
                <w:szCs w:val="24"/>
              </w:rPr>
            </w:pPr>
            <w:r>
              <w:rPr>
                <w:rFonts w:asciiTheme="majorHAnsi" w:eastAsia="Times New Roman" w:hAnsiTheme="majorHAnsi" w:cstheme="majorHAnsi"/>
                <w:b/>
                <w:bCs/>
                <w:color w:val="000000"/>
                <w:sz w:val="24"/>
                <w:szCs w:val="24"/>
              </w:rPr>
              <w:t>-</w:t>
            </w:r>
          </w:p>
        </w:tc>
        <w:tc>
          <w:tcPr>
            <w:tcW w:w="3465" w:type="dxa"/>
            <w:shd w:val="clear" w:color="000000" w:fill="9FDAFF"/>
            <w:vAlign w:val="center"/>
          </w:tcPr>
          <w:p w14:paraId="1138ED2D" w14:textId="44BB0201" w:rsidR="002B1830" w:rsidRPr="002B1830" w:rsidRDefault="002B1830" w:rsidP="00DE7094">
            <w:pPr>
              <w:jc w:val="center"/>
              <w:rPr>
                <w:rFonts w:asciiTheme="majorHAnsi" w:eastAsia="Times New Roman" w:hAnsiTheme="majorHAnsi" w:cstheme="majorHAnsi"/>
                <w:b/>
                <w:bCs/>
                <w:color w:val="000000"/>
                <w:sz w:val="24"/>
                <w:szCs w:val="24"/>
              </w:rPr>
            </w:pPr>
            <w:r w:rsidRPr="002B1830">
              <w:rPr>
                <w:rFonts w:asciiTheme="majorHAnsi" w:eastAsia="Times New Roman" w:hAnsiTheme="majorHAnsi" w:cstheme="majorHAnsi"/>
                <w:b/>
                <w:bCs/>
                <w:color w:val="000000"/>
                <w:sz w:val="24"/>
                <w:szCs w:val="24"/>
              </w:rPr>
              <w:t>Q4. From your home, what would be an acceptable travel distance to receive CT services?</w:t>
            </w:r>
          </w:p>
        </w:tc>
        <w:tc>
          <w:tcPr>
            <w:tcW w:w="1500" w:type="dxa"/>
            <w:shd w:val="clear" w:color="000000" w:fill="9FDAFF"/>
            <w:noWrap/>
            <w:vAlign w:val="center"/>
            <w:hideMark/>
          </w:tcPr>
          <w:p w14:paraId="4FEF7EAF" w14:textId="77777777" w:rsidR="002B1830" w:rsidRPr="002B1830" w:rsidRDefault="002B1830" w:rsidP="00DE7094">
            <w:pPr>
              <w:jc w:val="cente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Respondents</w:t>
            </w:r>
          </w:p>
        </w:tc>
        <w:tc>
          <w:tcPr>
            <w:tcW w:w="1500" w:type="dxa"/>
            <w:shd w:val="clear" w:color="000000" w:fill="9FDAFF"/>
            <w:vAlign w:val="center"/>
            <w:hideMark/>
          </w:tcPr>
          <w:p w14:paraId="31DBE747" w14:textId="77777777" w:rsidR="002B1830" w:rsidRPr="002B1830" w:rsidRDefault="002B1830" w:rsidP="00DE7094">
            <w:pPr>
              <w:jc w:val="cente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Percentage of All Selections</w:t>
            </w:r>
          </w:p>
        </w:tc>
      </w:tr>
      <w:tr w:rsidR="002B1830" w:rsidRPr="002B1830" w14:paraId="0902402D" w14:textId="77777777" w:rsidTr="002B1830">
        <w:trPr>
          <w:cantSplit/>
          <w:trHeight w:val="285"/>
          <w:jc w:val="center"/>
        </w:trPr>
        <w:tc>
          <w:tcPr>
            <w:tcW w:w="1075" w:type="dxa"/>
            <w:noWrap/>
            <w:vAlign w:val="bottom"/>
            <w:hideMark/>
          </w:tcPr>
          <w:p w14:paraId="43EE08E0" w14:textId="77777777" w:rsidR="002B1830" w:rsidRPr="002B1830" w:rsidRDefault="002B1830" w:rsidP="00DE7094">
            <w:pPr>
              <w:rPr>
                <w:rFonts w:asciiTheme="majorHAnsi" w:eastAsia="Times New Roman" w:hAnsiTheme="majorHAnsi" w:cstheme="majorHAnsi"/>
                <w:i/>
                <w:iCs/>
                <w:color w:val="000000"/>
                <w:sz w:val="24"/>
                <w:szCs w:val="24"/>
              </w:rPr>
            </w:pPr>
            <w:r w:rsidRPr="002B1830">
              <w:rPr>
                <w:rFonts w:asciiTheme="majorHAnsi" w:eastAsia="Times New Roman" w:hAnsiTheme="majorHAnsi" w:cstheme="majorHAnsi"/>
                <w:i/>
                <w:iCs/>
                <w:color w:val="000000"/>
                <w:sz w:val="24"/>
                <w:szCs w:val="24"/>
              </w:rPr>
              <w:t>Option 1</w:t>
            </w:r>
          </w:p>
        </w:tc>
        <w:tc>
          <w:tcPr>
            <w:tcW w:w="3465" w:type="dxa"/>
            <w:noWrap/>
            <w:vAlign w:val="center"/>
            <w:hideMark/>
          </w:tcPr>
          <w:p w14:paraId="1DD7402F" w14:textId="77777777" w:rsidR="002B1830" w:rsidRPr="002B1830" w:rsidRDefault="002B1830" w:rsidP="00DE7094">
            <w:pP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Less than 5 miles</w:t>
            </w:r>
          </w:p>
        </w:tc>
        <w:tc>
          <w:tcPr>
            <w:tcW w:w="1500" w:type="dxa"/>
            <w:noWrap/>
            <w:vAlign w:val="center"/>
            <w:hideMark/>
          </w:tcPr>
          <w:p w14:paraId="65C61780" w14:textId="77777777" w:rsidR="002B1830" w:rsidRPr="002B1830" w:rsidRDefault="002B1830" w:rsidP="00DE7094">
            <w:pPr>
              <w:jc w:val="cente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11</w:t>
            </w:r>
          </w:p>
        </w:tc>
        <w:tc>
          <w:tcPr>
            <w:tcW w:w="1500" w:type="dxa"/>
            <w:noWrap/>
            <w:vAlign w:val="center"/>
            <w:hideMark/>
          </w:tcPr>
          <w:p w14:paraId="7B806DD3" w14:textId="77777777" w:rsidR="002B1830" w:rsidRPr="002B1830" w:rsidRDefault="002B1830" w:rsidP="00DE7094">
            <w:pPr>
              <w:jc w:val="cente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21.57%</w:t>
            </w:r>
          </w:p>
        </w:tc>
      </w:tr>
      <w:tr w:rsidR="002B1830" w:rsidRPr="002B1830" w14:paraId="58E1301A" w14:textId="77777777" w:rsidTr="002B1830">
        <w:trPr>
          <w:cantSplit/>
          <w:trHeight w:val="570"/>
          <w:jc w:val="center"/>
        </w:trPr>
        <w:tc>
          <w:tcPr>
            <w:tcW w:w="1075" w:type="dxa"/>
            <w:noWrap/>
            <w:vAlign w:val="bottom"/>
            <w:hideMark/>
          </w:tcPr>
          <w:p w14:paraId="3664B007" w14:textId="77777777" w:rsidR="002B1830" w:rsidRPr="002B1830" w:rsidRDefault="002B1830" w:rsidP="00DE7094">
            <w:pPr>
              <w:rPr>
                <w:rFonts w:asciiTheme="majorHAnsi" w:eastAsia="Times New Roman" w:hAnsiTheme="majorHAnsi" w:cstheme="majorHAnsi"/>
                <w:i/>
                <w:iCs/>
                <w:color w:val="000000"/>
                <w:sz w:val="24"/>
                <w:szCs w:val="24"/>
              </w:rPr>
            </w:pPr>
            <w:r w:rsidRPr="002B1830">
              <w:rPr>
                <w:rFonts w:asciiTheme="majorHAnsi" w:eastAsia="Times New Roman" w:hAnsiTheme="majorHAnsi" w:cstheme="majorHAnsi"/>
                <w:i/>
                <w:iCs/>
                <w:color w:val="000000"/>
                <w:sz w:val="24"/>
                <w:szCs w:val="24"/>
              </w:rPr>
              <w:t>Option 2</w:t>
            </w:r>
          </w:p>
        </w:tc>
        <w:tc>
          <w:tcPr>
            <w:tcW w:w="3465" w:type="dxa"/>
            <w:noWrap/>
            <w:vAlign w:val="center"/>
            <w:hideMark/>
          </w:tcPr>
          <w:p w14:paraId="4FC1C06D" w14:textId="77777777" w:rsidR="002B1830" w:rsidRPr="002B1830" w:rsidRDefault="002B1830" w:rsidP="00DE7094">
            <w:pP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5-10 miles</w:t>
            </w:r>
          </w:p>
        </w:tc>
        <w:tc>
          <w:tcPr>
            <w:tcW w:w="1500" w:type="dxa"/>
            <w:noWrap/>
            <w:vAlign w:val="center"/>
            <w:hideMark/>
          </w:tcPr>
          <w:p w14:paraId="5700052A" w14:textId="77777777" w:rsidR="002B1830" w:rsidRPr="002B1830" w:rsidRDefault="002B1830" w:rsidP="00DE7094">
            <w:pPr>
              <w:jc w:val="cente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28</w:t>
            </w:r>
          </w:p>
        </w:tc>
        <w:tc>
          <w:tcPr>
            <w:tcW w:w="1500" w:type="dxa"/>
            <w:noWrap/>
            <w:vAlign w:val="center"/>
            <w:hideMark/>
          </w:tcPr>
          <w:p w14:paraId="36D307DB" w14:textId="77777777" w:rsidR="002B1830" w:rsidRPr="002B1830" w:rsidRDefault="002B1830" w:rsidP="00DE7094">
            <w:pPr>
              <w:jc w:val="cente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54.90%</w:t>
            </w:r>
          </w:p>
        </w:tc>
      </w:tr>
      <w:tr w:rsidR="002B1830" w:rsidRPr="002B1830" w14:paraId="2794454C" w14:textId="77777777" w:rsidTr="002B1830">
        <w:trPr>
          <w:cantSplit/>
          <w:trHeight w:val="285"/>
          <w:jc w:val="center"/>
        </w:trPr>
        <w:tc>
          <w:tcPr>
            <w:tcW w:w="1075" w:type="dxa"/>
            <w:noWrap/>
            <w:vAlign w:val="bottom"/>
            <w:hideMark/>
          </w:tcPr>
          <w:p w14:paraId="51FF4397" w14:textId="77777777" w:rsidR="002B1830" w:rsidRPr="002B1830" w:rsidRDefault="002B1830" w:rsidP="00DE7094">
            <w:pPr>
              <w:rPr>
                <w:rFonts w:asciiTheme="majorHAnsi" w:eastAsia="Times New Roman" w:hAnsiTheme="majorHAnsi" w:cstheme="majorHAnsi"/>
                <w:i/>
                <w:iCs/>
                <w:color w:val="000000"/>
                <w:sz w:val="24"/>
                <w:szCs w:val="24"/>
              </w:rPr>
            </w:pPr>
            <w:r w:rsidRPr="002B1830">
              <w:rPr>
                <w:rFonts w:asciiTheme="majorHAnsi" w:eastAsia="Times New Roman" w:hAnsiTheme="majorHAnsi" w:cstheme="majorHAnsi"/>
                <w:i/>
                <w:iCs/>
                <w:color w:val="000000"/>
                <w:sz w:val="24"/>
                <w:szCs w:val="24"/>
              </w:rPr>
              <w:t>Option 3</w:t>
            </w:r>
          </w:p>
        </w:tc>
        <w:tc>
          <w:tcPr>
            <w:tcW w:w="3465" w:type="dxa"/>
            <w:noWrap/>
            <w:vAlign w:val="center"/>
            <w:hideMark/>
          </w:tcPr>
          <w:p w14:paraId="48D0D225" w14:textId="77777777" w:rsidR="002B1830" w:rsidRPr="002B1830" w:rsidRDefault="002B1830" w:rsidP="00DE7094">
            <w:pP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10-20 miles</w:t>
            </w:r>
          </w:p>
        </w:tc>
        <w:tc>
          <w:tcPr>
            <w:tcW w:w="1500" w:type="dxa"/>
            <w:noWrap/>
            <w:vAlign w:val="center"/>
            <w:hideMark/>
          </w:tcPr>
          <w:p w14:paraId="0E1AAA90" w14:textId="77777777" w:rsidR="002B1830" w:rsidRPr="002B1830" w:rsidRDefault="002B1830" w:rsidP="00DE7094">
            <w:pPr>
              <w:jc w:val="cente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9</w:t>
            </w:r>
          </w:p>
        </w:tc>
        <w:tc>
          <w:tcPr>
            <w:tcW w:w="1500" w:type="dxa"/>
            <w:noWrap/>
            <w:vAlign w:val="center"/>
            <w:hideMark/>
          </w:tcPr>
          <w:p w14:paraId="300E16FA" w14:textId="77777777" w:rsidR="002B1830" w:rsidRPr="002B1830" w:rsidRDefault="002B1830" w:rsidP="00DE7094">
            <w:pPr>
              <w:jc w:val="cente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17.65%</w:t>
            </w:r>
          </w:p>
        </w:tc>
      </w:tr>
      <w:tr w:rsidR="002B1830" w:rsidRPr="002B1830" w14:paraId="715C3827" w14:textId="77777777" w:rsidTr="002B1830">
        <w:trPr>
          <w:cantSplit/>
          <w:trHeight w:val="285"/>
          <w:jc w:val="center"/>
        </w:trPr>
        <w:tc>
          <w:tcPr>
            <w:tcW w:w="1075" w:type="dxa"/>
            <w:noWrap/>
            <w:vAlign w:val="bottom"/>
            <w:hideMark/>
          </w:tcPr>
          <w:p w14:paraId="7E332B3B" w14:textId="77777777" w:rsidR="002B1830" w:rsidRPr="002B1830" w:rsidRDefault="002B1830" w:rsidP="00DE7094">
            <w:pPr>
              <w:rPr>
                <w:rFonts w:asciiTheme="majorHAnsi" w:eastAsia="Times New Roman" w:hAnsiTheme="majorHAnsi" w:cstheme="majorHAnsi"/>
                <w:i/>
                <w:iCs/>
                <w:color w:val="000000"/>
                <w:sz w:val="24"/>
                <w:szCs w:val="24"/>
              </w:rPr>
            </w:pPr>
            <w:r w:rsidRPr="002B1830">
              <w:rPr>
                <w:rFonts w:asciiTheme="majorHAnsi" w:eastAsia="Times New Roman" w:hAnsiTheme="majorHAnsi" w:cstheme="majorHAnsi"/>
                <w:i/>
                <w:iCs/>
                <w:color w:val="000000"/>
                <w:sz w:val="24"/>
                <w:szCs w:val="24"/>
              </w:rPr>
              <w:t>Option 4</w:t>
            </w:r>
          </w:p>
        </w:tc>
        <w:tc>
          <w:tcPr>
            <w:tcW w:w="3465" w:type="dxa"/>
            <w:noWrap/>
            <w:vAlign w:val="center"/>
            <w:hideMark/>
          </w:tcPr>
          <w:p w14:paraId="0C0E603C" w14:textId="77777777" w:rsidR="002B1830" w:rsidRPr="002B1830" w:rsidRDefault="002B1830" w:rsidP="00DE7094">
            <w:pP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More than 20 miles</w:t>
            </w:r>
          </w:p>
        </w:tc>
        <w:tc>
          <w:tcPr>
            <w:tcW w:w="1500" w:type="dxa"/>
            <w:noWrap/>
            <w:vAlign w:val="center"/>
            <w:hideMark/>
          </w:tcPr>
          <w:p w14:paraId="1E8EA38F" w14:textId="77777777" w:rsidR="002B1830" w:rsidRPr="002B1830" w:rsidRDefault="002B1830" w:rsidP="00DE7094">
            <w:pPr>
              <w:jc w:val="cente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3</w:t>
            </w:r>
          </w:p>
        </w:tc>
        <w:tc>
          <w:tcPr>
            <w:tcW w:w="1500" w:type="dxa"/>
            <w:noWrap/>
            <w:vAlign w:val="center"/>
            <w:hideMark/>
          </w:tcPr>
          <w:p w14:paraId="61255C8B" w14:textId="77777777" w:rsidR="002B1830" w:rsidRPr="002B1830" w:rsidRDefault="002B1830" w:rsidP="00DE7094">
            <w:pPr>
              <w:jc w:val="center"/>
              <w:rPr>
                <w:rFonts w:asciiTheme="majorHAnsi" w:eastAsia="Times New Roman" w:hAnsiTheme="majorHAnsi" w:cstheme="majorHAnsi"/>
                <w:color w:val="000000"/>
                <w:sz w:val="24"/>
                <w:szCs w:val="24"/>
              </w:rPr>
            </w:pPr>
            <w:r w:rsidRPr="002B1830">
              <w:rPr>
                <w:rFonts w:asciiTheme="majorHAnsi" w:eastAsia="Times New Roman" w:hAnsiTheme="majorHAnsi" w:cstheme="majorHAnsi"/>
                <w:color w:val="000000"/>
                <w:sz w:val="24"/>
                <w:szCs w:val="24"/>
              </w:rPr>
              <w:t>5.88%</w:t>
            </w:r>
          </w:p>
        </w:tc>
      </w:tr>
    </w:tbl>
    <w:p w14:paraId="28011F95" w14:textId="77777777" w:rsidR="007E328C" w:rsidRPr="0023730B" w:rsidRDefault="007E328C" w:rsidP="00A90131">
      <w:pPr>
        <w:jc w:val="center"/>
        <w:rPr>
          <w:rFonts w:ascii="Aptos" w:hAnsi="Aptos"/>
          <w:b/>
          <w:bCs/>
          <w:sz w:val="24"/>
          <w:szCs w:val="24"/>
        </w:rPr>
      </w:pPr>
    </w:p>
    <w:p w14:paraId="08DF8025" w14:textId="77777777" w:rsidR="007E328C" w:rsidRPr="0023730B" w:rsidRDefault="007E328C" w:rsidP="00A90131">
      <w:pPr>
        <w:jc w:val="center"/>
        <w:rPr>
          <w:rFonts w:ascii="Aptos" w:hAnsi="Aptos"/>
          <w:b/>
          <w:bCs/>
          <w:sz w:val="24"/>
          <w:szCs w:val="24"/>
        </w:rPr>
      </w:pPr>
    </w:p>
    <w:p w14:paraId="21D74E53" w14:textId="231C6A04" w:rsidR="007E328C" w:rsidRPr="0023730B" w:rsidRDefault="007E328C" w:rsidP="00A90131">
      <w:pPr>
        <w:jc w:val="center"/>
        <w:rPr>
          <w:rFonts w:ascii="Aptos" w:hAnsi="Aptos"/>
          <w:b/>
          <w:bCs/>
          <w:sz w:val="24"/>
          <w:szCs w:val="24"/>
        </w:rPr>
      </w:pPr>
      <w:r w:rsidRPr="0023730B">
        <w:rPr>
          <w:rFonts w:ascii="Aptos" w:hAnsi="Aptos"/>
          <w:noProof/>
        </w:rPr>
        <w:lastRenderedPageBreak/>
        <w:drawing>
          <wp:inline distT="0" distB="0" distL="0" distR="0" wp14:anchorId="141BD84C" wp14:editId="636770B5">
            <wp:extent cx="6058894" cy="4166484"/>
            <wp:effectExtent l="0" t="0" r="18415" b="5715"/>
            <wp:docPr id="1084424680" name="Chart 1" descr="Bar graph reflecting responses to question for Atrius Peabody &quot; In your opinion, how important is it to have CT services available at the Atrius Health Peabody practice?&quot; Data in table following image.">
              <a:extLst xmlns:a="http://schemas.openxmlformats.org/drawingml/2006/main">
                <a:ext uri="{FF2B5EF4-FFF2-40B4-BE49-F238E27FC236}">
                  <a16:creationId xmlns:a16="http://schemas.microsoft.com/office/drawing/2014/main" id="{BBB49F79-CA0D-C491-18D8-386455BA9A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 your opinion, how important is it to have CT services available at the Atrius Health Peabody practice?"/>
      </w:tblPr>
      <w:tblGrid>
        <w:gridCol w:w="1165"/>
        <w:gridCol w:w="3375"/>
        <w:gridCol w:w="1500"/>
        <w:gridCol w:w="1500"/>
      </w:tblGrid>
      <w:tr w:rsidR="008E6EF3" w:rsidRPr="00996352" w14:paraId="438A66EA" w14:textId="77777777" w:rsidTr="00BC183E">
        <w:trPr>
          <w:cantSplit/>
          <w:trHeight w:val="1251"/>
          <w:tblHeader/>
          <w:jc w:val="center"/>
        </w:trPr>
        <w:tc>
          <w:tcPr>
            <w:tcW w:w="1165" w:type="dxa"/>
            <w:shd w:val="clear" w:color="000000" w:fill="E7D2EA"/>
            <w:vAlign w:val="center"/>
            <w:hideMark/>
          </w:tcPr>
          <w:p w14:paraId="7F9065CA" w14:textId="23EFD73B" w:rsidR="008E6EF3" w:rsidRPr="00996352" w:rsidRDefault="008E6EF3" w:rsidP="00DE7094">
            <w:pPr>
              <w:jc w:val="center"/>
              <w:rPr>
                <w:rFonts w:asciiTheme="majorHAnsi" w:eastAsia="Times New Roman" w:hAnsiTheme="majorHAnsi" w:cstheme="majorHAnsi"/>
                <w:b/>
                <w:bCs/>
                <w:color w:val="000000"/>
                <w:sz w:val="24"/>
                <w:szCs w:val="24"/>
              </w:rPr>
            </w:pPr>
            <w:r w:rsidRPr="00996352">
              <w:rPr>
                <w:rFonts w:asciiTheme="majorHAnsi" w:eastAsia="Times New Roman" w:hAnsiTheme="majorHAnsi" w:cstheme="majorHAnsi"/>
                <w:b/>
                <w:bCs/>
                <w:color w:val="000000"/>
                <w:sz w:val="24"/>
                <w:szCs w:val="24"/>
              </w:rPr>
              <w:t>-</w:t>
            </w:r>
          </w:p>
        </w:tc>
        <w:tc>
          <w:tcPr>
            <w:tcW w:w="3375" w:type="dxa"/>
            <w:shd w:val="clear" w:color="000000" w:fill="E7D2EA"/>
            <w:vAlign w:val="center"/>
          </w:tcPr>
          <w:p w14:paraId="685DD267" w14:textId="53D7DC53" w:rsidR="008E6EF3" w:rsidRPr="00996352" w:rsidRDefault="008E6EF3" w:rsidP="00DE7094">
            <w:pPr>
              <w:jc w:val="center"/>
              <w:rPr>
                <w:rFonts w:asciiTheme="majorHAnsi" w:eastAsia="Times New Roman" w:hAnsiTheme="majorHAnsi" w:cstheme="majorHAnsi"/>
                <w:b/>
                <w:bCs/>
                <w:color w:val="000000"/>
                <w:sz w:val="24"/>
                <w:szCs w:val="24"/>
              </w:rPr>
            </w:pPr>
            <w:r w:rsidRPr="00996352">
              <w:rPr>
                <w:rFonts w:asciiTheme="majorHAnsi" w:eastAsia="Times New Roman" w:hAnsiTheme="majorHAnsi" w:cstheme="majorHAnsi"/>
                <w:b/>
                <w:bCs/>
                <w:color w:val="000000"/>
                <w:sz w:val="24"/>
                <w:szCs w:val="24"/>
              </w:rPr>
              <w:t>Q5. In your opinion, how important is it to have CT services available at the Atrius Health Peabody practice?</w:t>
            </w:r>
          </w:p>
        </w:tc>
        <w:tc>
          <w:tcPr>
            <w:tcW w:w="1500" w:type="dxa"/>
            <w:shd w:val="clear" w:color="000000" w:fill="E7D2EA"/>
            <w:noWrap/>
            <w:vAlign w:val="center"/>
            <w:hideMark/>
          </w:tcPr>
          <w:p w14:paraId="725D9953" w14:textId="77777777" w:rsidR="008E6EF3" w:rsidRPr="00996352" w:rsidRDefault="008E6EF3" w:rsidP="00DE7094">
            <w:pPr>
              <w:jc w:val="cente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Respondents</w:t>
            </w:r>
          </w:p>
        </w:tc>
        <w:tc>
          <w:tcPr>
            <w:tcW w:w="1500" w:type="dxa"/>
            <w:shd w:val="clear" w:color="000000" w:fill="E7D2EA"/>
            <w:vAlign w:val="center"/>
            <w:hideMark/>
          </w:tcPr>
          <w:p w14:paraId="0BCFF22D" w14:textId="77777777" w:rsidR="008E6EF3" w:rsidRPr="00996352" w:rsidRDefault="008E6EF3" w:rsidP="00DE7094">
            <w:pPr>
              <w:jc w:val="cente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Percentage of All Selections</w:t>
            </w:r>
          </w:p>
        </w:tc>
      </w:tr>
      <w:tr w:rsidR="005D10A0" w:rsidRPr="00996352" w14:paraId="576A997F" w14:textId="77777777" w:rsidTr="00BC183E">
        <w:trPr>
          <w:cantSplit/>
          <w:trHeight w:val="375"/>
          <w:jc w:val="center"/>
        </w:trPr>
        <w:tc>
          <w:tcPr>
            <w:tcW w:w="1165" w:type="dxa"/>
            <w:noWrap/>
            <w:vAlign w:val="bottom"/>
            <w:hideMark/>
          </w:tcPr>
          <w:p w14:paraId="2F9AEC2F" w14:textId="77777777" w:rsidR="005D10A0" w:rsidRPr="00996352" w:rsidRDefault="005D10A0" w:rsidP="00DE7094">
            <w:pPr>
              <w:rPr>
                <w:rFonts w:asciiTheme="majorHAnsi" w:eastAsia="Times New Roman" w:hAnsiTheme="majorHAnsi" w:cstheme="majorHAnsi"/>
                <w:i/>
                <w:iCs/>
                <w:color w:val="000000"/>
                <w:sz w:val="24"/>
                <w:szCs w:val="24"/>
              </w:rPr>
            </w:pPr>
            <w:r w:rsidRPr="00996352">
              <w:rPr>
                <w:rFonts w:asciiTheme="majorHAnsi" w:eastAsia="Times New Roman" w:hAnsiTheme="majorHAnsi" w:cstheme="majorHAnsi"/>
                <w:i/>
                <w:iCs/>
                <w:color w:val="000000"/>
                <w:sz w:val="24"/>
                <w:szCs w:val="24"/>
              </w:rPr>
              <w:t>Option 1</w:t>
            </w:r>
          </w:p>
        </w:tc>
        <w:tc>
          <w:tcPr>
            <w:tcW w:w="3375" w:type="dxa"/>
            <w:noWrap/>
            <w:vAlign w:val="center"/>
            <w:hideMark/>
          </w:tcPr>
          <w:p w14:paraId="6563A45C" w14:textId="77777777" w:rsidR="005D10A0" w:rsidRPr="00996352" w:rsidRDefault="005D10A0" w:rsidP="00DE7094">
            <w:pP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Extremely important</w:t>
            </w:r>
          </w:p>
        </w:tc>
        <w:tc>
          <w:tcPr>
            <w:tcW w:w="1500" w:type="dxa"/>
            <w:noWrap/>
            <w:vAlign w:val="center"/>
            <w:hideMark/>
          </w:tcPr>
          <w:p w14:paraId="3AA53CBB" w14:textId="77777777" w:rsidR="005D10A0" w:rsidRPr="00996352" w:rsidRDefault="005D10A0" w:rsidP="00DE7094">
            <w:pPr>
              <w:jc w:val="cente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23</w:t>
            </w:r>
          </w:p>
        </w:tc>
        <w:tc>
          <w:tcPr>
            <w:tcW w:w="1500" w:type="dxa"/>
            <w:noWrap/>
            <w:vAlign w:val="center"/>
            <w:hideMark/>
          </w:tcPr>
          <w:p w14:paraId="7017AD91" w14:textId="77777777" w:rsidR="005D10A0" w:rsidRPr="00996352" w:rsidRDefault="005D10A0" w:rsidP="00DE7094">
            <w:pPr>
              <w:jc w:val="cente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45.10%</w:t>
            </w:r>
          </w:p>
        </w:tc>
      </w:tr>
      <w:tr w:rsidR="005D10A0" w:rsidRPr="00996352" w14:paraId="76C56106" w14:textId="77777777" w:rsidTr="00BC183E">
        <w:trPr>
          <w:cantSplit/>
          <w:trHeight w:val="285"/>
          <w:jc w:val="center"/>
        </w:trPr>
        <w:tc>
          <w:tcPr>
            <w:tcW w:w="1165" w:type="dxa"/>
            <w:noWrap/>
            <w:vAlign w:val="bottom"/>
            <w:hideMark/>
          </w:tcPr>
          <w:p w14:paraId="2F8F86DD" w14:textId="77777777" w:rsidR="005D10A0" w:rsidRPr="00996352" w:rsidRDefault="005D10A0" w:rsidP="00DE7094">
            <w:pPr>
              <w:rPr>
                <w:rFonts w:asciiTheme="majorHAnsi" w:eastAsia="Times New Roman" w:hAnsiTheme="majorHAnsi" w:cstheme="majorHAnsi"/>
                <w:i/>
                <w:iCs/>
                <w:color w:val="000000"/>
                <w:sz w:val="24"/>
                <w:szCs w:val="24"/>
              </w:rPr>
            </w:pPr>
            <w:r w:rsidRPr="00996352">
              <w:rPr>
                <w:rFonts w:asciiTheme="majorHAnsi" w:eastAsia="Times New Roman" w:hAnsiTheme="majorHAnsi" w:cstheme="majorHAnsi"/>
                <w:i/>
                <w:iCs/>
                <w:color w:val="000000"/>
                <w:sz w:val="24"/>
                <w:szCs w:val="24"/>
              </w:rPr>
              <w:t>Option 2</w:t>
            </w:r>
          </w:p>
        </w:tc>
        <w:tc>
          <w:tcPr>
            <w:tcW w:w="3375" w:type="dxa"/>
            <w:noWrap/>
            <w:vAlign w:val="center"/>
            <w:hideMark/>
          </w:tcPr>
          <w:p w14:paraId="30358B14" w14:textId="77777777" w:rsidR="005D10A0" w:rsidRPr="00996352" w:rsidRDefault="005D10A0" w:rsidP="00DE7094">
            <w:pP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Very important</w:t>
            </w:r>
          </w:p>
        </w:tc>
        <w:tc>
          <w:tcPr>
            <w:tcW w:w="1500" w:type="dxa"/>
            <w:noWrap/>
            <w:vAlign w:val="center"/>
            <w:hideMark/>
          </w:tcPr>
          <w:p w14:paraId="112539FD" w14:textId="77777777" w:rsidR="005D10A0" w:rsidRPr="00996352" w:rsidRDefault="005D10A0" w:rsidP="00DE7094">
            <w:pPr>
              <w:jc w:val="cente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12</w:t>
            </w:r>
          </w:p>
        </w:tc>
        <w:tc>
          <w:tcPr>
            <w:tcW w:w="1500" w:type="dxa"/>
            <w:noWrap/>
            <w:vAlign w:val="center"/>
            <w:hideMark/>
          </w:tcPr>
          <w:p w14:paraId="5C2E4978" w14:textId="77777777" w:rsidR="005D10A0" w:rsidRPr="00996352" w:rsidRDefault="005D10A0" w:rsidP="00DE7094">
            <w:pPr>
              <w:jc w:val="cente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23.53%</w:t>
            </w:r>
          </w:p>
        </w:tc>
      </w:tr>
      <w:tr w:rsidR="005D10A0" w:rsidRPr="00996352" w14:paraId="50ABD1F0" w14:textId="77777777" w:rsidTr="00BC183E">
        <w:trPr>
          <w:cantSplit/>
          <w:trHeight w:val="285"/>
          <w:jc w:val="center"/>
        </w:trPr>
        <w:tc>
          <w:tcPr>
            <w:tcW w:w="1165" w:type="dxa"/>
            <w:noWrap/>
            <w:vAlign w:val="bottom"/>
            <w:hideMark/>
          </w:tcPr>
          <w:p w14:paraId="0D281A9E" w14:textId="77777777" w:rsidR="005D10A0" w:rsidRPr="00996352" w:rsidRDefault="005D10A0" w:rsidP="00DE7094">
            <w:pPr>
              <w:rPr>
                <w:rFonts w:asciiTheme="majorHAnsi" w:eastAsia="Times New Roman" w:hAnsiTheme="majorHAnsi" w:cstheme="majorHAnsi"/>
                <w:i/>
                <w:iCs/>
                <w:color w:val="000000"/>
                <w:sz w:val="24"/>
                <w:szCs w:val="24"/>
              </w:rPr>
            </w:pPr>
            <w:r w:rsidRPr="00996352">
              <w:rPr>
                <w:rFonts w:asciiTheme="majorHAnsi" w:eastAsia="Times New Roman" w:hAnsiTheme="majorHAnsi" w:cstheme="majorHAnsi"/>
                <w:i/>
                <w:iCs/>
                <w:color w:val="000000"/>
                <w:sz w:val="24"/>
                <w:szCs w:val="24"/>
              </w:rPr>
              <w:t>Option 3</w:t>
            </w:r>
          </w:p>
        </w:tc>
        <w:tc>
          <w:tcPr>
            <w:tcW w:w="3375" w:type="dxa"/>
            <w:noWrap/>
            <w:vAlign w:val="center"/>
            <w:hideMark/>
          </w:tcPr>
          <w:p w14:paraId="5691E78E" w14:textId="77777777" w:rsidR="005D10A0" w:rsidRPr="00996352" w:rsidRDefault="005D10A0" w:rsidP="00DE7094">
            <w:pP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Somewhat important</w:t>
            </w:r>
          </w:p>
        </w:tc>
        <w:tc>
          <w:tcPr>
            <w:tcW w:w="1500" w:type="dxa"/>
            <w:noWrap/>
            <w:vAlign w:val="center"/>
            <w:hideMark/>
          </w:tcPr>
          <w:p w14:paraId="366D095B" w14:textId="77777777" w:rsidR="005D10A0" w:rsidRPr="00996352" w:rsidRDefault="005D10A0" w:rsidP="00DE7094">
            <w:pPr>
              <w:jc w:val="cente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12</w:t>
            </w:r>
          </w:p>
        </w:tc>
        <w:tc>
          <w:tcPr>
            <w:tcW w:w="1500" w:type="dxa"/>
            <w:noWrap/>
            <w:vAlign w:val="center"/>
            <w:hideMark/>
          </w:tcPr>
          <w:p w14:paraId="100CA893" w14:textId="77777777" w:rsidR="005D10A0" w:rsidRPr="00996352" w:rsidRDefault="005D10A0" w:rsidP="00DE7094">
            <w:pPr>
              <w:jc w:val="cente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23.53%</w:t>
            </w:r>
          </w:p>
        </w:tc>
      </w:tr>
      <w:tr w:rsidR="005D10A0" w:rsidRPr="00996352" w14:paraId="1DB52381" w14:textId="77777777" w:rsidTr="00BC183E">
        <w:trPr>
          <w:cantSplit/>
          <w:trHeight w:val="285"/>
          <w:jc w:val="center"/>
        </w:trPr>
        <w:tc>
          <w:tcPr>
            <w:tcW w:w="1165" w:type="dxa"/>
            <w:noWrap/>
            <w:vAlign w:val="bottom"/>
            <w:hideMark/>
          </w:tcPr>
          <w:p w14:paraId="6AA1C96A" w14:textId="77777777" w:rsidR="005D10A0" w:rsidRPr="00996352" w:rsidRDefault="005D10A0" w:rsidP="00DE7094">
            <w:pPr>
              <w:rPr>
                <w:rFonts w:asciiTheme="majorHAnsi" w:eastAsia="Times New Roman" w:hAnsiTheme="majorHAnsi" w:cstheme="majorHAnsi"/>
                <w:i/>
                <w:iCs/>
                <w:color w:val="000000"/>
                <w:sz w:val="24"/>
                <w:szCs w:val="24"/>
              </w:rPr>
            </w:pPr>
            <w:r w:rsidRPr="00996352">
              <w:rPr>
                <w:rFonts w:asciiTheme="majorHAnsi" w:eastAsia="Times New Roman" w:hAnsiTheme="majorHAnsi" w:cstheme="majorHAnsi"/>
                <w:i/>
                <w:iCs/>
                <w:color w:val="000000"/>
                <w:sz w:val="24"/>
                <w:szCs w:val="24"/>
              </w:rPr>
              <w:t>Option 4</w:t>
            </w:r>
          </w:p>
        </w:tc>
        <w:tc>
          <w:tcPr>
            <w:tcW w:w="3375" w:type="dxa"/>
            <w:noWrap/>
            <w:vAlign w:val="center"/>
            <w:hideMark/>
          </w:tcPr>
          <w:p w14:paraId="5BB8D08E" w14:textId="77777777" w:rsidR="005D10A0" w:rsidRPr="00996352" w:rsidRDefault="005D10A0" w:rsidP="00DE7094">
            <w:pP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Not important</w:t>
            </w:r>
          </w:p>
        </w:tc>
        <w:tc>
          <w:tcPr>
            <w:tcW w:w="1500" w:type="dxa"/>
            <w:noWrap/>
            <w:vAlign w:val="center"/>
            <w:hideMark/>
          </w:tcPr>
          <w:p w14:paraId="5C25CAC0" w14:textId="77777777" w:rsidR="005D10A0" w:rsidRPr="00996352" w:rsidRDefault="005D10A0" w:rsidP="00DE7094">
            <w:pPr>
              <w:jc w:val="cente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4</w:t>
            </w:r>
          </w:p>
        </w:tc>
        <w:tc>
          <w:tcPr>
            <w:tcW w:w="1500" w:type="dxa"/>
            <w:noWrap/>
            <w:vAlign w:val="center"/>
            <w:hideMark/>
          </w:tcPr>
          <w:p w14:paraId="30E0088F" w14:textId="77777777" w:rsidR="005D10A0" w:rsidRPr="00996352" w:rsidRDefault="005D10A0" w:rsidP="00DE7094">
            <w:pPr>
              <w:jc w:val="center"/>
              <w:rPr>
                <w:rFonts w:asciiTheme="majorHAnsi" w:eastAsia="Times New Roman" w:hAnsiTheme="majorHAnsi" w:cstheme="majorHAnsi"/>
                <w:color w:val="000000"/>
                <w:sz w:val="24"/>
                <w:szCs w:val="24"/>
              </w:rPr>
            </w:pPr>
            <w:r w:rsidRPr="00996352">
              <w:rPr>
                <w:rFonts w:asciiTheme="majorHAnsi" w:eastAsia="Times New Roman" w:hAnsiTheme="majorHAnsi" w:cstheme="majorHAnsi"/>
                <w:color w:val="000000"/>
                <w:sz w:val="24"/>
                <w:szCs w:val="24"/>
              </w:rPr>
              <w:t>7.84%</w:t>
            </w:r>
          </w:p>
        </w:tc>
      </w:tr>
    </w:tbl>
    <w:p w14:paraId="302D2B08" w14:textId="77777777" w:rsidR="007E328C" w:rsidRPr="0023730B" w:rsidRDefault="007E328C" w:rsidP="00A90131">
      <w:pPr>
        <w:jc w:val="center"/>
        <w:rPr>
          <w:rFonts w:ascii="Aptos" w:hAnsi="Aptos"/>
          <w:b/>
          <w:bCs/>
          <w:sz w:val="24"/>
          <w:szCs w:val="24"/>
        </w:rPr>
      </w:pPr>
    </w:p>
    <w:p w14:paraId="1D22F117" w14:textId="77777777" w:rsidR="002F3345" w:rsidRPr="0023730B" w:rsidRDefault="00F003F3" w:rsidP="00A90131">
      <w:pPr>
        <w:jc w:val="center"/>
        <w:rPr>
          <w:rFonts w:ascii="Aptos" w:hAnsi="Aptos"/>
          <w:b/>
          <w:bCs/>
          <w:sz w:val="24"/>
          <w:szCs w:val="24"/>
        </w:rPr>
      </w:pPr>
      <w:r w:rsidRPr="0023730B">
        <w:rPr>
          <w:rFonts w:ascii="Aptos" w:hAnsi="Aptos"/>
          <w:noProof/>
        </w:rPr>
        <w:lastRenderedPageBreak/>
        <w:drawing>
          <wp:inline distT="0" distB="0" distL="0" distR="0" wp14:anchorId="4C78E1F6" wp14:editId="71CB38D1">
            <wp:extent cx="6217920" cy="3800723"/>
            <wp:effectExtent l="0" t="0" r="11430" b="9525"/>
            <wp:docPr id="939498" name="Chart 1" descr="Bar graph reflecting responses to question for Atrius Peabody &quot;If you needed an CT in the past, did you experience any of the following problems or issues? &quot; Data in table following image.">
              <a:extLst xmlns:a="http://schemas.openxmlformats.org/drawingml/2006/main">
                <a:ext uri="{FF2B5EF4-FFF2-40B4-BE49-F238E27FC236}">
                  <a16:creationId xmlns:a16="http://schemas.microsoft.com/office/drawing/2014/main" id="{5B771015-5323-73A3-5D02-41DC2120EB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f you needed a CT in the past, did you experience any of the following problems or issues? "/>
      </w:tblPr>
      <w:tblGrid>
        <w:gridCol w:w="913"/>
        <w:gridCol w:w="3627"/>
        <w:gridCol w:w="1500"/>
        <w:gridCol w:w="1500"/>
      </w:tblGrid>
      <w:tr w:rsidR="0053195F" w:rsidRPr="0053195F" w14:paraId="5E03856D" w14:textId="77777777" w:rsidTr="00FA57EC">
        <w:trPr>
          <w:cantSplit/>
          <w:trHeight w:val="1017"/>
          <w:tblHeader/>
          <w:jc w:val="center"/>
        </w:trPr>
        <w:tc>
          <w:tcPr>
            <w:tcW w:w="913" w:type="dxa"/>
            <w:shd w:val="clear" w:color="000000" w:fill="F8FBD1"/>
            <w:vAlign w:val="center"/>
            <w:hideMark/>
          </w:tcPr>
          <w:p w14:paraId="48804AFD" w14:textId="79869614" w:rsidR="0053195F" w:rsidRPr="0053195F" w:rsidRDefault="003E4291" w:rsidP="00DE7094">
            <w:pPr>
              <w:jc w:val="center"/>
              <w:rPr>
                <w:rFonts w:asciiTheme="majorHAnsi" w:eastAsia="Times New Roman" w:hAnsiTheme="majorHAnsi" w:cstheme="majorHAnsi"/>
                <w:b/>
                <w:bCs/>
                <w:color w:val="000000"/>
                <w:sz w:val="24"/>
                <w:szCs w:val="24"/>
              </w:rPr>
            </w:pPr>
            <w:r>
              <w:rPr>
                <w:rFonts w:asciiTheme="majorHAnsi" w:eastAsia="Times New Roman" w:hAnsiTheme="majorHAnsi" w:cstheme="majorHAnsi"/>
                <w:b/>
                <w:bCs/>
                <w:color w:val="000000"/>
                <w:sz w:val="24"/>
                <w:szCs w:val="24"/>
              </w:rPr>
              <w:t>-</w:t>
            </w:r>
          </w:p>
        </w:tc>
        <w:tc>
          <w:tcPr>
            <w:tcW w:w="3627" w:type="dxa"/>
            <w:shd w:val="clear" w:color="000000" w:fill="F8FBD1"/>
            <w:vAlign w:val="center"/>
          </w:tcPr>
          <w:p w14:paraId="6087BA19" w14:textId="31E5E67A" w:rsidR="0053195F" w:rsidRPr="0053195F" w:rsidRDefault="0053195F" w:rsidP="00DE7094">
            <w:pPr>
              <w:jc w:val="center"/>
              <w:rPr>
                <w:rFonts w:asciiTheme="majorHAnsi" w:eastAsia="Times New Roman" w:hAnsiTheme="majorHAnsi" w:cstheme="majorHAnsi"/>
                <w:b/>
                <w:bCs/>
                <w:color w:val="000000"/>
                <w:sz w:val="24"/>
                <w:szCs w:val="24"/>
              </w:rPr>
            </w:pPr>
            <w:r w:rsidRPr="0053195F">
              <w:rPr>
                <w:rFonts w:asciiTheme="majorHAnsi" w:eastAsia="Times New Roman" w:hAnsiTheme="majorHAnsi" w:cstheme="majorHAnsi"/>
                <w:b/>
                <w:bCs/>
                <w:color w:val="000000"/>
                <w:sz w:val="24"/>
                <w:szCs w:val="24"/>
              </w:rPr>
              <w:t>Q6. If you needed a CT in the past, did you experience any of the following problems or issues?</w:t>
            </w:r>
          </w:p>
        </w:tc>
        <w:tc>
          <w:tcPr>
            <w:tcW w:w="1500" w:type="dxa"/>
            <w:shd w:val="clear" w:color="000000" w:fill="F8FBD1"/>
            <w:noWrap/>
            <w:vAlign w:val="center"/>
            <w:hideMark/>
          </w:tcPr>
          <w:p w14:paraId="51FB3A81" w14:textId="77777777" w:rsidR="0053195F" w:rsidRPr="0053195F" w:rsidRDefault="0053195F"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Respondents</w:t>
            </w:r>
          </w:p>
        </w:tc>
        <w:tc>
          <w:tcPr>
            <w:tcW w:w="1500" w:type="dxa"/>
            <w:shd w:val="clear" w:color="000000" w:fill="F8FBD1"/>
            <w:vAlign w:val="center"/>
            <w:hideMark/>
          </w:tcPr>
          <w:p w14:paraId="2E005682" w14:textId="77777777" w:rsidR="0053195F" w:rsidRPr="0053195F" w:rsidRDefault="0053195F"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Percentage of All Selections</w:t>
            </w:r>
          </w:p>
        </w:tc>
      </w:tr>
      <w:tr w:rsidR="002F3345" w:rsidRPr="0053195F" w14:paraId="548BC683" w14:textId="77777777" w:rsidTr="002A29C8">
        <w:trPr>
          <w:cantSplit/>
          <w:trHeight w:val="285"/>
          <w:jc w:val="center"/>
        </w:trPr>
        <w:tc>
          <w:tcPr>
            <w:tcW w:w="913" w:type="dxa"/>
            <w:noWrap/>
            <w:vAlign w:val="bottom"/>
            <w:hideMark/>
          </w:tcPr>
          <w:p w14:paraId="48229C62" w14:textId="77777777" w:rsidR="002F3345" w:rsidRPr="0053195F" w:rsidRDefault="002F3345" w:rsidP="00DE7094">
            <w:pPr>
              <w:rPr>
                <w:rFonts w:asciiTheme="majorHAnsi" w:eastAsia="Times New Roman" w:hAnsiTheme="majorHAnsi" w:cstheme="majorHAnsi"/>
                <w:i/>
                <w:iCs/>
                <w:color w:val="000000"/>
                <w:sz w:val="24"/>
                <w:szCs w:val="24"/>
              </w:rPr>
            </w:pPr>
            <w:r w:rsidRPr="0053195F">
              <w:rPr>
                <w:rFonts w:asciiTheme="majorHAnsi" w:eastAsia="Times New Roman" w:hAnsiTheme="majorHAnsi" w:cstheme="majorHAnsi"/>
                <w:i/>
                <w:iCs/>
                <w:color w:val="000000"/>
                <w:sz w:val="24"/>
                <w:szCs w:val="24"/>
              </w:rPr>
              <w:t>Option 1</w:t>
            </w:r>
          </w:p>
        </w:tc>
        <w:tc>
          <w:tcPr>
            <w:tcW w:w="3627" w:type="dxa"/>
            <w:vAlign w:val="center"/>
            <w:hideMark/>
          </w:tcPr>
          <w:p w14:paraId="72D64A1E" w14:textId="77777777" w:rsidR="002F3345" w:rsidRPr="0053195F" w:rsidRDefault="002F3345" w:rsidP="00DE7094">
            <w:pP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Long wait time to get a CT</w:t>
            </w:r>
          </w:p>
        </w:tc>
        <w:tc>
          <w:tcPr>
            <w:tcW w:w="1500" w:type="dxa"/>
            <w:noWrap/>
            <w:vAlign w:val="center"/>
            <w:hideMark/>
          </w:tcPr>
          <w:p w14:paraId="21E65E08"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16</w:t>
            </w:r>
          </w:p>
        </w:tc>
        <w:tc>
          <w:tcPr>
            <w:tcW w:w="1500" w:type="dxa"/>
            <w:noWrap/>
            <w:vAlign w:val="center"/>
            <w:hideMark/>
          </w:tcPr>
          <w:p w14:paraId="1DB21992"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18.60%</w:t>
            </w:r>
          </w:p>
        </w:tc>
      </w:tr>
      <w:tr w:rsidR="002F3345" w:rsidRPr="0053195F" w14:paraId="6173F926" w14:textId="77777777" w:rsidTr="002A29C8">
        <w:trPr>
          <w:cantSplit/>
          <w:trHeight w:val="570"/>
          <w:jc w:val="center"/>
        </w:trPr>
        <w:tc>
          <w:tcPr>
            <w:tcW w:w="913" w:type="dxa"/>
            <w:noWrap/>
            <w:vAlign w:val="bottom"/>
            <w:hideMark/>
          </w:tcPr>
          <w:p w14:paraId="114B6C94" w14:textId="77777777" w:rsidR="002F3345" w:rsidRPr="0053195F" w:rsidRDefault="002F3345" w:rsidP="00DE7094">
            <w:pPr>
              <w:rPr>
                <w:rFonts w:asciiTheme="majorHAnsi" w:eastAsia="Times New Roman" w:hAnsiTheme="majorHAnsi" w:cstheme="majorHAnsi"/>
                <w:i/>
                <w:iCs/>
                <w:color w:val="000000"/>
                <w:sz w:val="24"/>
                <w:szCs w:val="24"/>
              </w:rPr>
            </w:pPr>
            <w:r w:rsidRPr="0053195F">
              <w:rPr>
                <w:rFonts w:asciiTheme="majorHAnsi" w:eastAsia="Times New Roman" w:hAnsiTheme="majorHAnsi" w:cstheme="majorHAnsi"/>
                <w:i/>
                <w:iCs/>
                <w:color w:val="000000"/>
                <w:sz w:val="24"/>
                <w:szCs w:val="24"/>
              </w:rPr>
              <w:t>Option 2</w:t>
            </w:r>
          </w:p>
        </w:tc>
        <w:tc>
          <w:tcPr>
            <w:tcW w:w="3627" w:type="dxa"/>
            <w:vAlign w:val="center"/>
            <w:hideMark/>
          </w:tcPr>
          <w:p w14:paraId="15912D34" w14:textId="77777777" w:rsidR="002F3345" w:rsidRPr="0053195F" w:rsidRDefault="002F3345" w:rsidP="00DE7094">
            <w:pP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Difficulty / inconvenience traveling to a hospital or imaging center</w:t>
            </w:r>
          </w:p>
        </w:tc>
        <w:tc>
          <w:tcPr>
            <w:tcW w:w="1500" w:type="dxa"/>
            <w:noWrap/>
            <w:vAlign w:val="center"/>
            <w:hideMark/>
          </w:tcPr>
          <w:p w14:paraId="7D7FE9A5"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12</w:t>
            </w:r>
          </w:p>
        </w:tc>
        <w:tc>
          <w:tcPr>
            <w:tcW w:w="1500" w:type="dxa"/>
            <w:noWrap/>
            <w:vAlign w:val="center"/>
            <w:hideMark/>
          </w:tcPr>
          <w:p w14:paraId="2F336344"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13.95%</w:t>
            </w:r>
          </w:p>
        </w:tc>
      </w:tr>
      <w:tr w:rsidR="002F3345" w:rsidRPr="0053195F" w14:paraId="71A0312A" w14:textId="77777777" w:rsidTr="002A29C8">
        <w:trPr>
          <w:cantSplit/>
          <w:trHeight w:val="285"/>
          <w:jc w:val="center"/>
        </w:trPr>
        <w:tc>
          <w:tcPr>
            <w:tcW w:w="913" w:type="dxa"/>
            <w:noWrap/>
            <w:vAlign w:val="bottom"/>
            <w:hideMark/>
          </w:tcPr>
          <w:p w14:paraId="392A11A7" w14:textId="77777777" w:rsidR="002F3345" w:rsidRPr="0053195F" w:rsidRDefault="002F3345" w:rsidP="00DE7094">
            <w:pPr>
              <w:rPr>
                <w:rFonts w:asciiTheme="majorHAnsi" w:eastAsia="Times New Roman" w:hAnsiTheme="majorHAnsi" w:cstheme="majorHAnsi"/>
                <w:i/>
                <w:iCs/>
                <w:color w:val="000000"/>
                <w:sz w:val="24"/>
                <w:szCs w:val="24"/>
              </w:rPr>
            </w:pPr>
            <w:r w:rsidRPr="0053195F">
              <w:rPr>
                <w:rFonts w:asciiTheme="majorHAnsi" w:eastAsia="Times New Roman" w:hAnsiTheme="majorHAnsi" w:cstheme="majorHAnsi"/>
                <w:i/>
                <w:iCs/>
                <w:color w:val="000000"/>
                <w:sz w:val="24"/>
                <w:szCs w:val="24"/>
              </w:rPr>
              <w:t>Option 3</w:t>
            </w:r>
          </w:p>
        </w:tc>
        <w:tc>
          <w:tcPr>
            <w:tcW w:w="3627" w:type="dxa"/>
            <w:vAlign w:val="center"/>
            <w:hideMark/>
          </w:tcPr>
          <w:p w14:paraId="1DF40E42" w14:textId="77777777" w:rsidR="002F3345" w:rsidRPr="0053195F" w:rsidRDefault="002F3345" w:rsidP="00DE7094">
            <w:pP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High cost / unclear insurance</w:t>
            </w:r>
          </w:p>
        </w:tc>
        <w:tc>
          <w:tcPr>
            <w:tcW w:w="1500" w:type="dxa"/>
            <w:noWrap/>
            <w:vAlign w:val="center"/>
            <w:hideMark/>
          </w:tcPr>
          <w:p w14:paraId="36D3C49B"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5</w:t>
            </w:r>
          </w:p>
        </w:tc>
        <w:tc>
          <w:tcPr>
            <w:tcW w:w="1500" w:type="dxa"/>
            <w:noWrap/>
            <w:vAlign w:val="center"/>
            <w:hideMark/>
          </w:tcPr>
          <w:p w14:paraId="752A44D9"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5.81%</w:t>
            </w:r>
          </w:p>
        </w:tc>
      </w:tr>
      <w:tr w:rsidR="002F3345" w:rsidRPr="0053195F" w14:paraId="244DEC1A" w14:textId="77777777" w:rsidTr="002A29C8">
        <w:trPr>
          <w:cantSplit/>
          <w:trHeight w:val="285"/>
          <w:jc w:val="center"/>
        </w:trPr>
        <w:tc>
          <w:tcPr>
            <w:tcW w:w="913" w:type="dxa"/>
            <w:noWrap/>
            <w:vAlign w:val="bottom"/>
            <w:hideMark/>
          </w:tcPr>
          <w:p w14:paraId="298B0DAC" w14:textId="77777777" w:rsidR="002F3345" w:rsidRPr="0053195F" w:rsidRDefault="002F3345" w:rsidP="00DE7094">
            <w:pPr>
              <w:rPr>
                <w:rFonts w:asciiTheme="majorHAnsi" w:eastAsia="Times New Roman" w:hAnsiTheme="majorHAnsi" w:cstheme="majorHAnsi"/>
                <w:i/>
                <w:iCs/>
                <w:color w:val="000000"/>
                <w:sz w:val="24"/>
                <w:szCs w:val="24"/>
              </w:rPr>
            </w:pPr>
            <w:r w:rsidRPr="0053195F">
              <w:rPr>
                <w:rFonts w:asciiTheme="majorHAnsi" w:eastAsia="Times New Roman" w:hAnsiTheme="majorHAnsi" w:cstheme="majorHAnsi"/>
                <w:i/>
                <w:iCs/>
                <w:color w:val="000000"/>
                <w:sz w:val="24"/>
                <w:szCs w:val="24"/>
              </w:rPr>
              <w:t>Option 4</w:t>
            </w:r>
          </w:p>
        </w:tc>
        <w:tc>
          <w:tcPr>
            <w:tcW w:w="3627" w:type="dxa"/>
            <w:vAlign w:val="center"/>
            <w:hideMark/>
          </w:tcPr>
          <w:p w14:paraId="56984B3C" w14:textId="77777777" w:rsidR="002F3345" w:rsidRPr="0053195F" w:rsidRDefault="002F3345" w:rsidP="00DE7094">
            <w:pP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Inconvenient hours</w:t>
            </w:r>
          </w:p>
        </w:tc>
        <w:tc>
          <w:tcPr>
            <w:tcW w:w="1500" w:type="dxa"/>
            <w:noWrap/>
            <w:vAlign w:val="center"/>
            <w:hideMark/>
          </w:tcPr>
          <w:p w14:paraId="2B8B2F24"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9</w:t>
            </w:r>
          </w:p>
        </w:tc>
        <w:tc>
          <w:tcPr>
            <w:tcW w:w="1500" w:type="dxa"/>
            <w:noWrap/>
            <w:vAlign w:val="center"/>
            <w:hideMark/>
          </w:tcPr>
          <w:p w14:paraId="159C329A"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10.47%</w:t>
            </w:r>
          </w:p>
        </w:tc>
      </w:tr>
      <w:tr w:rsidR="002F3345" w:rsidRPr="0053195F" w14:paraId="25DB37A2" w14:textId="77777777" w:rsidTr="002A29C8">
        <w:trPr>
          <w:cantSplit/>
          <w:trHeight w:val="285"/>
          <w:jc w:val="center"/>
        </w:trPr>
        <w:tc>
          <w:tcPr>
            <w:tcW w:w="913" w:type="dxa"/>
            <w:noWrap/>
            <w:vAlign w:val="bottom"/>
            <w:hideMark/>
          </w:tcPr>
          <w:p w14:paraId="5C677716" w14:textId="77777777" w:rsidR="002F3345" w:rsidRPr="0053195F" w:rsidRDefault="002F3345" w:rsidP="00DE7094">
            <w:pPr>
              <w:rPr>
                <w:rFonts w:asciiTheme="majorHAnsi" w:eastAsia="Times New Roman" w:hAnsiTheme="majorHAnsi" w:cstheme="majorHAnsi"/>
                <w:i/>
                <w:iCs/>
                <w:color w:val="000000"/>
                <w:sz w:val="24"/>
                <w:szCs w:val="24"/>
              </w:rPr>
            </w:pPr>
            <w:r w:rsidRPr="0053195F">
              <w:rPr>
                <w:rFonts w:asciiTheme="majorHAnsi" w:eastAsia="Times New Roman" w:hAnsiTheme="majorHAnsi" w:cstheme="majorHAnsi"/>
                <w:i/>
                <w:iCs/>
                <w:color w:val="000000"/>
                <w:sz w:val="24"/>
                <w:szCs w:val="24"/>
              </w:rPr>
              <w:t>Option 5</w:t>
            </w:r>
          </w:p>
        </w:tc>
        <w:tc>
          <w:tcPr>
            <w:tcW w:w="3627" w:type="dxa"/>
            <w:vAlign w:val="center"/>
            <w:hideMark/>
          </w:tcPr>
          <w:p w14:paraId="08507870" w14:textId="77777777" w:rsidR="002F3345" w:rsidRPr="0053195F" w:rsidRDefault="002F3345" w:rsidP="00DE7094">
            <w:pP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Uncomfortable or unfamiliar setting</w:t>
            </w:r>
          </w:p>
        </w:tc>
        <w:tc>
          <w:tcPr>
            <w:tcW w:w="1500" w:type="dxa"/>
            <w:noWrap/>
            <w:vAlign w:val="center"/>
            <w:hideMark/>
          </w:tcPr>
          <w:p w14:paraId="12291451"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7</w:t>
            </w:r>
          </w:p>
        </w:tc>
        <w:tc>
          <w:tcPr>
            <w:tcW w:w="1500" w:type="dxa"/>
            <w:noWrap/>
            <w:vAlign w:val="center"/>
            <w:hideMark/>
          </w:tcPr>
          <w:p w14:paraId="4CFD20AC"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8.14%</w:t>
            </w:r>
          </w:p>
        </w:tc>
      </w:tr>
      <w:tr w:rsidR="002F3345" w:rsidRPr="0053195F" w14:paraId="69A724B2" w14:textId="77777777" w:rsidTr="002A29C8">
        <w:trPr>
          <w:cantSplit/>
          <w:trHeight w:val="285"/>
          <w:jc w:val="center"/>
        </w:trPr>
        <w:tc>
          <w:tcPr>
            <w:tcW w:w="913" w:type="dxa"/>
            <w:noWrap/>
            <w:vAlign w:val="bottom"/>
            <w:hideMark/>
          </w:tcPr>
          <w:p w14:paraId="65F210D3" w14:textId="77777777" w:rsidR="002F3345" w:rsidRPr="0053195F" w:rsidRDefault="002F3345" w:rsidP="00DE7094">
            <w:pPr>
              <w:rPr>
                <w:rFonts w:asciiTheme="majorHAnsi" w:eastAsia="Times New Roman" w:hAnsiTheme="majorHAnsi" w:cstheme="majorHAnsi"/>
                <w:i/>
                <w:iCs/>
                <w:color w:val="000000"/>
                <w:sz w:val="24"/>
                <w:szCs w:val="24"/>
              </w:rPr>
            </w:pPr>
            <w:r w:rsidRPr="0053195F">
              <w:rPr>
                <w:rFonts w:asciiTheme="majorHAnsi" w:eastAsia="Times New Roman" w:hAnsiTheme="majorHAnsi" w:cstheme="majorHAnsi"/>
                <w:i/>
                <w:iCs/>
                <w:color w:val="000000"/>
                <w:sz w:val="24"/>
                <w:szCs w:val="24"/>
              </w:rPr>
              <w:t>Option 6</w:t>
            </w:r>
          </w:p>
        </w:tc>
        <w:tc>
          <w:tcPr>
            <w:tcW w:w="3627" w:type="dxa"/>
            <w:vAlign w:val="center"/>
            <w:hideMark/>
          </w:tcPr>
          <w:p w14:paraId="127C59BA" w14:textId="77777777" w:rsidR="002F3345" w:rsidRPr="0053195F" w:rsidRDefault="002F3345" w:rsidP="00DE7094">
            <w:pP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I had no issues</w:t>
            </w:r>
          </w:p>
        </w:tc>
        <w:tc>
          <w:tcPr>
            <w:tcW w:w="1500" w:type="dxa"/>
            <w:noWrap/>
            <w:vAlign w:val="center"/>
            <w:hideMark/>
          </w:tcPr>
          <w:p w14:paraId="478AFDB3"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17</w:t>
            </w:r>
          </w:p>
        </w:tc>
        <w:tc>
          <w:tcPr>
            <w:tcW w:w="1500" w:type="dxa"/>
            <w:noWrap/>
            <w:vAlign w:val="center"/>
            <w:hideMark/>
          </w:tcPr>
          <w:p w14:paraId="3A33A0A8"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19.77%</w:t>
            </w:r>
          </w:p>
        </w:tc>
      </w:tr>
      <w:tr w:rsidR="002F3345" w:rsidRPr="0053195F" w14:paraId="44A3212B" w14:textId="77777777" w:rsidTr="002A29C8">
        <w:trPr>
          <w:cantSplit/>
          <w:trHeight w:val="285"/>
          <w:jc w:val="center"/>
        </w:trPr>
        <w:tc>
          <w:tcPr>
            <w:tcW w:w="913" w:type="dxa"/>
            <w:noWrap/>
            <w:vAlign w:val="bottom"/>
            <w:hideMark/>
          </w:tcPr>
          <w:p w14:paraId="4C37AE6F" w14:textId="77777777" w:rsidR="002F3345" w:rsidRPr="0053195F" w:rsidRDefault="002F3345" w:rsidP="00DE7094">
            <w:pPr>
              <w:rPr>
                <w:rFonts w:asciiTheme="majorHAnsi" w:eastAsia="Times New Roman" w:hAnsiTheme="majorHAnsi" w:cstheme="majorHAnsi"/>
                <w:i/>
                <w:iCs/>
                <w:color w:val="000000"/>
                <w:sz w:val="24"/>
                <w:szCs w:val="24"/>
              </w:rPr>
            </w:pPr>
            <w:r w:rsidRPr="0053195F">
              <w:rPr>
                <w:rFonts w:asciiTheme="majorHAnsi" w:eastAsia="Times New Roman" w:hAnsiTheme="majorHAnsi" w:cstheme="majorHAnsi"/>
                <w:i/>
                <w:iCs/>
                <w:color w:val="000000"/>
                <w:sz w:val="24"/>
                <w:szCs w:val="24"/>
              </w:rPr>
              <w:t>Option 7</w:t>
            </w:r>
          </w:p>
        </w:tc>
        <w:tc>
          <w:tcPr>
            <w:tcW w:w="3627" w:type="dxa"/>
            <w:vAlign w:val="center"/>
            <w:hideMark/>
          </w:tcPr>
          <w:p w14:paraId="0F2BB623" w14:textId="77777777" w:rsidR="002F3345" w:rsidRPr="0053195F" w:rsidRDefault="002F3345" w:rsidP="00DE7094">
            <w:pP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I never needed a CT</w:t>
            </w:r>
          </w:p>
        </w:tc>
        <w:tc>
          <w:tcPr>
            <w:tcW w:w="1500" w:type="dxa"/>
            <w:noWrap/>
            <w:vAlign w:val="center"/>
            <w:hideMark/>
          </w:tcPr>
          <w:p w14:paraId="1AF72014"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20</w:t>
            </w:r>
          </w:p>
        </w:tc>
        <w:tc>
          <w:tcPr>
            <w:tcW w:w="1500" w:type="dxa"/>
            <w:noWrap/>
            <w:vAlign w:val="center"/>
            <w:hideMark/>
          </w:tcPr>
          <w:p w14:paraId="15965E0F" w14:textId="77777777" w:rsidR="002F3345" w:rsidRPr="0053195F" w:rsidRDefault="002F3345" w:rsidP="00DE7094">
            <w:pPr>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t>23.26%</w:t>
            </w:r>
          </w:p>
        </w:tc>
      </w:tr>
    </w:tbl>
    <w:p w14:paraId="42D1F7A2" w14:textId="27576853" w:rsidR="007E328C" w:rsidRPr="00D126C0" w:rsidRDefault="00D126C0" w:rsidP="00D126C0">
      <w:pPr>
        <w:shd w:val="clear" w:color="auto" w:fill="F8FBD1"/>
        <w:ind w:left="1170" w:right="1152"/>
        <w:jc w:val="center"/>
        <w:rPr>
          <w:rFonts w:asciiTheme="majorHAnsi" w:eastAsia="Times New Roman" w:hAnsiTheme="majorHAnsi" w:cstheme="majorHAnsi"/>
          <w:color w:val="000000"/>
          <w:sz w:val="24"/>
          <w:szCs w:val="24"/>
        </w:rPr>
      </w:pPr>
      <w:r w:rsidRPr="0053195F">
        <w:rPr>
          <w:rFonts w:asciiTheme="majorHAnsi" w:eastAsia="Times New Roman" w:hAnsiTheme="majorHAnsi" w:cstheme="majorHAnsi"/>
          <w:color w:val="000000"/>
          <w:sz w:val="24"/>
          <w:szCs w:val="24"/>
        </w:rPr>
        <w:lastRenderedPageBreak/>
        <w:t>Respondents were permitted to select more than one option for this question. Percentages shown reflect the proportion of all selections made by respondents.</w:t>
      </w:r>
    </w:p>
    <w:sectPr w:rsidR="007E328C" w:rsidRPr="00D126C0" w:rsidSect="00123BB5">
      <w:footerReference w:type="default" r:id="rId27"/>
      <w:pgSz w:w="12240" w:h="15840" w:code="1"/>
      <w:pgMar w:top="806" w:right="1224" w:bottom="1080" w:left="1224" w:header="720" w:footer="30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A47BE" w14:textId="77777777" w:rsidR="00374454" w:rsidRDefault="00374454" w:rsidP="002343B8">
      <w:pPr>
        <w:spacing w:after="0" w:line="240" w:lineRule="auto"/>
      </w:pPr>
      <w:r>
        <w:separator/>
      </w:r>
    </w:p>
  </w:endnote>
  <w:endnote w:type="continuationSeparator" w:id="0">
    <w:p w14:paraId="2759A8B8" w14:textId="77777777" w:rsidR="00374454" w:rsidRDefault="00374454" w:rsidP="00234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4F9C" w14:textId="77777777" w:rsidR="000375B6" w:rsidRDefault="00987174">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D0B1F" w14:textId="77777777" w:rsidR="008462DC" w:rsidRDefault="008462DC" w:rsidP="00AF4CC4">
    <w:pPr>
      <w:jc w:val="center"/>
      <w:rPr>
        <w:sz w:val="20"/>
        <w:szCs w:val="20"/>
      </w:rPr>
    </w:pPr>
  </w:p>
  <w:p w14:paraId="5849F484" w14:textId="53C04C8D" w:rsidR="000375B6" w:rsidRPr="00BC7136" w:rsidRDefault="008462DC" w:rsidP="008462DC">
    <w:pPr>
      <w:rPr>
        <w:sz w:val="20"/>
        <w:szCs w:val="20"/>
      </w:rPr>
    </w:pPr>
    <w:r>
      <w:rPr>
        <w:sz w:val="12"/>
        <w:szCs w:val="20"/>
      </w:rPr>
      <w:fldChar w:fldCharType="begin"/>
    </w:r>
    <w:r>
      <w:rPr>
        <w:sz w:val="12"/>
        <w:szCs w:val="20"/>
      </w:rPr>
      <w:instrText xml:space="preserve"> </w:instrText>
    </w:r>
    <w:r w:rsidRPr="008462DC">
      <w:rPr>
        <w:sz w:val="12"/>
        <w:szCs w:val="20"/>
      </w:rPr>
      <w:instrText>IF "</w:instrText>
    </w:r>
    <w:r w:rsidRPr="008462DC">
      <w:rPr>
        <w:sz w:val="12"/>
        <w:szCs w:val="20"/>
      </w:rPr>
      <w:fldChar w:fldCharType="begin"/>
    </w:r>
    <w:r w:rsidRPr="008462DC">
      <w:rPr>
        <w:sz w:val="12"/>
        <w:szCs w:val="20"/>
      </w:rPr>
      <w:instrText xml:space="preserve"> DOCVARIABLE "SWDocIDLocation" </w:instrText>
    </w:r>
    <w:r w:rsidRPr="008462DC">
      <w:rPr>
        <w:sz w:val="12"/>
        <w:szCs w:val="20"/>
      </w:rPr>
      <w:fldChar w:fldCharType="separate"/>
    </w:r>
    <w:r w:rsidR="00EF2BC8">
      <w:rPr>
        <w:sz w:val="12"/>
        <w:szCs w:val="20"/>
      </w:rPr>
      <w:instrText>1</w:instrText>
    </w:r>
    <w:r w:rsidRPr="008462DC">
      <w:rPr>
        <w:sz w:val="12"/>
        <w:szCs w:val="20"/>
      </w:rPr>
      <w:fldChar w:fldCharType="end"/>
    </w:r>
    <w:r w:rsidRPr="008462DC">
      <w:rPr>
        <w:sz w:val="12"/>
        <w:szCs w:val="20"/>
      </w:rPr>
      <w:instrText>" = "1" "</w:instrText>
    </w:r>
    <w:r w:rsidRPr="008462DC">
      <w:rPr>
        <w:sz w:val="12"/>
        <w:szCs w:val="20"/>
      </w:rPr>
      <w:fldChar w:fldCharType="begin"/>
    </w:r>
    <w:r w:rsidRPr="008462DC">
      <w:rPr>
        <w:sz w:val="12"/>
        <w:szCs w:val="20"/>
      </w:rPr>
      <w:instrText xml:space="preserve"> DOCPROPERTY "SWDocID" </w:instrText>
    </w:r>
    <w:r w:rsidRPr="008462DC">
      <w:rPr>
        <w:sz w:val="12"/>
        <w:szCs w:val="20"/>
      </w:rPr>
      <w:fldChar w:fldCharType="separate"/>
    </w:r>
    <w:r w:rsidR="00EF2BC8">
      <w:rPr>
        <w:sz w:val="12"/>
        <w:szCs w:val="20"/>
      </w:rPr>
      <w:instrText>125673881.4</w:instrText>
    </w:r>
    <w:r w:rsidRPr="008462DC">
      <w:rPr>
        <w:sz w:val="12"/>
        <w:szCs w:val="20"/>
      </w:rPr>
      <w:fldChar w:fldCharType="end"/>
    </w:r>
    <w:r w:rsidRPr="008462DC">
      <w:rPr>
        <w:sz w:val="12"/>
        <w:szCs w:val="20"/>
      </w:rPr>
      <w:instrText>" ""</w:instrText>
    </w:r>
    <w:r>
      <w:rPr>
        <w:sz w:val="12"/>
        <w:szCs w:val="20"/>
      </w:rPr>
      <w:instrText xml:space="preserve"> </w:instrText>
    </w:r>
    <w:r>
      <w:rPr>
        <w:sz w:val="12"/>
        <w:szCs w:val="20"/>
      </w:rPr>
      <w:fldChar w:fldCharType="separate"/>
    </w:r>
    <w:r w:rsidR="00EF2BC8">
      <w:rPr>
        <w:noProof/>
        <w:sz w:val="12"/>
        <w:szCs w:val="20"/>
      </w:rPr>
      <w:t>125673881.4</w:t>
    </w:r>
    <w:r>
      <w:rPr>
        <w:sz w:val="12"/>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A787" w14:textId="77777777" w:rsidR="008462DC" w:rsidRDefault="008462DC" w:rsidP="00AF4CC4">
    <w:pPr>
      <w:jc w:val="center"/>
      <w:rPr>
        <w:sz w:val="20"/>
        <w:szCs w:val="20"/>
      </w:rPr>
    </w:pPr>
  </w:p>
  <w:p w14:paraId="68DD2FDF" w14:textId="2130311E" w:rsidR="006B6340" w:rsidRPr="005A776C" w:rsidRDefault="008462DC" w:rsidP="008462DC">
    <w:pPr>
      <w:rPr>
        <w:sz w:val="24"/>
        <w:szCs w:val="24"/>
      </w:rPr>
    </w:pPr>
    <w:r w:rsidRPr="005A776C">
      <w:rPr>
        <w:sz w:val="24"/>
        <w:szCs w:val="24"/>
      </w:rPr>
      <w:fldChar w:fldCharType="begin"/>
    </w:r>
    <w:r w:rsidRPr="005A776C">
      <w:rPr>
        <w:sz w:val="24"/>
        <w:szCs w:val="24"/>
      </w:rPr>
      <w:instrText xml:space="preserve"> IF "</w:instrText>
    </w:r>
    <w:r w:rsidRPr="005A776C">
      <w:rPr>
        <w:sz w:val="24"/>
        <w:szCs w:val="24"/>
      </w:rPr>
      <w:fldChar w:fldCharType="begin"/>
    </w:r>
    <w:r w:rsidRPr="005A776C">
      <w:rPr>
        <w:sz w:val="24"/>
        <w:szCs w:val="24"/>
      </w:rPr>
      <w:instrText xml:space="preserve"> DOCVARIABLE "SWDocIDLocation" </w:instrText>
    </w:r>
    <w:r w:rsidRPr="005A776C">
      <w:rPr>
        <w:sz w:val="24"/>
        <w:szCs w:val="24"/>
      </w:rPr>
      <w:fldChar w:fldCharType="separate"/>
    </w:r>
    <w:r w:rsidR="00EF2BC8" w:rsidRPr="005A776C">
      <w:rPr>
        <w:sz w:val="24"/>
        <w:szCs w:val="24"/>
      </w:rPr>
      <w:instrText>1</w:instrText>
    </w:r>
    <w:r w:rsidRPr="005A776C">
      <w:rPr>
        <w:sz w:val="24"/>
        <w:szCs w:val="24"/>
      </w:rPr>
      <w:fldChar w:fldCharType="end"/>
    </w:r>
    <w:r w:rsidRPr="005A776C">
      <w:rPr>
        <w:sz w:val="24"/>
        <w:szCs w:val="24"/>
      </w:rPr>
      <w:instrText>" = "1" "</w:instrText>
    </w:r>
    <w:r w:rsidRPr="005A776C">
      <w:rPr>
        <w:sz w:val="24"/>
        <w:szCs w:val="24"/>
      </w:rPr>
      <w:fldChar w:fldCharType="begin"/>
    </w:r>
    <w:r w:rsidRPr="005A776C">
      <w:rPr>
        <w:sz w:val="24"/>
        <w:szCs w:val="24"/>
      </w:rPr>
      <w:instrText xml:space="preserve"> DOCPROPERTY "SWDocID" </w:instrText>
    </w:r>
    <w:r w:rsidRPr="005A776C">
      <w:rPr>
        <w:sz w:val="24"/>
        <w:szCs w:val="24"/>
      </w:rPr>
      <w:fldChar w:fldCharType="separate"/>
    </w:r>
    <w:r w:rsidR="00EF2BC8" w:rsidRPr="005A776C">
      <w:rPr>
        <w:sz w:val="24"/>
        <w:szCs w:val="24"/>
      </w:rPr>
      <w:instrText>125673881.4</w:instrText>
    </w:r>
    <w:r w:rsidRPr="005A776C">
      <w:rPr>
        <w:sz w:val="24"/>
        <w:szCs w:val="24"/>
      </w:rPr>
      <w:fldChar w:fldCharType="end"/>
    </w:r>
    <w:r w:rsidRPr="005A776C">
      <w:rPr>
        <w:sz w:val="24"/>
        <w:szCs w:val="24"/>
      </w:rPr>
      <w:instrText xml:space="preserve">" "" </w:instrText>
    </w:r>
    <w:r w:rsidRPr="005A776C">
      <w:rPr>
        <w:sz w:val="24"/>
        <w:szCs w:val="24"/>
      </w:rPr>
      <w:fldChar w:fldCharType="separate"/>
    </w:r>
    <w:r w:rsidR="00EF2BC8" w:rsidRPr="005A776C">
      <w:rPr>
        <w:noProof/>
        <w:sz w:val="24"/>
        <w:szCs w:val="24"/>
      </w:rPr>
      <w:t>125673881.4</w:t>
    </w:r>
    <w:r w:rsidRPr="005A776C">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CC398" w14:textId="77777777" w:rsidR="00374454" w:rsidRDefault="00374454" w:rsidP="002343B8">
      <w:pPr>
        <w:spacing w:after="0" w:line="240" w:lineRule="auto"/>
      </w:pPr>
      <w:r>
        <w:separator/>
      </w:r>
    </w:p>
  </w:footnote>
  <w:footnote w:type="continuationSeparator" w:id="0">
    <w:p w14:paraId="24D9BECB" w14:textId="77777777" w:rsidR="00374454" w:rsidRDefault="00374454" w:rsidP="002343B8">
      <w:pPr>
        <w:spacing w:after="0" w:line="240" w:lineRule="auto"/>
      </w:pPr>
      <w:r>
        <w:continuationSeparator/>
      </w:r>
    </w:p>
  </w:footnote>
  <w:footnote w:id="1">
    <w:p w14:paraId="354966EA" w14:textId="73E17294" w:rsidR="005D10D2" w:rsidRPr="00CD5F12" w:rsidRDefault="005D10D2">
      <w:pPr>
        <w:pStyle w:val="FootnoteText"/>
        <w:rPr>
          <w:rFonts w:ascii="Aptos" w:hAnsi="Aptos" w:cs="Times New Roman"/>
        </w:rPr>
      </w:pPr>
      <w:r w:rsidRPr="00CD5F12">
        <w:rPr>
          <w:rStyle w:val="FootnoteReference"/>
          <w:rFonts w:ascii="Aptos" w:hAnsi="Aptos" w:cs="Times New Roman"/>
        </w:rPr>
        <w:footnoteRef/>
      </w:r>
      <w:r w:rsidRPr="00CD5F12">
        <w:rPr>
          <w:rFonts w:ascii="Aptos" w:hAnsi="Aptos" w:cs="Times New Roman"/>
        </w:rPr>
        <w:t xml:space="preserve"> Which is among the highest rate</w:t>
      </w:r>
      <w:r w:rsidR="00314C78" w:rsidRPr="00CD5F12">
        <w:rPr>
          <w:rFonts w:ascii="Aptos" w:hAnsi="Aptos" w:cs="Times New Roman"/>
        </w:rPr>
        <w:t>s</w:t>
      </w:r>
      <w:r w:rsidRPr="00CD5F12">
        <w:rPr>
          <w:rFonts w:ascii="Aptos" w:hAnsi="Aptos" w:cs="Times New Roman"/>
        </w:rPr>
        <w:t xml:space="preserve"> of financial responsibility in the United States</w:t>
      </w:r>
      <w:r w:rsidR="00314C78" w:rsidRPr="00CD5F12">
        <w:rPr>
          <w:rFonts w:ascii="Aptos" w:hAnsi="Aptos" w:cs="Times New Roman"/>
        </w:rPr>
        <w:t>. According to 4sight Health, providers operate under full-risk contracts for only about 10% of their covered lives across the U.S. healthcare system making a 54% full-risk coverage rate extraordinarily high (</w:t>
      </w:r>
      <w:r w:rsidR="00314C78" w:rsidRPr="00CD5F12">
        <w:rPr>
          <w:rFonts w:ascii="Aptos" w:hAnsi="Aptos" w:cs="Times New Roman"/>
          <w:i/>
          <w:iCs/>
        </w:rPr>
        <w:t>see</w:t>
      </w:r>
      <w:r w:rsidR="00314C78" w:rsidRPr="00CD5F12">
        <w:rPr>
          <w:rFonts w:ascii="Aptos" w:hAnsi="Aptos" w:cs="Times New Roman"/>
        </w:rPr>
        <w:t xml:space="preserve"> </w:t>
      </w:r>
      <w:hyperlink r:id="rId1" w:history="1">
        <w:r w:rsidR="00173C28" w:rsidRPr="00173C28">
          <w:rPr>
            <w:rStyle w:val="Hyperlink"/>
            <w:rFonts w:ascii="Aptos" w:hAnsi="Aptos" w:cs="Times New Roman"/>
          </w:rPr>
          <w:t>US Healthcare Continues to Be Risk Averse</w:t>
        </w:r>
      </w:hyperlink>
      <w:r w:rsidR="00314C78" w:rsidRPr="00CD5F12">
        <w:rPr>
          <w:rFonts w:ascii="Aptos" w:hAnsi="Aptos" w:cs="Times New Roman"/>
        </w:rPr>
        <w:t xml:space="preserve">) </w:t>
      </w:r>
    </w:p>
  </w:footnote>
  <w:footnote w:id="2">
    <w:p w14:paraId="7A704B9D" w14:textId="3969AE90" w:rsidR="007B1E5D" w:rsidRPr="005973B4" w:rsidRDefault="007B1E5D">
      <w:pPr>
        <w:pStyle w:val="FootnoteText"/>
        <w:rPr>
          <w:rFonts w:ascii="Aptos" w:hAnsi="Aptos" w:cs="Times New Roman"/>
        </w:rPr>
      </w:pPr>
      <w:r w:rsidRPr="005973B4">
        <w:rPr>
          <w:rStyle w:val="FootnoteReference"/>
          <w:rFonts w:ascii="Aptos" w:hAnsi="Aptos" w:cs="Times New Roman"/>
        </w:rPr>
        <w:footnoteRef/>
      </w:r>
      <w:r w:rsidRPr="005973B4">
        <w:rPr>
          <w:rFonts w:ascii="Aptos" w:hAnsi="Aptos" w:cs="Times New Roman"/>
        </w:rPr>
        <w:t xml:space="preserve"> </w:t>
      </w:r>
      <w:hyperlink r:id="rId2" w:history="1">
        <w:r w:rsidR="00310DFF" w:rsidRPr="00310DFF">
          <w:rPr>
            <w:rStyle w:val="Hyperlink"/>
            <w:rFonts w:ascii="Aptos" w:hAnsi="Aptos" w:cs="Times New Roman"/>
          </w:rPr>
          <w:t>Coordinated Public Transit-Human Services Transportation Plan for the Boston Region Metropolitan Planning Organization</w:t>
        </w:r>
        <w:r w:rsidR="00310DFF" w:rsidRPr="00310DFF">
          <w:rPr>
            <w:rStyle w:val="Hyperlink"/>
            <w:rFonts w:ascii="Aptos" w:hAnsi="Aptos" w:cs="Times New Roman"/>
          </w:rPr>
          <w:t xml:space="preserve"> </w:t>
        </w:r>
      </w:hyperlink>
    </w:p>
  </w:footnote>
  <w:footnote w:id="3">
    <w:p w14:paraId="05AE101C" w14:textId="09F0D0F0" w:rsidR="007B1E5D" w:rsidRPr="00A7396E" w:rsidRDefault="007B1E5D">
      <w:pPr>
        <w:pStyle w:val="FootnoteText"/>
        <w:rPr>
          <w:sz w:val="18"/>
          <w:szCs w:val="18"/>
        </w:rPr>
      </w:pPr>
      <w:r w:rsidRPr="005973B4">
        <w:rPr>
          <w:rStyle w:val="FootnoteReference"/>
          <w:rFonts w:ascii="Aptos" w:hAnsi="Aptos" w:cs="Times New Roman"/>
        </w:rPr>
        <w:footnoteRef/>
      </w:r>
      <w:r w:rsidR="001B412C">
        <w:rPr>
          <w:rFonts w:ascii="Aptos" w:hAnsi="Aptos" w:cs="Times New Roman"/>
        </w:rPr>
        <w:t xml:space="preserve"> </w:t>
      </w:r>
      <w:hyperlink r:id="rId3" w:history="1">
        <w:r w:rsidR="001B412C" w:rsidRPr="009A4816">
          <w:rPr>
            <w:rStyle w:val="Hyperlink"/>
            <w:rFonts w:ascii="Aptos" w:hAnsi="Aptos" w:cs="Times New Roman"/>
          </w:rPr>
          <w:t xml:space="preserve">2025 MA </w:t>
        </w:r>
        <w:r w:rsidR="00B0721D" w:rsidRPr="009A4816">
          <w:rPr>
            <w:rStyle w:val="Hyperlink"/>
            <w:rFonts w:ascii="Aptos" w:hAnsi="Aptos" w:cs="Times New Roman"/>
          </w:rPr>
          <w:t>Healthy Aging Community Profile</w:t>
        </w:r>
        <w:r w:rsidR="001B412C" w:rsidRPr="009A4816">
          <w:rPr>
            <w:rStyle w:val="Hyperlink"/>
            <w:rFonts w:ascii="Aptos" w:hAnsi="Aptos" w:cs="Times New Roman"/>
          </w:rPr>
          <w:t xml:space="preserve"> - </w:t>
        </w:r>
        <w:r w:rsidR="001B412C" w:rsidRPr="009A4816">
          <w:rPr>
            <w:rStyle w:val="Hyperlink"/>
            <w:rFonts w:ascii="Aptos" w:hAnsi="Aptos" w:cs="Times New Roman"/>
          </w:rPr>
          <w:t>Peabody (Essex)</w:t>
        </w:r>
        <w:r w:rsidR="001B412C" w:rsidRPr="009A4816">
          <w:rPr>
            <w:rStyle w:val="Hyperlink"/>
            <w:rFonts w:ascii="Aptos" w:hAnsi="Aptos" w:cs="Times New Roman"/>
          </w:rPr>
          <w:t xml:space="preserve"> </w:t>
        </w:r>
      </w:hyperlink>
    </w:p>
  </w:footnote>
  <w:footnote w:id="4">
    <w:p w14:paraId="350D0DD3" w14:textId="46C15F09" w:rsidR="00517FB6" w:rsidRPr="00442058" w:rsidRDefault="00517FB6">
      <w:pPr>
        <w:pStyle w:val="FootnoteText"/>
        <w:rPr>
          <w:rFonts w:ascii="Aptos" w:hAnsi="Aptos" w:cs="Times New Roman"/>
        </w:rPr>
      </w:pPr>
      <w:r w:rsidRPr="00442058">
        <w:rPr>
          <w:rStyle w:val="FootnoteReference"/>
          <w:rFonts w:ascii="Aptos" w:hAnsi="Aptos" w:cs="Times New Roman"/>
        </w:rPr>
        <w:footnoteRef/>
      </w:r>
      <w:r w:rsidRPr="00442058">
        <w:rPr>
          <w:rFonts w:ascii="Aptos" w:hAnsi="Aptos" w:cs="Times New Roman"/>
        </w:rPr>
        <w:t xml:space="preserve"> </w:t>
      </w:r>
      <w:hyperlink r:id="rId4" w:history="1">
        <w:r w:rsidR="00A84EB0" w:rsidRPr="00A84EB0">
          <w:rPr>
            <w:rStyle w:val="Hyperlink"/>
            <w:rFonts w:ascii="Aptos" w:hAnsi="Aptos" w:cs="Times New Roman"/>
          </w:rPr>
          <w:t>2025 MA Healthy Aging Community Profile</w:t>
        </w:r>
        <w:r w:rsidR="00A84EB0" w:rsidRPr="00A84EB0">
          <w:rPr>
            <w:rStyle w:val="Hyperlink"/>
            <w:rFonts w:ascii="Aptos" w:hAnsi="Aptos" w:cs="Times New Roman"/>
          </w:rPr>
          <w:t xml:space="preserve"> - </w:t>
        </w:r>
        <w:r w:rsidR="00A84EB0" w:rsidRPr="00A84EB0">
          <w:rPr>
            <w:rStyle w:val="Hyperlink"/>
            <w:rFonts w:ascii="Aptos" w:hAnsi="Aptos" w:cs="Times New Roman"/>
          </w:rPr>
          <w:t>Burlington (Middlesex)</w:t>
        </w:r>
        <w:r w:rsidR="00A84EB0" w:rsidRPr="00A84EB0">
          <w:rPr>
            <w:rStyle w:val="Hyperlink"/>
            <w:rFonts w:ascii="Aptos" w:hAnsi="Aptos" w:cs="Times New Roman"/>
          </w:rPr>
          <w:t xml:space="preserve"> </w:t>
        </w:r>
      </w:hyperlink>
    </w:p>
  </w:footnote>
  <w:footnote w:id="5">
    <w:p w14:paraId="695B1A2B" w14:textId="0DEF41EA" w:rsidR="00651BE4" w:rsidRPr="00442058" w:rsidRDefault="00651BE4">
      <w:pPr>
        <w:pStyle w:val="FootnoteText"/>
        <w:rPr>
          <w:rFonts w:ascii="Aptos" w:hAnsi="Aptos" w:cs="Times New Roman"/>
        </w:rPr>
      </w:pPr>
      <w:r w:rsidRPr="00442058">
        <w:rPr>
          <w:rStyle w:val="FootnoteReference"/>
          <w:rFonts w:ascii="Aptos" w:hAnsi="Aptos" w:cs="Times New Roman"/>
        </w:rPr>
        <w:footnoteRef/>
      </w:r>
      <w:r w:rsidRPr="00442058">
        <w:rPr>
          <w:rFonts w:ascii="Aptos" w:hAnsi="Aptos" w:cs="Times New Roman"/>
        </w:rPr>
        <w:t xml:space="preserve"> </w:t>
      </w:r>
      <w:hyperlink r:id="rId5" w:history="1">
        <w:r w:rsidR="006A05CB" w:rsidRPr="006A05CB">
          <w:rPr>
            <w:rStyle w:val="Hyperlink"/>
            <w:rFonts w:ascii="Aptos" w:hAnsi="Aptos" w:cs="Times New Roman"/>
          </w:rPr>
          <w:t>Coordinated Public Transit-Human Services Transportation Plan for the Boston Region Metropolitan Planning Organization</w:t>
        </w:r>
        <w:r w:rsidR="006A05CB" w:rsidRPr="006A05CB">
          <w:rPr>
            <w:rStyle w:val="Hyperlink"/>
            <w:rFonts w:ascii="Aptos" w:hAnsi="Aptos" w:cs="Times New Roman"/>
          </w:rPr>
          <w:t xml:space="preserve"> </w:t>
        </w:r>
      </w:hyperlink>
    </w:p>
  </w:footnote>
  <w:footnote w:id="6">
    <w:p w14:paraId="299C8D8D" w14:textId="2DEAE5D7" w:rsidR="00055A29" w:rsidRPr="00ED296C" w:rsidRDefault="00055A29" w:rsidP="00ED296C">
      <w:pPr>
        <w:pStyle w:val="FootnoteText"/>
        <w:rPr>
          <w:rFonts w:ascii="Aptos" w:hAnsi="Aptos" w:cs="Times New Roman"/>
        </w:rPr>
      </w:pPr>
      <w:r w:rsidRPr="00442058">
        <w:rPr>
          <w:rStyle w:val="FootnoteReference"/>
          <w:rFonts w:ascii="Aptos" w:hAnsi="Aptos" w:cs="Times New Roman"/>
        </w:rPr>
        <w:footnoteRef/>
      </w:r>
      <w:r w:rsidRPr="00442058">
        <w:rPr>
          <w:rFonts w:ascii="Aptos" w:hAnsi="Aptos" w:cs="Times New Roman"/>
        </w:rPr>
        <w:t xml:space="preserve"> </w:t>
      </w:r>
      <w:hyperlink r:id="rId6" w:anchor=":~:text=Partners%20asserts%20that%20all%20of,As%20stated%20by%20the%20Applicant" w:history="1">
        <w:r w:rsidR="00ED296C" w:rsidRPr="00ED296C">
          <w:rPr>
            <w:rStyle w:val="Hyperlink"/>
            <w:rFonts w:ascii="Aptos" w:hAnsi="Aptos" w:cs="Times New Roman"/>
          </w:rPr>
          <w:t>Staff Report -</w:t>
        </w:r>
        <w:r w:rsidR="00ED296C" w:rsidRPr="00ED296C">
          <w:rPr>
            <w:rStyle w:val="Hyperlink"/>
            <w:rFonts w:ascii="Aptos" w:hAnsi="Aptos" w:cs="Times New Roman"/>
          </w:rPr>
          <w:t>Partners HealthCare System, Inc.</w:t>
        </w:r>
        <w:r w:rsidR="00ED296C" w:rsidRPr="00ED296C">
          <w:rPr>
            <w:rStyle w:val="Hyperlink"/>
            <w:rFonts w:ascii="Aptos" w:hAnsi="Aptos" w:cs="Times New Roman"/>
          </w:rPr>
          <w:t xml:space="preserve"> </w:t>
        </w:r>
        <w:r w:rsidR="00ED296C" w:rsidRPr="00ED296C">
          <w:rPr>
            <w:rStyle w:val="Hyperlink"/>
            <w:rFonts w:ascii="Aptos" w:hAnsi="Aptos" w:cs="Times New Roman"/>
          </w:rPr>
          <w:t>Massachusetts General Physician’s Organization</w:t>
        </w:r>
        <w:r w:rsidR="00ED296C" w:rsidRPr="00ED296C">
          <w:rPr>
            <w:rStyle w:val="Hyperlink"/>
            <w:rFonts w:ascii="Aptos" w:hAnsi="Aptos" w:cs="Times New Roman"/>
          </w:rPr>
          <w:t xml:space="preserve"> </w:t>
        </w:r>
        <w:r w:rsidR="00ED296C" w:rsidRPr="00ED296C">
          <w:rPr>
            <w:rStyle w:val="Hyperlink"/>
            <w:rFonts w:ascii="Aptos" w:hAnsi="Aptos" w:cs="Times New Roman"/>
          </w:rPr>
          <w:t xml:space="preserve">(MGPO) </w:t>
        </w:r>
        <w:r w:rsidR="00ED296C" w:rsidRPr="00ED296C">
          <w:rPr>
            <w:rStyle w:val="Hyperlink"/>
            <w:rFonts w:ascii="Aptos" w:hAnsi="Aptos" w:cs="Times New Roman"/>
          </w:rPr>
          <w:t xml:space="preserve"> </w:t>
        </w:r>
      </w:hyperlink>
    </w:p>
  </w:footnote>
  <w:footnote w:id="7">
    <w:p w14:paraId="17207075" w14:textId="513A1E0A" w:rsidR="00055A29" w:rsidRPr="00442058" w:rsidRDefault="00055A29">
      <w:pPr>
        <w:pStyle w:val="FootnoteText"/>
        <w:rPr>
          <w:rFonts w:ascii="Aptos" w:hAnsi="Aptos"/>
        </w:rPr>
      </w:pPr>
      <w:r w:rsidRPr="00442058">
        <w:rPr>
          <w:rStyle w:val="FootnoteReference"/>
          <w:rFonts w:ascii="Aptos" w:hAnsi="Aptos"/>
        </w:rPr>
        <w:footnoteRef/>
      </w:r>
      <w:r w:rsidRPr="00442058">
        <w:rPr>
          <w:rFonts w:ascii="Aptos" w:hAnsi="Aptos"/>
        </w:rPr>
        <w:t xml:space="preserve"> </w:t>
      </w:r>
      <w:hyperlink r:id="rId7" w:history="1">
        <w:r w:rsidR="00911D91" w:rsidRPr="00911D91">
          <w:rPr>
            <w:rStyle w:val="Hyperlink"/>
            <w:rFonts w:ascii="Aptos" w:hAnsi="Aptos"/>
          </w:rPr>
          <w:t xml:space="preserve">Amended Staff Report - </w:t>
        </w:r>
        <w:r w:rsidR="00911D91" w:rsidRPr="00911D91">
          <w:rPr>
            <w:rStyle w:val="Hyperlink"/>
            <w:rFonts w:ascii="Aptos" w:hAnsi="Aptos"/>
          </w:rPr>
          <w:t>Beth Israel Lahey Health, Inc</w:t>
        </w:r>
        <w:r w:rsidR="00911D91" w:rsidRPr="00911D91">
          <w:rPr>
            <w:rStyle w:val="Hyperlink"/>
            <w:rFonts w:ascii="Aptos" w:hAnsi="Aptos"/>
          </w:rPr>
          <w:t xml:space="preserve"> </w:t>
        </w:r>
      </w:hyperlink>
    </w:p>
  </w:footnote>
  <w:footnote w:id="8">
    <w:p w14:paraId="09C20049" w14:textId="74652AE7" w:rsidR="00B161AA" w:rsidRPr="00442058" w:rsidRDefault="00B161AA" w:rsidP="00DA3798">
      <w:pPr>
        <w:pStyle w:val="FootnoteText"/>
        <w:rPr>
          <w:rFonts w:ascii="Aptos" w:hAnsi="Aptos" w:cs="Times New Roman"/>
        </w:rPr>
      </w:pPr>
      <w:r w:rsidRPr="00442058">
        <w:rPr>
          <w:rStyle w:val="FootnoteReference"/>
          <w:rFonts w:ascii="Aptos" w:hAnsi="Aptos" w:cs="Times New Roman"/>
        </w:rPr>
        <w:footnoteRef/>
      </w:r>
      <w:r w:rsidRPr="00442058">
        <w:rPr>
          <w:rFonts w:ascii="Aptos" w:hAnsi="Aptos" w:cs="Times New Roman"/>
        </w:rPr>
        <w:t xml:space="preserve"> </w:t>
      </w:r>
      <w:hyperlink r:id="rId8" w:history="1">
        <w:r w:rsidR="00DA3798" w:rsidRPr="00DA3798">
          <w:rPr>
            <w:rStyle w:val="Hyperlink"/>
            <w:rFonts w:ascii="Aptos" w:hAnsi="Aptos" w:cs="Times New Roman"/>
          </w:rPr>
          <w:t xml:space="preserve">2024 Annual Health Care Cost Trends Report and Policy Recommendations </w:t>
        </w:r>
      </w:hyperlink>
    </w:p>
  </w:footnote>
  <w:footnote w:id="9">
    <w:p w14:paraId="7291B2E7" w14:textId="6E2D66B7" w:rsidR="00B161AA" w:rsidRDefault="00B161AA" w:rsidP="00B161AA">
      <w:pPr>
        <w:pStyle w:val="FootnoteText"/>
      </w:pPr>
      <w:r w:rsidRPr="00442058">
        <w:rPr>
          <w:rStyle w:val="FootnoteReference"/>
          <w:rFonts w:ascii="Aptos" w:hAnsi="Aptos" w:cs="Times New Roman"/>
        </w:rPr>
        <w:footnoteRef/>
      </w:r>
      <w:r w:rsidRPr="00442058">
        <w:rPr>
          <w:rFonts w:ascii="Aptos" w:hAnsi="Aptos" w:cs="Times New Roman"/>
        </w:rPr>
        <w:t xml:space="preserve"> </w:t>
      </w:r>
      <w:hyperlink r:id="rId9" w:history="1">
        <w:r w:rsidR="003575A8" w:rsidRPr="003575A8">
          <w:rPr>
            <w:rStyle w:val="Hyperlink"/>
            <w:rFonts w:ascii="Aptos" w:hAnsi="Aptos" w:cs="Times New Roman"/>
          </w:rPr>
          <w:t>HPC Board Meeting</w:t>
        </w:r>
        <w:r w:rsidR="003575A8" w:rsidRPr="003575A8">
          <w:rPr>
            <w:rStyle w:val="Hyperlink"/>
            <w:rFonts w:ascii="Aptos" w:hAnsi="Aptos" w:cs="Times New Roman"/>
          </w:rPr>
          <w:t xml:space="preserve"> June 8, 2022</w:t>
        </w:r>
      </w:hyperlink>
      <w:r w:rsidR="003575A8">
        <w:rPr>
          <w:rFonts w:ascii="Aptos" w:hAnsi="Aptos" w:cs="Times New Roman"/>
        </w:rPr>
        <w:t xml:space="preserve"> </w:t>
      </w:r>
      <w:r w:rsidRPr="00442058">
        <w:rPr>
          <w:rFonts w:ascii="Aptos" w:hAnsi="Aptos" w:cs="Times New Roman"/>
        </w:rPr>
        <w:t>(slide 28)</w:t>
      </w:r>
    </w:p>
  </w:footnote>
  <w:footnote w:id="10">
    <w:p w14:paraId="5B5516C9" w14:textId="07A474C5" w:rsidR="002650B5" w:rsidRPr="00442058" w:rsidRDefault="002650B5">
      <w:pPr>
        <w:pStyle w:val="FootnoteText"/>
        <w:rPr>
          <w:rFonts w:ascii="Aptos" w:hAnsi="Aptos" w:cs="Times New Roman"/>
        </w:rPr>
      </w:pPr>
      <w:r w:rsidRPr="00442058">
        <w:rPr>
          <w:rStyle w:val="FootnoteReference"/>
          <w:rFonts w:ascii="Aptos" w:hAnsi="Aptos" w:cs="Times New Roman"/>
        </w:rPr>
        <w:footnoteRef/>
      </w:r>
      <w:r w:rsidR="001A23D2">
        <w:rPr>
          <w:rFonts w:ascii="Aptos" w:hAnsi="Aptos" w:cs="Times New Roman"/>
        </w:rPr>
        <w:t xml:space="preserve"> </w:t>
      </w:r>
      <w:hyperlink r:id="rId10" w:history="1">
        <w:r w:rsidR="001A23D2" w:rsidRPr="001A23D2">
          <w:rPr>
            <w:rStyle w:val="Hyperlink"/>
            <w:rFonts w:ascii="Aptos" w:hAnsi="Aptos" w:cs="Times New Roman"/>
          </w:rPr>
          <w:t>Common factors associated with delays in filling outpatient MRI orders</w:t>
        </w:r>
        <w:r w:rsidRPr="001A23D2">
          <w:rPr>
            <w:rStyle w:val="Hyperlink"/>
            <w:rFonts w:ascii="Aptos" w:hAnsi="Aptos" w:cs="Times New Roman"/>
          </w:rPr>
          <w:t xml:space="preserve"> </w:t>
        </w:r>
      </w:hyperlink>
    </w:p>
  </w:footnote>
  <w:footnote w:id="11">
    <w:p w14:paraId="22B66D18" w14:textId="2B60CF6E" w:rsidR="002650B5" w:rsidRPr="00150310" w:rsidRDefault="002650B5" w:rsidP="00150310">
      <w:pPr>
        <w:pStyle w:val="FootnoteText"/>
        <w:rPr>
          <w:rFonts w:ascii="Aptos" w:hAnsi="Aptos"/>
        </w:rPr>
      </w:pPr>
      <w:r w:rsidRPr="00442058">
        <w:rPr>
          <w:rStyle w:val="FootnoteReference"/>
          <w:rFonts w:ascii="Aptos" w:hAnsi="Aptos" w:cs="Times New Roman"/>
        </w:rPr>
        <w:footnoteRef/>
      </w:r>
      <w:r w:rsidR="00150310">
        <w:rPr>
          <w:rFonts w:ascii="Aptos" w:hAnsi="Aptos"/>
        </w:rPr>
        <w:t xml:space="preserve"> </w:t>
      </w:r>
      <w:hyperlink r:id="rId11" w:history="1">
        <w:r w:rsidR="00150310" w:rsidRPr="00150310">
          <w:rPr>
            <w:rStyle w:val="Hyperlink"/>
            <w:rFonts w:ascii="Aptos" w:hAnsi="Aptos"/>
          </w:rPr>
          <w:t>Optimizing MRI Service Capacity Phase 2:</w:t>
        </w:r>
        <w:r w:rsidR="00150310" w:rsidRPr="00150310">
          <w:rPr>
            <w:rStyle w:val="Hyperlink"/>
            <w:rFonts w:ascii="Aptos" w:hAnsi="Aptos"/>
          </w:rPr>
          <w:t xml:space="preserve"> </w:t>
        </w:r>
        <w:r w:rsidR="00150310" w:rsidRPr="00150310">
          <w:rPr>
            <w:rStyle w:val="Hyperlink"/>
            <w:rFonts w:ascii="Aptos" w:hAnsi="Aptos"/>
          </w:rPr>
          <w:t>The impact of MRI wait time on patient mortality, hospital</w:t>
        </w:r>
        <w:r w:rsidR="00150310" w:rsidRPr="00150310">
          <w:rPr>
            <w:rStyle w:val="Hyperlink"/>
            <w:rFonts w:ascii="Aptos" w:hAnsi="Aptos"/>
          </w:rPr>
          <w:t xml:space="preserve"> </w:t>
        </w:r>
        <w:r w:rsidR="00150310" w:rsidRPr="00150310">
          <w:rPr>
            <w:rStyle w:val="Hyperlink"/>
            <w:rFonts w:ascii="Aptos" w:hAnsi="Aptos"/>
          </w:rPr>
          <w:t>length of stay, and health system</w:t>
        </w:r>
        <w:r w:rsidR="00150310" w:rsidRPr="00150310">
          <w:rPr>
            <w:rStyle w:val="Hyperlink"/>
            <w:rFonts w:ascii="Aptos" w:hAnsi="Aptos"/>
          </w:rPr>
          <w:t xml:space="preserve"> </w:t>
        </w:r>
        <w:r w:rsidR="00150310" w:rsidRPr="00150310">
          <w:rPr>
            <w:rStyle w:val="Hyperlink"/>
            <w:rFonts w:ascii="Aptos" w:hAnsi="Aptos"/>
          </w:rPr>
          <w:t>cost</w:t>
        </w:r>
        <w:r w:rsidR="00150310" w:rsidRPr="00150310">
          <w:rPr>
            <w:rStyle w:val="Hyperlink"/>
            <w:rFonts w:ascii="Aptos" w:hAnsi="Aptos"/>
          </w:rPr>
          <w:t xml:space="preserve"> </w:t>
        </w:r>
      </w:hyperlink>
    </w:p>
  </w:footnote>
  <w:footnote w:id="12">
    <w:p w14:paraId="639BAA9E" w14:textId="528DE3A8" w:rsidR="00026729" w:rsidRPr="00442058" w:rsidRDefault="00026729">
      <w:pPr>
        <w:pStyle w:val="FootnoteText"/>
        <w:rPr>
          <w:rFonts w:ascii="Aptos" w:hAnsi="Aptos" w:cs="Times New Roman"/>
        </w:rPr>
      </w:pPr>
      <w:r w:rsidRPr="00442058">
        <w:rPr>
          <w:rStyle w:val="FootnoteReference"/>
          <w:rFonts w:ascii="Aptos" w:hAnsi="Aptos" w:cs="Times New Roman"/>
        </w:rPr>
        <w:footnoteRef/>
      </w:r>
      <w:r w:rsidRPr="00442058">
        <w:rPr>
          <w:rFonts w:ascii="Aptos" w:hAnsi="Aptos" w:cs="Times New Roman"/>
        </w:rPr>
        <w:t xml:space="preserve"> </w:t>
      </w:r>
      <w:hyperlink r:id="rId12" w:history="1">
        <w:r w:rsidR="00A96275" w:rsidRPr="00A96275">
          <w:rPr>
            <w:rStyle w:val="Hyperlink"/>
            <w:rFonts w:ascii="Aptos" w:hAnsi="Aptos" w:cs="Times New Roman"/>
          </w:rPr>
          <w:t>Impact of relational continuity of primary care in aged care: a systematic review</w:t>
        </w:r>
        <w:r w:rsidR="00A96275" w:rsidRPr="00A96275">
          <w:rPr>
            <w:rStyle w:val="Hyperlink"/>
            <w:rFonts w:ascii="Aptos" w:hAnsi="Aptos" w:cs="Times New Roman"/>
          </w:rPr>
          <w:t xml:space="preserve"> </w:t>
        </w:r>
      </w:hyperlink>
    </w:p>
  </w:footnote>
  <w:footnote w:id="13">
    <w:p w14:paraId="1842C7E6" w14:textId="25285A31" w:rsidR="00026729" w:rsidRDefault="00026729">
      <w:pPr>
        <w:pStyle w:val="FootnoteText"/>
      </w:pPr>
      <w:r w:rsidRPr="00442058">
        <w:rPr>
          <w:rStyle w:val="FootnoteReference"/>
          <w:rFonts w:ascii="Aptos" w:hAnsi="Aptos" w:cs="Times New Roman"/>
        </w:rPr>
        <w:footnoteRef/>
      </w:r>
      <w:r w:rsidR="00B24605">
        <w:rPr>
          <w:rFonts w:ascii="Aptos" w:hAnsi="Aptos" w:cs="Times New Roman"/>
        </w:rPr>
        <w:t xml:space="preserve"> </w:t>
      </w:r>
      <w:hyperlink r:id="rId13" w:history="1">
        <w:r w:rsidR="00B24605" w:rsidRPr="00B24605">
          <w:rPr>
            <w:rStyle w:val="Hyperlink"/>
            <w:rFonts w:ascii="Aptos" w:hAnsi="Aptos" w:cs="Times New Roman"/>
          </w:rPr>
          <w:t>Improving Continuity of Care for Elderly Patients with Chronic Diseases Cuts Costs and Complications</w:t>
        </w:r>
        <w:r w:rsidRPr="00B24605">
          <w:rPr>
            <w:rStyle w:val="Hyperlink"/>
            <w:rFonts w:ascii="Aptos" w:hAnsi="Aptos" w:cs="Times New Roman"/>
          </w:rPr>
          <w:t xml:space="preserve"> </w:t>
        </w:r>
      </w:hyperlink>
    </w:p>
  </w:footnote>
  <w:footnote w:id="14">
    <w:p w14:paraId="69E3A541" w14:textId="5342466D" w:rsidR="00945768" w:rsidRPr="00442058" w:rsidRDefault="00945768" w:rsidP="0010109B">
      <w:pPr>
        <w:pStyle w:val="FootnoteText"/>
        <w:rPr>
          <w:rFonts w:ascii="Aptos" w:hAnsi="Aptos" w:cs="Times New Roman"/>
        </w:rPr>
      </w:pPr>
      <w:r w:rsidRPr="00442058">
        <w:rPr>
          <w:rStyle w:val="FootnoteReference"/>
          <w:rFonts w:ascii="Aptos" w:hAnsi="Aptos" w:cs="Times New Roman"/>
        </w:rPr>
        <w:footnoteRef/>
      </w:r>
      <w:r w:rsidRPr="00442058">
        <w:rPr>
          <w:rFonts w:ascii="Aptos" w:hAnsi="Aptos" w:cs="Times New Roman"/>
        </w:rPr>
        <w:t xml:space="preserve"> </w:t>
      </w:r>
      <w:hyperlink r:id="rId14" w:history="1">
        <w:r w:rsidRPr="00B24605">
          <w:rPr>
            <w:rStyle w:val="Hyperlink"/>
            <w:rFonts w:ascii="Aptos" w:hAnsi="Aptos" w:cs="Times New Roman"/>
          </w:rPr>
          <w:t xml:space="preserve">Massachusetts Health Policy Commission, 2021 Cost Trends Report, pp. 18-19. </w:t>
        </w:r>
      </w:hyperlink>
    </w:p>
  </w:footnote>
  <w:footnote w:id="15">
    <w:p w14:paraId="51939D0A" w14:textId="6EF3E219" w:rsidR="005701B2" w:rsidRPr="00374FC1" w:rsidRDefault="005701B2">
      <w:pPr>
        <w:pStyle w:val="FootnoteText"/>
        <w:rPr>
          <w:rFonts w:ascii="Times New Roman" w:hAnsi="Times New Roman" w:cs="Times New Roman"/>
        </w:rPr>
      </w:pPr>
      <w:r w:rsidRPr="00442058">
        <w:rPr>
          <w:rStyle w:val="FootnoteReference"/>
          <w:rFonts w:ascii="Aptos" w:hAnsi="Aptos" w:cs="Times New Roman"/>
        </w:rPr>
        <w:footnoteRef/>
      </w:r>
      <w:r w:rsidRPr="00442058">
        <w:rPr>
          <w:rFonts w:ascii="Aptos" w:hAnsi="Aptos" w:cs="Times New Roman"/>
        </w:rPr>
        <w:t xml:space="preserve"> </w:t>
      </w:r>
      <w:hyperlink r:id="rId15" w:history="1">
        <w:r w:rsidR="00F02F3C" w:rsidRPr="00F02F3C">
          <w:rPr>
            <w:rStyle w:val="Hyperlink"/>
            <w:rFonts w:ascii="Aptos" w:hAnsi="Aptos" w:cs="Times New Roman"/>
          </w:rPr>
          <w:t>Radiology E-Consults: Reinterpretation of Outside CT and MRI Exams to Improve Quality, Reduce Unneeded Imaging, and Lower Costs</w:t>
        </w:r>
        <w:r w:rsidR="00F02F3C" w:rsidRPr="00F02F3C">
          <w:rPr>
            <w:rStyle w:val="Hyperlink"/>
            <w:rFonts w:ascii="Aptos" w:hAnsi="Aptos" w:cs="Times New Roman"/>
          </w:rPr>
          <w:t xml:space="preserve"> </w:t>
        </w:r>
      </w:hyperlink>
    </w:p>
  </w:footnote>
  <w:footnote w:id="16">
    <w:p w14:paraId="0F8A5D72" w14:textId="6503E7F6" w:rsidR="00AD2499" w:rsidRPr="00442058" w:rsidRDefault="00AD2499" w:rsidP="00906C1F">
      <w:pPr>
        <w:pStyle w:val="FootnoteText"/>
        <w:rPr>
          <w:rFonts w:ascii="Aptos" w:hAnsi="Aptos" w:cs="Times New Roman"/>
        </w:rPr>
      </w:pPr>
      <w:r w:rsidRPr="00442058">
        <w:rPr>
          <w:rStyle w:val="FootnoteReference"/>
          <w:rFonts w:ascii="Aptos" w:hAnsi="Aptos" w:cs="Times New Roman"/>
        </w:rPr>
        <w:footnoteRef/>
      </w:r>
      <w:r w:rsidR="00906C1F">
        <w:rPr>
          <w:rFonts w:ascii="Aptos" w:hAnsi="Aptos"/>
        </w:rPr>
        <w:t xml:space="preserve"> </w:t>
      </w:r>
      <w:hyperlink r:id="rId16" w:history="1">
        <w:r w:rsidR="00906C1F" w:rsidRPr="00906C1F">
          <w:rPr>
            <w:rStyle w:val="Hyperlink"/>
            <w:rFonts w:ascii="Aptos" w:hAnsi="Aptos"/>
          </w:rPr>
          <w:t>HPC Datapoints</w:t>
        </w:r>
        <w:proofErr w:type="gramStart"/>
        <w:r w:rsidR="00906C1F" w:rsidRPr="00906C1F">
          <w:rPr>
            <w:rStyle w:val="Hyperlink"/>
            <w:rFonts w:ascii="Aptos" w:hAnsi="Aptos"/>
          </w:rPr>
          <w:t xml:space="preserve">: </w:t>
        </w:r>
        <w:r w:rsidR="00906C1F" w:rsidRPr="00906C1F">
          <w:rPr>
            <w:rStyle w:val="Hyperlink"/>
            <w:rFonts w:ascii="Aptos" w:hAnsi="Aptos"/>
          </w:rPr>
          <w:t xml:space="preserve"> Variation</w:t>
        </w:r>
        <w:proofErr w:type="gramEnd"/>
        <w:r w:rsidR="00906C1F" w:rsidRPr="00906C1F">
          <w:rPr>
            <w:rStyle w:val="Hyperlink"/>
            <w:rFonts w:ascii="Aptos" w:hAnsi="Aptos"/>
          </w:rPr>
          <w:t xml:space="preserve"> in Imaging Spending for Medicare</w:t>
        </w:r>
        <w:r w:rsidR="00906C1F" w:rsidRPr="00906C1F">
          <w:rPr>
            <w:rStyle w:val="Hyperlink"/>
            <w:rFonts w:ascii="Aptos" w:hAnsi="Aptos"/>
          </w:rPr>
          <w:t xml:space="preserve"> </w:t>
        </w:r>
        <w:r w:rsidR="00906C1F" w:rsidRPr="00906C1F">
          <w:rPr>
            <w:rStyle w:val="Hyperlink"/>
            <w:rFonts w:ascii="Aptos" w:hAnsi="Aptos"/>
          </w:rPr>
          <w:t>Beneficiaries</w:t>
        </w:r>
        <w:r w:rsidR="00906C1F" w:rsidRPr="00906C1F">
          <w:rPr>
            <w:rStyle w:val="Hyperlink"/>
            <w:rFonts w:ascii="Aptos" w:hAnsi="Aptos"/>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C09B" w14:textId="77777777" w:rsidR="000375B6" w:rsidRDefault="00987174">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6692"/>
    <w:multiLevelType w:val="hybridMultilevel"/>
    <w:tmpl w:val="49BAC0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4014D"/>
    <w:multiLevelType w:val="hybridMultilevel"/>
    <w:tmpl w:val="5D946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102D9"/>
    <w:multiLevelType w:val="hybridMultilevel"/>
    <w:tmpl w:val="9FD2A5C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CBB1F9A"/>
    <w:multiLevelType w:val="hybridMultilevel"/>
    <w:tmpl w:val="2140DC06"/>
    <w:lvl w:ilvl="0" w:tplc="802A4B5C">
      <w:start w:val="2"/>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345CF"/>
    <w:multiLevelType w:val="hybridMultilevel"/>
    <w:tmpl w:val="49FCB1AA"/>
    <w:lvl w:ilvl="0" w:tplc="77C42E2C">
      <w:start w:val="13"/>
      <w:numFmt w:val="decimal"/>
      <w:lvlText w:val="%1."/>
      <w:lvlJc w:val="left"/>
      <w:pPr>
        <w:ind w:left="720" w:hanging="360"/>
      </w:pPr>
      <w:rPr>
        <w:rFonts w:asciiTheme="minorHAnsi" w:hAnsiTheme="minorHAnsi" w:cstheme="minorHAnsi"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B2348"/>
    <w:multiLevelType w:val="hybridMultilevel"/>
    <w:tmpl w:val="2140DC06"/>
    <w:lvl w:ilvl="0" w:tplc="FFFFFFFF">
      <w:start w:val="2"/>
      <w:numFmt w:val="decimal"/>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384646"/>
    <w:multiLevelType w:val="hybridMultilevel"/>
    <w:tmpl w:val="57A6E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D56E6"/>
    <w:multiLevelType w:val="hybridMultilevel"/>
    <w:tmpl w:val="FE8841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BB5B6D"/>
    <w:multiLevelType w:val="hybridMultilevel"/>
    <w:tmpl w:val="3EB28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D22EAF"/>
    <w:multiLevelType w:val="hybridMultilevel"/>
    <w:tmpl w:val="F39414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E83990"/>
    <w:multiLevelType w:val="multilevel"/>
    <w:tmpl w:val="2BE69B5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31110937"/>
    <w:multiLevelType w:val="hybridMultilevel"/>
    <w:tmpl w:val="941EACF0"/>
    <w:lvl w:ilvl="0" w:tplc="FFFFFFFF">
      <w:start w:val="1"/>
      <w:numFmt w:val="decimal"/>
      <w:lvlText w:val="%1."/>
      <w:lvlJc w:val="left"/>
      <w:pPr>
        <w:ind w:left="126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5E53F33"/>
    <w:multiLevelType w:val="hybridMultilevel"/>
    <w:tmpl w:val="9FD2A5C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FC10D0D"/>
    <w:multiLevelType w:val="hybridMultilevel"/>
    <w:tmpl w:val="A858C77A"/>
    <w:lvl w:ilvl="0" w:tplc="BE5C5CC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3606B24"/>
    <w:multiLevelType w:val="hybridMultilevel"/>
    <w:tmpl w:val="2B688B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5BB5800"/>
    <w:multiLevelType w:val="hybridMultilevel"/>
    <w:tmpl w:val="941EACF0"/>
    <w:lvl w:ilvl="0" w:tplc="FFFFFFFF">
      <w:start w:val="1"/>
      <w:numFmt w:val="decimal"/>
      <w:lvlText w:val="%1."/>
      <w:lvlJc w:val="left"/>
      <w:pPr>
        <w:ind w:left="126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84D7215"/>
    <w:multiLevelType w:val="hybridMultilevel"/>
    <w:tmpl w:val="F8C2E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F8121B"/>
    <w:multiLevelType w:val="hybridMultilevel"/>
    <w:tmpl w:val="A7D29F3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F5E08E4"/>
    <w:multiLevelType w:val="hybridMultilevel"/>
    <w:tmpl w:val="74B6023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59DE5565"/>
    <w:multiLevelType w:val="hybridMultilevel"/>
    <w:tmpl w:val="8EF0078C"/>
    <w:lvl w:ilvl="0" w:tplc="CA30464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620A1B"/>
    <w:multiLevelType w:val="hybridMultilevel"/>
    <w:tmpl w:val="790429F8"/>
    <w:lvl w:ilvl="0" w:tplc="0409000F">
      <w:start w:val="1"/>
      <w:numFmt w:val="decimal"/>
      <w:lvlText w:val="%1."/>
      <w:lvlJc w:val="left"/>
      <w:pPr>
        <w:ind w:left="720" w:hanging="360"/>
      </w:pPr>
      <w:rPr>
        <w:rFonts w:hint="default"/>
        <w:spacing w:val="-1"/>
        <w:w w:val="100"/>
      </w:rPr>
    </w:lvl>
    <w:lvl w:ilvl="1" w:tplc="04090019" w:tentative="1">
      <w:start w:val="1"/>
      <w:numFmt w:val="lowerLetter"/>
      <w:lvlText w:val="%2."/>
      <w:lvlJc w:val="left"/>
      <w:pPr>
        <w:ind w:left="980" w:hanging="360"/>
      </w:pPr>
    </w:lvl>
    <w:lvl w:ilvl="2" w:tplc="0409001B" w:tentative="1">
      <w:start w:val="1"/>
      <w:numFmt w:val="lowerRoman"/>
      <w:lvlText w:val="%3."/>
      <w:lvlJc w:val="right"/>
      <w:pPr>
        <w:ind w:left="1700" w:hanging="180"/>
      </w:pPr>
    </w:lvl>
    <w:lvl w:ilvl="3" w:tplc="0409000F" w:tentative="1">
      <w:start w:val="1"/>
      <w:numFmt w:val="decimal"/>
      <w:lvlText w:val="%4."/>
      <w:lvlJc w:val="left"/>
      <w:pPr>
        <w:ind w:left="2420" w:hanging="360"/>
      </w:pPr>
    </w:lvl>
    <w:lvl w:ilvl="4" w:tplc="04090019" w:tentative="1">
      <w:start w:val="1"/>
      <w:numFmt w:val="lowerLetter"/>
      <w:lvlText w:val="%5."/>
      <w:lvlJc w:val="left"/>
      <w:pPr>
        <w:ind w:left="3140" w:hanging="360"/>
      </w:pPr>
    </w:lvl>
    <w:lvl w:ilvl="5" w:tplc="0409001B" w:tentative="1">
      <w:start w:val="1"/>
      <w:numFmt w:val="lowerRoman"/>
      <w:lvlText w:val="%6."/>
      <w:lvlJc w:val="right"/>
      <w:pPr>
        <w:ind w:left="3860" w:hanging="180"/>
      </w:pPr>
    </w:lvl>
    <w:lvl w:ilvl="6" w:tplc="0409000F" w:tentative="1">
      <w:start w:val="1"/>
      <w:numFmt w:val="decimal"/>
      <w:lvlText w:val="%7."/>
      <w:lvlJc w:val="left"/>
      <w:pPr>
        <w:ind w:left="4580" w:hanging="360"/>
      </w:pPr>
    </w:lvl>
    <w:lvl w:ilvl="7" w:tplc="04090019" w:tentative="1">
      <w:start w:val="1"/>
      <w:numFmt w:val="lowerLetter"/>
      <w:lvlText w:val="%8."/>
      <w:lvlJc w:val="left"/>
      <w:pPr>
        <w:ind w:left="5300" w:hanging="360"/>
      </w:pPr>
    </w:lvl>
    <w:lvl w:ilvl="8" w:tplc="0409001B" w:tentative="1">
      <w:start w:val="1"/>
      <w:numFmt w:val="lowerRoman"/>
      <w:lvlText w:val="%9."/>
      <w:lvlJc w:val="right"/>
      <w:pPr>
        <w:ind w:left="6020" w:hanging="180"/>
      </w:pPr>
    </w:lvl>
  </w:abstractNum>
  <w:abstractNum w:abstractNumId="21" w15:restartNumberingAfterBreak="0">
    <w:nsid w:val="5DEB53DA"/>
    <w:multiLevelType w:val="hybridMultilevel"/>
    <w:tmpl w:val="941EACF0"/>
    <w:lvl w:ilvl="0" w:tplc="1BB2C4BC">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09617C9"/>
    <w:multiLevelType w:val="hybridMultilevel"/>
    <w:tmpl w:val="570CEC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66F729A"/>
    <w:multiLevelType w:val="hybridMultilevel"/>
    <w:tmpl w:val="941EACF0"/>
    <w:lvl w:ilvl="0" w:tplc="FFFFFFFF">
      <w:start w:val="1"/>
      <w:numFmt w:val="decimal"/>
      <w:lvlText w:val="%1."/>
      <w:lvlJc w:val="left"/>
      <w:pPr>
        <w:ind w:left="126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6B060BAE"/>
    <w:multiLevelType w:val="hybridMultilevel"/>
    <w:tmpl w:val="9FD2A5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D3C75A3"/>
    <w:multiLevelType w:val="hybridMultilevel"/>
    <w:tmpl w:val="7B922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7133FE"/>
    <w:multiLevelType w:val="hybridMultilevel"/>
    <w:tmpl w:val="B3844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A63726"/>
    <w:multiLevelType w:val="hybridMultilevel"/>
    <w:tmpl w:val="56A6B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D1C7089"/>
    <w:multiLevelType w:val="hybridMultilevel"/>
    <w:tmpl w:val="10363E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FC03AAB"/>
    <w:multiLevelType w:val="hybridMultilevel"/>
    <w:tmpl w:val="ED5C62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7840476">
    <w:abstractNumId w:val="0"/>
  </w:num>
  <w:num w:numId="2" w16cid:durableId="1672369218">
    <w:abstractNumId w:val="25"/>
  </w:num>
  <w:num w:numId="3" w16cid:durableId="10378537">
    <w:abstractNumId w:val="29"/>
  </w:num>
  <w:num w:numId="4" w16cid:durableId="1045257502">
    <w:abstractNumId w:val="18"/>
  </w:num>
  <w:num w:numId="5" w16cid:durableId="1366951469">
    <w:abstractNumId w:val="6"/>
  </w:num>
  <w:num w:numId="6" w16cid:durableId="635530728">
    <w:abstractNumId w:val="8"/>
  </w:num>
  <w:num w:numId="7" w16cid:durableId="2059624290">
    <w:abstractNumId w:val="26"/>
  </w:num>
  <w:num w:numId="8" w16cid:durableId="595749831">
    <w:abstractNumId w:val="16"/>
  </w:num>
  <w:num w:numId="9" w16cid:durableId="465508790">
    <w:abstractNumId w:val="20"/>
  </w:num>
  <w:num w:numId="10" w16cid:durableId="1924801293">
    <w:abstractNumId w:val="13"/>
  </w:num>
  <w:num w:numId="11" w16cid:durableId="628702480">
    <w:abstractNumId w:val="14"/>
  </w:num>
  <w:num w:numId="12" w16cid:durableId="395589562">
    <w:abstractNumId w:val="21"/>
  </w:num>
  <w:num w:numId="13" w16cid:durableId="430248367">
    <w:abstractNumId w:val="9"/>
  </w:num>
  <w:num w:numId="14" w16cid:durableId="897781420">
    <w:abstractNumId w:val="1"/>
  </w:num>
  <w:num w:numId="15" w16cid:durableId="230237101">
    <w:abstractNumId w:val="3"/>
  </w:num>
  <w:num w:numId="16" w16cid:durableId="1774208426">
    <w:abstractNumId w:val="5"/>
  </w:num>
  <w:num w:numId="17" w16cid:durableId="1146320396">
    <w:abstractNumId w:val="4"/>
  </w:num>
  <w:num w:numId="18" w16cid:durableId="859247306">
    <w:abstractNumId w:val="11"/>
  </w:num>
  <w:num w:numId="19" w16cid:durableId="2113282048">
    <w:abstractNumId w:val="23"/>
  </w:num>
  <w:num w:numId="20" w16cid:durableId="854075205">
    <w:abstractNumId w:val="15"/>
  </w:num>
  <w:num w:numId="21" w16cid:durableId="557399682">
    <w:abstractNumId w:val="27"/>
  </w:num>
  <w:num w:numId="22" w16cid:durableId="1081372532">
    <w:abstractNumId w:val="24"/>
  </w:num>
  <w:num w:numId="23" w16cid:durableId="543830175">
    <w:abstractNumId w:val="2"/>
  </w:num>
  <w:num w:numId="24" w16cid:durableId="62338991">
    <w:abstractNumId w:val="12"/>
  </w:num>
  <w:num w:numId="25" w16cid:durableId="738554970">
    <w:abstractNumId w:val="22"/>
  </w:num>
  <w:num w:numId="26" w16cid:durableId="1344161329">
    <w:abstractNumId w:val="28"/>
  </w:num>
  <w:num w:numId="27" w16cid:durableId="1725592989">
    <w:abstractNumId w:val="17"/>
  </w:num>
  <w:num w:numId="28" w16cid:durableId="2086685471">
    <w:abstractNumId w:val="7"/>
  </w:num>
  <w:num w:numId="29" w16cid:durableId="1692804881">
    <w:abstractNumId w:val="10"/>
  </w:num>
  <w:num w:numId="30" w16cid:durableId="19182480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2"/>
    <w:docVar w:name="SWDocIDLocation" w:val="1"/>
  </w:docVars>
  <w:rsids>
    <w:rsidRoot w:val="00CC2CD3"/>
    <w:rsid w:val="00002A15"/>
    <w:rsid w:val="000035C8"/>
    <w:rsid w:val="00003D10"/>
    <w:rsid w:val="00003E41"/>
    <w:rsid w:val="000074DD"/>
    <w:rsid w:val="000108AB"/>
    <w:rsid w:val="000128E7"/>
    <w:rsid w:val="0001637A"/>
    <w:rsid w:val="00016577"/>
    <w:rsid w:val="00016C27"/>
    <w:rsid w:val="00020F76"/>
    <w:rsid w:val="00021F0D"/>
    <w:rsid w:val="000230C8"/>
    <w:rsid w:val="00026336"/>
    <w:rsid w:val="00026729"/>
    <w:rsid w:val="000273C3"/>
    <w:rsid w:val="00030004"/>
    <w:rsid w:val="0003330B"/>
    <w:rsid w:val="00033653"/>
    <w:rsid w:val="0003446B"/>
    <w:rsid w:val="00035D60"/>
    <w:rsid w:val="000375B6"/>
    <w:rsid w:val="00040AAC"/>
    <w:rsid w:val="00040CE6"/>
    <w:rsid w:val="00042A0E"/>
    <w:rsid w:val="00044290"/>
    <w:rsid w:val="0004626B"/>
    <w:rsid w:val="00052637"/>
    <w:rsid w:val="00052B97"/>
    <w:rsid w:val="00054750"/>
    <w:rsid w:val="00055A29"/>
    <w:rsid w:val="000606F9"/>
    <w:rsid w:val="0006086B"/>
    <w:rsid w:val="00060FFD"/>
    <w:rsid w:val="00061E97"/>
    <w:rsid w:val="00064C81"/>
    <w:rsid w:val="00070802"/>
    <w:rsid w:val="000713AB"/>
    <w:rsid w:val="00073B0F"/>
    <w:rsid w:val="00074E1A"/>
    <w:rsid w:val="00075A3F"/>
    <w:rsid w:val="00076022"/>
    <w:rsid w:val="00082853"/>
    <w:rsid w:val="00082A3A"/>
    <w:rsid w:val="00082A92"/>
    <w:rsid w:val="000835CD"/>
    <w:rsid w:val="0009250F"/>
    <w:rsid w:val="00093415"/>
    <w:rsid w:val="00094C60"/>
    <w:rsid w:val="000A47D0"/>
    <w:rsid w:val="000A71FE"/>
    <w:rsid w:val="000A72FA"/>
    <w:rsid w:val="000B002C"/>
    <w:rsid w:val="000B007D"/>
    <w:rsid w:val="000B1220"/>
    <w:rsid w:val="000B2E50"/>
    <w:rsid w:val="000B2F24"/>
    <w:rsid w:val="000B6B93"/>
    <w:rsid w:val="000C0533"/>
    <w:rsid w:val="000C079F"/>
    <w:rsid w:val="000C1AE4"/>
    <w:rsid w:val="000C2E7B"/>
    <w:rsid w:val="000C38C4"/>
    <w:rsid w:val="000C3E68"/>
    <w:rsid w:val="000C4BC3"/>
    <w:rsid w:val="000C599D"/>
    <w:rsid w:val="000C6792"/>
    <w:rsid w:val="000C782C"/>
    <w:rsid w:val="000D32F1"/>
    <w:rsid w:val="000D4335"/>
    <w:rsid w:val="000D4B12"/>
    <w:rsid w:val="000D733F"/>
    <w:rsid w:val="000D7B92"/>
    <w:rsid w:val="000E1C35"/>
    <w:rsid w:val="000E33CE"/>
    <w:rsid w:val="000E4A78"/>
    <w:rsid w:val="000E7508"/>
    <w:rsid w:val="000F382B"/>
    <w:rsid w:val="000F41E4"/>
    <w:rsid w:val="000F6140"/>
    <w:rsid w:val="001000BA"/>
    <w:rsid w:val="00100662"/>
    <w:rsid w:val="0010109B"/>
    <w:rsid w:val="001012DB"/>
    <w:rsid w:val="001025B8"/>
    <w:rsid w:val="00102E6B"/>
    <w:rsid w:val="00103317"/>
    <w:rsid w:val="00105193"/>
    <w:rsid w:val="00105576"/>
    <w:rsid w:val="00105CCE"/>
    <w:rsid w:val="001064C6"/>
    <w:rsid w:val="00110328"/>
    <w:rsid w:val="00111C0D"/>
    <w:rsid w:val="0011331F"/>
    <w:rsid w:val="001155B6"/>
    <w:rsid w:val="00116397"/>
    <w:rsid w:val="001167A0"/>
    <w:rsid w:val="00121086"/>
    <w:rsid w:val="001216A4"/>
    <w:rsid w:val="00122AC2"/>
    <w:rsid w:val="00123158"/>
    <w:rsid w:val="00123BB5"/>
    <w:rsid w:val="001255F0"/>
    <w:rsid w:val="00125A12"/>
    <w:rsid w:val="00125E7A"/>
    <w:rsid w:val="00126F79"/>
    <w:rsid w:val="00132D50"/>
    <w:rsid w:val="00133012"/>
    <w:rsid w:val="0013347C"/>
    <w:rsid w:val="001433BE"/>
    <w:rsid w:val="001438F3"/>
    <w:rsid w:val="00145C00"/>
    <w:rsid w:val="00150310"/>
    <w:rsid w:val="0015320E"/>
    <w:rsid w:val="00153292"/>
    <w:rsid w:val="00153C10"/>
    <w:rsid w:val="001612B4"/>
    <w:rsid w:val="00162181"/>
    <w:rsid w:val="00162EBB"/>
    <w:rsid w:val="0016489E"/>
    <w:rsid w:val="00170202"/>
    <w:rsid w:val="00171FFE"/>
    <w:rsid w:val="00172BC4"/>
    <w:rsid w:val="00172D97"/>
    <w:rsid w:val="00173C28"/>
    <w:rsid w:val="001754EC"/>
    <w:rsid w:val="00175A3C"/>
    <w:rsid w:val="00180047"/>
    <w:rsid w:val="0018112A"/>
    <w:rsid w:val="00182C5C"/>
    <w:rsid w:val="00184DFF"/>
    <w:rsid w:val="0018651E"/>
    <w:rsid w:val="001866AB"/>
    <w:rsid w:val="00186855"/>
    <w:rsid w:val="0019555A"/>
    <w:rsid w:val="001960D9"/>
    <w:rsid w:val="00196D96"/>
    <w:rsid w:val="001A0AF5"/>
    <w:rsid w:val="001A23D2"/>
    <w:rsid w:val="001A2E6E"/>
    <w:rsid w:val="001A5C45"/>
    <w:rsid w:val="001A5E8A"/>
    <w:rsid w:val="001B1806"/>
    <w:rsid w:val="001B185D"/>
    <w:rsid w:val="001B1F0F"/>
    <w:rsid w:val="001B3EA1"/>
    <w:rsid w:val="001B412C"/>
    <w:rsid w:val="001B5C12"/>
    <w:rsid w:val="001C233B"/>
    <w:rsid w:val="001C2D9B"/>
    <w:rsid w:val="001C37C2"/>
    <w:rsid w:val="001C4F36"/>
    <w:rsid w:val="001C7344"/>
    <w:rsid w:val="001D26D8"/>
    <w:rsid w:val="001D40B0"/>
    <w:rsid w:val="001D452E"/>
    <w:rsid w:val="001D4D29"/>
    <w:rsid w:val="001D4E35"/>
    <w:rsid w:val="001D55A7"/>
    <w:rsid w:val="001D5B2A"/>
    <w:rsid w:val="001E29B0"/>
    <w:rsid w:val="001E43F3"/>
    <w:rsid w:val="001E4B76"/>
    <w:rsid w:val="001E6451"/>
    <w:rsid w:val="001F0642"/>
    <w:rsid w:val="001F1265"/>
    <w:rsid w:val="001F57BC"/>
    <w:rsid w:val="001F6212"/>
    <w:rsid w:val="0020135E"/>
    <w:rsid w:val="00201B43"/>
    <w:rsid w:val="00202CD2"/>
    <w:rsid w:val="00215E2B"/>
    <w:rsid w:val="00217B63"/>
    <w:rsid w:val="00220FCF"/>
    <w:rsid w:val="0022343D"/>
    <w:rsid w:val="0022453B"/>
    <w:rsid w:val="00224D40"/>
    <w:rsid w:val="00230903"/>
    <w:rsid w:val="00233896"/>
    <w:rsid w:val="002343B8"/>
    <w:rsid w:val="0023730B"/>
    <w:rsid w:val="00240507"/>
    <w:rsid w:val="00242C9A"/>
    <w:rsid w:val="00244DC9"/>
    <w:rsid w:val="002466AB"/>
    <w:rsid w:val="002467FB"/>
    <w:rsid w:val="0025169B"/>
    <w:rsid w:val="0025321F"/>
    <w:rsid w:val="00255123"/>
    <w:rsid w:val="002553C1"/>
    <w:rsid w:val="00256025"/>
    <w:rsid w:val="00257314"/>
    <w:rsid w:val="00257A97"/>
    <w:rsid w:val="00257AFD"/>
    <w:rsid w:val="002603B1"/>
    <w:rsid w:val="002620B2"/>
    <w:rsid w:val="00262429"/>
    <w:rsid w:val="00262923"/>
    <w:rsid w:val="00264215"/>
    <w:rsid w:val="00264510"/>
    <w:rsid w:val="0026459E"/>
    <w:rsid w:val="002650B5"/>
    <w:rsid w:val="0026657F"/>
    <w:rsid w:val="00267581"/>
    <w:rsid w:val="002706A9"/>
    <w:rsid w:val="0027079C"/>
    <w:rsid w:val="002710A0"/>
    <w:rsid w:val="00272BB5"/>
    <w:rsid w:val="00273E74"/>
    <w:rsid w:val="0027426A"/>
    <w:rsid w:val="002776A0"/>
    <w:rsid w:val="002822BB"/>
    <w:rsid w:val="002823B7"/>
    <w:rsid w:val="00284CB7"/>
    <w:rsid w:val="00287718"/>
    <w:rsid w:val="00287B38"/>
    <w:rsid w:val="00287F86"/>
    <w:rsid w:val="002939F0"/>
    <w:rsid w:val="002A134A"/>
    <w:rsid w:val="002A29C8"/>
    <w:rsid w:val="002A7384"/>
    <w:rsid w:val="002B0E4F"/>
    <w:rsid w:val="002B1830"/>
    <w:rsid w:val="002B2DFC"/>
    <w:rsid w:val="002B48EB"/>
    <w:rsid w:val="002B68B8"/>
    <w:rsid w:val="002B700E"/>
    <w:rsid w:val="002C04A4"/>
    <w:rsid w:val="002C358F"/>
    <w:rsid w:val="002C5A5F"/>
    <w:rsid w:val="002C71BB"/>
    <w:rsid w:val="002D177E"/>
    <w:rsid w:val="002D3DD1"/>
    <w:rsid w:val="002D4363"/>
    <w:rsid w:val="002E144E"/>
    <w:rsid w:val="002E1AE0"/>
    <w:rsid w:val="002E1FB9"/>
    <w:rsid w:val="002E2973"/>
    <w:rsid w:val="002E2A93"/>
    <w:rsid w:val="002E6A75"/>
    <w:rsid w:val="002E75AC"/>
    <w:rsid w:val="002F065A"/>
    <w:rsid w:val="002F3345"/>
    <w:rsid w:val="002F4DE5"/>
    <w:rsid w:val="002F5326"/>
    <w:rsid w:val="002F630B"/>
    <w:rsid w:val="002F7030"/>
    <w:rsid w:val="00300B31"/>
    <w:rsid w:val="00307942"/>
    <w:rsid w:val="00310DFF"/>
    <w:rsid w:val="00311DB2"/>
    <w:rsid w:val="00313AA0"/>
    <w:rsid w:val="00313EBC"/>
    <w:rsid w:val="00313F7E"/>
    <w:rsid w:val="00314C78"/>
    <w:rsid w:val="00314C7D"/>
    <w:rsid w:val="00314E24"/>
    <w:rsid w:val="00314E87"/>
    <w:rsid w:val="00315A76"/>
    <w:rsid w:val="00320F5E"/>
    <w:rsid w:val="00321EFA"/>
    <w:rsid w:val="00324734"/>
    <w:rsid w:val="003269E9"/>
    <w:rsid w:val="00327DE3"/>
    <w:rsid w:val="00330013"/>
    <w:rsid w:val="0033197F"/>
    <w:rsid w:val="003324B6"/>
    <w:rsid w:val="003373CF"/>
    <w:rsid w:val="00341B7C"/>
    <w:rsid w:val="003423A1"/>
    <w:rsid w:val="00342411"/>
    <w:rsid w:val="003438EC"/>
    <w:rsid w:val="00345244"/>
    <w:rsid w:val="003466A2"/>
    <w:rsid w:val="0034770D"/>
    <w:rsid w:val="0034781A"/>
    <w:rsid w:val="00347AB4"/>
    <w:rsid w:val="00351E68"/>
    <w:rsid w:val="00351EEF"/>
    <w:rsid w:val="00352516"/>
    <w:rsid w:val="003529DD"/>
    <w:rsid w:val="00354460"/>
    <w:rsid w:val="00354F92"/>
    <w:rsid w:val="003575A8"/>
    <w:rsid w:val="003578A3"/>
    <w:rsid w:val="00357BF7"/>
    <w:rsid w:val="00360C16"/>
    <w:rsid w:val="00362076"/>
    <w:rsid w:val="003620D3"/>
    <w:rsid w:val="00363195"/>
    <w:rsid w:val="00365D1B"/>
    <w:rsid w:val="003669FA"/>
    <w:rsid w:val="0037098C"/>
    <w:rsid w:val="0037149D"/>
    <w:rsid w:val="0037227A"/>
    <w:rsid w:val="00374454"/>
    <w:rsid w:val="00374FC1"/>
    <w:rsid w:val="00377B07"/>
    <w:rsid w:val="00381167"/>
    <w:rsid w:val="00382C8B"/>
    <w:rsid w:val="0038772D"/>
    <w:rsid w:val="003912F6"/>
    <w:rsid w:val="00391A5D"/>
    <w:rsid w:val="00392888"/>
    <w:rsid w:val="00393416"/>
    <w:rsid w:val="003938FD"/>
    <w:rsid w:val="00395067"/>
    <w:rsid w:val="003962B6"/>
    <w:rsid w:val="00396811"/>
    <w:rsid w:val="003A119C"/>
    <w:rsid w:val="003A1658"/>
    <w:rsid w:val="003A2A03"/>
    <w:rsid w:val="003A3C7E"/>
    <w:rsid w:val="003A7BE8"/>
    <w:rsid w:val="003B007C"/>
    <w:rsid w:val="003B023B"/>
    <w:rsid w:val="003B4665"/>
    <w:rsid w:val="003B6037"/>
    <w:rsid w:val="003B7617"/>
    <w:rsid w:val="003B7A0E"/>
    <w:rsid w:val="003C0604"/>
    <w:rsid w:val="003C2477"/>
    <w:rsid w:val="003C54F0"/>
    <w:rsid w:val="003C5E8B"/>
    <w:rsid w:val="003C713C"/>
    <w:rsid w:val="003D0B18"/>
    <w:rsid w:val="003D27F7"/>
    <w:rsid w:val="003D2DFC"/>
    <w:rsid w:val="003D741B"/>
    <w:rsid w:val="003E2027"/>
    <w:rsid w:val="003E3066"/>
    <w:rsid w:val="003E4291"/>
    <w:rsid w:val="003F0B99"/>
    <w:rsid w:val="003F0FC4"/>
    <w:rsid w:val="003F3447"/>
    <w:rsid w:val="003F5D3E"/>
    <w:rsid w:val="003F75E1"/>
    <w:rsid w:val="004040F4"/>
    <w:rsid w:val="0040609E"/>
    <w:rsid w:val="00406B59"/>
    <w:rsid w:val="0041058B"/>
    <w:rsid w:val="00410D29"/>
    <w:rsid w:val="00411EC4"/>
    <w:rsid w:val="00413497"/>
    <w:rsid w:val="00416024"/>
    <w:rsid w:val="0042315B"/>
    <w:rsid w:val="0042322B"/>
    <w:rsid w:val="00423538"/>
    <w:rsid w:val="00424204"/>
    <w:rsid w:val="004251EC"/>
    <w:rsid w:val="00426EEF"/>
    <w:rsid w:val="004273E0"/>
    <w:rsid w:val="0043165E"/>
    <w:rsid w:val="0043249A"/>
    <w:rsid w:val="00433B8C"/>
    <w:rsid w:val="00435030"/>
    <w:rsid w:val="00440BAD"/>
    <w:rsid w:val="00442058"/>
    <w:rsid w:val="0044544B"/>
    <w:rsid w:val="00445AD8"/>
    <w:rsid w:val="004460DA"/>
    <w:rsid w:val="00446E42"/>
    <w:rsid w:val="004476E0"/>
    <w:rsid w:val="00447F22"/>
    <w:rsid w:val="00454062"/>
    <w:rsid w:val="0046118C"/>
    <w:rsid w:val="004620A7"/>
    <w:rsid w:val="004639BF"/>
    <w:rsid w:val="00464ED9"/>
    <w:rsid w:val="0046735E"/>
    <w:rsid w:val="00470DD8"/>
    <w:rsid w:val="004714C6"/>
    <w:rsid w:val="00471677"/>
    <w:rsid w:val="00472426"/>
    <w:rsid w:val="0047439A"/>
    <w:rsid w:val="004743FB"/>
    <w:rsid w:val="00477A9C"/>
    <w:rsid w:val="00481197"/>
    <w:rsid w:val="004828A2"/>
    <w:rsid w:val="00482B77"/>
    <w:rsid w:val="00483043"/>
    <w:rsid w:val="004837A7"/>
    <w:rsid w:val="00487764"/>
    <w:rsid w:val="00491238"/>
    <w:rsid w:val="0049167E"/>
    <w:rsid w:val="004919C2"/>
    <w:rsid w:val="004927F7"/>
    <w:rsid w:val="00493BED"/>
    <w:rsid w:val="004A2E4A"/>
    <w:rsid w:val="004A4021"/>
    <w:rsid w:val="004B2816"/>
    <w:rsid w:val="004B30F9"/>
    <w:rsid w:val="004B62F8"/>
    <w:rsid w:val="004C3FBF"/>
    <w:rsid w:val="004C7940"/>
    <w:rsid w:val="004D0F36"/>
    <w:rsid w:val="004D302D"/>
    <w:rsid w:val="004D32F2"/>
    <w:rsid w:val="004D3FE9"/>
    <w:rsid w:val="004D4944"/>
    <w:rsid w:val="004D5125"/>
    <w:rsid w:val="004E2B7C"/>
    <w:rsid w:val="004E59C2"/>
    <w:rsid w:val="004E5F80"/>
    <w:rsid w:val="004F36CD"/>
    <w:rsid w:val="004F57EB"/>
    <w:rsid w:val="00500A80"/>
    <w:rsid w:val="00504EF5"/>
    <w:rsid w:val="005106C9"/>
    <w:rsid w:val="005108F4"/>
    <w:rsid w:val="00511358"/>
    <w:rsid w:val="00511478"/>
    <w:rsid w:val="0051200E"/>
    <w:rsid w:val="00512B2B"/>
    <w:rsid w:val="00514388"/>
    <w:rsid w:val="00514D9C"/>
    <w:rsid w:val="005159F3"/>
    <w:rsid w:val="00517FB6"/>
    <w:rsid w:val="00520F28"/>
    <w:rsid w:val="00521C2A"/>
    <w:rsid w:val="00521DFF"/>
    <w:rsid w:val="00522159"/>
    <w:rsid w:val="005228FA"/>
    <w:rsid w:val="005251CC"/>
    <w:rsid w:val="0053195F"/>
    <w:rsid w:val="00533E51"/>
    <w:rsid w:val="005342C1"/>
    <w:rsid w:val="00535482"/>
    <w:rsid w:val="00535793"/>
    <w:rsid w:val="0054089C"/>
    <w:rsid w:val="00540A19"/>
    <w:rsid w:val="00541ED1"/>
    <w:rsid w:val="00542DFE"/>
    <w:rsid w:val="0054310F"/>
    <w:rsid w:val="005437CA"/>
    <w:rsid w:val="00543AB9"/>
    <w:rsid w:val="0054482E"/>
    <w:rsid w:val="00547F33"/>
    <w:rsid w:val="00551248"/>
    <w:rsid w:val="00554596"/>
    <w:rsid w:val="00554845"/>
    <w:rsid w:val="00555ACD"/>
    <w:rsid w:val="00555E29"/>
    <w:rsid w:val="00562954"/>
    <w:rsid w:val="005648B2"/>
    <w:rsid w:val="005652EC"/>
    <w:rsid w:val="0056564E"/>
    <w:rsid w:val="00565DD0"/>
    <w:rsid w:val="005701B2"/>
    <w:rsid w:val="005726EC"/>
    <w:rsid w:val="00577B00"/>
    <w:rsid w:val="005818AA"/>
    <w:rsid w:val="005821F7"/>
    <w:rsid w:val="00582FDB"/>
    <w:rsid w:val="00583989"/>
    <w:rsid w:val="00583F55"/>
    <w:rsid w:val="00584528"/>
    <w:rsid w:val="0058476B"/>
    <w:rsid w:val="0059541D"/>
    <w:rsid w:val="005973B4"/>
    <w:rsid w:val="005A265A"/>
    <w:rsid w:val="005A2A71"/>
    <w:rsid w:val="005A4012"/>
    <w:rsid w:val="005A776C"/>
    <w:rsid w:val="005B0962"/>
    <w:rsid w:val="005B0DD5"/>
    <w:rsid w:val="005B1D90"/>
    <w:rsid w:val="005B5A90"/>
    <w:rsid w:val="005C03EA"/>
    <w:rsid w:val="005C0A95"/>
    <w:rsid w:val="005C1CD0"/>
    <w:rsid w:val="005C2C4B"/>
    <w:rsid w:val="005C2F7F"/>
    <w:rsid w:val="005C30BD"/>
    <w:rsid w:val="005C4CA2"/>
    <w:rsid w:val="005C4F00"/>
    <w:rsid w:val="005C546F"/>
    <w:rsid w:val="005C589C"/>
    <w:rsid w:val="005C6354"/>
    <w:rsid w:val="005D0452"/>
    <w:rsid w:val="005D10A0"/>
    <w:rsid w:val="005D10D2"/>
    <w:rsid w:val="005D26E3"/>
    <w:rsid w:val="005D2AB0"/>
    <w:rsid w:val="005D5C31"/>
    <w:rsid w:val="005E05E5"/>
    <w:rsid w:val="005E5D0C"/>
    <w:rsid w:val="005F0C39"/>
    <w:rsid w:val="006012D2"/>
    <w:rsid w:val="006016F4"/>
    <w:rsid w:val="00603801"/>
    <w:rsid w:val="006100C4"/>
    <w:rsid w:val="006110D5"/>
    <w:rsid w:val="0061463E"/>
    <w:rsid w:val="0062003F"/>
    <w:rsid w:val="006212B2"/>
    <w:rsid w:val="0062206C"/>
    <w:rsid w:val="00623680"/>
    <w:rsid w:val="00626F79"/>
    <w:rsid w:val="00627803"/>
    <w:rsid w:val="00627DDD"/>
    <w:rsid w:val="00630265"/>
    <w:rsid w:val="006318D9"/>
    <w:rsid w:val="00632102"/>
    <w:rsid w:val="00632D39"/>
    <w:rsid w:val="006354E7"/>
    <w:rsid w:val="00635C38"/>
    <w:rsid w:val="006369CE"/>
    <w:rsid w:val="0064028A"/>
    <w:rsid w:val="006424BA"/>
    <w:rsid w:val="00643D63"/>
    <w:rsid w:val="00643DD5"/>
    <w:rsid w:val="00643FA4"/>
    <w:rsid w:val="00644EA9"/>
    <w:rsid w:val="006473B2"/>
    <w:rsid w:val="00651675"/>
    <w:rsid w:val="00651BE4"/>
    <w:rsid w:val="006541E8"/>
    <w:rsid w:val="006558DB"/>
    <w:rsid w:val="00660AB8"/>
    <w:rsid w:val="006627D8"/>
    <w:rsid w:val="00662F60"/>
    <w:rsid w:val="00663163"/>
    <w:rsid w:val="00663293"/>
    <w:rsid w:val="00663BBF"/>
    <w:rsid w:val="00664037"/>
    <w:rsid w:val="0066523B"/>
    <w:rsid w:val="00666CB1"/>
    <w:rsid w:val="00670452"/>
    <w:rsid w:val="0067062B"/>
    <w:rsid w:val="0067083C"/>
    <w:rsid w:val="00671CBD"/>
    <w:rsid w:val="00672E6A"/>
    <w:rsid w:val="0067476C"/>
    <w:rsid w:val="006758DD"/>
    <w:rsid w:val="006764FA"/>
    <w:rsid w:val="006771B5"/>
    <w:rsid w:val="00677D27"/>
    <w:rsid w:val="00677D5A"/>
    <w:rsid w:val="006834AE"/>
    <w:rsid w:val="00683D9F"/>
    <w:rsid w:val="0068516E"/>
    <w:rsid w:val="00686B01"/>
    <w:rsid w:val="0069530E"/>
    <w:rsid w:val="006A05CB"/>
    <w:rsid w:val="006A0C23"/>
    <w:rsid w:val="006A2337"/>
    <w:rsid w:val="006A2D5E"/>
    <w:rsid w:val="006A4619"/>
    <w:rsid w:val="006A6B11"/>
    <w:rsid w:val="006B19AB"/>
    <w:rsid w:val="006B20C1"/>
    <w:rsid w:val="006B5B78"/>
    <w:rsid w:val="006B5F59"/>
    <w:rsid w:val="006B6340"/>
    <w:rsid w:val="006B6826"/>
    <w:rsid w:val="006C3B04"/>
    <w:rsid w:val="006C4061"/>
    <w:rsid w:val="006C5727"/>
    <w:rsid w:val="006C5990"/>
    <w:rsid w:val="006C75B1"/>
    <w:rsid w:val="006D0171"/>
    <w:rsid w:val="006E071B"/>
    <w:rsid w:val="006E2919"/>
    <w:rsid w:val="006E302D"/>
    <w:rsid w:val="006E3FD0"/>
    <w:rsid w:val="006E5FCB"/>
    <w:rsid w:val="006E733D"/>
    <w:rsid w:val="006F0527"/>
    <w:rsid w:val="006F20AC"/>
    <w:rsid w:val="006F58B6"/>
    <w:rsid w:val="006F5B13"/>
    <w:rsid w:val="006F5BF7"/>
    <w:rsid w:val="007034C8"/>
    <w:rsid w:val="00704029"/>
    <w:rsid w:val="007044A6"/>
    <w:rsid w:val="00706712"/>
    <w:rsid w:val="0070747B"/>
    <w:rsid w:val="00707AFD"/>
    <w:rsid w:val="00707F5E"/>
    <w:rsid w:val="007100EE"/>
    <w:rsid w:val="00711155"/>
    <w:rsid w:val="0071247C"/>
    <w:rsid w:val="00713390"/>
    <w:rsid w:val="00715343"/>
    <w:rsid w:val="00720D03"/>
    <w:rsid w:val="007211EF"/>
    <w:rsid w:val="007219FB"/>
    <w:rsid w:val="007222E2"/>
    <w:rsid w:val="007234D0"/>
    <w:rsid w:val="00725E79"/>
    <w:rsid w:val="007263AB"/>
    <w:rsid w:val="007275FF"/>
    <w:rsid w:val="0073040F"/>
    <w:rsid w:val="007328D1"/>
    <w:rsid w:val="00732BD5"/>
    <w:rsid w:val="00735ACB"/>
    <w:rsid w:val="00735D24"/>
    <w:rsid w:val="00740250"/>
    <w:rsid w:val="00743CEA"/>
    <w:rsid w:val="007441B8"/>
    <w:rsid w:val="00751E20"/>
    <w:rsid w:val="007524A8"/>
    <w:rsid w:val="00753219"/>
    <w:rsid w:val="0075431E"/>
    <w:rsid w:val="00757295"/>
    <w:rsid w:val="0075759C"/>
    <w:rsid w:val="00762DAC"/>
    <w:rsid w:val="00764C51"/>
    <w:rsid w:val="00770F35"/>
    <w:rsid w:val="00772C3C"/>
    <w:rsid w:val="00772DCD"/>
    <w:rsid w:val="00776AC0"/>
    <w:rsid w:val="00780C6D"/>
    <w:rsid w:val="007815D9"/>
    <w:rsid w:val="00781FED"/>
    <w:rsid w:val="00783C52"/>
    <w:rsid w:val="0078530F"/>
    <w:rsid w:val="00786346"/>
    <w:rsid w:val="00792DC9"/>
    <w:rsid w:val="0079728F"/>
    <w:rsid w:val="007A67DE"/>
    <w:rsid w:val="007B1BD2"/>
    <w:rsid w:val="007B1E5D"/>
    <w:rsid w:val="007B4309"/>
    <w:rsid w:val="007B4327"/>
    <w:rsid w:val="007B4959"/>
    <w:rsid w:val="007B7AC0"/>
    <w:rsid w:val="007C093E"/>
    <w:rsid w:val="007C0A80"/>
    <w:rsid w:val="007C48D3"/>
    <w:rsid w:val="007C4AA2"/>
    <w:rsid w:val="007C585E"/>
    <w:rsid w:val="007D1D21"/>
    <w:rsid w:val="007D27DE"/>
    <w:rsid w:val="007D301D"/>
    <w:rsid w:val="007D5B0D"/>
    <w:rsid w:val="007D7234"/>
    <w:rsid w:val="007E0043"/>
    <w:rsid w:val="007E1E09"/>
    <w:rsid w:val="007E328C"/>
    <w:rsid w:val="007E34DA"/>
    <w:rsid w:val="007E3D30"/>
    <w:rsid w:val="007E402C"/>
    <w:rsid w:val="007E4397"/>
    <w:rsid w:val="007E5027"/>
    <w:rsid w:val="007E6AA2"/>
    <w:rsid w:val="007E73A7"/>
    <w:rsid w:val="007F3D21"/>
    <w:rsid w:val="008000CD"/>
    <w:rsid w:val="0080076A"/>
    <w:rsid w:val="00801337"/>
    <w:rsid w:val="00804BBF"/>
    <w:rsid w:val="00805391"/>
    <w:rsid w:val="00805C2E"/>
    <w:rsid w:val="00807FA0"/>
    <w:rsid w:val="00807FC5"/>
    <w:rsid w:val="00810826"/>
    <w:rsid w:val="00810C98"/>
    <w:rsid w:val="0082012F"/>
    <w:rsid w:val="00821034"/>
    <w:rsid w:val="00823D0A"/>
    <w:rsid w:val="00824E6C"/>
    <w:rsid w:val="00826C67"/>
    <w:rsid w:val="0083124B"/>
    <w:rsid w:val="00832EF8"/>
    <w:rsid w:val="008337A7"/>
    <w:rsid w:val="008345CA"/>
    <w:rsid w:val="008354DE"/>
    <w:rsid w:val="00835F64"/>
    <w:rsid w:val="00836CC0"/>
    <w:rsid w:val="00840D23"/>
    <w:rsid w:val="00842EBB"/>
    <w:rsid w:val="00843135"/>
    <w:rsid w:val="00843A6E"/>
    <w:rsid w:val="008462DC"/>
    <w:rsid w:val="0085207D"/>
    <w:rsid w:val="00853B03"/>
    <w:rsid w:val="00854949"/>
    <w:rsid w:val="00854B76"/>
    <w:rsid w:val="00854DD7"/>
    <w:rsid w:val="008564B2"/>
    <w:rsid w:val="00856866"/>
    <w:rsid w:val="00857FD7"/>
    <w:rsid w:val="00860B59"/>
    <w:rsid w:val="00861422"/>
    <w:rsid w:val="0086167E"/>
    <w:rsid w:val="00863D93"/>
    <w:rsid w:val="00864281"/>
    <w:rsid w:val="0086513A"/>
    <w:rsid w:val="008656B7"/>
    <w:rsid w:val="00867E5C"/>
    <w:rsid w:val="00870D54"/>
    <w:rsid w:val="00870E45"/>
    <w:rsid w:val="00873DA2"/>
    <w:rsid w:val="0087426D"/>
    <w:rsid w:val="00877D3F"/>
    <w:rsid w:val="0088078A"/>
    <w:rsid w:val="00884312"/>
    <w:rsid w:val="008863AC"/>
    <w:rsid w:val="00886E88"/>
    <w:rsid w:val="00890227"/>
    <w:rsid w:val="00891730"/>
    <w:rsid w:val="00892B70"/>
    <w:rsid w:val="008A162E"/>
    <w:rsid w:val="008A187C"/>
    <w:rsid w:val="008A2514"/>
    <w:rsid w:val="008A6304"/>
    <w:rsid w:val="008B14CE"/>
    <w:rsid w:val="008B1EB2"/>
    <w:rsid w:val="008B20CD"/>
    <w:rsid w:val="008B4ABC"/>
    <w:rsid w:val="008C02DA"/>
    <w:rsid w:val="008C4292"/>
    <w:rsid w:val="008C582A"/>
    <w:rsid w:val="008D114C"/>
    <w:rsid w:val="008D2F5D"/>
    <w:rsid w:val="008D38AD"/>
    <w:rsid w:val="008D435B"/>
    <w:rsid w:val="008D5431"/>
    <w:rsid w:val="008E1BA8"/>
    <w:rsid w:val="008E3372"/>
    <w:rsid w:val="008E33E8"/>
    <w:rsid w:val="008E3AAD"/>
    <w:rsid w:val="008E61FF"/>
    <w:rsid w:val="008E6994"/>
    <w:rsid w:val="008E6EF3"/>
    <w:rsid w:val="008F1559"/>
    <w:rsid w:val="008F1A33"/>
    <w:rsid w:val="008F32DA"/>
    <w:rsid w:val="008F3C3F"/>
    <w:rsid w:val="008F458A"/>
    <w:rsid w:val="008F55BC"/>
    <w:rsid w:val="00900446"/>
    <w:rsid w:val="00902109"/>
    <w:rsid w:val="00902238"/>
    <w:rsid w:val="00906C1F"/>
    <w:rsid w:val="00910B27"/>
    <w:rsid w:val="00911D91"/>
    <w:rsid w:val="00911F5B"/>
    <w:rsid w:val="009124E4"/>
    <w:rsid w:val="00915544"/>
    <w:rsid w:val="00916040"/>
    <w:rsid w:val="0091639A"/>
    <w:rsid w:val="00916925"/>
    <w:rsid w:val="00917216"/>
    <w:rsid w:val="00922CB3"/>
    <w:rsid w:val="009233BF"/>
    <w:rsid w:val="009262A1"/>
    <w:rsid w:val="00927B25"/>
    <w:rsid w:val="00931393"/>
    <w:rsid w:val="0093476E"/>
    <w:rsid w:val="0093544F"/>
    <w:rsid w:val="009418A3"/>
    <w:rsid w:val="00941B91"/>
    <w:rsid w:val="00942B3B"/>
    <w:rsid w:val="0094420A"/>
    <w:rsid w:val="00945768"/>
    <w:rsid w:val="00946329"/>
    <w:rsid w:val="00947A4C"/>
    <w:rsid w:val="00951EDF"/>
    <w:rsid w:val="00953F54"/>
    <w:rsid w:val="009579C9"/>
    <w:rsid w:val="0096158A"/>
    <w:rsid w:val="009625B5"/>
    <w:rsid w:val="00962BDC"/>
    <w:rsid w:val="009726D7"/>
    <w:rsid w:val="00972A35"/>
    <w:rsid w:val="00973435"/>
    <w:rsid w:val="0097624A"/>
    <w:rsid w:val="0097641D"/>
    <w:rsid w:val="00977FD8"/>
    <w:rsid w:val="00980B0F"/>
    <w:rsid w:val="00984FDA"/>
    <w:rsid w:val="00985405"/>
    <w:rsid w:val="00987174"/>
    <w:rsid w:val="00987D74"/>
    <w:rsid w:val="00990036"/>
    <w:rsid w:val="009926A0"/>
    <w:rsid w:val="009935B2"/>
    <w:rsid w:val="00995969"/>
    <w:rsid w:val="00995BAA"/>
    <w:rsid w:val="00995C41"/>
    <w:rsid w:val="00996352"/>
    <w:rsid w:val="009A01CA"/>
    <w:rsid w:val="009A0C07"/>
    <w:rsid w:val="009A2C79"/>
    <w:rsid w:val="009A3B2F"/>
    <w:rsid w:val="009A4816"/>
    <w:rsid w:val="009A6009"/>
    <w:rsid w:val="009A69C5"/>
    <w:rsid w:val="009B22AD"/>
    <w:rsid w:val="009B3E6F"/>
    <w:rsid w:val="009B4A23"/>
    <w:rsid w:val="009B4F7C"/>
    <w:rsid w:val="009B51BE"/>
    <w:rsid w:val="009B6018"/>
    <w:rsid w:val="009C0290"/>
    <w:rsid w:val="009C4C99"/>
    <w:rsid w:val="009C4F24"/>
    <w:rsid w:val="009C5ECB"/>
    <w:rsid w:val="009D06F1"/>
    <w:rsid w:val="009D0BD0"/>
    <w:rsid w:val="009D2A71"/>
    <w:rsid w:val="009D329A"/>
    <w:rsid w:val="009D6C00"/>
    <w:rsid w:val="009D6FCE"/>
    <w:rsid w:val="009D7B9A"/>
    <w:rsid w:val="009E06E3"/>
    <w:rsid w:val="009E08FA"/>
    <w:rsid w:val="009E10AE"/>
    <w:rsid w:val="009E3723"/>
    <w:rsid w:val="009F3DF8"/>
    <w:rsid w:val="009F4CF3"/>
    <w:rsid w:val="009F4F72"/>
    <w:rsid w:val="009F5FFC"/>
    <w:rsid w:val="009F63DB"/>
    <w:rsid w:val="009F7354"/>
    <w:rsid w:val="009F7794"/>
    <w:rsid w:val="00A00378"/>
    <w:rsid w:val="00A02468"/>
    <w:rsid w:val="00A04245"/>
    <w:rsid w:val="00A043B5"/>
    <w:rsid w:val="00A046A7"/>
    <w:rsid w:val="00A0606C"/>
    <w:rsid w:val="00A11A43"/>
    <w:rsid w:val="00A12075"/>
    <w:rsid w:val="00A13109"/>
    <w:rsid w:val="00A142AF"/>
    <w:rsid w:val="00A14C9F"/>
    <w:rsid w:val="00A1629E"/>
    <w:rsid w:val="00A165D0"/>
    <w:rsid w:val="00A171CF"/>
    <w:rsid w:val="00A20D9A"/>
    <w:rsid w:val="00A24481"/>
    <w:rsid w:val="00A25922"/>
    <w:rsid w:val="00A26034"/>
    <w:rsid w:val="00A272D2"/>
    <w:rsid w:val="00A36A8B"/>
    <w:rsid w:val="00A36F52"/>
    <w:rsid w:val="00A4175F"/>
    <w:rsid w:val="00A431B3"/>
    <w:rsid w:val="00A438F2"/>
    <w:rsid w:val="00A448AF"/>
    <w:rsid w:val="00A47151"/>
    <w:rsid w:val="00A47278"/>
    <w:rsid w:val="00A5151B"/>
    <w:rsid w:val="00A5163D"/>
    <w:rsid w:val="00A5265F"/>
    <w:rsid w:val="00A53C5B"/>
    <w:rsid w:val="00A72B53"/>
    <w:rsid w:val="00A72BFA"/>
    <w:rsid w:val="00A736FA"/>
    <w:rsid w:val="00A7396E"/>
    <w:rsid w:val="00A74C8A"/>
    <w:rsid w:val="00A75083"/>
    <w:rsid w:val="00A770C4"/>
    <w:rsid w:val="00A83178"/>
    <w:rsid w:val="00A84EB0"/>
    <w:rsid w:val="00A90131"/>
    <w:rsid w:val="00A91446"/>
    <w:rsid w:val="00A93E52"/>
    <w:rsid w:val="00A93E75"/>
    <w:rsid w:val="00A96275"/>
    <w:rsid w:val="00A96853"/>
    <w:rsid w:val="00AA0A9F"/>
    <w:rsid w:val="00AA2597"/>
    <w:rsid w:val="00AA2B61"/>
    <w:rsid w:val="00AA54A1"/>
    <w:rsid w:val="00AA7E47"/>
    <w:rsid w:val="00AB6DF9"/>
    <w:rsid w:val="00AC0262"/>
    <w:rsid w:val="00AC060A"/>
    <w:rsid w:val="00AC3D17"/>
    <w:rsid w:val="00AC4493"/>
    <w:rsid w:val="00AC51E7"/>
    <w:rsid w:val="00AC7912"/>
    <w:rsid w:val="00AC79AB"/>
    <w:rsid w:val="00AD0724"/>
    <w:rsid w:val="00AD1EE5"/>
    <w:rsid w:val="00AD203B"/>
    <w:rsid w:val="00AD2499"/>
    <w:rsid w:val="00AD2C44"/>
    <w:rsid w:val="00AD3153"/>
    <w:rsid w:val="00AD501A"/>
    <w:rsid w:val="00AD783D"/>
    <w:rsid w:val="00AE0FAF"/>
    <w:rsid w:val="00AE40D5"/>
    <w:rsid w:val="00AE4B60"/>
    <w:rsid w:val="00AE51B4"/>
    <w:rsid w:val="00AE6528"/>
    <w:rsid w:val="00AF019A"/>
    <w:rsid w:val="00AF0CFC"/>
    <w:rsid w:val="00AF4CC4"/>
    <w:rsid w:val="00AF63D4"/>
    <w:rsid w:val="00B0368F"/>
    <w:rsid w:val="00B03B01"/>
    <w:rsid w:val="00B04F73"/>
    <w:rsid w:val="00B055F0"/>
    <w:rsid w:val="00B05AD8"/>
    <w:rsid w:val="00B06B37"/>
    <w:rsid w:val="00B0721D"/>
    <w:rsid w:val="00B0792D"/>
    <w:rsid w:val="00B13E04"/>
    <w:rsid w:val="00B13E8B"/>
    <w:rsid w:val="00B15737"/>
    <w:rsid w:val="00B15A77"/>
    <w:rsid w:val="00B1619C"/>
    <w:rsid w:val="00B161AA"/>
    <w:rsid w:val="00B16682"/>
    <w:rsid w:val="00B174F1"/>
    <w:rsid w:val="00B1774E"/>
    <w:rsid w:val="00B24605"/>
    <w:rsid w:val="00B331FE"/>
    <w:rsid w:val="00B34377"/>
    <w:rsid w:val="00B368D2"/>
    <w:rsid w:val="00B36F82"/>
    <w:rsid w:val="00B41FF6"/>
    <w:rsid w:val="00B420C9"/>
    <w:rsid w:val="00B44A7B"/>
    <w:rsid w:val="00B46C3C"/>
    <w:rsid w:val="00B55731"/>
    <w:rsid w:val="00B60512"/>
    <w:rsid w:val="00B60A3F"/>
    <w:rsid w:val="00B63057"/>
    <w:rsid w:val="00B630F7"/>
    <w:rsid w:val="00B650CE"/>
    <w:rsid w:val="00B67879"/>
    <w:rsid w:val="00B67C17"/>
    <w:rsid w:val="00B71584"/>
    <w:rsid w:val="00B71856"/>
    <w:rsid w:val="00B71989"/>
    <w:rsid w:val="00B72D07"/>
    <w:rsid w:val="00B75618"/>
    <w:rsid w:val="00B77AB7"/>
    <w:rsid w:val="00B84C51"/>
    <w:rsid w:val="00B87401"/>
    <w:rsid w:val="00B90C7A"/>
    <w:rsid w:val="00B91E66"/>
    <w:rsid w:val="00B92C18"/>
    <w:rsid w:val="00B934D7"/>
    <w:rsid w:val="00B9554E"/>
    <w:rsid w:val="00B95842"/>
    <w:rsid w:val="00B97064"/>
    <w:rsid w:val="00BA014C"/>
    <w:rsid w:val="00BA0A35"/>
    <w:rsid w:val="00BA0C79"/>
    <w:rsid w:val="00BA0D64"/>
    <w:rsid w:val="00BA456C"/>
    <w:rsid w:val="00BA481D"/>
    <w:rsid w:val="00BA5641"/>
    <w:rsid w:val="00BA62C6"/>
    <w:rsid w:val="00BA7E39"/>
    <w:rsid w:val="00BB05C6"/>
    <w:rsid w:val="00BB17F9"/>
    <w:rsid w:val="00BB1D27"/>
    <w:rsid w:val="00BB35BC"/>
    <w:rsid w:val="00BB3EBB"/>
    <w:rsid w:val="00BC0DBE"/>
    <w:rsid w:val="00BC183E"/>
    <w:rsid w:val="00BC1965"/>
    <w:rsid w:val="00BC6154"/>
    <w:rsid w:val="00BC63AE"/>
    <w:rsid w:val="00BC65B4"/>
    <w:rsid w:val="00BC6D3A"/>
    <w:rsid w:val="00BC7136"/>
    <w:rsid w:val="00BD07C2"/>
    <w:rsid w:val="00BD24B6"/>
    <w:rsid w:val="00BD4F59"/>
    <w:rsid w:val="00BD52F4"/>
    <w:rsid w:val="00BE0581"/>
    <w:rsid w:val="00BE24DC"/>
    <w:rsid w:val="00BE5349"/>
    <w:rsid w:val="00BE5569"/>
    <w:rsid w:val="00BE584C"/>
    <w:rsid w:val="00BF1972"/>
    <w:rsid w:val="00BF2153"/>
    <w:rsid w:val="00BF5057"/>
    <w:rsid w:val="00BF5222"/>
    <w:rsid w:val="00BF5BCD"/>
    <w:rsid w:val="00BF7B12"/>
    <w:rsid w:val="00C0102A"/>
    <w:rsid w:val="00C02B17"/>
    <w:rsid w:val="00C02E8E"/>
    <w:rsid w:val="00C04496"/>
    <w:rsid w:val="00C0567D"/>
    <w:rsid w:val="00C072DD"/>
    <w:rsid w:val="00C109C6"/>
    <w:rsid w:val="00C11D2C"/>
    <w:rsid w:val="00C12242"/>
    <w:rsid w:val="00C132BA"/>
    <w:rsid w:val="00C14A29"/>
    <w:rsid w:val="00C14FE3"/>
    <w:rsid w:val="00C17E69"/>
    <w:rsid w:val="00C21437"/>
    <w:rsid w:val="00C2145D"/>
    <w:rsid w:val="00C238F9"/>
    <w:rsid w:val="00C255B7"/>
    <w:rsid w:val="00C25B44"/>
    <w:rsid w:val="00C25CB0"/>
    <w:rsid w:val="00C2767C"/>
    <w:rsid w:val="00C279FA"/>
    <w:rsid w:val="00C27CFA"/>
    <w:rsid w:val="00C3185B"/>
    <w:rsid w:val="00C35AD3"/>
    <w:rsid w:val="00C369AE"/>
    <w:rsid w:val="00C44598"/>
    <w:rsid w:val="00C462C0"/>
    <w:rsid w:val="00C46970"/>
    <w:rsid w:val="00C50011"/>
    <w:rsid w:val="00C567F9"/>
    <w:rsid w:val="00C56EB0"/>
    <w:rsid w:val="00C57C53"/>
    <w:rsid w:val="00C62233"/>
    <w:rsid w:val="00C629C4"/>
    <w:rsid w:val="00C63F81"/>
    <w:rsid w:val="00C6466A"/>
    <w:rsid w:val="00C66CCC"/>
    <w:rsid w:val="00C7120B"/>
    <w:rsid w:val="00C71A78"/>
    <w:rsid w:val="00C73D50"/>
    <w:rsid w:val="00C765B1"/>
    <w:rsid w:val="00C80799"/>
    <w:rsid w:val="00C80BAE"/>
    <w:rsid w:val="00C84435"/>
    <w:rsid w:val="00C84F78"/>
    <w:rsid w:val="00C8514B"/>
    <w:rsid w:val="00C87158"/>
    <w:rsid w:val="00C90096"/>
    <w:rsid w:val="00C92C99"/>
    <w:rsid w:val="00C95E89"/>
    <w:rsid w:val="00C968EB"/>
    <w:rsid w:val="00CA0F1C"/>
    <w:rsid w:val="00CA59A9"/>
    <w:rsid w:val="00CA6207"/>
    <w:rsid w:val="00CA73D3"/>
    <w:rsid w:val="00CB32D9"/>
    <w:rsid w:val="00CB47C8"/>
    <w:rsid w:val="00CB7C2E"/>
    <w:rsid w:val="00CC097C"/>
    <w:rsid w:val="00CC149F"/>
    <w:rsid w:val="00CC1CF7"/>
    <w:rsid w:val="00CC1EB8"/>
    <w:rsid w:val="00CC1F11"/>
    <w:rsid w:val="00CC2CD3"/>
    <w:rsid w:val="00CD0789"/>
    <w:rsid w:val="00CD1992"/>
    <w:rsid w:val="00CD3F37"/>
    <w:rsid w:val="00CD5EC8"/>
    <w:rsid w:val="00CD5F12"/>
    <w:rsid w:val="00CD7565"/>
    <w:rsid w:val="00CE2662"/>
    <w:rsid w:val="00CE2E45"/>
    <w:rsid w:val="00CE4184"/>
    <w:rsid w:val="00CE606E"/>
    <w:rsid w:val="00CE7F21"/>
    <w:rsid w:val="00CF093E"/>
    <w:rsid w:val="00CF1973"/>
    <w:rsid w:val="00CF213D"/>
    <w:rsid w:val="00CF29B1"/>
    <w:rsid w:val="00CF3EBC"/>
    <w:rsid w:val="00CF59D8"/>
    <w:rsid w:val="00CF5DAA"/>
    <w:rsid w:val="00CF7297"/>
    <w:rsid w:val="00CF7BCB"/>
    <w:rsid w:val="00D028AB"/>
    <w:rsid w:val="00D051AD"/>
    <w:rsid w:val="00D05926"/>
    <w:rsid w:val="00D05D43"/>
    <w:rsid w:val="00D06FBA"/>
    <w:rsid w:val="00D11F56"/>
    <w:rsid w:val="00D126C0"/>
    <w:rsid w:val="00D141F2"/>
    <w:rsid w:val="00D14E54"/>
    <w:rsid w:val="00D14F26"/>
    <w:rsid w:val="00D151F3"/>
    <w:rsid w:val="00D16A53"/>
    <w:rsid w:val="00D2095E"/>
    <w:rsid w:val="00D22499"/>
    <w:rsid w:val="00D226B8"/>
    <w:rsid w:val="00D3076D"/>
    <w:rsid w:val="00D30A7A"/>
    <w:rsid w:val="00D32942"/>
    <w:rsid w:val="00D33249"/>
    <w:rsid w:val="00D33E32"/>
    <w:rsid w:val="00D34B12"/>
    <w:rsid w:val="00D353A7"/>
    <w:rsid w:val="00D35BFA"/>
    <w:rsid w:val="00D432A9"/>
    <w:rsid w:val="00D4440A"/>
    <w:rsid w:val="00D45ECB"/>
    <w:rsid w:val="00D473D9"/>
    <w:rsid w:val="00D50CE3"/>
    <w:rsid w:val="00D52FB1"/>
    <w:rsid w:val="00D57C60"/>
    <w:rsid w:val="00D57CED"/>
    <w:rsid w:val="00D63AC2"/>
    <w:rsid w:val="00D67AD9"/>
    <w:rsid w:val="00D81CDE"/>
    <w:rsid w:val="00D83DFD"/>
    <w:rsid w:val="00D84E75"/>
    <w:rsid w:val="00D84F44"/>
    <w:rsid w:val="00D85F82"/>
    <w:rsid w:val="00D86910"/>
    <w:rsid w:val="00D86B7B"/>
    <w:rsid w:val="00D9448A"/>
    <w:rsid w:val="00D94CE3"/>
    <w:rsid w:val="00DA333E"/>
    <w:rsid w:val="00DA3798"/>
    <w:rsid w:val="00DA3973"/>
    <w:rsid w:val="00DA3CD1"/>
    <w:rsid w:val="00DA4DF3"/>
    <w:rsid w:val="00DA6E8F"/>
    <w:rsid w:val="00DB1197"/>
    <w:rsid w:val="00DB7D28"/>
    <w:rsid w:val="00DC001B"/>
    <w:rsid w:val="00DC0233"/>
    <w:rsid w:val="00DC0F93"/>
    <w:rsid w:val="00DC2098"/>
    <w:rsid w:val="00DC3F87"/>
    <w:rsid w:val="00DC6E11"/>
    <w:rsid w:val="00DC7ED7"/>
    <w:rsid w:val="00DD324E"/>
    <w:rsid w:val="00DD43B0"/>
    <w:rsid w:val="00DD599D"/>
    <w:rsid w:val="00DD5A9E"/>
    <w:rsid w:val="00DD63A1"/>
    <w:rsid w:val="00DD68F4"/>
    <w:rsid w:val="00DE11DC"/>
    <w:rsid w:val="00DE3959"/>
    <w:rsid w:val="00DE5282"/>
    <w:rsid w:val="00DE58C6"/>
    <w:rsid w:val="00DE7C73"/>
    <w:rsid w:val="00DE7F49"/>
    <w:rsid w:val="00DF5E98"/>
    <w:rsid w:val="00DF651E"/>
    <w:rsid w:val="00E00CD2"/>
    <w:rsid w:val="00E01A2B"/>
    <w:rsid w:val="00E1095A"/>
    <w:rsid w:val="00E1272B"/>
    <w:rsid w:val="00E130B5"/>
    <w:rsid w:val="00E131E7"/>
    <w:rsid w:val="00E20CC1"/>
    <w:rsid w:val="00E2156A"/>
    <w:rsid w:val="00E33703"/>
    <w:rsid w:val="00E33DD5"/>
    <w:rsid w:val="00E33E5D"/>
    <w:rsid w:val="00E367B9"/>
    <w:rsid w:val="00E42729"/>
    <w:rsid w:val="00E43481"/>
    <w:rsid w:val="00E51C70"/>
    <w:rsid w:val="00E52D17"/>
    <w:rsid w:val="00E52D96"/>
    <w:rsid w:val="00E5334D"/>
    <w:rsid w:val="00E536B9"/>
    <w:rsid w:val="00E56DD1"/>
    <w:rsid w:val="00E613E2"/>
    <w:rsid w:val="00E62402"/>
    <w:rsid w:val="00E63082"/>
    <w:rsid w:val="00E63C65"/>
    <w:rsid w:val="00E66C94"/>
    <w:rsid w:val="00E736C2"/>
    <w:rsid w:val="00E756C2"/>
    <w:rsid w:val="00E763E9"/>
    <w:rsid w:val="00E801D1"/>
    <w:rsid w:val="00E8053F"/>
    <w:rsid w:val="00E81170"/>
    <w:rsid w:val="00E81246"/>
    <w:rsid w:val="00E82515"/>
    <w:rsid w:val="00E843E9"/>
    <w:rsid w:val="00E84BD0"/>
    <w:rsid w:val="00E902F8"/>
    <w:rsid w:val="00E920ED"/>
    <w:rsid w:val="00EA0905"/>
    <w:rsid w:val="00EA5919"/>
    <w:rsid w:val="00EA5CA3"/>
    <w:rsid w:val="00EA695E"/>
    <w:rsid w:val="00EA7516"/>
    <w:rsid w:val="00EA7749"/>
    <w:rsid w:val="00EB07CE"/>
    <w:rsid w:val="00EB1A21"/>
    <w:rsid w:val="00EB2D47"/>
    <w:rsid w:val="00EB5DC9"/>
    <w:rsid w:val="00EB6F64"/>
    <w:rsid w:val="00EB73B0"/>
    <w:rsid w:val="00EC351E"/>
    <w:rsid w:val="00EC4648"/>
    <w:rsid w:val="00EC5161"/>
    <w:rsid w:val="00EC608C"/>
    <w:rsid w:val="00ED1CCB"/>
    <w:rsid w:val="00ED296C"/>
    <w:rsid w:val="00ED2B71"/>
    <w:rsid w:val="00ED3386"/>
    <w:rsid w:val="00ED4666"/>
    <w:rsid w:val="00ED72DD"/>
    <w:rsid w:val="00EE0EE4"/>
    <w:rsid w:val="00EE2D4F"/>
    <w:rsid w:val="00EE49BD"/>
    <w:rsid w:val="00EE5A57"/>
    <w:rsid w:val="00EE60D7"/>
    <w:rsid w:val="00EE7BDF"/>
    <w:rsid w:val="00EF0C09"/>
    <w:rsid w:val="00EF1037"/>
    <w:rsid w:val="00EF2BC8"/>
    <w:rsid w:val="00EF4251"/>
    <w:rsid w:val="00EF561D"/>
    <w:rsid w:val="00EF70E0"/>
    <w:rsid w:val="00F003F3"/>
    <w:rsid w:val="00F02F3C"/>
    <w:rsid w:val="00F1083C"/>
    <w:rsid w:val="00F20524"/>
    <w:rsid w:val="00F2119A"/>
    <w:rsid w:val="00F21556"/>
    <w:rsid w:val="00F22FB8"/>
    <w:rsid w:val="00F23A2E"/>
    <w:rsid w:val="00F24070"/>
    <w:rsid w:val="00F241D7"/>
    <w:rsid w:val="00F258DF"/>
    <w:rsid w:val="00F27094"/>
    <w:rsid w:val="00F30875"/>
    <w:rsid w:val="00F32A0F"/>
    <w:rsid w:val="00F334E9"/>
    <w:rsid w:val="00F358A1"/>
    <w:rsid w:val="00F37942"/>
    <w:rsid w:val="00F37B42"/>
    <w:rsid w:val="00F40163"/>
    <w:rsid w:val="00F46312"/>
    <w:rsid w:val="00F53DEE"/>
    <w:rsid w:val="00F56861"/>
    <w:rsid w:val="00F61084"/>
    <w:rsid w:val="00F61350"/>
    <w:rsid w:val="00F64F12"/>
    <w:rsid w:val="00F65A32"/>
    <w:rsid w:val="00F72F1F"/>
    <w:rsid w:val="00F7424C"/>
    <w:rsid w:val="00F76ADF"/>
    <w:rsid w:val="00F8009E"/>
    <w:rsid w:val="00F80C40"/>
    <w:rsid w:val="00F81150"/>
    <w:rsid w:val="00F811C3"/>
    <w:rsid w:val="00F8395E"/>
    <w:rsid w:val="00F857A9"/>
    <w:rsid w:val="00F85DC9"/>
    <w:rsid w:val="00F863A1"/>
    <w:rsid w:val="00F918B3"/>
    <w:rsid w:val="00F91C32"/>
    <w:rsid w:val="00F95138"/>
    <w:rsid w:val="00F960E0"/>
    <w:rsid w:val="00F96C8F"/>
    <w:rsid w:val="00FA053D"/>
    <w:rsid w:val="00FA274D"/>
    <w:rsid w:val="00FA57EC"/>
    <w:rsid w:val="00FA7993"/>
    <w:rsid w:val="00FB0D19"/>
    <w:rsid w:val="00FB124E"/>
    <w:rsid w:val="00FB2761"/>
    <w:rsid w:val="00FB3A2D"/>
    <w:rsid w:val="00FB3B46"/>
    <w:rsid w:val="00FB5602"/>
    <w:rsid w:val="00FB6747"/>
    <w:rsid w:val="00FB7DFA"/>
    <w:rsid w:val="00FC1B92"/>
    <w:rsid w:val="00FC1C80"/>
    <w:rsid w:val="00FC2C7C"/>
    <w:rsid w:val="00FC5F01"/>
    <w:rsid w:val="00FD1E07"/>
    <w:rsid w:val="00FD2782"/>
    <w:rsid w:val="00FE2236"/>
    <w:rsid w:val="00FF6824"/>
    <w:rsid w:val="00FF7E35"/>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8110A4"/>
  <w15:chartTrackingRefBased/>
  <w15:docId w15:val="{EE62DF92-C6FE-47E9-89E4-56CF6DCEE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72DD"/>
    <w:pPr>
      <w:tabs>
        <w:tab w:val="left" w:pos="4089"/>
      </w:tabs>
      <w:outlineLvl w:val="0"/>
    </w:pPr>
    <w:rPr>
      <w:rFonts w:ascii="Times New Roman" w:hAnsi="Times New Roman" w:cs="Times New Roman"/>
      <w:b/>
      <w:iCs/>
      <w:sz w:val="28"/>
      <w:szCs w:val="28"/>
    </w:rPr>
  </w:style>
  <w:style w:type="paragraph" w:styleId="Heading2">
    <w:name w:val="heading 2"/>
    <w:basedOn w:val="Normal"/>
    <w:next w:val="Normal"/>
    <w:link w:val="Heading2Char"/>
    <w:uiPriority w:val="9"/>
    <w:unhideWhenUsed/>
    <w:qFormat/>
    <w:rsid w:val="0023730B"/>
    <w:pPr>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qFormat/>
    <w:rsid w:val="0023730B"/>
    <w:pPr>
      <w:spacing w:after="0" w:line="240" w:lineRule="auto"/>
      <w:outlineLvl w:val="2"/>
    </w:pPr>
    <w:rPr>
      <w:rFonts w:ascii="Aptos" w:hAnsi="Aptos"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43B8"/>
    <w:rPr>
      <w:color w:val="0563C1" w:themeColor="hyperlink"/>
      <w:u w:val="single"/>
    </w:rPr>
  </w:style>
  <w:style w:type="paragraph" w:styleId="FootnoteText">
    <w:name w:val="footnote text"/>
    <w:basedOn w:val="Normal"/>
    <w:link w:val="FootnoteTextChar"/>
    <w:uiPriority w:val="99"/>
    <w:semiHidden/>
    <w:unhideWhenUsed/>
    <w:rsid w:val="002343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43B8"/>
    <w:rPr>
      <w:sz w:val="20"/>
      <w:szCs w:val="20"/>
    </w:rPr>
  </w:style>
  <w:style w:type="character" w:styleId="FootnoteReference">
    <w:name w:val="footnote reference"/>
    <w:basedOn w:val="DefaultParagraphFont"/>
    <w:uiPriority w:val="99"/>
    <w:semiHidden/>
    <w:unhideWhenUsed/>
    <w:rsid w:val="002343B8"/>
    <w:rPr>
      <w:vertAlign w:val="superscript"/>
    </w:rPr>
  </w:style>
  <w:style w:type="character" w:styleId="CommentReference">
    <w:name w:val="annotation reference"/>
    <w:basedOn w:val="DefaultParagraphFont"/>
    <w:uiPriority w:val="99"/>
    <w:semiHidden/>
    <w:unhideWhenUsed/>
    <w:rsid w:val="00362076"/>
    <w:rPr>
      <w:sz w:val="16"/>
      <w:szCs w:val="16"/>
    </w:rPr>
  </w:style>
  <w:style w:type="paragraph" w:styleId="CommentText">
    <w:name w:val="annotation text"/>
    <w:basedOn w:val="Normal"/>
    <w:link w:val="CommentTextChar"/>
    <w:uiPriority w:val="99"/>
    <w:unhideWhenUsed/>
    <w:rsid w:val="00362076"/>
    <w:pPr>
      <w:spacing w:line="240" w:lineRule="auto"/>
    </w:pPr>
    <w:rPr>
      <w:sz w:val="20"/>
      <w:szCs w:val="20"/>
    </w:rPr>
  </w:style>
  <w:style w:type="character" w:customStyle="1" w:styleId="CommentTextChar">
    <w:name w:val="Comment Text Char"/>
    <w:basedOn w:val="DefaultParagraphFont"/>
    <w:link w:val="CommentText"/>
    <w:uiPriority w:val="99"/>
    <w:rsid w:val="00362076"/>
    <w:rPr>
      <w:sz w:val="20"/>
      <w:szCs w:val="20"/>
    </w:rPr>
  </w:style>
  <w:style w:type="paragraph" w:styleId="ListParagraph">
    <w:name w:val="List Paragraph"/>
    <w:basedOn w:val="Normal"/>
    <w:link w:val="ListParagraphChar"/>
    <w:uiPriority w:val="34"/>
    <w:qFormat/>
    <w:rsid w:val="00362076"/>
    <w:pPr>
      <w:ind w:left="720"/>
      <w:contextualSpacing/>
    </w:pPr>
  </w:style>
  <w:style w:type="paragraph" w:styleId="CommentSubject">
    <w:name w:val="annotation subject"/>
    <w:basedOn w:val="CommentText"/>
    <w:next w:val="CommentText"/>
    <w:link w:val="CommentSubjectChar"/>
    <w:uiPriority w:val="99"/>
    <w:semiHidden/>
    <w:unhideWhenUsed/>
    <w:rsid w:val="00786346"/>
    <w:rPr>
      <w:b/>
      <w:bCs/>
    </w:rPr>
  </w:style>
  <w:style w:type="character" w:customStyle="1" w:styleId="CommentSubjectChar">
    <w:name w:val="Comment Subject Char"/>
    <w:basedOn w:val="CommentTextChar"/>
    <w:link w:val="CommentSubject"/>
    <w:uiPriority w:val="99"/>
    <w:semiHidden/>
    <w:rsid w:val="00786346"/>
    <w:rPr>
      <w:b/>
      <w:bCs/>
      <w:sz w:val="20"/>
      <w:szCs w:val="20"/>
    </w:rPr>
  </w:style>
  <w:style w:type="paragraph" w:styleId="Revision">
    <w:name w:val="Revision"/>
    <w:hidden/>
    <w:uiPriority w:val="99"/>
    <w:semiHidden/>
    <w:rsid w:val="00786346"/>
    <w:pPr>
      <w:spacing w:after="0" w:line="240" w:lineRule="auto"/>
    </w:pPr>
  </w:style>
  <w:style w:type="paragraph" w:styleId="BalloonText">
    <w:name w:val="Balloon Text"/>
    <w:basedOn w:val="Normal"/>
    <w:link w:val="BalloonTextChar"/>
    <w:uiPriority w:val="99"/>
    <w:semiHidden/>
    <w:unhideWhenUsed/>
    <w:rsid w:val="007863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346"/>
    <w:rPr>
      <w:rFonts w:ascii="Segoe UI" w:hAnsi="Segoe UI" w:cs="Segoe UI"/>
      <w:sz w:val="18"/>
      <w:szCs w:val="18"/>
    </w:rPr>
  </w:style>
  <w:style w:type="table" w:styleId="TableGrid">
    <w:name w:val="Table Grid"/>
    <w:basedOn w:val="TableNormal"/>
    <w:uiPriority w:val="59"/>
    <w:rsid w:val="00D14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14E54"/>
    <w:rPr>
      <w:color w:val="954F72" w:themeColor="followedHyperlink"/>
      <w:u w:val="single"/>
    </w:rPr>
  </w:style>
  <w:style w:type="paragraph" w:styleId="Header">
    <w:name w:val="header"/>
    <w:basedOn w:val="Normal"/>
    <w:link w:val="HeaderChar"/>
    <w:uiPriority w:val="99"/>
    <w:unhideWhenUsed/>
    <w:rsid w:val="001C3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7C2"/>
  </w:style>
  <w:style w:type="paragraph" w:styleId="Footer">
    <w:name w:val="footer"/>
    <w:basedOn w:val="Normal"/>
    <w:link w:val="FooterChar"/>
    <w:uiPriority w:val="99"/>
    <w:unhideWhenUsed/>
    <w:rsid w:val="001C3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7C2"/>
  </w:style>
  <w:style w:type="paragraph" w:styleId="BodyText">
    <w:name w:val="Body Text"/>
    <w:aliases w:val="BT"/>
    <w:basedOn w:val="Normal"/>
    <w:link w:val="BodyTextChar"/>
    <w:rsid w:val="00F81150"/>
    <w:pPr>
      <w:spacing w:after="120" w:line="240" w:lineRule="auto"/>
    </w:pPr>
    <w:rPr>
      <w:rFonts w:ascii="Times New Roman" w:eastAsia="PMingLiU" w:hAnsi="Times New Roman" w:cs="Times New Roman"/>
      <w:sz w:val="24"/>
      <w:szCs w:val="24"/>
      <w:lang w:val="x-none"/>
    </w:rPr>
  </w:style>
  <w:style w:type="character" w:customStyle="1" w:styleId="BodyTextChar">
    <w:name w:val="Body Text Char"/>
    <w:aliases w:val="BT Char"/>
    <w:basedOn w:val="DefaultParagraphFont"/>
    <w:link w:val="BodyText"/>
    <w:rsid w:val="00F81150"/>
    <w:rPr>
      <w:rFonts w:ascii="Times New Roman" w:eastAsia="PMingLiU" w:hAnsi="Times New Roman" w:cs="Times New Roman"/>
      <w:sz w:val="24"/>
      <w:szCs w:val="24"/>
      <w:lang w:val="x-none"/>
    </w:rPr>
  </w:style>
  <w:style w:type="character" w:customStyle="1" w:styleId="ListParagraphChar">
    <w:name w:val="List Paragraph Char"/>
    <w:basedOn w:val="DefaultParagraphFont"/>
    <w:link w:val="ListParagraph"/>
    <w:uiPriority w:val="34"/>
    <w:rsid w:val="00F81150"/>
  </w:style>
  <w:style w:type="paragraph" w:customStyle="1" w:styleId="MacPacTrailer">
    <w:name w:val="MacPac Trailer"/>
    <w:rsid w:val="000C782C"/>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5B1D90"/>
    <w:rPr>
      <w:color w:val="808080"/>
    </w:rPr>
  </w:style>
  <w:style w:type="character" w:styleId="UnresolvedMention">
    <w:name w:val="Unresolved Mention"/>
    <w:basedOn w:val="DefaultParagraphFont"/>
    <w:uiPriority w:val="99"/>
    <w:semiHidden/>
    <w:unhideWhenUsed/>
    <w:rsid w:val="0068516E"/>
    <w:rPr>
      <w:color w:val="605E5C"/>
      <w:shd w:val="clear" w:color="auto" w:fill="E1DFDD"/>
    </w:rPr>
  </w:style>
  <w:style w:type="paragraph" w:styleId="NormalWeb">
    <w:name w:val="Normal (Web)"/>
    <w:basedOn w:val="Normal"/>
    <w:uiPriority w:val="99"/>
    <w:semiHidden/>
    <w:unhideWhenUsed/>
    <w:rsid w:val="00491238"/>
    <w:rPr>
      <w:rFonts w:ascii="Times New Roman" w:hAnsi="Times New Roman" w:cs="Times New Roman"/>
      <w:sz w:val="24"/>
      <w:szCs w:val="24"/>
    </w:rPr>
  </w:style>
  <w:style w:type="character" w:customStyle="1" w:styleId="Heading1Char">
    <w:name w:val="Heading 1 Char"/>
    <w:basedOn w:val="DefaultParagraphFont"/>
    <w:link w:val="Heading1"/>
    <w:uiPriority w:val="9"/>
    <w:rsid w:val="00ED72DD"/>
    <w:rPr>
      <w:rFonts w:ascii="Times New Roman" w:hAnsi="Times New Roman" w:cs="Times New Roman"/>
      <w:b/>
      <w:iCs/>
      <w:sz w:val="28"/>
      <w:szCs w:val="28"/>
    </w:rPr>
  </w:style>
  <w:style w:type="character" w:customStyle="1" w:styleId="Heading2Char">
    <w:name w:val="Heading 2 Char"/>
    <w:basedOn w:val="DefaultParagraphFont"/>
    <w:link w:val="Heading2"/>
    <w:uiPriority w:val="9"/>
    <w:rsid w:val="0023730B"/>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23730B"/>
    <w:rPr>
      <w:rFonts w:ascii="Aptos" w:hAnsi="Aptos"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000">
      <w:bodyDiv w:val="1"/>
      <w:marLeft w:val="0"/>
      <w:marRight w:val="0"/>
      <w:marTop w:val="0"/>
      <w:marBottom w:val="0"/>
      <w:divBdr>
        <w:top w:val="none" w:sz="0" w:space="0" w:color="auto"/>
        <w:left w:val="none" w:sz="0" w:space="0" w:color="auto"/>
        <w:bottom w:val="none" w:sz="0" w:space="0" w:color="auto"/>
        <w:right w:val="none" w:sz="0" w:space="0" w:color="auto"/>
      </w:divBdr>
    </w:div>
    <w:div w:id="6716621">
      <w:bodyDiv w:val="1"/>
      <w:marLeft w:val="0"/>
      <w:marRight w:val="0"/>
      <w:marTop w:val="0"/>
      <w:marBottom w:val="0"/>
      <w:divBdr>
        <w:top w:val="none" w:sz="0" w:space="0" w:color="auto"/>
        <w:left w:val="none" w:sz="0" w:space="0" w:color="auto"/>
        <w:bottom w:val="none" w:sz="0" w:space="0" w:color="auto"/>
        <w:right w:val="none" w:sz="0" w:space="0" w:color="auto"/>
      </w:divBdr>
    </w:div>
    <w:div w:id="24067743">
      <w:bodyDiv w:val="1"/>
      <w:marLeft w:val="0"/>
      <w:marRight w:val="0"/>
      <w:marTop w:val="0"/>
      <w:marBottom w:val="0"/>
      <w:divBdr>
        <w:top w:val="none" w:sz="0" w:space="0" w:color="auto"/>
        <w:left w:val="none" w:sz="0" w:space="0" w:color="auto"/>
        <w:bottom w:val="none" w:sz="0" w:space="0" w:color="auto"/>
        <w:right w:val="none" w:sz="0" w:space="0" w:color="auto"/>
      </w:divBdr>
    </w:div>
    <w:div w:id="40400249">
      <w:bodyDiv w:val="1"/>
      <w:marLeft w:val="0"/>
      <w:marRight w:val="0"/>
      <w:marTop w:val="0"/>
      <w:marBottom w:val="0"/>
      <w:divBdr>
        <w:top w:val="none" w:sz="0" w:space="0" w:color="auto"/>
        <w:left w:val="none" w:sz="0" w:space="0" w:color="auto"/>
        <w:bottom w:val="none" w:sz="0" w:space="0" w:color="auto"/>
        <w:right w:val="none" w:sz="0" w:space="0" w:color="auto"/>
      </w:divBdr>
    </w:div>
    <w:div w:id="60447207">
      <w:bodyDiv w:val="1"/>
      <w:marLeft w:val="0"/>
      <w:marRight w:val="0"/>
      <w:marTop w:val="0"/>
      <w:marBottom w:val="0"/>
      <w:divBdr>
        <w:top w:val="none" w:sz="0" w:space="0" w:color="auto"/>
        <w:left w:val="none" w:sz="0" w:space="0" w:color="auto"/>
        <w:bottom w:val="none" w:sz="0" w:space="0" w:color="auto"/>
        <w:right w:val="none" w:sz="0" w:space="0" w:color="auto"/>
      </w:divBdr>
      <w:divsChild>
        <w:div w:id="335885204">
          <w:marLeft w:val="0"/>
          <w:marRight w:val="0"/>
          <w:marTop w:val="0"/>
          <w:marBottom w:val="0"/>
          <w:divBdr>
            <w:top w:val="none" w:sz="0" w:space="0" w:color="auto"/>
            <w:left w:val="none" w:sz="0" w:space="0" w:color="auto"/>
            <w:bottom w:val="none" w:sz="0" w:space="0" w:color="auto"/>
            <w:right w:val="none" w:sz="0" w:space="0" w:color="auto"/>
          </w:divBdr>
        </w:div>
        <w:div w:id="1358193995">
          <w:marLeft w:val="0"/>
          <w:marRight w:val="0"/>
          <w:marTop w:val="0"/>
          <w:marBottom w:val="0"/>
          <w:divBdr>
            <w:top w:val="none" w:sz="0" w:space="0" w:color="auto"/>
            <w:left w:val="none" w:sz="0" w:space="0" w:color="auto"/>
            <w:bottom w:val="none" w:sz="0" w:space="0" w:color="auto"/>
            <w:right w:val="none" w:sz="0" w:space="0" w:color="auto"/>
          </w:divBdr>
        </w:div>
      </w:divsChild>
    </w:div>
    <w:div w:id="84150470">
      <w:bodyDiv w:val="1"/>
      <w:marLeft w:val="0"/>
      <w:marRight w:val="0"/>
      <w:marTop w:val="0"/>
      <w:marBottom w:val="0"/>
      <w:divBdr>
        <w:top w:val="none" w:sz="0" w:space="0" w:color="auto"/>
        <w:left w:val="none" w:sz="0" w:space="0" w:color="auto"/>
        <w:bottom w:val="none" w:sz="0" w:space="0" w:color="auto"/>
        <w:right w:val="none" w:sz="0" w:space="0" w:color="auto"/>
      </w:divBdr>
    </w:div>
    <w:div w:id="113912406">
      <w:bodyDiv w:val="1"/>
      <w:marLeft w:val="0"/>
      <w:marRight w:val="0"/>
      <w:marTop w:val="0"/>
      <w:marBottom w:val="0"/>
      <w:divBdr>
        <w:top w:val="none" w:sz="0" w:space="0" w:color="auto"/>
        <w:left w:val="none" w:sz="0" w:space="0" w:color="auto"/>
        <w:bottom w:val="none" w:sz="0" w:space="0" w:color="auto"/>
        <w:right w:val="none" w:sz="0" w:space="0" w:color="auto"/>
      </w:divBdr>
    </w:div>
    <w:div w:id="120731039">
      <w:bodyDiv w:val="1"/>
      <w:marLeft w:val="0"/>
      <w:marRight w:val="0"/>
      <w:marTop w:val="0"/>
      <w:marBottom w:val="0"/>
      <w:divBdr>
        <w:top w:val="none" w:sz="0" w:space="0" w:color="auto"/>
        <w:left w:val="none" w:sz="0" w:space="0" w:color="auto"/>
        <w:bottom w:val="none" w:sz="0" w:space="0" w:color="auto"/>
        <w:right w:val="none" w:sz="0" w:space="0" w:color="auto"/>
      </w:divBdr>
    </w:div>
    <w:div w:id="140317479">
      <w:bodyDiv w:val="1"/>
      <w:marLeft w:val="0"/>
      <w:marRight w:val="0"/>
      <w:marTop w:val="0"/>
      <w:marBottom w:val="0"/>
      <w:divBdr>
        <w:top w:val="none" w:sz="0" w:space="0" w:color="auto"/>
        <w:left w:val="none" w:sz="0" w:space="0" w:color="auto"/>
        <w:bottom w:val="none" w:sz="0" w:space="0" w:color="auto"/>
        <w:right w:val="none" w:sz="0" w:space="0" w:color="auto"/>
      </w:divBdr>
    </w:div>
    <w:div w:id="147595025">
      <w:bodyDiv w:val="1"/>
      <w:marLeft w:val="0"/>
      <w:marRight w:val="0"/>
      <w:marTop w:val="0"/>
      <w:marBottom w:val="0"/>
      <w:divBdr>
        <w:top w:val="none" w:sz="0" w:space="0" w:color="auto"/>
        <w:left w:val="none" w:sz="0" w:space="0" w:color="auto"/>
        <w:bottom w:val="none" w:sz="0" w:space="0" w:color="auto"/>
        <w:right w:val="none" w:sz="0" w:space="0" w:color="auto"/>
      </w:divBdr>
    </w:div>
    <w:div w:id="155924485">
      <w:bodyDiv w:val="1"/>
      <w:marLeft w:val="0"/>
      <w:marRight w:val="0"/>
      <w:marTop w:val="0"/>
      <w:marBottom w:val="0"/>
      <w:divBdr>
        <w:top w:val="none" w:sz="0" w:space="0" w:color="auto"/>
        <w:left w:val="none" w:sz="0" w:space="0" w:color="auto"/>
        <w:bottom w:val="none" w:sz="0" w:space="0" w:color="auto"/>
        <w:right w:val="none" w:sz="0" w:space="0" w:color="auto"/>
      </w:divBdr>
    </w:div>
    <w:div w:id="178082690">
      <w:bodyDiv w:val="1"/>
      <w:marLeft w:val="0"/>
      <w:marRight w:val="0"/>
      <w:marTop w:val="0"/>
      <w:marBottom w:val="0"/>
      <w:divBdr>
        <w:top w:val="none" w:sz="0" w:space="0" w:color="auto"/>
        <w:left w:val="none" w:sz="0" w:space="0" w:color="auto"/>
        <w:bottom w:val="none" w:sz="0" w:space="0" w:color="auto"/>
        <w:right w:val="none" w:sz="0" w:space="0" w:color="auto"/>
      </w:divBdr>
    </w:div>
    <w:div w:id="213346267">
      <w:bodyDiv w:val="1"/>
      <w:marLeft w:val="0"/>
      <w:marRight w:val="0"/>
      <w:marTop w:val="0"/>
      <w:marBottom w:val="0"/>
      <w:divBdr>
        <w:top w:val="none" w:sz="0" w:space="0" w:color="auto"/>
        <w:left w:val="none" w:sz="0" w:space="0" w:color="auto"/>
        <w:bottom w:val="none" w:sz="0" w:space="0" w:color="auto"/>
        <w:right w:val="none" w:sz="0" w:space="0" w:color="auto"/>
      </w:divBdr>
    </w:div>
    <w:div w:id="238373829">
      <w:bodyDiv w:val="1"/>
      <w:marLeft w:val="0"/>
      <w:marRight w:val="0"/>
      <w:marTop w:val="0"/>
      <w:marBottom w:val="0"/>
      <w:divBdr>
        <w:top w:val="none" w:sz="0" w:space="0" w:color="auto"/>
        <w:left w:val="none" w:sz="0" w:space="0" w:color="auto"/>
        <w:bottom w:val="none" w:sz="0" w:space="0" w:color="auto"/>
        <w:right w:val="none" w:sz="0" w:space="0" w:color="auto"/>
      </w:divBdr>
    </w:div>
    <w:div w:id="255331554">
      <w:bodyDiv w:val="1"/>
      <w:marLeft w:val="0"/>
      <w:marRight w:val="0"/>
      <w:marTop w:val="0"/>
      <w:marBottom w:val="0"/>
      <w:divBdr>
        <w:top w:val="none" w:sz="0" w:space="0" w:color="auto"/>
        <w:left w:val="none" w:sz="0" w:space="0" w:color="auto"/>
        <w:bottom w:val="none" w:sz="0" w:space="0" w:color="auto"/>
        <w:right w:val="none" w:sz="0" w:space="0" w:color="auto"/>
      </w:divBdr>
    </w:div>
    <w:div w:id="255940456">
      <w:bodyDiv w:val="1"/>
      <w:marLeft w:val="0"/>
      <w:marRight w:val="0"/>
      <w:marTop w:val="0"/>
      <w:marBottom w:val="0"/>
      <w:divBdr>
        <w:top w:val="none" w:sz="0" w:space="0" w:color="auto"/>
        <w:left w:val="none" w:sz="0" w:space="0" w:color="auto"/>
        <w:bottom w:val="none" w:sz="0" w:space="0" w:color="auto"/>
        <w:right w:val="none" w:sz="0" w:space="0" w:color="auto"/>
      </w:divBdr>
    </w:div>
    <w:div w:id="270163230">
      <w:bodyDiv w:val="1"/>
      <w:marLeft w:val="0"/>
      <w:marRight w:val="0"/>
      <w:marTop w:val="0"/>
      <w:marBottom w:val="0"/>
      <w:divBdr>
        <w:top w:val="none" w:sz="0" w:space="0" w:color="auto"/>
        <w:left w:val="none" w:sz="0" w:space="0" w:color="auto"/>
        <w:bottom w:val="none" w:sz="0" w:space="0" w:color="auto"/>
        <w:right w:val="none" w:sz="0" w:space="0" w:color="auto"/>
      </w:divBdr>
    </w:div>
    <w:div w:id="284242890">
      <w:bodyDiv w:val="1"/>
      <w:marLeft w:val="0"/>
      <w:marRight w:val="0"/>
      <w:marTop w:val="0"/>
      <w:marBottom w:val="0"/>
      <w:divBdr>
        <w:top w:val="none" w:sz="0" w:space="0" w:color="auto"/>
        <w:left w:val="none" w:sz="0" w:space="0" w:color="auto"/>
        <w:bottom w:val="none" w:sz="0" w:space="0" w:color="auto"/>
        <w:right w:val="none" w:sz="0" w:space="0" w:color="auto"/>
      </w:divBdr>
    </w:div>
    <w:div w:id="291180663">
      <w:bodyDiv w:val="1"/>
      <w:marLeft w:val="0"/>
      <w:marRight w:val="0"/>
      <w:marTop w:val="0"/>
      <w:marBottom w:val="0"/>
      <w:divBdr>
        <w:top w:val="none" w:sz="0" w:space="0" w:color="auto"/>
        <w:left w:val="none" w:sz="0" w:space="0" w:color="auto"/>
        <w:bottom w:val="none" w:sz="0" w:space="0" w:color="auto"/>
        <w:right w:val="none" w:sz="0" w:space="0" w:color="auto"/>
      </w:divBdr>
    </w:div>
    <w:div w:id="294412378">
      <w:bodyDiv w:val="1"/>
      <w:marLeft w:val="0"/>
      <w:marRight w:val="0"/>
      <w:marTop w:val="0"/>
      <w:marBottom w:val="0"/>
      <w:divBdr>
        <w:top w:val="none" w:sz="0" w:space="0" w:color="auto"/>
        <w:left w:val="none" w:sz="0" w:space="0" w:color="auto"/>
        <w:bottom w:val="none" w:sz="0" w:space="0" w:color="auto"/>
        <w:right w:val="none" w:sz="0" w:space="0" w:color="auto"/>
      </w:divBdr>
    </w:div>
    <w:div w:id="321008380">
      <w:bodyDiv w:val="1"/>
      <w:marLeft w:val="0"/>
      <w:marRight w:val="0"/>
      <w:marTop w:val="0"/>
      <w:marBottom w:val="0"/>
      <w:divBdr>
        <w:top w:val="none" w:sz="0" w:space="0" w:color="auto"/>
        <w:left w:val="none" w:sz="0" w:space="0" w:color="auto"/>
        <w:bottom w:val="none" w:sz="0" w:space="0" w:color="auto"/>
        <w:right w:val="none" w:sz="0" w:space="0" w:color="auto"/>
      </w:divBdr>
    </w:div>
    <w:div w:id="332492696">
      <w:bodyDiv w:val="1"/>
      <w:marLeft w:val="0"/>
      <w:marRight w:val="0"/>
      <w:marTop w:val="0"/>
      <w:marBottom w:val="0"/>
      <w:divBdr>
        <w:top w:val="none" w:sz="0" w:space="0" w:color="auto"/>
        <w:left w:val="none" w:sz="0" w:space="0" w:color="auto"/>
        <w:bottom w:val="none" w:sz="0" w:space="0" w:color="auto"/>
        <w:right w:val="none" w:sz="0" w:space="0" w:color="auto"/>
      </w:divBdr>
    </w:div>
    <w:div w:id="332998590">
      <w:bodyDiv w:val="1"/>
      <w:marLeft w:val="0"/>
      <w:marRight w:val="0"/>
      <w:marTop w:val="0"/>
      <w:marBottom w:val="0"/>
      <w:divBdr>
        <w:top w:val="none" w:sz="0" w:space="0" w:color="auto"/>
        <w:left w:val="none" w:sz="0" w:space="0" w:color="auto"/>
        <w:bottom w:val="none" w:sz="0" w:space="0" w:color="auto"/>
        <w:right w:val="none" w:sz="0" w:space="0" w:color="auto"/>
      </w:divBdr>
    </w:div>
    <w:div w:id="333142462">
      <w:bodyDiv w:val="1"/>
      <w:marLeft w:val="0"/>
      <w:marRight w:val="0"/>
      <w:marTop w:val="0"/>
      <w:marBottom w:val="0"/>
      <w:divBdr>
        <w:top w:val="none" w:sz="0" w:space="0" w:color="auto"/>
        <w:left w:val="none" w:sz="0" w:space="0" w:color="auto"/>
        <w:bottom w:val="none" w:sz="0" w:space="0" w:color="auto"/>
        <w:right w:val="none" w:sz="0" w:space="0" w:color="auto"/>
      </w:divBdr>
    </w:div>
    <w:div w:id="339507730">
      <w:bodyDiv w:val="1"/>
      <w:marLeft w:val="0"/>
      <w:marRight w:val="0"/>
      <w:marTop w:val="0"/>
      <w:marBottom w:val="0"/>
      <w:divBdr>
        <w:top w:val="none" w:sz="0" w:space="0" w:color="auto"/>
        <w:left w:val="none" w:sz="0" w:space="0" w:color="auto"/>
        <w:bottom w:val="none" w:sz="0" w:space="0" w:color="auto"/>
        <w:right w:val="none" w:sz="0" w:space="0" w:color="auto"/>
      </w:divBdr>
    </w:div>
    <w:div w:id="356465495">
      <w:bodyDiv w:val="1"/>
      <w:marLeft w:val="0"/>
      <w:marRight w:val="0"/>
      <w:marTop w:val="0"/>
      <w:marBottom w:val="0"/>
      <w:divBdr>
        <w:top w:val="none" w:sz="0" w:space="0" w:color="auto"/>
        <w:left w:val="none" w:sz="0" w:space="0" w:color="auto"/>
        <w:bottom w:val="none" w:sz="0" w:space="0" w:color="auto"/>
        <w:right w:val="none" w:sz="0" w:space="0" w:color="auto"/>
      </w:divBdr>
    </w:div>
    <w:div w:id="360788088">
      <w:bodyDiv w:val="1"/>
      <w:marLeft w:val="0"/>
      <w:marRight w:val="0"/>
      <w:marTop w:val="0"/>
      <w:marBottom w:val="0"/>
      <w:divBdr>
        <w:top w:val="none" w:sz="0" w:space="0" w:color="auto"/>
        <w:left w:val="none" w:sz="0" w:space="0" w:color="auto"/>
        <w:bottom w:val="none" w:sz="0" w:space="0" w:color="auto"/>
        <w:right w:val="none" w:sz="0" w:space="0" w:color="auto"/>
      </w:divBdr>
    </w:div>
    <w:div w:id="388111890">
      <w:bodyDiv w:val="1"/>
      <w:marLeft w:val="0"/>
      <w:marRight w:val="0"/>
      <w:marTop w:val="0"/>
      <w:marBottom w:val="0"/>
      <w:divBdr>
        <w:top w:val="none" w:sz="0" w:space="0" w:color="auto"/>
        <w:left w:val="none" w:sz="0" w:space="0" w:color="auto"/>
        <w:bottom w:val="none" w:sz="0" w:space="0" w:color="auto"/>
        <w:right w:val="none" w:sz="0" w:space="0" w:color="auto"/>
      </w:divBdr>
    </w:div>
    <w:div w:id="405685625">
      <w:bodyDiv w:val="1"/>
      <w:marLeft w:val="0"/>
      <w:marRight w:val="0"/>
      <w:marTop w:val="0"/>
      <w:marBottom w:val="0"/>
      <w:divBdr>
        <w:top w:val="none" w:sz="0" w:space="0" w:color="auto"/>
        <w:left w:val="none" w:sz="0" w:space="0" w:color="auto"/>
        <w:bottom w:val="none" w:sz="0" w:space="0" w:color="auto"/>
        <w:right w:val="none" w:sz="0" w:space="0" w:color="auto"/>
      </w:divBdr>
    </w:div>
    <w:div w:id="418261615">
      <w:bodyDiv w:val="1"/>
      <w:marLeft w:val="0"/>
      <w:marRight w:val="0"/>
      <w:marTop w:val="0"/>
      <w:marBottom w:val="0"/>
      <w:divBdr>
        <w:top w:val="none" w:sz="0" w:space="0" w:color="auto"/>
        <w:left w:val="none" w:sz="0" w:space="0" w:color="auto"/>
        <w:bottom w:val="none" w:sz="0" w:space="0" w:color="auto"/>
        <w:right w:val="none" w:sz="0" w:space="0" w:color="auto"/>
      </w:divBdr>
    </w:div>
    <w:div w:id="433549551">
      <w:bodyDiv w:val="1"/>
      <w:marLeft w:val="0"/>
      <w:marRight w:val="0"/>
      <w:marTop w:val="0"/>
      <w:marBottom w:val="0"/>
      <w:divBdr>
        <w:top w:val="none" w:sz="0" w:space="0" w:color="auto"/>
        <w:left w:val="none" w:sz="0" w:space="0" w:color="auto"/>
        <w:bottom w:val="none" w:sz="0" w:space="0" w:color="auto"/>
        <w:right w:val="none" w:sz="0" w:space="0" w:color="auto"/>
      </w:divBdr>
    </w:div>
    <w:div w:id="438065305">
      <w:bodyDiv w:val="1"/>
      <w:marLeft w:val="0"/>
      <w:marRight w:val="0"/>
      <w:marTop w:val="0"/>
      <w:marBottom w:val="0"/>
      <w:divBdr>
        <w:top w:val="none" w:sz="0" w:space="0" w:color="auto"/>
        <w:left w:val="none" w:sz="0" w:space="0" w:color="auto"/>
        <w:bottom w:val="none" w:sz="0" w:space="0" w:color="auto"/>
        <w:right w:val="none" w:sz="0" w:space="0" w:color="auto"/>
      </w:divBdr>
    </w:div>
    <w:div w:id="442304779">
      <w:bodyDiv w:val="1"/>
      <w:marLeft w:val="0"/>
      <w:marRight w:val="0"/>
      <w:marTop w:val="0"/>
      <w:marBottom w:val="0"/>
      <w:divBdr>
        <w:top w:val="none" w:sz="0" w:space="0" w:color="auto"/>
        <w:left w:val="none" w:sz="0" w:space="0" w:color="auto"/>
        <w:bottom w:val="none" w:sz="0" w:space="0" w:color="auto"/>
        <w:right w:val="none" w:sz="0" w:space="0" w:color="auto"/>
      </w:divBdr>
    </w:div>
    <w:div w:id="470559090">
      <w:bodyDiv w:val="1"/>
      <w:marLeft w:val="0"/>
      <w:marRight w:val="0"/>
      <w:marTop w:val="0"/>
      <w:marBottom w:val="0"/>
      <w:divBdr>
        <w:top w:val="none" w:sz="0" w:space="0" w:color="auto"/>
        <w:left w:val="none" w:sz="0" w:space="0" w:color="auto"/>
        <w:bottom w:val="none" w:sz="0" w:space="0" w:color="auto"/>
        <w:right w:val="none" w:sz="0" w:space="0" w:color="auto"/>
      </w:divBdr>
    </w:div>
    <w:div w:id="474684344">
      <w:bodyDiv w:val="1"/>
      <w:marLeft w:val="0"/>
      <w:marRight w:val="0"/>
      <w:marTop w:val="0"/>
      <w:marBottom w:val="0"/>
      <w:divBdr>
        <w:top w:val="none" w:sz="0" w:space="0" w:color="auto"/>
        <w:left w:val="none" w:sz="0" w:space="0" w:color="auto"/>
        <w:bottom w:val="none" w:sz="0" w:space="0" w:color="auto"/>
        <w:right w:val="none" w:sz="0" w:space="0" w:color="auto"/>
      </w:divBdr>
    </w:div>
    <w:div w:id="476265770">
      <w:bodyDiv w:val="1"/>
      <w:marLeft w:val="0"/>
      <w:marRight w:val="0"/>
      <w:marTop w:val="0"/>
      <w:marBottom w:val="0"/>
      <w:divBdr>
        <w:top w:val="none" w:sz="0" w:space="0" w:color="auto"/>
        <w:left w:val="none" w:sz="0" w:space="0" w:color="auto"/>
        <w:bottom w:val="none" w:sz="0" w:space="0" w:color="auto"/>
        <w:right w:val="none" w:sz="0" w:space="0" w:color="auto"/>
      </w:divBdr>
    </w:div>
    <w:div w:id="505094016">
      <w:bodyDiv w:val="1"/>
      <w:marLeft w:val="0"/>
      <w:marRight w:val="0"/>
      <w:marTop w:val="0"/>
      <w:marBottom w:val="0"/>
      <w:divBdr>
        <w:top w:val="none" w:sz="0" w:space="0" w:color="auto"/>
        <w:left w:val="none" w:sz="0" w:space="0" w:color="auto"/>
        <w:bottom w:val="none" w:sz="0" w:space="0" w:color="auto"/>
        <w:right w:val="none" w:sz="0" w:space="0" w:color="auto"/>
      </w:divBdr>
    </w:div>
    <w:div w:id="512958150">
      <w:bodyDiv w:val="1"/>
      <w:marLeft w:val="0"/>
      <w:marRight w:val="0"/>
      <w:marTop w:val="0"/>
      <w:marBottom w:val="0"/>
      <w:divBdr>
        <w:top w:val="none" w:sz="0" w:space="0" w:color="auto"/>
        <w:left w:val="none" w:sz="0" w:space="0" w:color="auto"/>
        <w:bottom w:val="none" w:sz="0" w:space="0" w:color="auto"/>
        <w:right w:val="none" w:sz="0" w:space="0" w:color="auto"/>
      </w:divBdr>
    </w:div>
    <w:div w:id="518593331">
      <w:bodyDiv w:val="1"/>
      <w:marLeft w:val="0"/>
      <w:marRight w:val="0"/>
      <w:marTop w:val="0"/>
      <w:marBottom w:val="0"/>
      <w:divBdr>
        <w:top w:val="none" w:sz="0" w:space="0" w:color="auto"/>
        <w:left w:val="none" w:sz="0" w:space="0" w:color="auto"/>
        <w:bottom w:val="none" w:sz="0" w:space="0" w:color="auto"/>
        <w:right w:val="none" w:sz="0" w:space="0" w:color="auto"/>
      </w:divBdr>
    </w:div>
    <w:div w:id="540288606">
      <w:bodyDiv w:val="1"/>
      <w:marLeft w:val="0"/>
      <w:marRight w:val="0"/>
      <w:marTop w:val="0"/>
      <w:marBottom w:val="0"/>
      <w:divBdr>
        <w:top w:val="none" w:sz="0" w:space="0" w:color="auto"/>
        <w:left w:val="none" w:sz="0" w:space="0" w:color="auto"/>
        <w:bottom w:val="none" w:sz="0" w:space="0" w:color="auto"/>
        <w:right w:val="none" w:sz="0" w:space="0" w:color="auto"/>
      </w:divBdr>
    </w:div>
    <w:div w:id="547883934">
      <w:bodyDiv w:val="1"/>
      <w:marLeft w:val="0"/>
      <w:marRight w:val="0"/>
      <w:marTop w:val="0"/>
      <w:marBottom w:val="0"/>
      <w:divBdr>
        <w:top w:val="none" w:sz="0" w:space="0" w:color="auto"/>
        <w:left w:val="none" w:sz="0" w:space="0" w:color="auto"/>
        <w:bottom w:val="none" w:sz="0" w:space="0" w:color="auto"/>
        <w:right w:val="none" w:sz="0" w:space="0" w:color="auto"/>
      </w:divBdr>
    </w:div>
    <w:div w:id="549345679">
      <w:bodyDiv w:val="1"/>
      <w:marLeft w:val="0"/>
      <w:marRight w:val="0"/>
      <w:marTop w:val="0"/>
      <w:marBottom w:val="0"/>
      <w:divBdr>
        <w:top w:val="none" w:sz="0" w:space="0" w:color="auto"/>
        <w:left w:val="none" w:sz="0" w:space="0" w:color="auto"/>
        <w:bottom w:val="none" w:sz="0" w:space="0" w:color="auto"/>
        <w:right w:val="none" w:sz="0" w:space="0" w:color="auto"/>
      </w:divBdr>
    </w:div>
    <w:div w:id="568197274">
      <w:bodyDiv w:val="1"/>
      <w:marLeft w:val="0"/>
      <w:marRight w:val="0"/>
      <w:marTop w:val="0"/>
      <w:marBottom w:val="0"/>
      <w:divBdr>
        <w:top w:val="none" w:sz="0" w:space="0" w:color="auto"/>
        <w:left w:val="none" w:sz="0" w:space="0" w:color="auto"/>
        <w:bottom w:val="none" w:sz="0" w:space="0" w:color="auto"/>
        <w:right w:val="none" w:sz="0" w:space="0" w:color="auto"/>
      </w:divBdr>
    </w:div>
    <w:div w:id="574172866">
      <w:bodyDiv w:val="1"/>
      <w:marLeft w:val="0"/>
      <w:marRight w:val="0"/>
      <w:marTop w:val="0"/>
      <w:marBottom w:val="0"/>
      <w:divBdr>
        <w:top w:val="none" w:sz="0" w:space="0" w:color="auto"/>
        <w:left w:val="none" w:sz="0" w:space="0" w:color="auto"/>
        <w:bottom w:val="none" w:sz="0" w:space="0" w:color="auto"/>
        <w:right w:val="none" w:sz="0" w:space="0" w:color="auto"/>
      </w:divBdr>
    </w:div>
    <w:div w:id="631710713">
      <w:bodyDiv w:val="1"/>
      <w:marLeft w:val="0"/>
      <w:marRight w:val="0"/>
      <w:marTop w:val="0"/>
      <w:marBottom w:val="0"/>
      <w:divBdr>
        <w:top w:val="none" w:sz="0" w:space="0" w:color="auto"/>
        <w:left w:val="none" w:sz="0" w:space="0" w:color="auto"/>
        <w:bottom w:val="none" w:sz="0" w:space="0" w:color="auto"/>
        <w:right w:val="none" w:sz="0" w:space="0" w:color="auto"/>
      </w:divBdr>
    </w:div>
    <w:div w:id="645672889">
      <w:bodyDiv w:val="1"/>
      <w:marLeft w:val="0"/>
      <w:marRight w:val="0"/>
      <w:marTop w:val="0"/>
      <w:marBottom w:val="0"/>
      <w:divBdr>
        <w:top w:val="none" w:sz="0" w:space="0" w:color="auto"/>
        <w:left w:val="none" w:sz="0" w:space="0" w:color="auto"/>
        <w:bottom w:val="none" w:sz="0" w:space="0" w:color="auto"/>
        <w:right w:val="none" w:sz="0" w:space="0" w:color="auto"/>
      </w:divBdr>
    </w:div>
    <w:div w:id="660474284">
      <w:bodyDiv w:val="1"/>
      <w:marLeft w:val="0"/>
      <w:marRight w:val="0"/>
      <w:marTop w:val="0"/>
      <w:marBottom w:val="0"/>
      <w:divBdr>
        <w:top w:val="none" w:sz="0" w:space="0" w:color="auto"/>
        <w:left w:val="none" w:sz="0" w:space="0" w:color="auto"/>
        <w:bottom w:val="none" w:sz="0" w:space="0" w:color="auto"/>
        <w:right w:val="none" w:sz="0" w:space="0" w:color="auto"/>
      </w:divBdr>
    </w:div>
    <w:div w:id="663897356">
      <w:bodyDiv w:val="1"/>
      <w:marLeft w:val="0"/>
      <w:marRight w:val="0"/>
      <w:marTop w:val="0"/>
      <w:marBottom w:val="0"/>
      <w:divBdr>
        <w:top w:val="none" w:sz="0" w:space="0" w:color="auto"/>
        <w:left w:val="none" w:sz="0" w:space="0" w:color="auto"/>
        <w:bottom w:val="none" w:sz="0" w:space="0" w:color="auto"/>
        <w:right w:val="none" w:sz="0" w:space="0" w:color="auto"/>
      </w:divBdr>
    </w:div>
    <w:div w:id="674189281">
      <w:bodyDiv w:val="1"/>
      <w:marLeft w:val="0"/>
      <w:marRight w:val="0"/>
      <w:marTop w:val="0"/>
      <w:marBottom w:val="0"/>
      <w:divBdr>
        <w:top w:val="none" w:sz="0" w:space="0" w:color="auto"/>
        <w:left w:val="none" w:sz="0" w:space="0" w:color="auto"/>
        <w:bottom w:val="none" w:sz="0" w:space="0" w:color="auto"/>
        <w:right w:val="none" w:sz="0" w:space="0" w:color="auto"/>
      </w:divBdr>
    </w:div>
    <w:div w:id="680859042">
      <w:bodyDiv w:val="1"/>
      <w:marLeft w:val="0"/>
      <w:marRight w:val="0"/>
      <w:marTop w:val="0"/>
      <w:marBottom w:val="0"/>
      <w:divBdr>
        <w:top w:val="none" w:sz="0" w:space="0" w:color="auto"/>
        <w:left w:val="none" w:sz="0" w:space="0" w:color="auto"/>
        <w:bottom w:val="none" w:sz="0" w:space="0" w:color="auto"/>
        <w:right w:val="none" w:sz="0" w:space="0" w:color="auto"/>
      </w:divBdr>
    </w:div>
    <w:div w:id="697005061">
      <w:bodyDiv w:val="1"/>
      <w:marLeft w:val="0"/>
      <w:marRight w:val="0"/>
      <w:marTop w:val="0"/>
      <w:marBottom w:val="0"/>
      <w:divBdr>
        <w:top w:val="none" w:sz="0" w:space="0" w:color="auto"/>
        <w:left w:val="none" w:sz="0" w:space="0" w:color="auto"/>
        <w:bottom w:val="none" w:sz="0" w:space="0" w:color="auto"/>
        <w:right w:val="none" w:sz="0" w:space="0" w:color="auto"/>
      </w:divBdr>
    </w:div>
    <w:div w:id="707950860">
      <w:bodyDiv w:val="1"/>
      <w:marLeft w:val="0"/>
      <w:marRight w:val="0"/>
      <w:marTop w:val="0"/>
      <w:marBottom w:val="0"/>
      <w:divBdr>
        <w:top w:val="none" w:sz="0" w:space="0" w:color="auto"/>
        <w:left w:val="none" w:sz="0" w:space="0" w:color="auto"/>
        <w:bottom w:val="none" w:sz="0" w:space="0" w:color="auto"/>
        <w:right w:val="none" w:sz="0" w:space="0" w:color="auto"/>
      </w:divBdr>
      <w:divsChild>
        <w:div w:id="1058015570">
          <w:marLeft w:val="0"/>
          <w:marRight w:val="0"/>
          <w:marTop w:val="0"/>
          <w:marBottom w:val="0"/>
          <w:divBdr>
            <w:top w:val="none" w:sz="0" w:space="0" w:color="auto"/>
            <w:left w:val="none" w:sz="0" w:space="0" w:color="auto"/>
            <w:bottom w:val="none" w:sz="0" w:space="0" w:color="auto"/>
            <w:right w:val="none" w:sz="0" w:space="0" w:color="auto"/>
          </w:divBdr>
          <w:divsChild>
            <w:div w:id="1000547165">
              <w:marLeft w:val="0"/>
              <w:marRight w:val="0"/>
              <w:marTop w:val="0"/>
              <w:marBottom w:val="0"/>
              <w:divBdr>
                <w:top w:val="none" w:sz="0" w:space="0" w:color="auto"/>
                <w:left w:val="none" w:sz="0" w:space="0" w:color="auto"/>
                <w:bottom w:val="none" w:sz="0" w:space="0" w:color="auto"/>
                <w:right w:val="none" w:sz="0" w:space="0" w:color="auto"/>
              </w:divBdr>
              <w:divsChild>
                <w:div w:id="41292803">
                  <w:marLeft w:val="0"/>
                  <w:marRight w:val="0"/>
                  <w:marTop w:val="0"/>
                  <w:marBottom w:val="0"/>
                  <w:divBdr>
                    <w:top w:val="none" w:sz="0" w:space="0" w:color="auto"/>
                    <w:left w:val="none" w:sz="0" w:space="0" w:color="auto"/>
                    <w:bottom w:val="none" w:sz="0" w:space="0" w:color="auto"/>
                    <w:right w:val="none" w:sz="0" w:space="0" w:color="auto"/>
                  </w:divBdr>
                  <w:divsChild>
                    <w:div w:id="209726417">
                      <w:marLeft w:val="0"/>
                      <w:marRight w:val="0"/>
                      <w:marTop w:val="0"/>
                      <w:marBottom w:val="0"/>
                      <w:divBdr>
                        <w:top w:val="none" w:sz="0" w:space="0" w:color="auto"/>
                        <w:left w:val="none" w:sz="0" w:space="0" w:color="auto"/>
                        <w:bottom w:val="none" w:sz="0" w:space="0" w:color="auto"/>
                        <w:right w:val="none" w:sz="0" w:space="0" w:color="auto"/>
                      </w:divBdr>
                      <w:divsChild>
                        <w:div w:id="1810125957">
                          <w:marLeft w:val="0"/>
                          <w:marRight w:val="0"/>
                          <w:marTop w:val="0"/>
                          <w:marBottom w:val="0"/>
                          <w:divBdr>
                            <w:top w:val="none" w:sz="0" w:space="0" w:color="auto"/>
                            <w:left w:val="none" w:sz="0" w:space="0" w:color="auto"/>
                            <w:bottom w:val="none" w:sz="0" w:space="0" w:color="auto"/>
                            <w:right w:val="none" w:sz="0" w:space="0" w:color="auto"/>
                          </w:divBdr>
                          <w:divsChild>
                            <w:div w:id="1097091587">
                              <w:marLeft w:val="0"/>
                              <w:marRight w:val="0"/>
                              <w:marTop w:val="0"/>
                              <w:marBottom w:val="0"/>
                              <w:divBdr>
                                <w:top w:val="none" w:sz="0" w:space="0" w:color="auto"/>
                                <w:left w:val="none" w:sz="0" w:space="0" w:color="auto"/>
                                <w:bottom w:val="none" w:sz="0" w:space="0" w:color="auto"/>
                                <w:right w:val="none" w:sz="0" w:space="0" w:color="auto"/>
                              </w:divBdr>
                              <w:divsChild>
                                <w:div w:id="12794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058870">
      <w:bodyDiv w:val="1"/>
      <w:marLeft w:val="0"/>
      <w:marRight w:val="0"/>
      <w:marTop w:val="0"/>
      <w:marBottom w:val="0"/>
      <w:divBdr>
        <w:top w:val="none" w:sz="0" w:space="0" w:color="auto"/>
        <w:left w:val="none" w:sz="0" w:space="0" w:color="auto"/>
        <w:bottom w:val="none" w:sz="0" w:space="0" w:color="auto"/>
        <w:right w:val="none" w:sz="0" w:space="0" w:color="auto"/>
      </w:divBdr>
    </w:div>
    <w:div w:id="733889244">
      <w:bodyDiv w:val="1"/>
      <w:marLeft w:val="0"/>
      <w:marRight w:val="0"/>
      <w:marTop w:val="0"/>
      <w:marBottom w:val="0"/>
      <w:divBdr>
        <w:top w:val="none" w:sz="0" w:space="0" w:color="auto"/>
        <w:left w:val="none" w:sz="0" w:space="0" w:color="auto"/>
        <w:bottom w:val="none" w:sz="0" w:space="0" w:color="auto"/>
        <w:right w:val="none" w:sz="0" w:space="0" w:color="auto"/>
      </w:divBdr>
    </w:div>
    <w:div w:id="747918671">
      <w:bodyDiv w:val="1"/>
      <w:marLeft w:val="0"/>
      <w:marRight w:val="0"/>
      <w:marTop w:val="0"/>
      <w:marBottom w:val="0"/>
      <w:divBdr>
        <w:top w:val="none" w:sz="0" w:space="0" w:color="auto"/>
        <w:left w:val="none" w:sz="0" w:space="0" w:color="auto"/>
        <w:bottom w:val="none" w:sz="0" w:space="0" w:color="auto"/>
        <w:right w:val="none" w:sz="0" w:space="0" w:color="auto"/>
      </w:divBdr>
    </w:div>
    <w:div w:id="765735969">
      <w:bodyDiv w:val="1"/>
      <w:marLeft w:val="0"/>
      <w:marRight w:val="0"/>
      <w:marTop w:val="0"/>
      <w:marBottom w:val="0"/>
      <w:divBdr>
        <w:top w:val="none" w:sz="0" w:space="0" w:color="auto"/>
        <w:left w:val="none" w:sz="0" w:space="0" w:color="auto"/>
        <w:bottom w:val="none" w:sz="0" w:space="0" w:color="auto"/>
        <w:right w:val="none" w:sz="0" w:space="0" w:color="auto"/>
      </w:divBdr>
    </w:div>
    <w:div w:id="770128895">
      <w:bodyDiv w:val="1"/>
      <w:marLeft w:val="0"/>
      <w:marRight w:val="0"/>
      <w:marTop w:val="0"/>
      <w:marBottom w:val="0"/>
      <w:divBdr>
        <w:top w:val="none" w:sz="0" w:space="0" w:color="auto"/>
        <w:left w:val="none" w:sz="0" w:space="0" w:color="auto"/>
        <w:bottom w:val="none" w:sz="0" w:space="0" w:color="auto"/>
        <w:right w:val="none" w:sz="0" w:space="0" w:color="auto"/>
      </w:divBdr>
    </w:div>
    <w:div w:id="777531161">
      <w:bodyDiv w:val="1"/>
      <w:marLeft w:val="0"/>
      <w:marRight w:val="0"/>
      <w:marTop w:val="0"/>
      <w:marBottom w:val="0"/>
      <w:divBdr>
        <w:top w:val="none" w:sz="0" w:space="0" w:color="auto"/>
        <w:left w:val="none" w:sz="0" w:space="0" w:color="auto"/>
        <w:bottom w:val="none" w:sz="0" w:space="0" w:color="auto"/>
        <w:right w:val="none" w:sz="0" w:space="0" w:color="auto"/>
      </w:divBdr>
    </w:div>
    <w:div w:id="780608332">
      <w:bodyDiv w:val="1"/>
      <w:marLeft w:val="0"/>
      <w:marRight w:val="0"/>
      <w:marTop w:val="0"/>
      <w:marBottom w:val="0"/>
      <w:divBdr>
        <w:top w:val="none" w:sz="0" w:space="0" w:color="auto"/>
        <w:left w:val="none" w:sz="0" w:space="0" w:color="auto"/>
        <w:bottom w:val="none" w:sz="0" w:space="0" w:color="auto"/>
        <w:right w:val="none" w:sz="0" w:space="0" w:color="auto"/>
      </w:divBdr>
    </w:div>
    <w:div w:id="838738799">
      <w:bodyDiv w:val="1"/>
      <w:marLeft w:val="0"/>
      <w:marRight w:val="0"/>
      <w:marTop w:val="0"/>
      <w:marBottom w:val="0"/>
      <w:divBdr>
        <w:top w:val="none" w:sz="0" w:space="0" w:color="auto"/>
        <w:left w:val="none" w:sz="0" w:space="0" w:color="auto"/>
        <w:bottom w:val="none" w:sz="0" w:space="0" w:color="auto"/>
        <w:right w:val="none" w:sz="0" w:space="0" w:color="auto"/>
      </w:divBdr>
    </w:div>
    <w:div w:id="846871900">
      <w:bodyDiv w:val="1"/>
      <w:marLeft w:val="0"/>
      <w:marRight w:val="0"/>
      <w:marTop w:val="0"/>
      <w:marBottom w:val="0"/>
      <w:divBdr>
        <w:top w:val="none" w:sz="0" w:space="0" w:color="auto"/>
        <w:left w:val="none" w:sz="0" w:space="0" w:color="auto"/>
        <w:bottom w:val="none" w:sz="0" w:space="0" w:color="auto"/>
        <w:right w:val="none" w:sz="0" w:space="0" w:color="auto"/>
      </w:divBdr>
    </w:div>
    <w:div w:id="878125785">
      <w:bodyDiv w:val="1"/>
      <w:marLeft w:val="0"/>
      <w:marRight w:val="0"/>
      <w:marTop w:val="0"/>
      <w:marBottom w:val="0"/>
      <w:divBdr>
        <w:top w:val="none" w:sz="0" w:space="0" w:color="auto"/>
        <w:left w:val="none" w:sz="0" w:space="0" w:color="auto"/>
        <w:bottom w:val="none" w:sz="0" w:space="0" w:color="auto"/>
        <w:right w:val="none" w:sz="0" w:space="0" w:color="auto"/>
      </w:divBdr>
    </w:div>
    <w:div w:id="894313302">
      <w:bodyDiv w:val="1"/>
      <w:marLeft w:val="0"/>
      <w:marRight w:val="0"/>
      <w:marTop w:val="0"/>
      <w:marBottom w:val="0"/>
      <w:divBdr>
        <w:top w:val="none" w:sz="0" w:space="0" w:color="auto"/>
        <w:left w:val="none" w:sz="0" w:space="0" w:color="auto"/>
        <w:bottom w:val="none" w:sz="0" w:space="0" w:color="auto"/>
        <w:right w:val="none" w:sz="0" w:space="0" w:color="auto"/>
      </w:divBdr>
    </w:div>
    <w:div w:id="903561971">
      <w:bodyDiv w:val="1"/>
      <w:marLeft w:val="0"/>
      <w:marRight w:val="0"/>
      <w:marTop w:val="0"/>
      <w:marBottom w:val="0"/>
      <w:divBdr>
        <w:top w:val="none" w:sz="0" w:space="0" w:color="auto"/>
        <w:left w:val="none" w:sz="0" w:space="0" w:color="auto"/>
        <w:bottom w:val="none" w:sz="0" w:space="0" w:color="auto"/>
        <w:right w:val="none" w:sz="0" w:space="0" w:color="auto"/>
      </w:divBdr>
    </w:div>
    <w:div w:id="906038106">
      <w:bodyDiv w:val="1"/>
      <w:marLeft w:val="0"/>
      <w:marRight w:val="0"/>
      <w:marTop w:val="0"/>
      <w:marBottom w:val="0"/>
      <w:divBdr>
        <w:top w:val="none" w:sz="0" w:space="0" w:color="auto"/>
        <w:left w:val="none" w:sz="0" w:space="0" w:color="auto"/>
        <w:bottom w:val="none" w:sz="0" w:space="0" w:color="auto"/>
        <w:right w:val="none" w:sz="0" w:space="0" w:color="auto"/>
      </w:divBdr>
    </w:div>
    <w:div w:id="919682148">
      <w:bodyDiv w:val="1"/>
      <w:marLeft w:val="0"/>
      <w:marRight w:val="0"/>
      <w:marTop w:val="0"/>
      <w:marBottom w:val="0"/>
      <w:divBdr>
        <w:top w:val="none" w:sz="0" w:space="0" w:color="auto"/>
        <w:left w:val="none" w:sz="0" w:space="0" w:color="auto"/>
        <w:bottom w:val="none" w:sz="0" w:space="0" w:color="auto"/>
        <w:right w:val="none" w:sz="0" w:space="0" w:color="auto"/>
      </w:divBdr>
    </w:div>
    <w:div w:id="966819596">
      <w:bodyDiv w:val="1"/>
      <w:marLeft w:val="0"/>
      <w:marRight w:val="0"/>
      <w:marTop w:val="0"/>
      <w:marBottom w:val="0"/>
      <w:divBdr>
        <w:top w:val="none" w:sz="0" w:space="0" w:color="auto"/>
        <w:left w:val="none" w:sz="0" w:space="0" w:color="auto"/>
        <w:bottom w:val="none" w:sz="0" w:space="0" w:color="auto"/>
        <w:right w:val="none" w:sz="0" w:space="0" w:color="auto"/>
      </w:divBdr>
    </w:div>
    <w:div w:id="1003901311">
      <w:bodyDiv w:val="1"/>
      <w:marLeft w:val="0"/>
      <w:marRight w:val="0"/>
      <w:marTop w:val="0"/>
      <w:marBottom w:val="0"/>
      <w:divBdr>
        <w:top w:val="none" w:sz="0" w:space="0" w:color="auto"/>
        <w:left w:val="none" w:sz="0" w:space="0" w:color="auto"/>
        <w:bottom w:val="none" w:sz="0" w:space="0" w:color="auto"/>
        <w:right w:val="none" w:sz="0" w:space="0" w:color="auto"/>
      </w:divBdr>
    </w:div>
    <w:div w:id="1031298866">
      <w:bodyDiv w:val="1"/>
      <w:marLeft w:val="0"/>
      <w:marRight w:val="0"/>
      <w:marTop w:val="0"/>
      <w:marBottom w:val="0"/>
      <w:divBdr>
        <w:top w:val="none" w:sz="0" w:space="0" w:color="auto"/>
        <w:left w:val="none" w:sz="0" w:space="0" w:color="auto"/>
        <w:bottom w:val="none" w:sz="0" w:space="0" w:color="auto"/>
        <w:right w:val="none" w:sz="0" w:space="0" w:color="auto"/>
      </w:divBdr>
    </w:div>
    <w:div w:id="1042942315">
      <w:bodyDiv w:val="1"/>
      <w:marLeft w:val="0"/>
      <w:marRight w:val="0"/>
      <w:marTop w:val="0"/>
      <w:marBottom w:val="0"/>
      <w:divBdr>
        <w:top w:val="none" w:sz="0" w:space="0" w:color="auto"/>
        <w:left w:val="none" w:sz="0" w:space="0" w:color="auto"/>
        <w:bottom w:val="none" w:sz="0" w:space="0" w:color="auto"/>
        <w:right w:val="none" w:sz="0" w:space="0" w:color="auto"/>
      </w:divBdr>
    </w:div>
    <w:div w:id="1054621459">
      <w:bodyDiv w:val="1"/>
      <w:marLeft w:val="0"/>
      <w:marRight w:val="0"/>
      <w:marTop w:val="0"/>
      <w:marBottom w:val="0"/>
      <w:divBdr>
        <w:top w:val="none" w:sz="0" w:space="0" w:color="auto"/>
        <w:left w:val="none" w:sz="0" w:space="0" w:color="auto"/>
        <w:bottom w:val="none" w:sz="0" w:space="0" w:color="auto"/>
        <w:right w:val="none" w:sz="0" w:space="0" w:color="auto"/>
      </w:divBdr>
    </w:div>
    <w:div w:id="1072124577">
      <w:bodyDiv w:val="1"/>
      <w:marLeft w:val="0"/>
      <w:marRight w:val="0"/>
      <w:marTop w:val="0"/>
      <w:marBottom w:val="0"/>
      <w:divBdr>
        <w:top w:val="none" w:sz="0" w:space="0" w:color="auto"/>
        <w:left w:val="none" w:sz="0" w:space="0" w:color="auto"/>
        <w:bottom w:val="none" w:sz="0" w:space="0" w:color="auto"/>
        <w:right w:val="none" w:sz="0" w:space="0" w:color="auto"/>
      </w:divBdr>
    </w:div>
    <w:div w:id="1096294642">
      <w:bodyDiv w:val="1"/>
      <w:marLeft w:val="0"/>
      <w:marRight w:val="0"/>
      <w:marTop w:val="0"/>
      <w:marBottom w:val="0"/>
      <w:divBdr>
        <w:top w:val="none" w:sz="0" w:space="0" w:color="auto"/>
        <w:left w:val="none" w:sz="0" w:space="0" w:color="auto"/>
        <w:bottom w:val="none" w:sz="0" w:space="0" w:color="auto"/>
        <w:right w:val="none" w:sz="0" w:space="0" w:color="auto"/>
      </w:divBdr>
    </w:div>
    <w:div w:id="1125386323">
      <w:bodyDiv w:val="1"/>
      <w:marLeft w:val="0"/>
      <w:marRight w:val="0"/>
      <w:marTop w:val="0"/>
      <w:marBottom w:val="0"/>
      <w:divBdr>
        <w:top w:val="none" w:sz="0" w:space="0" w:color="auto"/>
        <w:left w:val="none" w:sz="0" w:space="0" w:color="auto"/>
        <w:bottom w:val="none" w:sz="0" w:space="0" w:color="auto"/>
        <w:right w:val="none" w:sz="0" w:space="0" w:color="auto"/>
      </w:divBdr>
    </w:div>
    <w:div w:id="1167792731">
      <w:bodyDiv w:val="1"/>
      <w:marLeft w:val="0"/>
      <w:marRight w:val="0"/>
      <w:marTop w:val="0"/>
      <w:marBottom w:val="0"/>
      <w:divBdr>
        <w:top w:val="none" w:sz="0" w:space="0" w:color="auto"/>
        <w:left w:val="none" w:sz="0" w:space="0" w:color="auto"/>
        <w:bottom w:val="none" w:sz="0" w:space="0" w:color="auto"/>
        <w:right w:val="none" w:sz="0" w:space="0" w:color="auto"/>
      </w:divBdr>
      <w:divsChild>
        <w:div w:id="1874271286">
          <w:marLeft w:val="0"/>
          <w:marRight w:val="0"/>
          <w:marTop w:val="0"/>
          <w:marBottom w:val="0"/>
          <w:divBdr>
            <w:top w:val="none" w:sz="0" w:space="0" w:color="auto"/>
            <w:left w:val="none" w:sz="0" w:space="0" w:color="auto"/>
            <w:bottom w:val="none" w:sz="0" w:space="0" w:color="auto"/>
            <w:right w:val="none" w:sz="0" w:space="0" w:color="auto"/>
          </w:divBdr>
          <w:divsChild>
            <w:div w:id="568223470">
              <w:marLeft w:val="0"/>
              <w:marRight w:val="0"/>
              <w:marTop w:val="0"/>
              <w:marBottom w:val="0"/>
              <w:divBdr>
                <w:top w:val="none" w:sz="0" w:space="0" w:color="auto"/>
                <w:left w:val="none" w:sz="0" w:space="0" w:color="auto"/>
                <w:bottom w:val="none" w:sz="0" w:space="0" w:color="auto"/>
                <w:right w:val="none" w:sz="0" w:space="0" w:color="auto"/>
              </w:divBdr>
              <w:divsChild>
                <w:div w:id="450052528">
                  <w:marLeft w:val="0"/>
                  <w:marRight w:val="0"/>
                  <w:marTop w:val="0"/>
                  <w:marBottom w:val="0"/>
                  <w:divBdr>
                    <w:top w:val="none" w:sz="0" w:space="0" w:color="auto"/>
                    <w:left w:val="none" w:sz="0" w:space="0" w:color="auto"/>
                    <w:bottom w:val="none" w:sz="0" w:space="0" w:color="auto"/>
                    <w:right w:val="none" w:sz="0" w:space="0" w:color="auto"/>
                  </w:divBdr>
                  <w:divsChild>
                    <w:div w:id="1750928656">
                      <w:marLeft w:val="0"/>
                      <w:marRight w:val="0"/>
                      <w:marTop w:val="0"/>
                      <w:marBottom w:val="0"/>
                      <w:divBdr>
                        <w:top w:val="none" w:sz="0" w:space="0" w:color="auto"/>
                        <w:left w:val="none" w:sz="0" w:space="0" w:color="auto"/>
                        <w:bottom w:val="none" w:sz="0" w:space="0" w:color="auto"/>
                        <w:right w:val="none" w:sz="0" w:space="0" w:color="auto"/>
                      </w:divBdr>
                      <w:divsChild>
                        <w:div w:id="258565770">
                          <w:marLeft w:val="0"/>
                          <w:marRight w:val="0"/>
                          <w:marTop w:val="0"/>
                          <w:marBottom w:val="0"/>
                          <w:divBdr>
                            <w:top w:val="none" w:sz="0" w:space="0" w:color="auto"/>
                            <w:left w:val="none" w:sz="0" w:space="0" w:color="auto"/>
                            <w:bottom w:val="none" w:sz="0" w:space="0" w:color="auto"/>
                            <w:right w:val="none" w:sz="0" w:space="0" w:color="auto"/>
                          </w:divBdr>
                          <w:divsChild>
                            <w:div w:id="929310483">
                              <w:marLeft w:val="0"/>
                              <w:marRight w:val="0"/>
                              <w:marTop w:val="0"/>
                              <w:marBottom w:val="0"/>
                              <w:divBdr>
                                <w:top w:val="none" w:sz="0" w:space="0" w:color="auto"/>
                                <w:left w:val="none" w:sz="0" w:space="0" w:color="auto"/>
                                <w:bottom w:val="none" w:sz="0" w:space="0" w:color="auto"/>
                                <w:right w:val="none" w:sz="0" w:space="0" w:color="auto"/>
                              </w:divBdr>
                              <w:divsChild>
                                <w:div w:id="5687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0369830">
      <w:bodyDiv w:val="1"/>
      <w:marLeft w:val="0"/>
      <w:marRight w:val="0"/>
      <w:marTop w:val="0"/>
      <w:marBottom w:val="0"/>
      <w:divBdr>
        <w:top w:val="none" w:sz="0" w:space="0" w:color="auto"/>
        <w:left w:val="none" w:sz="0" w:space="0" w:color="auto"/>
        <w:bottom w:val="none" w:sz="0" w:space="0" w:color="auto"/>
        <w:right w:val="none" w:sz="0" w:space="0" w:color="auto"/>
      </w:divBdr>
    </w:div>
    <w:div w:id="1180895702">
      <w:bodyDiv w:val="1"/>
      <w:marLeft w:val="0"/>
      <w:marRight w:val="0"/>
      <w:marTop w:val="0"/>
      <w:marBottom w:val="0"/>
      <w:divBdr>
        <w:top w:val="none" w:sz="0" w:space="0" w:color="auto"/>
        <w:left w:val="none" w:sz="0" w:space="0" w:color="auto"/>
        <w:bottom w:val="none" w:sz="0" w:space="0" w:color="auto"/>
        <w:right w:val="none" w:sz="0" w:space="0" w:color="auto"/>
      </w:divBdr>
    </w:div>
    <w:div w:id="1186140339">
      <w:bodyDiv w:val="1"/>
      <w:marLeft w:val="0"/>
      <w:marRight w:val="0"/>
      <w:marTop w:val="0"/>
      <w:marBottom w:val="0"/>
      <w:divBdr>
        <w:top w:val="none" w:sz="0" w:space="0" w:color="auto"/>
        <w:left w:val="none" w:sz="0" w:space="0" w:color="auto"/>
        <w:bottom w:val="none" w:sz="0" w:space="0" w:color="auto"/>
        <w:right w:val="none" w:sz="0" w:space="0" w:color="auto"/>
      </w:divBdr>
    </w:div>
    <w:div w:id="1187210491">
      <w:bodyDiv w:val="1"/>
      <w:marLeft w:val="0"/>
      <w:marRight w:val="0"/>
      <w:marTop w:val="0"/>
      <w:marBottom w:val="0"/>
      <w:divBdr>
        <w:top w:val="none" w:sz="0" w:space="0" w:color="auto"/>
        <w:left w:val="none" w:sz="0" w:space="0" w:color="auto"/>
        <w:bottom w:val="none" w:sz="0" w:space="0" w:color="auto"/>
        <w:right w:val="none" w:sz="0" w:space="0" w:color="auto"/>
      </w:divBdr>
    </w:div>
    <w:div w:id="1190297160">
      <w:bodyDiv w:val="1"/>
      <w:marLeft w:val="0"/>
      <w:marRight w:val="0"/>
      <w:marTop w:val="0"/>
      <w:marBottom w:val="0"/>
      <w:divBdr>
        <w:top w:val="none" w:sz="0" w:space="0" w:color="auto"/>
        <w:left w:val="none" w:sz="0" w:space="0" w:color="auto"/>
        <w:bottom w:val="none" w:sz="0" w:space="0" w:color="auto"/>
        <w:right w:val="none" w:sz="0" w:space="0" w:color="auto"/>
      </w:divBdr>
    </w:div>
    <w:div w:id="1204707234">
      <w:bodyDiv w:val="1"/>
      <w:marLeft w:val="0"/>
      <w:marRight w:val="0"/>
      <w:marTop w:val="0"/>
      <w:marBottom w:val="0"/>
      <w:divBdr>
        <w:top w:val="none" w:sz="0" w:space="0" w:color="auto"/>
        <w:left w:val="none" w:sz="0" w:space="0" w:color="auto"/>
        <w:bottom w:val="none" w:sz="0" w:space="0" w:color="auto"/>
        <w:right w:val="none" w:sz="0" w:space="0" w:color="auto"/>
      </w:divBdr>
      <w:divsChild>
        <w:div w:id="1433741702">
          <w:marLeft w:val="0"/>
          <w:marRight w:val="0"/>
          <w:marTop w:val="0"/>
          <w:marBottom w:val="0"/>
          <w:divBdr>
            <w:top w:val="none" w:sz="0" w:space="0" w:color="auto"/>
            <w:left w:val="none" w:sz="0" w:space="0" w:color="auto"/>
            <w:bottom w:val="none" w:sz="0" w:space="0" w:color="auto"/>
            <w:right w:val="none" w:sz="0" w:space="0" w:color="auto"/>
          </w:divBdr>
        </w:div>
        <w:div w:id="2091851510">
          <w:marLeft w:val="0"/>
          <w:marRight w:val="0"/>
          <w:marTop w:val="0"/>
          <w:marBottom w:val="0"/>
          <w:divBdr>
            <w:top w:val="none" w:sz="0" w:space="0" w:color="auto"/>
            <w:left w:val="none" w:sz="0" w:space="0" w:color="auto"/>
            <w:bottom w:val="none" w:sz="0" w:space="0" w:color="auto"/>
            <w:right w:val="none" w:sz="0" w:space="0" w:color="auto"/>
          </w:divBdr>
        </w:div>
      </w:divsChild>
    </w:div>
    <w:div w:id="1206912586">
      <w:bodyDiv w:val="1"/>
      <w:marLeft w:val="0"/>
      <w:marRight w:val="0"/>
      <w:marTop w:val="0"/>
      <w:marBottom w:val="0"/>
      <w:divBdr>
        <w:top w:val="none" w:sz="0" w:space="0" w:color="auto"/>
        <w:left w:val="none" w:sz="0" w:space="0" w:color="auto"/>
        <w:bottom w:val="none" w:sz="0" w:space="0" w:color="auto"/>
        <w:right w:val="none" w:sz="0" w:space="0" w:color="auto"/>
      </w:divBdr>
    </w:div>
    <w:div w:id="1210802516">
      <w:bodyDiv w:val="1"/>
      <w:marLeft w:val="0"/>
      <w:marRight w:val="0"/>
      <w:marTop w:val="0"/>
      <w:marBottom w:val="0"/>
      <w:divBdr>
        <w:top w:val="none" w:sz="0" w:space="0" w:color="auto"/>
        <w:left w:val="none" w:sz="0" w:space="0" w:color="auto"/>
        <w:bottom w:val="none" w:sz="0" w:space="0" w:color="auto"/>
        <w:right w:val="none" w:sz="0" w:space="0" w:color="auto"/>
      </w:divBdr>
    </w:div>
    <w:div w:id="1283807711">
      <w:bodyDiv w:val="1"/>
      <w:marLeft w:val="0"/>
      <w:marRight w:val="0"/>
      <w:marTop w:val="0"/>
      <w:marBottom w:val="0"/>
      <w:divBdr>
        <w:top w:val="none" w:sz="0" w:space="0" w:color="auto"/>
        <w:left w:val="none" w:sz="0" w:space="0" w:color="auto"/>
        <w:bottom w:val="none" w:sz="0" w:space="0" w:color="auto"/>
        <w:right w:val="none" w:sz="0" w:space="0" w:color="auto"/>
      </w:divBdr>
      <w:divsChild>
        <w:div w:id="1728063679">
          <w:marLeft w:val="0"/>
          <w:marRight w:val="0"/>
          <w:marTop w:val="0"/>
          <w:marBottom w:val="0"/>
          <w:divBdr>
            <w:top w:val="none" w:sz="0" w:space="0" w:color="auto"/>
            <w:left w:val="none" w:sz="0" w:space="0" w:color="auto"/>
            <w:bottom w:val="none" w:sz="0" w:space="0" w:color="auto"/>
            <w:right w:val="none" w:sz="0" w:space="0" w:color="auto"/>
          </w:divBdr>
          <w:divsChild>
            <w:div w:id="1902013750">
              <w:marLeft w:val="0"/>
              <w:marRight w:val="0"/>
              <w:marTop w:val="0"/>
              <w:marBottom w:val="0"/>
              <w:divBdr>
                <w:top w:val="none" w:sz="0" w:space="0" w:color="auto"/>
                <w:left w:val="none" w:sz="0" w:space="0" w:color="auto"/>
                <w:bottom w:val="none" w:sz="0" w:space="0" w:color="auto"/>
                <w:right w:val="none" w:sz="0" w:space="0" w:color="auto"/>
              </w:divBdr>
              <w:divsChild>
                <w:div w:id="839127661">
                  <w:marLeft w:val="0"/>
                  <w:marRight w:val="0"/>
                  <w:marTop w:val="0"/>
                  <w:marBottom w:val="0"/>
                  <w:divBdr>
                    <w:top w:val="none" w:sz="0" w:space="0" w:color="auto"/>
                    <w:left w:val="none" w:sz="0" w:space="0" w:color="auto"/>
                    <w:bottom w:val="none" w:sz="0" w:space="0" w:color="auto"/>
                    <w:right w:val="none" w:sz="0" w:space="0" w:color="auto"/>
                  </w:divBdr>
                  <w:divsChild>
                    <w:div w:id="1993099651">
                      <w:marLeft w:val="0"/>
                      <w:marRight w:val="0"/>
                      <w:marTop w:val="0"/>
                      <w:marBottom w:val="0"/>
                      <w:divBdr>
                        <w:top w:val="none" w:sz="0" w:space="0" w:color="auto"/>
                        <w:left w:val="none" w:sz="0" w:space="0" w:color="auto"/>
                        <w:bottom w:val="none" w:sz="0" w:space="0" w:color="auto"/>
                        <w:right w:val="none" w:sz="0" w:space="0" w:color="auto"/>
                      </w:divBdr>
                      <w:divsChild>
                        <w:div w:id="366299207">
                          <w:marLeft w:val="0"/>
                          <w:marRight w:val="0"/>
                          <w:marTop w:val="0"/>
                          <w:marBottom w:val="0"/>
                          <w:divBdr>
                            <w:top w:val="none" w:sz="0" w:space="0" w:color="auto"/>
                            <w:left w:val="none" w:sz="0" w:space="0" w:color="auto"/>
                            <w:bottom w:val="none" w:sz="0" w:space="0" w:color="auto"/>
                            <w:right w:val="none" w:sz="0" w:space="0" w:color="auto"/>
                          </w:divBdr>
                          <w:divsChild>
                            <w:div w:id="2059158503">
                              <w:marLeft w:val="0"/>
                              <w:marRight w:val="0"/>
                              <w:marTop w:val="0"/>
                              <w:marBottom w:val="0"/>
                              <w:divBdr>
                                <w:top w:val="none" w:sz="0" w:space="0" w:color="auto"/>
                                <w:left w:val="none" w:sz="0" w:space="0" w:color="auto"/>
                                <w:bottom w:val="none" w:sz="0" w:space="0" w:color="auto"/>
                                <w:right w:val="none" w:sz="0" w:space="0" w:color="auto"/>
                              </w:divBdr>
                              <w:divsChild>
                                <w:div w:id="160461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281455">
      <w:bodyDiv w:val="1"/>
      <w:marLeft w:val="0"/>
      <w:marRight w:val="0"/>
      <w:marTop w:val="0"/>
      <w:marBottom w:val="0"/>
      <w:divBdr>
        <w:top w:val="none" w:sz="0" w:space="0" w:color="auto"/>
        <w:left w:val="none" w:sz="0" w:space="0" w:color="auto"/>
        <w:bottom w:val="none" w:sz="0" w:space="0" w:color="auto"/>
        <w:right w:val="none" w:sz="0" w:space="0" w:color="auto"/>
      </w:divBdr>
    </w:div>
    <w:div w:id="1291590569">
      <w:bodyDiv w:val="1"/>
      <w:marLeft w:val="0"/>
      <w:marRight w:val="0"/>
      <w:marTop w:val="0"/>
      <w:marBottom w:val="0"/>
      <w:divBdr>
        <w:top w:val="none" w:sz="0" w:space="0" w:color="auto"/>
        <w:left w:val="none" w:sz="0" w:space="0" w:color="auto"/>
        <w:bottom w:val="none" w:sz="0" w:space="0" w:color="auto"/>
        <w:right w:val="none" w:sz="0" w:space="0" w:color="auto"/>
      </w:divBdr>
      <w:divsChild>
        <w:div w:id="295331870">
          <w:marLeft w:val="0"/>
          <w:marRight w:val="0"/>
          <w:marTop w:val="0"/>
          <w:marBottom w:val="0"/>
          <w:divBdr>
            <w:top w:val="none" w:sz="0" w:space="0" w:color="auto"/>
            <w:left w:val="none" w:sz="0" w:space="0" w:color="auto"/>
            <w:bottom w:val="none" w:sz="0" w:space="0" w:color="auto"/>
            <w:right w:val="none" w:sz="0" w:space="0" w:color="auto"/>
          </w:divBdr>
        </w:div>
        <w:div w:id="1949312598">
          <w:marLeft w:val="0"/>
          <w:marRight w:val="0"/>
          <w:marTop w:val="0"/>
          <w:marBottom w:val="0"/>
          <w:divBdr>
            <w:top w:val="none" w:sz="0" w:space="0" w:color="auto"/>
            <w:left w:val="none" w:sz="0" w:space="0" w:color="auto"/>
            <w:bottom w:val="none" w:sz="0" w:space="0" w:color="auto"/>
            <w:right w:val="none" w:sz="0" w:space="0" w:color="auto"/>
          </w:divBdr>
        </w:div>
      </w:divsChild>
    </w:div>
    <w:div w:id="1310287282">
      <w:bodyDiv w:val="1"/>
      <w:marLeft w:val="0"/>
      <w:marRight w:val="0"/>
      <w:marTop w:val="0"/>
      <w:marBottom w:val="0"/>
      <w:divBdr>
        <w:top w:val="none" w:sz="0" w:space="0" w:color="auto"/>
        <w:left w:val="none" w:sz="0" w:space="0" w:color="auto"/>
        <w:bottom w:val="none" w:sz="0" w:space="0" w:color="auto"/>
        <w:right w:val="none" w:sz="0" w:space="0" w:color="auto"/>
      </w:divBdr>
    </w:div>
    <w:div w:id="1314718113">
      <w:bodyDiv w:val="1"/>
      <w:marLeft w:val="0"/>
      <w:marRight w:val="0"/>
      <w:marTop w:val="0"/>
      <w:marBottom w:val="0"/>
      <w:divBdr>
        <w:top w:val="none" w:sz="0" w:space="0" w:color="auto"/>
        <w:left w:val="none" w:sz="0" w:space="0" w:color="auto"/>
        <w:bottom w:val="none" w:sz="0" w:space="0" w:color="auto"/>
        <w:right w:val="none" w:sz="0" w:space="0" w:color="auto"/>
      </w:divBdr>
      <w:divsChild>
        <w:div w:id="895897701">
          <w:marLeft w:val="0"/>
          <w:marRight w:val="0"/>
          <w:marTop w:val="0"/>
          <w:marBottom w:val="0"/>
          <w:divBdr>
            <w:top w:val="none" w:sz="0" w:space="0" w:color="auto"/>
            <w:left w:val="none" w:sz="0" w:space="0" w:color="auto"/>
            <w:bottom w:val="none" w:sz="0" w:space="0" w:color="auto"/>
            <w:right w:val="none" w:sz="0" w:space="0" w:color="auto"/>
          </w:divBdr>
          <w:divsChild>
            <w:div w:id="611324183">
              <w:marLeft w:val="0"/>
              <w:marRight w:val="0"/>
              <w:marTop w:val="0"/>
              <w:marBottom w:val="0"/>
              <w:divBdr>
                <w:top w:val="none" w:sz="0" w:space="0" w:color="auto"/>
                <w:left w:val="none" w:sz="0" w:space="0" w:color="auto"/>
                <w:bottom w:val="none" w:sz="0" w:space="0" w:color="auto"/>
                <w:right w:val="none" w:sz="0" w:space="0" w:color="auto"/>
              </w:divBdr>
              <w:divsChild>
                <w:div w:id="844050716">
                  <w:marLeft w:val="0"/>
                  <w:marRight w:val="0"/>
                  <w:marTop w:val="0"/>
                  <w:marBottom w:val="0"/>
                  <w:divBdr>
                    <w:top w:val="none" w:sz="0" w:space="0" w:color="auto"/>
                    <w:left w:val="none" w:sz="0" w:space="0" w:color="auto"/>
                    <w:bottom w:val="none" w:sz="0" w:space="0" w:color="auto"/>
                    <w:right w:val="none" w:sz="0" w:space="0" w:color="auto"/>
                  </w:divBdr>
                  <w:divsChild>
                    <w:div w:id="1200241042">
                      <w:marLeft w:val="0"/>
                      <w:marRight w:val="0"/>
                      <w:marTop w:val="0"/>
                      <w:marBottom w:val="0"/>
                      <w:divBdr>
                        <w:top w:val="none" w:sz="0" w:space="0" w:color="auto"/>
                        <w:left w:val="none" w:sz="0" w:space="0" w:color="auto"/>
                        <w:bottom w:val="none" w:sz="0" w:space="0" w:color="auto"/>
                        <w:right w:val="none" w:sz="0" w:space="0" w:color="auto"/>
                      </w:divBdr>
                      <w:divsChild>
                        <w:div w:id="1726444254">
                          <w:marLeft w:val="0"/>
                          <w:marRight w:val="0"/>
                          <w:marTop w:val="0"/>
                          <w:marBottom w:val="0"/>
                          <w:divBdr>
                            <w:top w:val="none" w:sz="0" w:space="0" w:color="auto"/>
                            <w:left w:val="none" w:sz="0" w:space="0" w:color="auto"/>
                            <w:bottom w:val="none" w:sz="0" w:space="0" w:color="auto"/>
                            <w:right w:val="none" w:sz="0" w:space="0" w:color="auto"/>
                          </w:divBdr>
                          <w:divsChild>
                            <w:div w:id="1794403812">
                              <w:marLeft w:val="0"/>
                              <w:marRight w:val="0"/>
                              <w:marTop w:val="0"/>
                              <w:marBottom w:val="0"/>
                              <w:divBdr>
                                <w:top w:val="none" w:sz="0" w:space="0" w:color="auto"/>
                                <w:left w:val="none" w:sz="0" w:space="0" w:color="auto"/>
                                <w:bottom w:val="none" w:sz="0" w:space="0" w:color="auto"/>
                                <w:right w:val="none" w:sz="0" w:space="0" w:color="auto"/>
                              </w:divBdr>
                              <w:divsChild>
                                <w:div w:id="200154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296655">
      <w:bodyDiv w:val="1"/>
      <w:marLeft w:val="0"/>
      <w:marRight w:val="0"/>
      <w:marTop w:val="0"/>
      <w:marBottom w:val="0"/>
      <w:divBdr>
        <w:top w:val="none" w:sz="0" w:space="0" w:color="auto"/>
        <w:left w:val="none" w:sz="0" w:space="0" w:color="auto"/>
        <w:bottom w:val="none" w:sz="0" w:space="0" w:color="auto"/>
        <w:right w:val="none" w:sz="0" w:space="0" w:color="auto"/>
      </w:divBdr>
    </w:div>
    <w:div w:id="1370111880">
      <w:bodyDiv w:val="1"/>
      <w:marLeft w:val="0"/>
      <w:marRight w:val="0"/>
      <w:marTop w:val="0"/>
      <w:marBottom w:val="0"/>
      <w:divBdr>
        <w:top w:val="none" w:sz="0" w:space="0" w:color="auto"/>
        <w:left w:val="none" w:sz="0" w:space="0" w:color="auto"/>
        <w:bottom w:val="none" w:sz="0" w:space="0" w:color="auto"/>
        <w:right w:val="none" w:sz="0" w:space="0" w:color="auto"/>
      </w:divBdr>
    </w:div>
    <w:div w:id="1374696328">
      <w:bodyDiv w:val="1"/>
      <w:marLeft w:val="0"/>
      <w:marRight w:val="0"/>
      <w:marTop w:val="0"/>
      <w:marBottom w:val="0"/>
      <w:divBdr>
        <w:top w:val="none" w:sz="0" w:space="0" w:color="auto"/>
        <w:left w:val="none" w:sz="0" w:space="0" w:color="auto"/>
        <w:bottom w:val="none" w:sz="0" w:space="0" w:color="auto"/>
        <w:right w:val="none" w:sz="0" w:space="0" w:color="auto"/>
      </w:divBdr>
    </w:div>
    <w:div w:id="1395616356">
      <w:bodyDiv w:val="1"/>
      <w:marLeft w:val="0"/>
      <w:marRight w:val="0"/>
      <w:marTop w:val="0"/>
      <w:marBottom w:val="0"/>
      <w:divBdr>
        <w:top w:val="none" w:sz="0" w:space="0" w:color="auto"/>
        <w:left w:val="none" w:sz="0" w:space="0" w:color="auto"/>
        <w:bottom w:val="none" w:sz="0" w:space="0" w:color="auto"/>
        <w:right w:val="none" w:sz="0" w:space="0" w:color="auto"/>
      </w:divBdr>
    </w:div>
    <w:div w:id="1482579354">
      <w:bodyDiv w:val="1"/>
      <w:marLeft w:val="0"/>
      <w:marRight w:val="0"/>
      <w:marTop w:val="0"/>
      <w:marBottom w:val="0"/>
      <w:divBdr>
        <w:top w:val="none" w:sz="0" w:space="0" w:color="auto"/>
        <w:left w:val="none" w:sz="0" w:space="0" w:color="auto"/>
        <w:bottom w:val="none" w:sz="0" w:space="0" w:color="auto"/>
        <w:right w:val="none" w:sz="0" w:space="0" w:color="auto"/>
      </w:divBdr>
    </w:div>
    <w:div w:id="1485046199">
      <w:bodyDiv w:val="1"/>
      <w:marLeft w:val="0"/>
      <w:marRight w:val="0"/>
      <w:marTop w:val="0"/>
      <w:marBottom w:val="0"/>
      <w:divBdr>
        <w:top w:val="none" w:sz="0" w:space="0" w:color="auto"/>
        <w:left w:val="none" w:sz="0" w:space="0" w:color="auto"/>
        <w:bottom w:val="none" w:sz="0" w:space="0" w:color="auto"/>
        <w:right w:val="none" w:sz="0" w:space="0" w:color="auto"/>
      </w:divBdr>
    </w:div>
    <w:div w:id="1510673944">
      <w:bodyDiv w:val="1"/>
      <w:marLeft w:val="0"/>
      <w:marRight w:val="0"/>
      <w:marTop w:val="0"/>
      <w:marBottom w:val="0"/>
      <w:divBdr>
        <w:top w:val="none" w:sz="0" w:space="0" w:color="auto"/>
        <w:left w:val="none" w:sz="0" w:space="0" w:color="auto"/>
        <w:bottom w:val="none" w:sz="0" w:space="0" w:color="auto"/>
        <w:right w:val="none" w:sz="0" w:space="0" w:color="auto"/>
      </w:divBdr>
    </w:div>
    <w:div w:id="1518689519">
      <w:bodyDiv w:val="1"/>
      <w:marLeft w:val="0"/>
      <w:marRight w:val="0"/>
      <w:marTop w:val="0"/>
      <w:marBottom w:val="0"/>
      <w:divBdr>
        <w:top w:val="none" w:sz="0" w:space="0" w:color="auto"/>
        <w:left w:val="none" w:sz="0" w:space="0" w:color="auto"/>
        <w:bottom w:val="none" w:sz="0" w:space="0" w:color="auto"/>
        <w:right w:val="none" w:sz="0" w:space="0" w:color="auto"/>
      </w:divBdr>
    </w:div>
    <w:div w:id="1521973932">
      <w:bodyDiv w:val="1"/>
      <w:marLeft w:val="0"/>
      <w:marRight w:val="0"/>
      <w:marTop w:val="0"/>
      <w:marBottom w:val="0"/>
      <w:divBdr>
        <w:top w:val="none" w:sz="0" w:space="0" w:color="auto"/>
        <w:left w:val="none" w:sz="0" w:space="0" w:color="auto"/>
        <w:bottom w:val="none" w:sz="0" w:space="0" w:color="auto"/>
        <w:right w:val="none" w:sz="0" w:space="0" w:color="auto"/>
      </w:divBdr>
    </w:div>
    <w:div w:id="1533032592">
      <w:bodyDiv w:val="1"/>
      <w:marLeft w:val="0"/>
      <w:marRight w:val="0"/>
      <w:marTop w:val="0"/>
      <w:marBottom w:val="0"/>
      <w:divBdr>
        <w:top w:val="none" w:sz="0" w:space="0" w:color="auto"/>
        <w:left w:val="none" w:sz="0" w:space="0" w:color="auto"/>
        <w:bottom w:val="none" w:sz="0" w:space="0" w:color="auto"/>
        <w:right w:val="none" w:sz="0" w:space="0" w:color="auto"/>
      </w:divBdr>
    </w:div>
    <w:div w:id="1563443326">
      <w:bodyDiv w:val="1"/>
      <w:marLeft w:val="0"/>
      <w:marRight w:val="0"/>
      <w:marTop w:val="0"/>
      <w:marBottom w:val="0"/>
      <w:divBdr>
        <w:top w:val="none" w:sz="0" w:space="0" w:color="auto"/>
        <w:left w:val="none" w:sz="0" w:space="0" w:color="auto"/>
        <w:bottom w:val="none" w:sz="0" w:space="0" w:color="auto"/>
        <w:right w:val="none" w:sz="0" w:space="0" w:color="auto"/>
      </w:divBdr>
    </w:div>
    <w:div w:id="1572034212">
      <w:bodyDiv w:val="1"/>
      <w:marLeft w:val="0"/>
      <w:marRight w:val="0"/>
      <w:marTop w:val="0"/>
      <w:marBottom w:val="0"/>
      <w:divBdr>
        <w:top w:val="none" w:sz="0" w:space="0" w:color="auto"/>
        <w:left w:val="none" w:sz="0" w:space="0" w:color="auto"/>
        <w:bottom w:val="none" w:sz="0" w:space="0" w:color="auto"/>
        <w:right w:val="none" w:sz="0" w:space="0" w:color="auto"/>
      </w:divBdr>
    </w:div>
    <w:div w:id="1600332964">
      <w:bodyDiv w:val="1"/>
      <w:marLeft w:val="0"/>
      <w:marRight w:val="0"/>
      <w:marTop w:val="0"/>
      <w:marBottom w:val="0"/>
      <w:divBdr>
        <w:top w:val="none" w:sz="0" w:space="0" w:color="auto"/>
        <w:left w:val="none" w:sz="0" w:space="0" w:color="auto"/>
        <w:bottom w:val="none" w:sz="0" w:space="0" w:color="auto"/>
        <w:right w:val="none" w:sz="0" w:space="0" w:color="auto"/>
      </w:divBdr>
    </w:div>
    <w:div w:id="1602761547">
      <w:bodyDiv w:val="1"/>
      <w:marLeft w:val="0"/>
      <w:marRight w:val="0"/>
      <w:marTop w:val="0"/>
      <w:marBottom w:val="0"/>
      <w:divBdr>
        <w:top w:val="none" w:sz="0" w:space="0" w:color="auto"/>
        <w:left w:val="none" w:sz="0" w:space="0" w:color="auto"/>
        <w:bottom w:val="none" w:sz="0" w:space="0" w:color="auto"/>
        <w:right w:val="none" w:sz="0" w:space="0" w:color="auto"/>
      </w:divBdr>
    </w:div>
    <w:div w:id="1615362673">
      <w:bodyDiv w:val="1"/>
      <w:marLeft w:val="0"/>
      <w:marRight w:val="0"/>
      <w:marTop w:val="0"/>
      <w:marBottom w:val="0"/>
      <w:divBdr>
        <w:top w:val="none" w:sz="0" w:space="0" w:color="auto"/>
        <w:left w:val="none" w:sz="0" w:space="0" w:color="auto"/>
        <w:bottom w:val="none" w:sz="0" w:space="0" w:color="auto"/>
        <w:right w:val="none" w:sz="0" w:space="0" w:color="auto"/>
      </w:divBdr>
    </w:div>
    <w:div w:id="1680935584">
      <w:bodyDiv w:val="1"/>
      <w:marLeft w:val="0"/>
      <w:marRight w:val="0"/>
      <w:marTop w:val="0"/>
      <w:marBottom w:val="0"/>
      <w:divBdr>
        <w:top w:val="none" w:sz="0" w:space="0" w:color="auto"/>
        <w:left w:val="none" w:sz="0" w:space="0" w:color="auto"/>
        <w:bottom w:val="none" w:sz="0" w:space="0" w:color="auto"/>
        <w:right w:val="none" w:sz="0" w:space="0" w:color="auto"/>
      </w:divBdr>
    </w:div>
    <w:div w:id="1710765089">
      <w:bodyDiv w:val="1"/>
      <w:marLeft w:val="0"/>
      <w:marRight w:val="0"/>
      <w:marTop w:val="0"/>
      <w:marBottom w:val="0"/>
      <w:divBdr>
        <w:top w:val="none" w:sz="0" w:space="0" w:color="auto"/>
        <w:left w:val="none" w:sz="0" w:space="0" w:color="auto"/>
        <w:bottom w:val="none" w:sz="0" w:space="0" w:color="auto"/>
        <w:right w:val="none" w:sz="0" w:space="0" w:color="auto"/>
      </w:divBdr>
    </w:div>
    <w:div w:id="1718891234">
      <w:bodyDiv w:val="1"/>
      <w:marLeft w:val="0"/>
      <w:marRight w:val="0"/>
      <w:marTop w:val="0"/>
      <w:marBottom w:val="0"/>
      <w:divBdr>
        <w:top w:val="none" w:sz="0" w:space="0" w:color="auto"/>
        <w:left w:val="none" w:sz="0" w:space="0" w:color="auto"/>
        <w:bottom w:val="none" w:sz="0" w:space="0" w:color="auto"/>
        <w:right w:val="none" w:sz="0" w:space="0" w:color="auto"/>
      </w:divBdr>
    </w:div>
    <w:div w:id="1738819530">
      <w:bodyDiv w:val="1"/>
      <w:marLeft w:val="0"/>
      <w:marRight w:val="0"/>
      <w:marTop w:val="0"/>
      <w:marBottom w:val="0"/>
      <w:divBdr>
        <w:top w:val="none" w:sz="0" w:space="0" w:color="auto"/>
        <w:left w:val="none" w:sz="0" w:space="0" w:color="auto"/>
        <w:bottom w:val="none" w:sz="0" w:space="0" w:color="auto"/>
        <w:right w:val="none" w:sz="0" w:space="0" w:color="auto"/>
      </w:divBdr>
    </w:div>
    <w:div w:id="1751343556">
      <w:bodyDiv w:val="1"/>
      <w:marLeft w:val="0"/>
      <w:marRight w:val="0"/>
      <w:marTop w:val="0"/>
      <w:marBottom w:val="0"/>
      <w:divBdr>
        <w:top w:val="none" w:sz="0" w:space="0" w:color="auto"/>
        <w:left w:val="none" w:sz="0" w:space="0" w:color="auto"/>
        <w:bottom w:val="none" w:sz="0" w:space="0" w:color="auto"/>
        <w:right w:val="none" w:sz="0" w:space="0" w:color="auto"/>
      </w:divBdr>
    </w:div>
    <w:div w:id="1752193733">
      <w:bodyDiv w:val="1"/>
      <w:marLeft w:val="0"/>
      <w:marRight w:val="0"/>
      <w:marTop w:val="0"/>
      <w:marBottom w:val="0"/>
      <w:divBdr>
        <w:top w:val="none" w:sz="0" w:space="0" w:color="auto"/>
        <w:left w:val="none" w:sz="0" w:space="0" w:color="auto"/>
        <w:bottom w:val="none" w:sz="0" w:space="0" w:color="auto"/>
        <w:right w:val="none" w:sz="0" w:space="0" w:color="auto"/>
      </w:divBdr>
    </w:div>
    <w:div w:id="1757633794">
      <w:bodyDiv w:val="1"/>
      <w:marLeft w:val="0"/>
      <w:marRight w:val="0"/>
      <w:marTop w:val="0"/>
      <w:marBottom w:val="0"/>
      <w:divBdr>
        <w:top w:val="none" w:sz="0" w:space="0" w:color="auto"/>
        <w:left w:val="none" w:sz="0" w:space="0" w:color="auto"/>
        <w:bottom w:val="none" w:sz="0" w:space="0" w:color="auto"/>
        <w:right w:val="none" w:sz="0" w:space="0" w:color="auto"/>
      </w:divBdr>
    </w:div>
    <w:div w:id="1791586779">
      <w:bodyDiv w:val="1"/>
      <w:marLeft w:val="0"/>
      <w:marRight w:val="0"/>
      <w:marTop w:val="0"/>
      <w:marBottom w:val="0"/>
      <w:divBdr>
        <w:top w:val="none" w:sz="0" w:space="0" w:color="auto"/>
        <w:left w:val="none" w:sz="0" w:space="0" w:color="auto"/>
        <w:bottom w:val="none" w:sz="0" w:space="0" w:color="auto"/>
        <w:right w:val="none" w:sz="0" w:space="0" w:color="auto"/>
      </w:divBdr>
    </w:div>
    <w:div w:id="1797291899">
      <w:bodyDiv w:val="1"/>
      <w:marLeft w:val="0"/>
      <w:marRight w:val="0"/>
      <w:marTop w:val="0"/>
      <w:marBottom w:val="0"/>
      <w:divBdr>
        <w:top w:val="none" w:sz="0" w:space="0" w:color="auto"/>
        <w:left w:val="none" w:sz="0" w:space="0" w:color="auto"/>
        <w:bottom w:val="none" w:sz="0" w:space="0" w:color="auto"/>
        <w:right w:val="none" w:sz="0" w:space="0" w:color="auto"/>
      </w:divBdr>
    </w:div>
    <w:div w:id="1821313581">
      <w:bodyDiv w:val="1"/>
      <w:marLeft w:val="0"/>
      <w:marRight w:val="0"/>
      <w:marTop w:val="0"/>
      <w:marBottom w:val="0"/>
      <w:divBdr>
        <w:top w:val="none" w:sz="0" w:space="0" w:color="auto"/>
        <w:left w:val="none" w:sz="0" w:space="0" w:color="auto"/>
        <w:bottom w:val="none" w:sz="0" w:space="0" w:color="auto"/>
        <w:right w:val="none" w:sz="0" w:space="0" w:color="auto"/>
      </w:divBdr>
    </w:div>
    <w:div w:id="1821383164">
      <w:bodyDiv w:val="1"/>
      <w:marLeft w:val="0"/>
      <w:marRight w:val="0"/>
      <w:marTop w:val="0"/>
      <w:marBottom w:val="0"/>
      <w:divBdr>
        <w:top w:val="none" w:sz="0" w:space="0" w:color="auto"/>
        <w:left w:val="none" w:sz="0" w:space="0" w:color="auto"/>
        <w:bottom w:val="none" w:sz="0" w:space="0" w:color="auto"/>
        <w:right w:val="none" w:sz="0" w:space="0" w:color="auto"/>
      </w:divBdr>
    </w:div>
    <w:div w:id="1834443806">
      <w:bodyDiv w:val="1"/>
      <w:marLeft w:val="0"/>
      <w:marRight w:val="0"/>
      <w:marTop w:val="0"/>
      <w:marBottom w:val="0"/>
      <w:divBdr>
        <w:top w:val="none" w:sz="0" w:space="0" w:color="auto"/>
        <w:left w:val="none" w:sz="0" w:space="0" w:color="auto"/>
        <w:bottom w:val="none" w:sz="0" w:space="0" w:color="auto"/>
        <w:right w:val="none" w:sz="0" w:space="0" w:color="auto"/>
      </w:divBdr>
    </w:div>
    <w:div w:id="1852841895">
      <w:bodyDiv w:val="1"/>
      <w:marLeft w:val="0"/>
      <w:marRight w:val="0"/>
      <w:marTop w:val="0"/>
      <w:marBottom w:val="0"/>
      <w:divBdr>
        <w:top w:val="none" w:sz="0" w:space="0" w:color="auto"/>
        <w:left w:val="none" w:sz="0" w:space="0" w:color="auto"/>
        <w:bottom w:val="none" w:sz="0" w:space="0" w:color="auto"/>
        <w:right w:val="none" w:sz="0" w:space="0" w:color="auto"/>
      </w:divBdr>
    </w:div>
    <w:div w:id="1860897007">
      <w:bodyDiv w:val="1"/>
      <w:marLeft w:val="0"/>
      <w:marRight w:val="0"/>
      <w:marTop w:val="0"/>
      <w:marBottom w:val="0"/>
      <w:divBdr>
        <w:top w:val="none" w:sz="0" w:space="0" w:color="auto"/>
        <w:left w:val="none" w:sz="0" w:space="0" w:color="auto"/>
        <w:bottom w:val="none" w:sz="0" w:space="0" w:color="auto"/>
        <w:right w:val="none" w:sz="0" w:space="0" w:color="auto"/>
      </w:divBdr>
    </w:div>
    <w:div w:id="1869025566">
      <w:bodyDiv w:val="1"/>
      <w:marLeft w:val="0"/>
      <w:marRight w:val="0"/>
      <w:marTop w:val="0"/>
      <w:marBottom w:val="0"/>
      <w:divBdr>
        <w:top w:val="none" w:sz="0" w:space="0" w:color="auto"/>
        <w:left w:val="none" w:sz="0" w:space="0" w:color="auto"/>
        <w:bottom w:val="none" w:sz="0" w:space="0" w:color="auto"/>
        <w:right w:val="none" w:sz="0" w:space="0" w:color="auto"/>
      </w:divBdr>
    </w:div>
    <w:div w:id="1870142199">
      <w:bodyDiv w:val="1"/>
      <w:marLeft w:val="0"/>
      <w:marRight w:val="0"/>
      <w:marTop w:val="0"/>
      <w:marBottom w:val="0"/>
      <w:divBdr>
        <w:top w:val="none" w:sz="0" w:space="0" w:color="auto"/>
        <w:left w:val="none" w:sz="0" w:space="0" w:color="auto"/>
        <w:bottom w:val="none" w:sz="0" w:space="0" w:color="auto"/>
        <w:right w:val="none" w:sz="0" w:space="0" w:color="auto"/>
      </w:divBdr>
    </w:div>
    <w:div w:id="1943492214">
      <w:bodyDiv w:val="1"/>
      <w:marLeft w:val="0"/>
      <w:marRight w:val="0"/>
      <w:marTop w:val="0"/>
      <w:marBottom w:val="0"/>
      <w:divBdr>
        <w:top w:val="none" w:sz="0" w:space="0" w:color="auto"/>
        <w:left w:val="none" w:sz="0" w:space="0" w:color="auto"/>
        <w:bottom w:val="none" w:sz="0" w:space="0" w:color="auto"/>
        <w:right w:val="none" w:sz="0" w:space="0" w:color="auto"/>
      </w:divBdr>
    </w:div>
    <w:div w:id="1998992521">
      <w:bodyDiv w:val="1"/>
      <w:marLeft w:val="0"/>
      <w:marRight w:val="0"/>
      <w:marTop w:val="0"/>
      <w:marBottom w:val="0"/>
      <w:divBdr>
        <w:top w:val="none" w:sz="0" w:space="0" w:color="auto"/>
        <w:left w:val="none" w:sz="0" w:space="0" w:color="auto"/>
        <w:bottom w:val="none" w:sz="0" w:space="0" w:color="auto"/>
        <w:right w:val="none" w:sz="0" w:space="0" w:color="auto"/>
      </w:divBdr>
      <w:divsChild>
        <w:div w:id="1380351152">
          <w:marLeft w:val="0"/>
          <w:marRight w:val="0"/>
          <w:marTop w:val="0"/>
          <w:marBottom w:val="0"/>
          <w:divBdr>
            <w:top w:val="none" w:sz="0" w:space="0" w:color="auto"/>
            <w:left w:val="none" w:sz="0" w:space="0" w:color="auto"/>
            <w:bottom w:val="none" w:sz="0" w:space="0" w:color="auto"/>
            <w:right w:val="none" w:sz="0" w:space="0" w:color="auto"/>
          </w:divBdr>
        </w:div>
        <w:div w:id="310644533">
          <w:marLeft w:val="0"/>
          <w:marRight w:val="0"/>
          <w:marTop w:val="0"/>
          <w:marBottom w:val="0"/>
          <w:divBdr>
            <w:top w:val="none" w:sz="0" w:space="0" w:color="auto"/>
            <w:left w:val="none" w:sz="0" w:space="0" w:color="auto"/>
            <w:bottom w:val="none" w:sz="0" w:space="0" w:color="auto"/>
            <w:right w:val="none" w:sz="0" w:space="0" w:color="auto"/>
          </w:divBdr>
        </w:div>
      </w:divsChild>
    </w:div>
    <w:div w:id="2007202910">
      <w:bodyDiv w:val="1"/>
      <w:marLeft w:val="0"/>
      <w:marRight w:val="0"/>
      <w:marTop w:val="0"/>
      <w:marBottom w:val="0"/>
      <w:divBdr>
        <w:top w:val="none" w:sz="0" w:space="0" w:color="auto"/>
        <w:left w:val="none" w:sz="0" w:space="0" w:color="auto"/>
        <w:bottom w:val="none" w:sz="0" w:space="0" w:color="auto"/>
        <w:right w:val="none" w:sz="0" w:space="0" w:color="auto"/>
      </w:divBdr>
      <w:divsChild>
        <w:div w:id="2132631829">
          <w:marLeft w:val="0"/>
          <w:marRight w:val="0"/>
          <w:marTop w:val="0"/>
          <w:marBottom w:val="0"/>
          <w:divBdr>
            <w:top w:val="none" w:sz="0" w:space="0" w:color="auto"/>
            <w:left w:val="none" w:sz="0" w:space="0" w:color="auto"/>
            <w:bottom w:val="none" w:sz="0" w:space="0" w:color="auto"/>
            <w:right w:val="none" w:sz="0" w:space="0" w:color="auto"/>
          </w:divBdr>
        </w:div>
        <w:div w:id="417948011">
          <w:marLeft w:val="0"/>
          <w:marRight w:val="0"/>
          <w:marTop w:val="0"/>
          <w:marBottom w:val="0"/>
          <w:divBdr>
            <w:top w:val="none" w:sz="0" w:space="0" w:color="auto"/>
            <w:left w:val="none" w:sz="0" w:space="0" w:color="auto"/>
            <w:bottom w:val="none" w:sz="0" w:space="0" w:color="auto"/>
            <w:right w:val="none" w:sz="0" w:space="0" w:color="auto"/>
          </w:divBdr>
        </w:div>
      </w:divsChild>
    </w:div>
    <w:div w:id="2032022965">
      <w:bodyDiv w:val="1"/>
      <w:marLeft w:val="0"/>
      <w:marRight w:val="0"/>
      <w:marTop w:val="0"/>
      <w:marBottom w:val="0"/>
      <w:divBdr>
        <w:top w:val="none" w:sz="0" w:space="0" w:color="auto"/>
        <w:left w:val="none" w:sz="0" w:space="0" w:color="auto"/>
        <w:bottom w:val="none" w:sz="0" w:space="0" w:color="auto"/>
        <w:right w:val="none" w:sz="0" w:space="0" w:color="auto"/>
      </w:divBdr>
    </w:div>
    <w:div w:id="2085251263">
      <w:bodyDiv w:val="1"/>
      <w:marLeft w:val="0"/>
      <w:marRight w:val="0"/>
      <w:marTop w:val="0"/>
      <w:marBottom w:val="0"/>
      <w:divBdr>
        <w:top w:val="none" w:sz="0" w:space="0" w:color="auto"/>
        <w:left w:val="none" w:sz="0" w:space="0" w:color="auto"/>
        <w:bottom w:val="none" w:sz="0" w:space="0" w:color="auto"/>
        <w:right w:val="none" w:sz="0" w:space="0" w:color="auto"/>
      </w:divBdr>
    </w:div>
    <w:div w:id="2092696641">
      <w:bodyDiv w:val="1"/>
      <w:marLeft w:val="0"/>
      <w:marRight w:val="0"/>
      <w:marTop w:val="0"/>
      <w:marBottom w:val="0"/>
      <w:divBdr>
        <w:top w:val="none" w:sz="0" w:space="0" w:color="auto"/>
        <w:left w:val="none" w:sz="0" w:space="0" w:color="auto"/>
        <w:bottom w:val="none" w:sz="0" w:space="0" w:color="auto"/>
        <w:right w:val="none" w:sz="0" w:space="0" w:color="auto"/>
      </w:divBdr>
    </w:div>
    <w:div w:id="2100981959">
      <w:bodyDiv w:val="1"/>
      <w:marLeft w:val="0"/>
      <w:marRight w:val="0"/>
      <w:marTop w:val="0"/>
      <w:marBottom w:val="0"/>
      <w:divBdr>
        <w:top w:val="none" w:sz="0" w:space="0" w:color="auto"/>
        <w:left w:val="none" w:sz="0" w:space="0" w:color="auto"/>
        <w:bottom w:val="none" w:sz="0" w:space="0" w:color="auto"/>
        <w:right w:val="none" w:sz="0" w:space="0" w:color="auto"/>
      </w:divBdr>
    </w:div>
    <w:div w:id="2117484448">
      <w:bodyDiv w:val="1"/>
      <w:marLeft w:val="0"/>
      <w:marRight w:val="0"/>
      <w:marTop w:val="0"/>
      <w:marBottom w:val="0"/>
      <w:divBdr>
        <w:top w:val="none" w:sz="0" w:space="0" w:color="auto"/>
        <w:left w:val="none" w:sz="0" w:space="0" w:color="auto"/>
        <w:bottom w:val="none" w:sz="0" w:space="0" w:color="auto"/>
        <w:right w:val="none" w:sz="0" w:space="0" w:color="auto"/>
      </w:divBdr>
      <w:divsChild>
        <w:div w:id="1639799773">
          <w:marLeft w:val="0"/>
          <w:marRight w:val="0"/>
          <w:marTop w:val="0"/>
          <w:marBottom w:val="0"/>
          <w:divBdr>
            <w:top w:val="none" w:sz="0" w:space="0" w:color="auto"/>
            <w:left w:val="none" w:sz="0" w:space="0" w:color="auto"/>
            <w:bottom w:val="none" w:sz="0" w:space="0" w:color="auto"/>
            <w:right w:val="none" w:sz="0" w:space="0" w:color="auto"/>
          </w:divBdr>
        </w:div>
        <w:div w:id="1497498888">
          <w:marLeft w:val="0"/>
          <w:marRight w:val="0"/>
          <w:marTop w:val="0"/>
          <w:marBottom w:val="0"/>
          <w:divBdr>
            <w:top w:val="none" w:sz="0" w:space="0" w:color="auto"/>
            <w:left w:val="none" w:sz="0" w:space="0" w:color="auto"/>
            <w:bottom w:val="none" w:sz="0" w:space="0" w:color="auto"/>
            <w:right w:val="none" w:sz="0" w:space="0" w:color="auto"/>
          </w:divBdr>
        </w:div>
      </w:divsChild>
    </w:div>
    <w:div w:id="214685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 Type="http://schemas.openxmlformats.org/officeDocument/2006/relationships/settings" Target="settings.xml"/><Relationship Id="rId21" Type="http://schemas.openxmlformats.org/officeDocument/2006/relationships/chart" Target="charts/chart12.xml"/><Relationship Id="rId7" Type="http://schemas.openxmlformats.org/officeDocument/2006/relationships/header" Target="header1.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24" Type="http://schemas.openxmlformats.org/officeDocument/2006/relationships/chart" Target="charts/chart15.xml"/><Relationship Id="rId5"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masshpc.gov/sites/default/files/2024_Cost_Trends_Report.pdf" TargetMode="External"/><Relationship Id="rId13" Type="http://schemas.openxmlformats.org/officeDocument/2006/relationships/hyperlink" Target="https://www.rand.org/news/press/2014/03/17/index1.html?utm_" TargetMode="External"/><Relationship Id="rId3" Type="http://schemas.openxmlformats.org/officeDocument/2006/relationships/hyperlink" Target="https://agespan.org/wp-content/uploads/2025/06/MA_Towncode229_Peabody.pdf" TargetMode="External"/><Relationship Id="rId7" Type="http://schemas.openxmlformats.org/officeDocument/2006/relationships/hyperlink" Target="https://www.mass.gov/doc/final-amended-staff-report-0/download" TargetMode="External"/><Relationship Id="rId12" Type="http://schemas.openxmlformats.org/officeDocument/2006/relationships/hyperlink" Target="https://bmcgeriatr.biomedcentral.com/articles/10.1186/s12877-022-03131-2?utm_" TargetMode="External"/><Relationship Id="rId2" Type="http://schemas.openxmlformats.org/officeDocument/2006/relationships/hyperlink" Target="https://www.ctps.org/data/html/plans/CHST/CHST_Plan_Update_010815.html" TargetMode="External"/><Relationship Id="rId16" Type="http://schemas.openxmlformats.org/officeDocument/2006/relationships/hyperlink" Target="https://masshpc.gov/sites/default/files/DataPoints_Imaging.pdf" TargetMode="External"/><Relationship Id="rId1" Type="http://schemas.openxmlformats.org/officeDocument/2006/relationships/hyperlink" Target="https://www.4sighthealth.com/u-s-healthcare-continues-to-be-risk-averse/" TargetMode="External"/><Relationship Id="rId6" Type="http://schemas.openxmlformats.org/officeDocument/2006/relationships/hyperlink" Target="https://www.mass.gov/doc/partners-healthcare-system-somerville-mri-staff-report-amended/download" TargetMode="External"/><Relationship Id="rId11" Type="http://schemas.openxmlformats.org/officeDocument/2006/relationships/hyperlink" Target="https://ihe.ca/files/optimizing_mri_service_capacity_phase_2_the_impact_of_mri_wait_time_on_patient_mortality_hospital_length_of_stay_and_health_system_cost.pdf?utm_" TargetMode="External"/><Relationship Id="rId5" Type="http://schemas.openxmlformats.org/officeDocument/2006/relationships/hyperlink" Target="https://www.ctps.org/data/html/plans/CHST/CHST_Plan_Update_010815.html" TargetMode="External"/><Relationship Id="rId15" Type="http://schemas.openxmlformats.org/officeDocument/2006/relationships/hyperlink" Target="https://pubmed.ncbi.nlm.nih.gov/37722979/" TargetMode="External"/><Relationship Id="rId10" Type="http://schemas.openxmlformats.org/officeDocument/2006/relationships/hyperlink" Target="https://radiologybusiness.com/topics/healthcare-management/medical-practice-management/common-factors-associated-delays-filling-outpatient-mri-orders?utm_" TargetMode="External"/><Relationship Id="rId4" Type="http://schemas.openxmlformats.org/officeDocument/2006/relationships/hyperlink" Target="https://mahealthyagingcollaborative.org/wp-content/themes/mhac/pdf/community_profiles/MA_Towncode48_Burlington.pdf" TargetMode="External"/><Relationship Id="rId9" Type="http://schemas.openxmlformats.org/officeDocument/2006/relationships/hyperlink" Target="https://www.mass.gov/doc/presentation-board-meeting-june-8-2022/download" TargetMode="External"/><Relationship Id="rId14" Type="http://schemas.openxmlformats.org/officeDocument/2006/relationships/hyperlink" Target="https://www.mass.gov/doc/2021-health-care-cost-trends-report/download"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ocal_kopcikc\INetCache\Content.Outlook\MTXVEE32\MRI%20Burlington%20Surve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ocal_kopcikc\INetCache\Content.Outlook\MTXVEE32\MRI%20Burlington%20Surve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ocal_kopcikc\INetCache\Content.Outlook\MTXVEE32\MRI%20Burlington%20Surve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ocal_kopcikc\INetCache\Content.Outlook\MTXVEE32\MRI%20Burlington%20Surve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ocal_kopcikc\INetCache\Content.Outlook\MTXVEE32\MRI%20Burlington%20Survey.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local_kopcikc\INetCache\Content.Outlook\MTXVEE32\MRI%20Burlington%20Survey.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local_kopcikc\INetCache\Content.Outlook\MTXVEE32\Concord%20Survey%20Resul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local_kopcikc\INetCache\Content.Outlook\MTXVEE32\Concord%20Survey%20Resul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local_kopcikc\INetCache\Content.Outlook\MTXVEE32\Concord%20Survey%20Resul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local_kopcikc\INetCache\Content.Outlook\MTXVEE32\Concord%20Survey%20Result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local_kopcikc\INetCache\Content.Outlook\MTXVEE32\CT%20Peabody%20%20Survey.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local_kopcikc\INetCache\Content.Outlook\MTXVEE32\CT%20Peabody%20%20Survey.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local_kopcikc\INetCache\Content.Outlook\MTXVEE32\CT%20Peabody%20%20Survey.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local_kopcikc\INetCache\Content.Outlook\MTXVEE32\CT%20Peabody%20%20Survey.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local_kopcikc\INetCache\Content.Outlook\MTXVEE32\CT%20Peabody%20%20Survey.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local_kopcikc\INetCache\Content.Outlook\MTXVEE32\CT%20Peabody%20%20Survey.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tx1">
                    <a:lumMod val="75000"/>
                    <a:lumOff val="25000"/>
                  </a:schemeClr>
                </a:solidFill>
              </a:rPr>
              <a:t>Massachusetts</a:t>
            </a:r>
            <a:r>
              <a:rPr lang="en-US" b="1" baseline="0">
                <a:solidFill>
                  <a:schemeClr val="tx1">
                    <a:lumMod val="75000"/>
                    <a:lumOff val="25000"/>
                  </a:schemeClr>
                </a:solidFill>
              </a:rPr>
              <a:t> Projected Population Distribution by Age Group, 2010-2035</a:t>
            </a:r>
            <a:endParaRPr lang="en-US" b="1">
              <a:solidFill>
                <a:schemeClr val="tx1">
                  <a:lumMod val="75000"/>
                  <a:lumOff val="25000"/>
                </a:schemeClr>
              </a:solidFill>
            </a:endParaRPr>
          </a:p>
        </c:rich>
      </c:tx>
      <c:layout>
        <c:manualLayout>
          <c:xMode val="edge"/>
          <c:yMode val="edge"/>
          <c:x val="0.11078606440570475"/>
          <c:y val="1.83066361556064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strRef>
              <c:f>Sheet1!$B$1</c:f>
              <c:strCache>
                <c:ptCount val="1"/>
                <c:pt idx="0">
                  <c:v>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2010</c:v>
                </c:pt>
                <c:pt idx="1">
                  <c:v>2015</c:v>
                </c:pt>
                <c:pt idx="2">
                  <c:v>2020</c:v>
                </c:pt>
                <c:pt idx="3">
                  <c:v>2025</c:v>
                </c:pt>
                <c:pt idx="4">
                  <c:v>2030</c:v>
                </c:pt>
                <c:pt idx="5">
                  <c:v>2035</c:v>
                </c:pt>
              </c:numCache>
            </c:numRef>
          </c:cat>
          <c:val>
            <c:numRef>
              <c:f>Sheet1!$B$2:$B$7</c:f>
              <c:numCache>
                <c:formatCode>0.0%</c:formatCode>
                <c:ptCount val="6"/>
                <c:pt idx="0">
                  <c:v>0.248</c:v>
                </c:pt>
                <c:pt idx="1">
                  <c:v>0.23200000000000001</c:v>
                </c:pt>
                <c:pt idx="2">
                  <c:v>0.22600000000000001</c:v>
                </c:pt>
                <c:pt idx="3">
                  <c:v>0.22</c:v>
                </c:pt>
                <c:pt idx="4">
                  <c:v>0.216</c:v>
                </c:pt>
                <c:pt idx="5">
                  <c:v>0.214</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689C-4849-AC9C-78D00AEEAB69}"/>
            </c:ext>
          </c:extLst>
        </c:ser>
        <c:ser>
          <c:idx val="1"/>
          <c:order val="1"/>
          <c:tx>
            <c:strRef>
              <c:f>Sheet1!$C$1</c:f>
              <c:strCache>
                <c:ptCount val="1"/>
                <c:pt idx="0">
                  <c:v>20-39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2010</c:v>
                </c:pt>
                <c:pt idx="1">
                  <c:v>2015</c:v>
                </c:pt>
                <c:pt idx="2">
                  <c:v>2020</c:v>
                </c:pt>
                <c:pt idx="3">
                  <c:v>2025</c:v>
                </c:pt>
                <c:pt idx="4">
                  <c:v>2030</c:v>
                </c:pt>
                <c:pt idx="5">
                  <c:v>2035</c:v>
                </c:pt>
              </c:numCache>
            </c:numRef>
          </c:cat>
          <c:val>
            <c:numRef>
              <c:f>Sheet1!$C$2:$C$7</c:f>
              <c:numCache>
                <c:formatCode>0.0%</c:formatCode>
                <c:ptCount val="6"/>
                <c:pt idx="0">
                  <c:v>0.26600000000000001</c:v>
                </c:pt>
                <c:pt idx="1">
                  <c:v>0.26300000000000001</c:v>
                </c:pt>
                <c:pt idx="2">
                  <c:v>0.25600000000000001</c:v>
                </c:pt>
                <c:pt idx="3">
                  <c:v>0.251</c:v>
                </c:pt>
                <c:pt idx="4">
                  <c:v>0.24399999999999999</c:v>
                </c:pt>
                <c:pt idx="5">
                  <c:v>0.23799999999999999</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689C-4849-AC9C-78D00AEEAB69}"/>
            </c:ext>
          </c:extLst>
        </c:ser>
        <c:ser>
          <c:idx val="2"/>
          <c:order val="2"/>
          <c:tx>
            <c:strRef>
              <c:f>Sheet1!$D$1</c:f>
              <c:strCache>
                <c:ptCount val="1"/>
                <c:pt idx="0">
                  <c:v>40-64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2010</c:v>
                </c:pt>
                <c:pt idx="1">
                  <c:v>2015</c:v>
                </c:pt>
                <c:pt idx="2">
                  <c:v>2020</c:v>
                </c:pt>
                <c:pt idx="3">
                  <c:v>2025</c:v>
                </c:pt>
                <c:pt idx="4">
                  <c:v>2030</c:v>
                </c:pt>
                <c:pt idx="5">
                  <c:v>2035</c:v>
                </c:pt>
              </c:numCache>
            </c:numRef>
          </c:cat>
          <c:val>
            <c:numRef>
              <c:f>Sheet1!$D$2:$D$7</c:f>
              <c:numCache>
                <c:formatCode>0.0%</c:formatCode>
                <c:ptCount val="6"/>
                <c:pt idx="0">
                  <c:v>0.34899999999999998</c:v>
                </c:pt>
                <c:pt idx="1">
                  <c:v>0.34699999999999998</c:v>
                </c:pt>
                <c:pt idx="2">
                  <c:v>0.33900000000000002</c:v>
                </c:pt>
                <c:pt idx="3">
                  <c:v>0.32700000000000001</c:v>
                </c:pt>
                <c:pt idx="4">
                  <c:v>0.31900000000000001</c:v>
                </c:pt>
                <c:pt idx="5">
                  <c:v>0.31900000000000001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2-689C-4849-AC9C-78D00AEEAB69}"/>
            </c:ext>
          </c:extLst>
        </c:ser>
        <c:ser>
          <c:idx val="3"/>
          <c:order val="3"/>
          <c:tx>
            <c:strRef>
              <c:f>Sheet1!$E$1</c:f>
              <c:strCache>
                <c:ptCount val="1"/>
                <c:pt idx="0">
                  <c:v>65+</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2010</c:v>
                </c:pt>
                <c:pt idx="1">
                  <c:v>2015</c:v>
                </c:pt>
                <c:pt idx="2">
                  <c:v>2020</c:v>
                </c:pt>
                <c:pt idx="3">
                  <c:v>2025</c:v>
                </c:pt>
                <c:pt idx="4">
                  <c:v>2030</c:v>
                </c:pt>
                <c:pt idx="5">
                  <c:v>2035</c:v>
                </c:pt>
              </c:numCache>
            </c:numRef>
          </c:cat>
          <c:val>
            <c:numRef>
              <c:f>Sheet1!$E$2:$E$7</c:f>
              <c:numCache>
                <c:formatCode>0.0%</c:formatCode>
                <c:ptCount val="6"/>
                <c:pt idx="0">
                  <c:v>0.13800000000000001</c:v>
                </c:pt>
                <c:pt idx="1">
                  <c:v>0.158</c:v>
                </c:pt>
                <c:pt idx="2">
                  <c:v>0.18</c:v>
                </c:pt>
                <c:pt idx="3">
                  <c:v>0.20200000000000001</c:v>
                </c:pt>
                <c:pt idx="4">
                  <c:v>0.221</c:v>
                </c:pt>
                <c:pt idx="5">
                  <c:v>0.23</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3-689C-4849-AC9C-78D00AEEAB69}"/>
            </c:ext>
          </c:extLst>
        </c:ser>
        <c:dLbls>
          <c:showLegendKey val="0"/>
          <c:showVal val="0"/>
          <c:showCatName val="0"/>
          <c:showSerName val="0"/>
          <c:showPercent val="0"/>
          <c:showBubbleSize val="0"/>
        </c:dLbls>
        <c:gapWidth val="150"/>
        <c:overlap val="100"/>
        <c:axId val="199713520"/>
        <c:axId val="199717360"/>
      </c:barChart>
      <c:catAx>
        <c:axId val="199713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99717360"/>
        <c:crosses val="autoZero"/>
        <c:auto val="1"/>
        <c:lblAlgn val="ctr"/>
        <c:lblOffset val="100"/>
        <c:noMultiLvlLbl val="0"/>
      </c:catAx>
      <c:valAx>
        <c:axId val="199717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713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Which of the following would be important to you if you needed an MRI?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2"/>
          <c:order val="2"/>
          <c:spPr>
            <a:gradFill rotWithShape="1">
              <a:gsLst>
                <a:gs pos="0">
                  <a:schemeClr val="accent5">
                    <a:shade val="65000"/>
                    <a:satMod val="103000"/>
                    <a:lumMod val="102000"/>
                    <a:tint val="94000"/>
                  </a:schemeClr>
                </a:gs>
                <a:gs pos="50000">
                  <a:schemeClr val="accent5">
                    <a:shade val="65000"/>
                    <a:satMod val="110000"/>
                    <a:lumMod val="100000"/>
                    <a:shade val="100000"/>
                  </a:schemeClr>
                </a:gs>
                <a:gs pos="100000">
                  <a:schemeClr val="accent5">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Sheet1!$A$2:$A$6</c:f>
              <c:strCache>
                <c:ptCount val="5"/>
                <c:pt idx="0">
                  <c:v>Parking close to the building</c:v>
                </c:pt>
                <c:pt idx="1">
                  <c:v>Fast Scheduling</c:v>
                </c:pt>
                <c:pt idx="2">
                  <c:v>Ability to get quick test results</c:v>
                </c:pt>
                <c:pt idx="3">
                  <c:v>Cost</c:v>
                </c:pt>
                <c:pt idx="4">
                  <c:v>Close to where I live</c:v>
                </c:pt>
              </c:strCache>
            </c:strRef>
          </c:cat>
          <c:val>
            <c:numRef>
              <c:f>Sheet1!$D$2:$D$6</c:f>
              <c:numCache>
                <c:formatCode>General</c:formatCode>
                <c:ptCount val="5"/>
                <c:pt idx="0">
                  <c:v>29</c:v>
                </c:pt>
                <c:pt idx="1">
                  <c:v>43</c:v>
                </c:pt>
                <c:pt idx="2">
                  <c:v>26</c:v>
                </c:pt>
                <c:pt idx="3">
                  <c:v>27</c:v>
                </c:pt>
                <c:pt idx="4">
                  <c:v>39</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C637-447D-BD6C-842C894EADEB}"/>
            </c:ext>
          </c:extLst>
        </c:ser>
        <c:dLbls>
          <c:showLegendKey val="0"/>
          <c:showVal val="0"/>
          <c:showCatName val="0"/>
          <c:showSerName val="0"/>
          <c:showPercent val="0"/>
          <c:showBubbleSize val="0"/>
        </c:dLbls>
        <c:gapWidth val="115"/>
        <c:overlap val="-20"/>
        <c:axId val="1565028720"/>
        <c:axId val="156503736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65000"/>
                          <a:satMod val="103000"/>
                          <a:lumMod val="102000"/>
                          <a:tint val="94000"/>
                        </a:schemeClr>
                      </a:gs>
                      <a:gs pos="50000">
                        <a:schemeClr val="accent5">
                          <a:tint val="65000"/>
                          <a:satMod val="110000"/>
                          <a:lumMod val="100000"/>
                          <a:shade val="100000"/>
                        </a:schemeClr>
                      </a:gs>
                      <a:gs pos="100000">
                        <a:schemeClr val="accent5">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Sheet1!$A$2:$A$6</c15:sqref>
                        </c15:formulaRef>
                      </c:ext>
                    </c:extLst>
                    <c:strCache>
                      <c:ptCount val="5"/>
                      <c:pt idx="0">
                        <c:v>Parking close to the building</c:v>
                      </c:pt>
                      <c:pt idx="1">
                        <c:v>Fast Scheduling</c:v>
                      </c:pt>
                      <c:pt idx="2">
                        <c:v>Ability to get quick test results</c:v>
                      </c:pt>
                      <c:pt idx="3">
                        <c:v>Cost</c:v>
                      </c:pt>
                      <c:pt idx="4">
                        <c:v>Close to where I live</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Sheet1!$B$2:$B$6</c15:sqref>
                        </c15:formulaRef>
                      </c:ext>
                    </c:extLst>
                    <c:numCache>
                      <c:formatCode>General</c:formatCode>
                      <c:ptCount val="5"/>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C637-447D-BD6C-842C894EADEB}"/>
                  </c:ext>
                </c:extLst>
              </c15:ser>
            </c15:filteredBarSeries>
            <c15:filteredBarSeries>
              <c15:ser>
                <c:idx val="1"/>
                <c:order val="1"/>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Sheet1!$A$2:$A$6</c15:sqref>
                        </c15:formulaRef>
                      </c:ext>
                    </c:extLst>
                    <c:strCache>
                      <c:ptCount val="5"/>
                      <c:pt idx="0">
                        <c:v>Parking close to the building</c:v>
                      </c:pt>
                      <c:pt idx="1">
                        <c:v>Fast Scheduling</c:v>
                      </c:pt>
                      <c:pt idx="2">
                        <c:v>Ability to get quick test results</c:v>
                      </c:pt>
                      <c:pt idx="3">
                        <c:v>Cost</c:v>
                      </c:pt>
                      <c:pt idx="4">
                        <c:v>Close to where I live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Sheet1!$C$2:$C$6</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C637-447D-BD6C-842C894EADEB}"/>
                  </c:ext>
                </c:extLst>
              </c15:ser>
            </c15:filteredBarSeries>
          </c:ext>
        </c:extLst>
      </c:barChart>
      <c:catAx>
        <c:axId val="156502872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37360"/>
        <c:crosses val="autoZero"/>
        <c:auto val="1"/>
        <c:lblAlgn val="ctr"/>
        <c:lblOffset val="100"/>
        <c:noMultiLvlLbl val="0"/>
      </c:catAx>
      <c:valAx>
        <c:axId val="156503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28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 If you needed an MRI, what do you feel is an acceptable wait time to get an MRI appointment?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3"/>
          <c:order val="3"/>
          <c:spPr>
            <a:gradFill rotWithShape="1">
              <a:gsLst>
                <a:gs pos="0">
                  <a:schemeClr val="accent5">
                    <a:shade val="58000"/>
                    <a:satMod val="103000"/>
                    <a:lumMod val="102000"/>
                    <a:tint val="94000"/>
                  </a:schemeClr>
                </a:gs>
                <a:gs pos="50000">
                  <a:schemeClr val="accent5">
                    <a:shade val="58000"/>
                    <a:satMod val="110000"/>
                    <a:lumMod val="100000"/>
                    <a:shade val="100000"/>
                  </a:schemeClr>
                </a:gs>
                <a:gs pos="100000">
                  <a:schemeClr val="accent5">
                    <a:shade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Sheet1!$A$7:$A$10</c:f>
              <c:strCache>
                <c:ptCount val="4"/>
                <c:pt idx="0">
                  <c:v>Less than 1 week</c:v>
                </c:pt>
                <c:pt idx="1">
                  <c:v>1-2 weeks</c:v>
                </c:pt>
                <c:pt idx="2">
                  <c:v>3-4 weeks</c:v>
                </c:pt>
                <c:pt idx="3">
                  <c:v>More than 4 weeks</c:v>
                </c:pt>
              </c:strCache>
            </c:strRef>
          </c:cat>
          <c:val>
            <c:numRef>
              <c:f>Sheet1!$E$7:$E$10</c:f>
              <c:numCache>
                <c:formatCode>General</c:formatCode>
                <c:ptCount val="4"/>
                <c:pt idx="0">
                  <c:v>24</c:v>
                </c:pt>
                <c:pt idx="1">
                  <c:v>28</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75CE-474D-B7D1-A276A4C9C3A5}"/>
            </c:ext>
          </c:extLst>
        </c:ser>
        <c:dLbls>
          <c:showLegendKey val="0"/>
          <c:showVal val="0"/>
          <c:showCatName val="0"/>
          <c:showSerName val="0"/>
          <c:showPercent val="0"/>
          <c:showBubbleSize val="0"/>
        </c:dLbls>
        <c:gapWidth val="115"/>
        <c:overlap val="-20"/>
        <c:axId val="1565038320"/>
        <c:axId val="156502728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58000"/>
                          <a:satMod val="103000"/>
                          <a:lumMod val="102000"/>
                          <a:tint val="94000"/>
                        </a:schemeClr>
                      </a:gs>
                      <a:gs pos="50000">
                        <a:schemeClr val="accent5">
                          <a:tint val="58000"/>
                          <a:satMod val="110000"/>
                          <a:lumMod val="100000"/>
                          <a:shade val="100000"/>
                        </a:schemeClr>
                      </a:gs>
                      <a:gs pos="100000">
                        <a:schemeClr val="accent5">
                          <a:tint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Sheet1!$A$7:$A$10</c15:sqref>
                        </c15:formulaRef>
                      </c:ext>
                    </c:extLst>
                    <c:strCache>
                      <c:ptCount val="4"/>
                      <c:pt idx="0">
                        <c:v>Less than 1 week</c:v>
                      </c:pt>
                      <c:pt idx="1">
                        <c:v>1-2 weeks</c:v>
                      </c:pt>
                      <c:pt idx="2">
                        <c:v>3-4 weeks</c:v>
                      </c:pt>
                      <c:pt idx="3">
                        <c:v>More than 4 weeks</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Sheet1!$B$7:$B$10</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75CE-474D-B7D1-A276A4C9C3A5}"/>
                  </c:ext>
                </c:extLst>
              </c15:ser>
            </c15:filteredBarSeries>
            <c15:filteredBarSeries>
              <c15:ser>
                <c:idx val="1"/>
                <c:order val="1"/>
                <c:spPr>
                  <a:gradFill rotWithShape="1">
                    <a:gsLst>
                      <a:gs pos="0">
                        <a:schemeClr val="accent5">
                          <a:tint val="86000"/>
                          <a:satMod val="103000"/>
                          <a:lumMod val="102000"/>
                          <a:tint val="94000"/>
                        </a:schemeClr>
                      </a:gs>
                      <a:gs pos="50000">
                        <a:schemeClr val="accent5">
                          <a:tint val="86000"/>
                          <a:satMod val="110000"/>
                          <a:lumMod val="100000"/>
                          <a:shade val="100000"/>
                        </a:schemeClr>
                      </a:gs>
                      <a:gs pos="100000">
                        <a:schemeClr val="accent5">
                          <a:tint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Sheet1!$A$7:$A$10</c15:sqref>
                        </c15:formulaRef>
                      </c:ext>
                    </c:extLst>
                    <c:strCache>
                      <c:ptCount val="4"/>
                      <c:pt idx="0">
                        <c:v>Less than 1 week</c:v>
                      </c:pt>
                      <c:pt idx="1">
                        <c:v>1-2 weeks</c:v>
                      </c:pt>
                      <c:pt idx="2">
                        <c:v>3-4 weeks</c:v>
                      </c:pt>
                      <c:pt idx="3">
                        <c:v>More than 4 weeks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Sheet1!$C$7:$C$10</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75CE-474D-B7D1-A276A4C9C3A5}"/>
                  </c:ext>
                </c:extLst>
              </c15:ser>
            </c15:filteredBarSeries>
            <c15:filteredBarSeries>
              <c15:ser>
                <c:idx val="2"/>
                <c:order val="2"/>
                <c:spPr>
                  <a:gradFill rotWithShape="1">
                    <a:gsLst>
                      <a:gs pos="0">
                        <a:schemeClr val="accent5">
                          <a:shade val="86000"/>
                          <a:satMod val="103000"/>
                          <a:lumMod val="102000"/>
                          <a:tint val="94000"/>
                        </a:schemeClr>
                      </a:gs>
                      <a:gs pos="50000">
                        <a:schemeClr val="accent5">
                          <a:shade val="86000"/>
                          <a:satMod val="110000"/>
                          <a:lumMod val="100000"/>
                          <a:shade val="100000"/>
                        </a:schemeClr>
                      </a:gs>
                      <a:gs pos="100000">
                        <a:schemeClr val="accent5">
                          <a:shade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Sheet1!$A$7:$A$10</c15:sqref>
                        </c15:formulaRef>
                      </c:ext>
                    </c:extLst>
                    <c:strCache>
                      <c:ptCount val="4"/>
                      <c:pt idx="0">
                        <c:v>Less than 1 week</c:v>
                      </c:pt>
                      <c:pt idx="1">
                        <c:v>1-2 weeks</c:v>
                      </c:pt>
                      <c:pt idx="2">
                        <c:v>3-4 weeks</c:v>
                      </c:pt>
                      <c:pt idx="3">
                        <c:v>More than 4 weeks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Sheet1!$D$7:$D$10</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75CE-474D-B7D1-A276A4C9C3A5}"/>
                  </c:ext>
                </c:extLst>
              </c15:ser>
            </c15:filteredBarSeries>
          </c:ext>
        </c:extLst>
      </c:barChart>
      <c:catAx>
        <c:axId val="156503832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27280"/>
        <c:crosses val="autoZero"/>
        <c:auto val="1"/>
        <c:lblAlgn val="ctr"/>
        <c:lblOffset val="100"/>
        <c:noMultiLvlLbl val="0"/>
      </c:catAx>
      <c:valAx>
        <c:axId val="1565027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38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 If you needed an MRI, which days and times would you prefer for an MRI appointment?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4"/>
          <c:order val="4"/>
          <c:spPr>
            <a:gradFill rotWithShape="1">
              <a:gsLst>
                <a:gs pos="0">
                  <a:schemeClr val="accent5">
                    <a:shade val="53000"/>
                    <a:satMod val="103000"/>
                    <a:lumMod val="102000"/>
                    <a:tint val="94000"/>
                  </a:schemeClr>
                </a:gs>
                <a:gs pos="50000">
                  <a:schemeClr val="accent5">
                    <a:shade val="53000"/>
                    <a:satMod val="110000"/>
                    <a:lumMod val="100000"/>
                    <a:shade val="100000"/>
                  </a:schemeClr>
                </a:gs>
                <a:gs pos="100000">
                  <a:schemeClr val="accent5">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Sheet1!$A$11:$A$15</c:f>
              <c:strCache>
                <c:ptCount val="5"/>
                <c:pt idx="0">
                  <c:v>Weekday mornings</c:v>
                </c:pt>
                <c:pt idx="1">
                  <c:v>Weekday afternoons</c:v>
                </c:pt>
                <c:pt idx="2">
                  <c:v>Evenings(after5pm)</c:v>
                </c:pt>
                <c:pt idx="3">
                  <c:v>Weekends</c:v>
                </c:pt>
                <c:pt idx="4">
                  <c:v>No preference</c:v>
                </c:pt>
              </c:strCache>
            </c:strRef>
          </c:cat>
          <c:val>
            <c:numRef>
              <c:f>Sheet1!$F$11:$F$15</c:f>
              <c:numCache>
                <c:formatCode>General</c:formatCode>
                <c:ptCount val="5"/>
                <c:pt idx="0">
                  <c:v>28</c:v>
                </c:pt>
                <c:pt idx="1">
                  <c:v>20</c:v>
                </c:pt>
                <c:pt idx="2">
                  <c:v>17</c:v>
                </c:pt>
                <c:pt idx="3">
                  <c:v>19</c:v>
                </c:pt>
                <c:pt idx="4">
                  <c:v>15</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1704-4499-B39B-21EA7565A0CB}"/>
            </c:ext>
          </c:extLst>
        </c:ser>
        <c:dLbls>
          <c:showLegendKey val="0"/>
          <c:showVal val="0"/>
          <c:showCatName val="0"/>
          <c:showSerName val="0"/>
          <c:showPercent val="0"/>
          <c:showBubbleSize val="0"/>
        </c:dLbls>
        <c:gapWidth val="115"/>
        <c:overlap val="-20"/>
        <c:axId val="1377566960"/>
        <c:axId val="137756792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54000"/>
                          <a:satMod val="103000"/>
                          <a:lumMod val="102000"/>
                          <a:tint val="94000"/>
                        </a:schemeClr>
                      </a:gs>
                      <a:gs pos="50000">
                        <a:schemeClr val="accent5">
                          <a:tint val="54000"/>
                          <a:satMod val="110000"/>
                          <a:lumMod val="100000"/>
                          <a:shade val="100000"/>
                        </a:schemeClr>
                      </a:gs>
                      <a:gs pos="100000">
                        <a:schemeClr val="accent5">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Sheet1!$B$11:$B$15</c15:sqref>
                        </c15:formulaRef>
                      </c:ext>
                    </c:extLst>
                    <c:numCache>
                      <c:formatCode>General</c:formatCode>
                      <c:ptCount val="5"/>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1704-4499-B39B-21EA7565A0CB}"/>
                  </c:ext>
                </c:extLst>
              </c15:ser>
            </c15:filteredBarSeries>
            <c15:filteredBarSeries>
              <c15:ser>
                <c:idx val="1"/>
                <c:order val="1"/>
                <c:spPr>
                  <a:gradFill rotWithShape="1">
                    <a:gsLst>
                      <a:gs pos="0">
                        <a:schemeClr val="accent5">
                          <a:tint val="77000"/>
                          <a:satMod val="103000"/>
                          <a:lumMod val="102000"/>
                          <a:tint val="94000"/>
                        </a:schemeClr>
                      </a:gs>
                      <a:gs pos="50000">
                        <a:schemeClr val="accent5">
                          <a:tint val="77000"/>
                          <a:satMod val="110000"/>
                          <a:lumMod val="100000"/>
                          <a:shade val="100000"/>
                        </a:schemeClr>
                      </a:gs>
                      <a:gs pos="100000">
                        <a:schemeClr val="accent5">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Sheet1!$C$11:$C$15</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1704-4499-B39B-21EA7565A0CB}"/>
                  </c:ext>
                </c:extLst>
              </c15:ser>
            </c15:filteredBarSeries>
            <c15:filteredBarSeries>
              <c15:ser>
                <c:idx val="2"/>
                <c:order val="2"/>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Sheet1!$D$11:$D$15</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1704-4499-B39B-21EA7565A0CB}"/>
                  </c:ext>
                </c:extLst>
              </c15:ser>
            </c15:filteredBarSeries>
            <c15:filteredBarSeries>
              <c15:ser>
                <c:idx val="3"/>
                <c:order val="3"/>
                <c:spPr>
                  <a:gradFill rotWithShape="1">
                    <a:gsLst>
                      <a:gs pos="0">
                        <a:schemeClr val="accent5">
                          <a:shade val="76000"/>
                          <a:satMod val="103000"/>
                          <a:lumMod val="102000"/>
                          <a:tint val="94000"/>
                        </a:schemeClr>
                      </a:gs>
                      <a:gs pos="50000">
                        <a:schemeClr val="accent5">
                          <a:shade val="76000"/>
                          <a:satMod val="110000"/>
                          <a:lumMod val="100000"/>
                          <a:shade val="100000"/>
                        </a:schemeClr>
                      </a:gs>
                      <a:gs pos="100000">
                        <a:schemeClr val="accent5">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Sheet1!$E$11:$E$15</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1704-4499-B39B-21EA7565A0CB}"/>
                  </c:ext>
                </c:extLst>
              </c15:ser>
            </c15:filteredBarSeries>
          </c:ext>
        </c:extLst>
      </c:barChart>
      <c:catAx>
        <c:axId val="137756696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7567920"/>
        <c:crosses val="autoZero"/>
        <c:auto val="1"/>
        <c:lblAlgn val="ctr"/>
        <c:lblOffset val="100"/>
        <c:noMultiLvlLbl val="0"/>
      </c:catAx>
      <c:valAx>
        <c:axId val="13775679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7566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From your home, what would be an acceptable travel distance to receive MRI services?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5"/>
          <c:order val="5"/>
          <c:spPr>
            <a:gradFill rotWithShape="1">
              <a:gsLst>
                <a:gs pos="0">
                  <a:schemeClr val="accent5">
                    <a:shade val="50000"/>
                    <a:satMod val="103000"/>
                    <a:lumMod val="102000"/>
                    <a:tint val="94000"/>
                  </a:schemeClr>
                </a:gs>
                <a:gs pos="50000">
                  <a:schemeClr val="accent5">
                    <a:shade val="50000"/>
                    <a:satMod val="110000"/>
                    <a:lumMod val="100000"/>
                    <a:shade val="100000"/>
                  </a:schemeClr>
                </a:gs>
                <a:gs pos="100000">
                  <a:schemeClr val="accent5">
                    <a:shade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Sheet1!$A$16:$A$19</c:f>
              <c:strCache>
                <c:ptCount val="4"/>
                <c:pt idx="0">
                  <c:v>Less than 5 miles </c:v>
                </c:pt>
                <c:pt idx="1">
                  <c:v>5-10 miles</c:v>
                </c:pt>
                <c:pt idx="2">
                  <c:v>10-20 miles</c:v>
                </c:pt>
                <c:pt idx="3">
                  <c:v>More than 20 miles</c:v>
                </c:pt>
              </c:strCache>
            </c:strRef>
          </c:cat>
          <c:val>
            <c:numRef>
              <c:f>Sheet1!$G$16:$G$19</c:f>
              <c:numCache>
                <c:formatCode>General</c:formatCode>
                <c:ptCount val="4"/>
                <c:pt idx="0">
                  <c:v>8</c:v>
                </c:pt>
                <c:pt idx="1">
                  <c:v>24</c:v>
                </c:pt>
                <c:pt idx="2">
                  <c:v>20</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BC92-4E12-B752-78748AE8A20C}"/>
            </c:ext>
          </c:extLst>
        </c:ser>
        <c:dLbls>
          <c:showLegendKey val="0"/>
          <c:showVal val="0"/>
          <c:showCatName val="0"/>
          <c:showSerName val="0"/>
          <c:showPercent val="0"/>
          <c:showBubbleSize val="0"/>
        </c:dLbls>
        <c:gapWidth val="115"/>
        <c:overlap val="-20"/>
        <c:axId val="1565045040"/>
        <c:axId val="156504552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50000"/>
                          <a:satMod val="103000"/>
                          <a:lumMod val="102000"/>
                          <a:tint val="94000"/>
                        </a:schemeClr>
                      </a:gs>
                      <a:gs pos="50000">
                        <a:schemeClr val="accent5">
                          <a:tint val="50000"/>
                          <a:satMod val="110000"/>
                          <a:lumMod val="100000"/>
                          <a:shade val="100000"/>
                        </a:schemeClr>
                      </a:gs>
                      <a:gs pos="100000">
                        <a:schemeClr val="accent5">
                          <a:tint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Sheet1!$B$16:$B$19</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BC92-4E12-B752-78748AE8A20C}"/>
                  </c:ext>
                </c:extLst>
              </c15:ser>
            </c15:filteredBarSeries>
            <c15:filteredBarSeries>
              <c15:ser>
                <c:idx val="1"/>
                <c:order val="1"/>
                <c:spPr>
                  <a:gradFill rotWithShape="1">
                    <a:gsLst>
                      <a:gs pos="0">
                        <a:schemeClr val="accent5">
                          <a:tint val="70000"/>
                          <a:satMod val="103000"/>
                          <a:lumMod val="102000"/>
                          <a:tint val="94000"/>
                        </a:schemeClr>
                      </a:gs>
                      <a:gs pos="50000">
                        <a:schemeClr val="accent5">
                          <a:tint val="70000"/>
                          <a:satMod val="110000"/>
                          <a:lumMod val="100000"/>
                          <a:shade val="100000"/>
                        </a:schemeClr>
                      </a:gs>
                      <a:gs pos="100000">
                        <a:schemeClr val="accent5">
                          <a:tint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Sheet1!$C$16:$C$19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BC92-4E12-B752-78748AE8A20C}"/>
                  </c:ext>
                </c:extLst>
              </c15:ser>
            </c15:filteredBarSeries>
            <c15:filteredBarSeries>
              <c15:ser>
                <c:idx val="2"/>
                <c:order val="2"/>
                <c:spPr>
                  <a:gradFill rotWithShape="1">
                    <a:gsLst>
                      <a:gs pos="0">
                        <a:schemeClr val="accent5">
                          <a:tint val="90000"/>
                          <a:satMod val="103000"/>
                          <a:lumMod val="102000"/>
                          <a:tint val="94000"/>
                        </a:schemeClr>
                      </a:gs>
                      <a:gs pos="50000">
                        <a:schemeClr val="accent5">
                          <a:tint val="90000"/>
                          <a:satMod val="110000"/>
                          <a:lumMod val="100000"/>
                          <a:shade val="100000"/>
                        </a:schemeClr>
                      </a:gs>
                      <a:gs pos="100000">
                        <a:schemeClr val="accent5">
                          <a:tint val="9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Sheet1!$D$16:$D$19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BC92-4E12-B752-78748AE8A20C}"/>
                  </c:ext>
                </c:extLst>
              </c15:ser>
            </c15:filteredBarSeries>
            <c15:filteredBarSeries>
              <c15:ser>
                <c:idx val="3"/>
                <c:order val="3"/>
                <c:spPr>
                  <a:gradFill rotWithShape="1">
                    <a:gsLst>
                      <a:gs pos="0">
                        <a:schemeClr val="accent5">
                          <a:shade val="90000"/>
                          <a:satMod val="103000"/>
                          <a:lumMod val="102000"/>
                          <a:tint val="94000"/>
                        </a:schemeClr>
                      </a:gs>
                      <a:gs pos="50000">
                        <a:schemeClr val="accent5">
                          <a:shade val="90000"/>
                          <a:satMod val="110000"/>
                          <a:lumMod val="100000"/>
                          <a:shade val="100000"/>
                        </a:schemeClr>
                      </a:gs>
                      <a:gs pos="100000">
                        <a:schemeClr val="accent5">
                          <a:shade val="9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Sheet1!$E$16:$E$19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BC92-4E12-B752-78748AE8A20C}"/>
                  </c:ext>
                </c:extLst>
              </c15:ser>
            </c15:filteredBarSeries>
            <c15:filteredBarSeries>
              <c15:ser>
                <c:idx val="4"/>
                <c:order val="4"/>
                <c:spPr>
                  <a:gradFill rotWithShape="1">
                    <a:gsLst>
                      <a:gs pos="0">
                        <a:schemeClr val="accent5">
                          <a:shade val="70000"/>
                          <a:satMod val="103000"/>
                          <a:lumMod val="102000"/>
                          <a:tint val="94000"/>
                        </a:schemeClr>
                      </a:gs>
                      <a:gs pos="50000">
                        <a:schemeClr val="accent5">
                          <a:shade val="70000"/>
                          <a:satMod val="110000"/>
                          <a:lumMod val="100000"/>
                          <a:shade val="100000"/>
                        </a:schemeClr>
                      </a:gs>
                      <a:gs pos="100000">
                        <a:schemeClr val="accent5">
                          <a:shade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Sheet1!$F$16:$F$19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BC92-4E12-B752-78748AE8A20C}"/>
                  </c:ext>
                </c:extLst>
              </c15:ser>
            </c15:filteredBarSeries>
          </c:ext>
        </c:extLst>
      </c:barChart>
      <c:catAx>
        <c:axId val="156504504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45520"/>
        <c:crosses val="autoZero"/>
        <c:auto val="1"/>
        <c:lblAlgn val="ctr"/>
        <c:lblOffset val="100"/>
        <c:noMultiLvlLbl val="0"/>
      </c:catAx>
      <c:valAx>
        <c:axId val="1565045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45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 In your opinion, how important is it to have MRI services available at the Atrius Health Burlington practice?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6"/>
          <c:order val="6"/>
          <c:spPr>
            <a:gradFill rotWithShape="1">
              <a:gsLst>
                <a:gs pos="0">
                  <a:schemeClr val="accent5">
                    <a:shade val="47000"/>
                    <a:satMod val="103000"/>
                    <a:lumMod val="102000"/>
                    <a:tint val="94000"/>
                  </a:schemeClr>
                </a:gs>
                <a:gs pos="50000">
                  <a:schemeClr val="accent5">
                    <a:shade val="47000"/>
                    <a:satMod val="110000"/>
                    <a:lumMod val="100000"/>
                    <a:shade val="100000"/>
                  </a:schemeClr>
                </a:gs>
                <a:gs pos="100000">
                  <a:schemeClr val="accent5">
                    <a:shade val="4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Sheet1!$A$20:$A$23</c:f>
              <c:strCache>
                <c:ptCount val="4"/>
                <c:pt idx="0">
                  <c:v>Extremely important</c:v>
                </c:pt>
                <c:pt idx="1">
                  <c:v>Very important</c:v>
                </c:pt>
                <c:pt idx="2">
                  <c:v>Somewhat important</c:v>
                </c:pt>
                <c:pt idx="3">
                  <c:v>Not important</c:v>
                </c:pt>
              </c:strCache>
            </c:strRef>
          </c:cat>
          <c:val>
            <c:numRef>
              <c:f>Sheet1!$H$20:$H$23</c:f>
              <c:numCache>
                <c:formatCode>General</c:formatCode>
                <c:ptCount val="4"/>
                <c:pt idx="0">
                  <c:v>29</c:v>
                </c:pt>
                <c:pt idx="1">
                  <c:v>19</c:v>
                </c:pt>
                <c:pt idx="2">
                  <c:v>4</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E170-4977-87BD-5C5077F7D45B}"/>
            </c:ext>
          </c:extLst>
        </c:ser>
        <c:dLbls>
          <c:showLegendKey val="0"/>
          <c:showVal val="0"/>
          <c:showCatName val="0"/>
          <c:showSerName val="0"/>
          <c:showPercent val="0"/>
          <c:showBubbleSize val="0"/>
        </c:dLbls>
        <c:gapWidth val="115"/>
        <c:overlap val="-20"/>
        <c:axId val="1377514160"/>
        <c:axId val="137752520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48000"/>
                          <a:satMod val="103000"/>
                          <a:lumMod val="102000"/>
                          <a:tint val="94000"/>
                        </a:schemeClr>
                      </a:gs>
                      <a:gs pos="50000">
                        <a:schemeClr val="accent5">
                          <a:tint val="48000"/>
                          <a:satMod val="110000"/>
                          <a:lumMod val="100000"/>
                          <a:shade val="100000"/>
                        </a:schemeClr>
                      </a:gs>
                      <a:gs pos="100000">
                        <a:schemeClr val="accent5">
                          <a:tint val="4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Sheet1!$B$20:$B$23</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E170-4977-87BD-5C5077F7D45B}"/>
                  </c:ext>
                </c:extLst>
              </c15:ser>
            </c15:filteredBarSeries>
            <c15:filteredBarSeries>
              <c15:ser>
                <c:idx val="1"/>
                <c:order val="1"/>
                <c:spPr>
                  <a:gradFill rotWithShape="1">
                    <a:gsLst>
                      <a:gs pos="0">
                        <a:schemeClr val="accent5">
                          <a:tint val="65000"/>
                          <a:satMod val="103000"/>
                          <a:lumMod val="102000"/>
                          <a:tint val="94000"/>
                        </a:schemeClr>
                      </a:gs>
                      <a:gs pos="50000">
                        <a:schemeClr val="accent5">
                          <a:tint val="65000"/>
                          <a:satMod val="110000"/>
                          <a:lumMod val="100000"/>
                          <a:shade val="100000"/>
                        </a:schemeClr>
                      </a:gs>
                      <a:gs pos="100000">
                        <a:schemeClr val="accent5">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Sheet1!$C$20:$C$23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E170-4977-87BD-5C5077F7D45B}"/>
                  </c:ext>
                </c:extLst>
              </c15:ser>
            </c15:filteredBarSeries>
            <c15:filteredBarSeries>
              <c15:ser>
                <c:idx val="2"/>
                <c:order val="2"/>
                <c:spPr>
                  <a:gradFill rotWithShape="1">
                    <a:gsLst>
                      <a:gs pos="0">
                        <a:schemeClr val="accent5">
                          <a:tint val="83000"/>
                          <a:satMod val="103000"/>
                          <a:lumMod val="102000"/>
                          <a:tint val="94000"/>
                        </a:schemeClr>
                      </a:gs>
                      <a:gs pos="50000">
                        <a:schemeClr val="accent5">
                          <a:tint val="83000"/>
                          <a:satMod val="110000"/>
                          <a:lumMod val="100000"/>
                          <a:shade val="100000"/>
                        </a:schemeClr>
                      </a:gs>
                      <a:gs pos="100000">
                        <a:schemeClr val="accent5">
                          <a:tint val="8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Sheet1!$D$20:$D$23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E170-4977-87BD-5C5077F7D45B}"/>
                  </c:ext>
                </c:extLst>
              </c15:ser>
            </c15:filteredBarSeries>
            <c15:filteredBarSeries>
              <c15:ser>
                <c:idx val="3"/>
                <c:order val="3"/>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Sheet1!$E$20:$E$23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E170-4977-87BD-5C5077F7D45B}"/>
                  </c:ext>
                </c:extLst>
              </c15:ser>
            </c15:filteredBarSeries>
            <c15:filteredBarSeries>
              <c15:ser>
                <c:idx val="4"/>
                <c:order val="4"/>
                <c:spPr>
                  <a:gradFill rotWithShape="1">
                    <a:gsLst>
                      <a:gs pos="0">
                        <a:schemeClr val="accent5">
                          <a:shade val="82000"/>
                          <a:satMod val="103000"/>
                          <a:lumMod val="102000"/>
                          <a:tint val="94000"/>
                        </a:schemeClr>
                      </a:gs>
                      <a:gs pos="50000">
                        <a:schemeClr val="accent5">
                          <a:shade val="82000"/>
                          <a:satMod val="110000"/>
                          <a:lumMod val="100000"/>
                          <a:shade val="100000"/>
                        </a:schemeClr>
                      </a:gs>
                      <a:gs pos="100000">
                        <a:schemeClr val="accent5">
                          <a:shade val="82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Sheet1!$F$20:$F$23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E170-4977-87BD-5C5077F7D45B}"/>
                  </c:ext>
                </c:extLst>
              </c15:ser>
            </c15:filteredBarSeries>
            <c15:filteredBarSeries>
              <c15:ser>
                <c:idx val="5"/>
                <c:order val="5"/>
                <c:spPr>
                  <a:gradFill rotWithShape="1">
                    <a:gsLst>
                      <a:gs pos="0">
                        <a:schemeClr val="accent5">
                          <a:shade val="65000"/>
                          <a:satMod val="103000"/>
                          <a:lumMod val="102000"/>
                          <a:tint val="94000"/>
                        </a:schemeClr>
                      </a:gs>
                      <a:gs pos="50000">
                        <a:schemeClr val="accent5">
                          <a:shade val="65000"/>
                          <a:satMod val="110000"/>
                          <a:lumMod val="100000"/>
                          <a:shade val="100000"/>
                        </a:schemeClr>
                      </a:gs>
                      <a:gs pos="100000">
                        <a:schemeClr val="accent5">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Sheet1!$G$20:$G$23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6-E170-4977-87BD-5C5077F7D45B}"/>
                  </c:ext>
                </c:extLst>
              </c15:ser>
            </c15:filteredBarSeries>
          </c:ext>
        </c:extLst>
      </c:barChart>
      <c:catAx>
        <c:axId val="137751416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7525200"/>
        <c:crosses val="autoZero"/>
        <c:auto val="1"/>
        <c:lblAlgn val="ctr"/>
        <c:lblOffset val="100"/>
        <c:noMultiLvlLbl val="0"/>
      </c:catAx>
      <c:valAx>
        <c:axId val="13775252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7514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If you needed an MRI in the past, did you experience any of the following problems or issues?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7715121578745323"/>
          <c:y val="0.12010055419448372"/>
          <c:w val="0.50272217651661655"/>
          <c:h val="0.81962967523457853"/>
        </c:manualLayout>
      </c:layout>
      <c:barChart>
        <c:barDir val="bar"/>
        <c:grouping val="clustered"/>
        <c:varyColors val="0"/>
        <c:ser>
          <c:idx val="4"/>
          <c:order val="4"/>
          <c:spPr>
            <a:gradFill rotWithShape="1">
              <a:gsLst>
                <a:gs pos="0">
                  <a:schemeClr val="accent5">
                    <a:shade val="92000"/>
                    <a:satMod val="103000"/>
                    <a:lumMod val="102000"/>
                    <a:tint val="94000"/>
                  </a:schemeClr>
                </a:gs>
                <a:gs pos="50000">
                  <a:schemeClr val="accent5">
                    <a:shade val="92000"/>
                    <a:satMod val="110000"/>
                    <a:lumMod val="100000"/>
                    <a:shade val="100000"/>
                  </a:schemeClr>
                </a:gs>
                <a:gs pos="100000">
                  <a:schemeClr val="accent5">
                    <a:shade val="92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Sheet1!$A$24:$A$30</c:f>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f>Sheet1!$F$24:$F$30</c:f>
              <c:numCache>
                <c:formatCode>General</c:formatCode>
                <c:ptCount val="7"/>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4F63-4628-BF06-7BF6EE2F94F0}"/>
            </c:ext>
          </c:extLst>
        </c:ser>
        <c:ser>
          <c:idx val="5"/>
          <c:order val="5"/>
          <c:spPr>
            <a:gradFill rotWithShape="1">
              <a:gsLst>
                <a:gs pos="0">
                  <a:schemeClr val="accent5">
                    <a:shade val="76000"/>
                    <a:satMod val="103000"/>
                    <a:lumMod val="102000"/>
                    <a:tint val="94000"/>
                  </a:schemeClr>
                </a:gs>
                <a:gs pos="50000">
                  <a:schemeClr val="accent5">
                    <a:shade val="76000"/>
                    <a:satMod val="110000"/>
                    <a:lumMod val="100000"/>
                    <a:shade val="100000"/>
                  </a:schemeClr>
                </a:gs>
                <a:gs pos="100000">
                  <a:schemeClr val="accent5">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Sheet1!$A$24:$A$30</c:f>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f>Sheet1!$G$24:$G$30</c:f>
              <c:numCache>
                <c:formatCode>General</c:formatCode>
                <c:ptCount val="7"/>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4F63-4628-BF06-7BF6EE2F94F0}"/>
            </c:ext>
          </c:extLst>
        </c:ser>
        <c:ser>
          <c:idx val="6"/>
          <c:order val="6"/>
          <c:spPr>
            <a:gradFill rotWithShape="1">
              <a:gsLst>
                <a:gs pos="0">
                  <a:schemeClr val="accent5">
                    <a:shade val="61000"/>
                    <a:satMod val="103000"/>
                    <a:lumMod val="102000"/>
                    <a:tint val="94000"/>
                  </a:schemeClr>
                </a:gs>
                <a:gs pos="50000">
                  <a:schemeClr val="accent5">
                    <a:shade val="61000"/>
                    <a:satMod val="110000"/>
                    <a:lumMod val="100000"/>
                    <a:shade val="100000"/>
                  </a:schemeClr>
                </a:gs>
                <a:gs pos="100000">
                  <a:schemeClr val="accent5">
                    <a:shade val="61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Sheet1!$A$24:$A$30</c:f>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f>Sheet1!$H$24:$H$30</c:f>
              <c:numCache>
                <c:formatCode>General</c:formatCode>
                <c:ptCount val="7"/>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2-4F63-4628-BF06-7BF6EE2F94F0}"/>
            </c:ext>
          </c:extLst>
        </c:ser>
        <c:ser>
          <c:idx val="7"/>
          <c:order val="7"/>
          <c:spPr>
            <a:gradFill rotWithShape="1">
              <a:gsLst>
                <a:gs pos="0">
                  <a:schemeClr val="accent5">
                    <a:shade val="45000"/>
                    <a:satMod val="103000"/>
                    <a:lumMod val="102000"/>
                    <a:tint val="94000"/>
                  </a:schemeClr>
                </a:gs>
                <a:gs pos="50000">
                  <a:schemeClr val="accent5">
                    <a:shade val="45000"/>
                    <a:satMod val="110000"/>
                    <a:lumMod val="100000"/>
                    <a:shade val="100000"/>
                  </a:schemeClr>
                </a:gs>
                <a:gs pos="100000">
                  <a:schemeClr val="accent5">
                    <a:shade val="4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Sheet1!$A$24:$A$30</c:f>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f>Sheet1!$I$24:$I$30</c:f>
              <c:numCache>
                <c:formatCode>General</c:formatCode>
                <c:ptCount val="7"/>
                <c:pt idx="0">
                  <c:v>30</c:v>
                </c:pt>
                <c:pt idx="1">
                  <c:v>30</c:v>
                </c:pt>
                <c:pt idx="2">
                  <c:v>17</c:v>
                </c:pt>
                <c:pt idx="3">
                  <c:v>14</c:v>
                </c:pt>
                <c:pt idx="4">
                  <c:v>9</c:v>
                </c:pt>
                <c:pt idx="5">
                  <c:v>6</c:v>
                </c:pt>
                <c:pt idx="6">
                  <c:v>4</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3-4F63-4628-BF06-7BF6EE2F94F0}"/>
            </c:ext>
          </c:extLst>
        </c:ser>
        <c:dLbls>
          <c:showLegendKey val="0"/>
          <c:showVal val="0"/>
          <c:showCatName val="0"/>
          <c:showSerName val="0"/>
          <c:showPercent val="0"/>
          <c:showBubbleSize val="0"/>
        </c:dLbls>
        <c:gapWidth val="115"/>
        <c:overlap val="-20"/>
        <c:axId val="1565056080"/>
        <c:axId val="156505752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5">
                          <a:tint val="46000"/>
                          <a:satMod val="103000"/>
                          <a:lumMod val="102000"/>
                          <a:tint val="94000"/>
                        </a:schemeClr>
                      </a:gs>
                      <a:gs pos="50000">
                        <a:schemeClr val="accent5">
                          <a:tint val="46000"/>
                          <a:satMod val="110000"/>
                          <a:lumMod val="100000"/>
                          <a:shade val="100000"/>
                        </a:schemeClr>
                      </a:gs>
                      <a:gs pos="100000">
                        <a:schemeClr val="accent5">
                          <a:tint val="4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Sheet1!$A$24:$A$30</c15:sqref>
                        </c15:formulaRef>
                      </c:ext>
                    </c:extLst>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Sheet1!$B$24:$B$30</c15:sqref>
                        </c15:formulaRef>
                      </c:ext>
                    </c:extLst>
                    <c:numCache>
                      <c:formatCode>General</c:formatCode>
                      <c:ptCount val="7"/>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4F63-4628-BF06-7BF6EE2F94F0}"/>
                  </c:ext>
                </c:extLst>
              </c15:ser>
            </c15:filteredBarSeries>
            <c15:filteredBarSeries>
              <c15:ser>
                <c:idx val="1"/>
                <c:order val="1"/>
                <c:spPr>
                  <a:gradFill rotWithShape="1">
                    <a:gsLst>
                      <a:gs pos="0">
                        <a:schemeClr val="accent5">
                          <a:tint val="62000"/>
                          <a:satMod val="103000"/>
                          <a:lumMod val="102000"/>
                          <a:tint val="94000"/>
                        </a:schemeClr>
                      </a:gs>
                      <a:gs pos="50000">
                        <a:schemeClr val="accent5">
                          <a:tint val="62000"/>
                          <a:satMod val="110000"/>
                          <a:lumMod val="100000"/>
                          <a:shade val="100000"/>
                        </a:schemeClr>
                      </a:gs>
                      <a:gs pos="100000">
                        <a:schemeClr val="accent5">
                          <a:tint val="62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Sheet1!$C$24:$C$30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4F63-4628-BF06-7BF6EE2F94F0}"/>
                  </c:ext>
                </c:extLst>
              </c15:ser>
            </c15:filteredBarSeries>
            <c15:filteredBarSeries>
              <c15:ser>
                <c:idx val="2"/>
                <c:order val="2"/>
                <c:spPr>
                  <a:gradFill rotWithShape="1">
                    <a:gsLst>
                      <a:gs pos="0">
                        <a:schemeClr val="accent5">
                          <a:tint val="77000"/>
                          <a:satMod val="103000"/>
                          <a:lumMod val="102000"/>
                          <a:tint val="94000"/>
                        </a:schemeClr>
                      </a:gs>
                      <a:gs pos="50000">
                        <a:schemeClr val="accent5">
                          <a:tint val="77000"/>
                          <a:satMod val="110000"/>
                          <a:lumMod val="100000"/>
                          <a:shade val="100000"/>
                        </a:schemeClr>
                      </a:gs>
                      <a:gs pos="100000">
                        <a:schemeClr val="accent5">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Sheet1!$D$24:$D$30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6-4F63-4628-BF06-7BF6EE2F94F0}"/>
                  </c:ext>
                </c:extLst>
              </c15:ser>
            </c15:filteredBarSeries>
            <c15:filteredBarSeries>
              <c15:ser>
                <c:idx val="3"/>
                <c:order val="3"/>
                <c:spPr>
                  <a:gradFill rotWithShape="1">
                    <a:gsLst>
                      <a:gs pos="0">
                        <a:schemeClr val="accent5">
                          <a:tint val="93000"/>
                          <a:satMod val="103000"/>
                          <a:lumMod val="102000"/>
                          <a:tint val="94000"/>
                        </a:schemeClr>
                      </a:gs>
                      <a:gs pos="50000">
                        <a:schemeClr val="accent5">
                          <a:tint val="93000"/>
                          <a:satMod val="110000"/>
                          <a:lumMod val="100000"/>
                          <a:shade val="100000"/>
                        </a:schemeClr>
                      </a:gs>
                      <a:gs pos="100000">
                        <a:schemeClr val="accent5">
                          <a:tint val="9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MRI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MRI</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Sheet1!$E$24:$E$30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7-4F63-4628-BF06-7BF6EE2F94F0}"/>
                  </c:ext>
                </c:extLst>
              </c15:ser>
            </c15:filteredBarSeries>
          </c:ext>
        </c:extLst>
      </c:barChart>
      <c:catAx>
        <c:axId val="156505608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57520"/>
        <c:crosses val="autoZero"/>
        <c:auto val="1"/>
        <c:lblAlgn val="ctr"/>
        <c:lblOffset val="100"/>
        <c:noMultiLvlLbl val="0"/>
      </c:catAx>
      <c:valAx>
        <c:axId val="1565057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5056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a:t>How important is it to you to have MRI services available locally in Concord?</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2"/>
          <c:order val="2"/>
          <c:spPr>
            <a:gradFill rotWithShape="1">
              <a:gsLst>
                <a:gs pos="0">
                  <a:schemeClr val="accent4">
                    <a:shade val="65000"/>
                    <a:satMod val="103000"/>
                    <a:lumMod val="102000"/>
                    <a:tint val="94000"/>
                  </a:schemeClr>
                </a:gs>
                <a:gs pos="50000">
                  <a:schemeClr val="accent4">
                    <a:shade val="65000"/>
                    <a:satMod val="110000"/>
                    <a:lumMod val="100000"/>
                    <a:shade val="100000"/>
                  </a:schemeClr>
                </a:gs>
                <a:gs pos="100000">
                  <a:schemeClr val="accent4">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Sheet1!$A$4:$A$7</c:f>
              <c:strCache>
                <c:ptCount val="4"/>
                <c:pt idx="0">
                  <c:v>Extremely important</c:v>
                </c:pt>
                <c:pt idx="1">
                  <c:v>Very important</c:v>
                </c:pt>
                <c:pt idx="2">
                  <c:v>Somewhat important</c:v>
                </c:pt>
                <c:pt idx="3">
                  <c:v>Not important</c:v>
                </c:pt>
              </c:strCache>
            </c:strRef>
          </c:cat>
          <c:val>
            <c:numRef>
              <c:f>Sheet1!$D$4:$D$7</c:f>
              <c:numCache>
                <c:formatCode>General</c:formatCode>
                <c:ptCount val="4"/>
                <c:pt idx="0">
                  <c:v>14</c:v>
                </c:pt>
                <c:pt idx="1">
                  <c:v>11</c:v>
                </c:pt>
                <c:pt idx="2">
                  <c:v>9</c:v>
                </c:pt>
                <c:pt idx="3">
                  <c:v>3</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7FAF-4E4E-92C5-48248CCDC1A5}"/>
            </c:ext>
          </c:extLst>
        </c:ser>
        <c:dLbls>
          <c:showLegendKey val="0"/>
          <c:showVal val="0"/>
          <c:showCatName val="0"/>
          <c:showSerName val="0"/>
          <c:showPercent val="0"/>
          <c:showBubbleSize val="0"/>
        </c:dLbls>
        <c:gapWidth val="115"/>
        <c:overlap val="-20"/>
        <c:axId val="2069630479"/>
        <c:axId val="2069636719"/>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4">
                          <a:tint val="65000"/>
                          <a:satMod val="103000"/>
                          <a:lumMod val="102000"/>
                          <a:tint val="94000"/>
                        </a:schemeClr>
                      </a:gs>
                      <a:gs pos="50000">
                        <a:schemeClr val="accent4">
                          <a:tint val="65000"/>
                          <a:satMod val="110000"/>
                          <a:lumMod val="100000"/>
                          <a:shade val="100000"/>
                        </a:schemeClr>
                      </a:gs>
                      <a:gs pos="100000">
                        <a:schemeClr val="accent4">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Sheet1!$A$4:$A$7</c15:sqref>
                        </c15:formulaRef>
                      </c:ext>
                    </c:extLst>
                    <c:strCache>
                      <c:ptCount val="4"/>
                      <c:pt idx="0">
                        <c:v>Extremely important</c:v>
                      </c:pt>
                      <c:pt idx="1">
                        <c:v>Very important</c:v>
                      </c:pt>
                      <c:pt idx="2">
                        <c:v>Somewhat important</c:v>
                      </c:pt>
                      <c:pt idx="3">
                        <c:v>Not important</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Sheet1!$B$4:$B$7</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7FAF-4E4E-92C5-48248CCDC1A5}"/>
                  </c:ext>
                </c:extLst>
              </c15:ser>
            </c15:filteredBarSeries>
            <c15:filteredBarSeries>
              <c15:ser>
                <c:idx val="1"/>
                <c:order val="1"/>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Sheet1!$A$4:$A$7</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Sheet1!$C$4:$C$7</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7FAF-4E4E-92C5-48248CCDC1A5}"/>
                  </c:ext>
                </c:extLst>
              </c15:ser>
            </c15:filteredBarSeries>
          </c:ext>
        </c:extLst>
      </c:barChart>
      <c:catAx>
        <c:axId val="2069630479"/>
        <c:scaling>
          <c:orientation val="maxMin"/>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36719"/>
        <c:crosses val="autoZero"/>
        <c:auto val="1"/>
        <c:lblAlgn val="ctr"/>
        <c:lblOffset val="100"/>
        <c:noMultiLvlLbl val="0"/>
      </c:catAx>
      <c:valAx>
        <c:axId val="2069636719"/>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304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Which of the following are most important to you when scheduling an MRI in Concord?</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3"/>
          <c:order val="3"/>
          <c:spPr>
            <a:gradFill rotWithShape="1">
              <a:gsLst>
                <a:gs pos="0">
                  <a:schemeClr val="accent4">
                    <a:shade val="58000"/>
                    <a:satMod val="103000"/>
                    <a:lumMod val="102000"/>
                    <a:tint val="94000"/>
                  </a:schemeClr>
                </a:gs>
                <a:gs pos="50000">
                  <a:schemeClr val="accent4">
                    <a:shade val="58000"/>
                    <a:satMod val="110000"/>
                    <a:lumMod val="100000"/>
                    <a:shade val="100000"/>
                  </a:schemeClr>
                </a:gs>
                <a:gs pos="100000">
                  <a:schemeClr val="accent4">
                    <a:shade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Sheet1!$A$8:$A$13</c:f>
              <c:strCache>
                <c:ptCount val="6"/>
                <c:pt idx="0">
                  <c:v>Convenient location close to home or work </c:v>
                </c:pt>
                <c:pt idx="1">
                  <c:v>Easy parking</c:v>
                </c:pt>
                <c:pt idx="2">
                  <c:v>Fast scheduling and appointment availability </c:v>
                </c:pt>
                <c:pt idx="3">
                  <c:v>Ability to receive results quickly</c:v>
                </c:pt>
                <c:pt idx="4">
                  <c:v>Lower cost or better insurance coverage</c:v>
                </c:pt>
                <c:pt idx="5">
                  <c:v>Friendly, familiar care environment </c:v>
                </c:pt>
              </c:strCache>
            </c:strRef>
          </c:cat>
          <c:val>
            <c:numRef>
              <c:f>Sheet1!$E$8:$E$13</c:f>
              <c:numCache>
                <c:formatCode>General</c:formatCode>
                <c:ptCount val="6"/>
                <c:pt idx="0">
                  <c:v>24</c:v>
                </c:pt>
                <c:pt idx="1">
                  <c:v>13</c:v>
                </c:pt>
                <c:pt idx="2">
                  <c:v>21</c:v>
                </c:pt>
                <c:pt idx="3">
                  <c:v>19</c:v>
                </c:pt>
                <c:pt idx="4">
                  <c:v>17</c:v>
                </c:pt>
                <c:pt idx="5">
                  <c:v>0</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4B71-43CB-93D6-D0BEF6FE250A}"/>
            </c:ext>
          </c:extLst>
        </c:ser>
        <c:dLbls>
          <c:showLegendKey val="0"/>
          <c:showVal val="0"/>
          <c:showCatName val="0"/>
          <c:showSerName val="0"/>
          <c:showPercent val="0"/>
          <c:showBubbleSize val="0"/>
        </c:dLbls>
        <c:gapWidth val="115"/>
        <c:overlap val="-20"/>
        <c:axId val="2069632879"/>
        <c:axId val="2069631439"/>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4">
                          <a:tint val="58000"/>
                          <a:satMod val="103000"/>
                          <a:lumMod val="102000"/>
                          <a:tint val="94000"/>
                        </a:schemeClr>
                      </a:gs>
                      <a:gs pos="50000">
                        <a:schemeClr val="accent4">
                          <a:tint val="58000"/>
                          <a:satMod val="110000"/>
                          <a:lumMod val="100000"/>
                          <a:shade val="100000"/>
                        </a:schemeClr>
                      </a:gs>
                      <a:gs pos="100000">
                        <a:schemeClr val="accent4">
                          <a:tint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Sheet1!$A$8:$A$13</c15:sqref>
                        </c15:formulaRef>
                      </c:ext>
                    </c:extLst>
                    <c:strCache>
                      <c:ptCount val="6"/>
                      <c:pt idx="0">
                        <c:v>Convenient location close to home or work </c:v>
                      </c:pt>
                      <c:pt idx="1">
                        <c:v>Easy parking</c:v>
                      </c:pt>
                      <c:pt idx="2">
                        <c:v>Fast scheduling and appointment availability </c:v>
                      </c:pt>
                      <c:pt idx="3">
                        <c:v>Ability to receive results quickly</c:v>
                      </c:pt>
                      <c:pt idx="4">
                        <c:v>Lower cost or better insurance coverage</c:v>
                      </c:pt>
                      <c:pt idx="5">
                        <c:v>Friendly, familiar care environment </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Sheet1!$B$8:$B$13</c15:sqref>
                        </c15:formulaRef>
                      </c:ext>
                    </c:extLst>
                    <c:numCache>
                      <c:formatCode>General</c:formatCode>
                      <c:ptCount val="6"/>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4B71-43CB-93D6-D0BEF6FE250A}"/>
                  </c:ext>
                </c:extLst>
              </c15:ser>
            </c15:filteredBarSeries>
            <c15:filteredBarSeries>
              <c15:ser>
                <c:idx val="1"/>
                <c:order val="1"/>
                <c:spPr>
                  <a:gradFill rotWithShape="1">
                    <a:gsLst>
                      <a:gs pos="0">
                        <a:schemeClr val="accent4">
                          <a:tint val="86000"/>
                          <a:satMod val="103000"/>
                          <a:lumMod val="102000"/>
                          <a:tint val="94000"/>
                        </a:schemeClr>
                      </a:gs>
                      <a:gs pos="50000">
                        <a:schemeClr val="accent4">
                          <a:tint val="86000"/>
                          <a:satMod val="110000"/>
                          <a:lumMod val="100000"/>
                          <a:shade val="100000"/>
                        </a:schemeClr>
                      </a:gs>
                      <a:gs pos="100000">
                        <a:schemeClr val="accent4">
                          <a:tint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Sheet1!$A$8:$A$13</c15:sqref>
                        </c15:formulaRef>
                      </c:ext>
                    </c:extLst>
                    <c:strCache>
                      <c:ptCount val="6"/>
                      <c:pt idx="0">
                        <c:v>Convenient location close to home or work </c:v>
                      </c:pt>
                      <c:pt idx="1">
                        <c:v>Easy parking</c:v>
                      </c:pt>
                      <c:pt idx="2">
                        <c:v>Fast scheduling and appointment availability </c:v>
                      </c:pt>
                      <c:pt idx="3">
                        <c:v>Ability to receive results quickly</c:v>
                      </c:pt>
                      <c:pt idx="4">
                        <c:v>Lower cost or better insurance coverage</c:v>
                      </c:pt>
                      <c:pt idx="5">
                        <c:v>Friendly, familiar care environment </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Sheet1!$C$8:$C$13</c15:sqref>
                        </c15:formulaRef>
                      </c:ext>
                    </c:extLst>
                    <c:numCache>
                      <c:formatCode>General</c:formatCode>
                      <c:ptCount val="6"/>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4B71-43CB-93D6-D0BEF6FE250A}"/>
                  </c:ext>
                </c:extLst>
              </c15:ser>
            </c15:filteredBarSeries>
            <c15:filteredBarSeries>
              <c15:ser>
                <c:idx val="2"/>
                <c:order val="2"/>
                <c:spPr>
                  <a:gradFill rotWithShape="1">
                    <a:gsLst>
                      <a:gs pos="0">
                        <a:schemeClr val="accent4">
                          <a:shade val="86000"/>
                          <a:satMod val="103000"/>
                          <a:lumMod val="102000"/>
                          <a:tint val="94000"/>
                        </a:schemeClr>
                      </a:gs>
                      <a:gs pos="50000">
                        <a:schemeClr val="accent4">
                          <a:shade val="86000"/>
                          <a:satMod val="110000"/>
                          <a:lumMod val="100000"/>
                          <a:shade val="100000"/>
                        </a:schemeClr>
                      </a:gs>
                      <a:gs pos="100000">
                        <a:schemeClr val="accent4">
                          <a:shade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Sheet1!$A$8:$A$13</c15:sqref>
                        </c15:formulaRef>
                      </c:ext>
                    </c:extLst>
                    <c:strCache>
                      <c:ptCount val="6"/>
                      <c:pt idx="0">
                        <c:v>Convenient location close to home or work </c:v>
                      </c:pt>
                      <c:pt idx="1">
                        <c:v>Easy parking</c:v>
                      </c:pt>
                      <c:pt idx="2">
                        <c:v>Fast scheduling and appointment availability </c:v>
                      </c:pt>
                      <c:pt idx="3">
                        <c:v>Ability to receive results quickly</c:v>
                      </c:pt>
                      <c:pt idx="4">
                        <c:v>Lower cost or better insurance coverage</c:v>
                      </c:pt>
                      <c:pt idx="5">
                        <c:v>Friendly, familiar care environment </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Sheet1!$D$8:$D$13</c15:sqref>
                        </c15:formulaRef>
                      </c:ext>
                    </c:extLst>
                    <c:numCache>
                      <c:formatCode>General</c:formatCode>
                      <c:ptCount val="6"/>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4B71-43CB-93D6-D0BEF6FE250A}"/>
                  </c:ext>
                </c:extLst>
              </c15:ser>
            </c15:filteredBarSeries>
          </c:ext>
        </c:extLst>
      </c:barChart>
      <c:catAx>
        <c:axId val="2069632879"/>
        <c:scaling>
          <c:orientation val="maxMin"/>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31439"/>
        <c:crosses val="autoZero"/>
        <c:auto val="1"/>
        <c:lblAlgn val="ctr"/>
        <c:lblOffset val="100"/>
        <c:noMultiLvlLbl val="0"/>
      </c:catAx>
      <c:valAx>
        <c:axId val="2069631439"/>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328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 </a:t>
            </a:r>
            <a:r>
              <a:rPr lang="en-US" sz="1200"/>
              <a:t>If more appointment slots were available each week, how likely would you be to use MRI services at Atrius Concord instead of going elsewhere?</a:t>
            </a:r>
          </a:p>
        </c:rich>
      </c:tx>
      <c:layout>
        <c:manualLayout>
          <c:xMode val="edge"/>
          <c:yMode val="edge"/>
          <c:x val="0.13142404024384702"/>
          <c:y val="0"/>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1477476657690953"/>
          <c:y val="0.21387258410880458"/>
          <c:w val="0.75354308836395456"/>
          <c:h val="0.72125801983085447"/>
        </c:manualLayout>
      </c:layout>
      <c:barChart>
        <c:barDir val="bar"/>
        <c:grouping val="clustered"/>
        <c:varyColors val="0"/>
        <c:ser>
          <c:idx val="4"/>
          <c:order val="4"/>
          <c:spPr>
            <a:gradFill rotWithShape="1">
              <a:gsLst>
                <a:gs pos="0">
                  <a:schemeClr val="accent4">
                    <a:shade val="53000"/>
                    <a:satMod val="103000"/>
                    <a:lumMod val="102000"/>
                    <a:tint val="94000"/>
                  </a:schemeClr>
                </a:gs>
                <a:gs pos="50000">
                  <a:schemeClr val="accent4">
                    <a:shade val="53000"/>
                    <a:satMod val="110000"/>
                    <a:lumMod val="100000"/>
                    <a:shade val="100000"/>
                  </a:schemeClr>
                </a:gs>
                <a:gs pos="100000">
                  <a:schemeClr val="accent4">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Sheet1!$A$14:$A$17</c:f>
              <c:strCache>
                <c:ptCount val="4"/>
                <c:pt idx="0">
                  <c:v>Very likely</c:v>
                </c:pt>
                <c:pt idx="1">
                  <c:v>Somewhat likely</c:v>
                </c:pt>
                <c:pt idx="2">
                  <c:v>Not likely</c:v>
                </c:pt>
                <c:pt idx="3">
                  <c:v>Unsure</c:v>
                </c:pt>
              </c:strCache>
            </c:strRef>
          </c:cat>
          <c:val>
            <c:numRef>
              <c:f>Sheet1!$F$14:$F$17</c:f>
              <c:numCache>
                <c:formatCode>General</c:formatCode>
                <c:ptCount val="4"/>
                <c:pt idx="0">
                  <c:v>27</c:v>
                </c:pt>
                <c:pt idx="1">
                  <c:v>4</c:v>
                </c:pt>
                <c:pt idx="2">
                  <c:v>5</c:v>
                </c:pt>
                <c:pt idx="3">
                  <c:v>1</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7935-4ACD-97E3-6BEB4D9EB443}"/>
            </c:ext>
          </c:extLst>
        </c:ser>
        <c:dLbls>
          <c:showLegendKey val="0"/>
          <c:showVal val="0"/>
          <c:showCatName val="0"/>
          <c:showSerName val="0"/>
          <c:showPercent val="0"/>
          <c:showBubbleSize val="0"/>
        </c:dLbls>
        <c:gapWidth val="115"/>
        <c:overlap val="-20"/>
        <c:axId val="2069625679"/>
        <c:axId val="2069634799"/>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4">
                          <a:tint val="54000"/>
                          <a:satMod val="103000"/>
                          <a:lumMod val="102000"/>
                          <a:tint val="94000"/>
                        </a:schemeClr>
                      </a:gs>
                      <a:gs pos="50000">
                        <a:schemeClr val="accent4">
                          <a:tint val="54000"/>
                          <a:satMod val="110000"/>
                          <a:lumMod val="100000"/>
                          <a:shade val="100000"/>
                        </a:schemeClr>
                      </a:gs>
                      <a:gs pos="100000">
                        <a:schemeClr val="accent4">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Sheet1!$A$14:$A$17</c15:sqref>
                        </c15:formulaRef>
                      </c:ext>
                    </c:extLst>
                    <c:strCache>
                      <c:ptCount val="4"/>
                      <c:pt idx="0">
                        <c:v>Very likely</c:v>
                      </c:pt>
                      <c:pt idx="1">
                        <c:v>Somewhat likely</c:v>
                      </c:pt>
                      <c:pt idx="2">
                        <c:v>Not likely</c:v>
                      </c:pt>
                      <c:pt idx="3">
                        <c:v>Unsure</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Sheet1!$B$14:$B$17</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7935-4ACD-97E3-6BEB4D9EB443}"/>
                  </c:ext>
                </c:extLst>
              </c15:ser>
            </c15:filteredBarSeries>
            <c15:filteredBarSeries>
              <c15:ser>
                <c:idx val="1"/>
                <c:order val="1"/>
                <c:spPr>
                  <a:gradFill rotWithShape="1">
                    <a:gsLst>
                      <a:gs pos="0">
                        <a:schemeClr val="accent4">
                          <a:tint val="77000"/>
                          <a:satMod val="103000"/>
                          <a:lumMod val="102000"/>
                          <a:tint val="94000"/>
                        </a:schemeClr>
                      </a:gs>
                      <a:gs pos="50000">
                        <a:schemeClr val="accent4">
                          <a:tint val="77000"/>
                          <a:satMod val="110000"/>
                          <a:lumMod val="100000"/>
                          <a:shade val="100000"/>
                        </a:schemeClr>
                      </a:gs>
                      <a:gs pos="100000">
                        <a:schemeClr val="accent4">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Sheet1!$A$14:$A$17</c15:sqref>
                        </c15:formulaRef>
                      </c:ext>
                    </c:extLst>
                    <c:strCache>
                      <c:ptCount val="4"/>
                      <c:pt idx="0">
                        <c:v>Very likely</c:v>
                      </c:pt>
                      <c:pt idx="1">
                        <c:v>Somewhat likely</c:v>
                      </c:pt>
                      <c:pt idx="2">
                        <c:v>Not likely</c:v>
                      </c:pt>
                      <c:pt idx="3">
                        <c:v>Unsure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Sheet1!$C$14:$C$17</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7935-4ACD-97E3-6BEB4D9EB443}"/>
                  </c:ext>
                </c:extLst>
              </c15:ser>
            </c15:filteredBarSeries>
            <c15:filteredBarSeries>
              <c15:ser>
                <c:idx val="2"/>
                <c:order val="2"/>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Sheet1!$A$14:$A$17</c15:sqref>
                        </c15:formulaRef>
                      </c:ext>
                    </c:extLst>
                    <c:strCache>
                      <c:ptCount val="4"/>
                      <c:pt idx="0">
                        <c:v>Very likely</c:v>
                      </c:pt>
                      <c:pt idx="1">
                        <c:v>Somewhat likely</c:v>
                      </c:pt>
                      <c:pt idx="2">
                        <c:v>Not likely</c:v>
                      </c:pt>
                      <c:pt idx="3">
                        <c:v>Unsure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Sheet1!$D$14:$D$17</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7935-4ACD-97E3-6BEB4D9EB443}"/>
                  </c:ext>
                </c:extLst>
              </c15:ser>
            </c15:filteredBarSeries>
            <c15:filteredBarSeries>
              <c15:ser>
                <c:idx val="3"/>
                <c:order val="3"/>
                <c:spPr>
                  <a:gradFill rotWithShape="1">
                    <a:gsLst>
                      <a:gs pos="0">
                        <a:schemeClr val="accent4">
                          <a:shade val="76000"/>
                          <a:satMod val="103000"/>
                          <a:lumMod val="102000"/>
                          <a:tint val="94000"/>
                        </a:schemeClr>
                      </a:gs>
                      <a:gs pos="50000">
                        <a:schemeClr val="accent4">
                          <a:shade val="76000"/>
                          <a:satMod val="110000"/>
                          <a:lumMod val="100000"/>
                          <a:shade val="100000"/>
                        </a:schemeClr>
                      </a:gs>
                      <a:gs pos="100000">
                        <a:schemeClr val="accent4">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Sheet1!$A$14:$A$17</c15:sqref>
                        </c15:formulaRef>
                      </c:ext>
                    </c:extLst>
                    <c:strCache>
                      <c:ptCount val="4"/>
                      <c:pt idx="0">
                        <c:v>Very likely</c:v>
                      </c:pt>
                      <c:pt idx="1">
                        <c:v>Somewhat likely</c:v>
                      </c:pt>
                      <c:pt idx="2">
                        <c:v>Not likely</c:v>
                      </c:pt>
                      <c:pt idx="3">
                        <c:v>Unsure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Sheet1!$E$14:$E$17</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7935-4ACD-97E3-6BEB4D9EB443}"/>
                  </c:ext>
                </c:extLst>
              </c15:ser>
            </c15:filteredBarSeries>
          </c:ext>
        </c:extLst>
      </c:barChart>
      <c:catAx>
        <c:axId val="2069625679"/>
        <c:scaling>
          <c:orientation val="maxMin"/>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34799"/>
        <c:crosses val="autoZero"/>
        <c:auto val="1"/>
        <c:lblAlgn val="ctr"/>
        <c:lblOffset val="100"/>
        <c:noMultiLvlLbl val="0"/>
      </c:catAx>
      <c:valAx>
        <c:axId val="2069634799"/>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96256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Which days or times would you prefer for an MRI appointment in Concord?</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5"/>
          <c:order val="5"/>
          <c:spPr>
            <a:gradFill rotWithShape="1">
              <a:gsLst>
                <a:gs pos="0">
                  <a:schemeClr val="accent4">
                    <a:shade val="50000"/>
                    <a:satMod val="103000"/>
                    <a:lumMod val="102000"/>
                    <a:tint val="94000"/>
                  </a:schemeClr>
                </a:gs>
                <a:gs pos="50000">
                  <a:schemeClr val="accent4">
                    <a:shade val="50000"/>
                    <a:satMod val="110000"/>
                    <a:lumMod val="100000"/>
                    <a:shade val="100000"/>
                  </a:schemeClr>
                </a:gs>
                <a:gs pos="100000">
                  <a:schemeClr val="accent4">
                    <a:shade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Sheet1!$A$18:$A$22</c:f>
              <c:strCache>
                <c:ptCount val="5"/>
                <c:pt idx="0">
                  <c:v>Weekday mornings</c:v>
                </c:pt>
                <c:pt idx="1">
                  <c:v>Weekday afternoons</c:v>
                </c:pt>
                <c:pt idx="2">
                  <c:v>Evenings(after5pm)</c:v>
                </c:pt>
                <c:pt idx="3">
                  <c:v>Weekends</c:v>
                </c:pt>
                <c:pt idx="4">
                  <c:v>No preference</c:v>
                </c:pt>
              </c:strCache>
            </c:strRef>
          </c:cat>
          <c:val>
            <c:numRef>
              <c:f>Sheet1!$G$18:$G$22</c:f>
              <c:numCache>
                <c:formatCode>General</c:formatCode>
                <c:ptCount val="5"/>
                <c:pt idx="0">
                  <c:v>26</c:v>
                </c:pt>
                <c:pt idx="1">
                  <c:v>31</c:v>
                </c:pt>
                <c:pt idx="2">
                  <c:v>22</c:v>
                </c:pt>
                <c:pt idx="3">
                  <c:v>30</c:v>
                </c:pt>
                <c:pt idx="4">
                  <c:v>13</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121B-4565-A4D9-DD9F0517DA3A}"/>
            </c:ext>
          </c:extLst>
        </c:ser>
        <c:dLbls>
          <c:showLegendKey val="0"/>
          <c:showVal val="0"/>
          <c:showCatName val="0"/>
          <c:showSerName val="0"/>
          <c:showPercent val="0"/>
          <c:showBubbleSize val="0"/>
        </c:dLbls>
        <c:gapWidth val="115"/>
        <c:overlap val="-20"/>
        <c:axId val="1821957263"/>
        <c:axId val="1821960623"/>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4">
                          <a:tint val="50000"/>
                          <a:satMod val="103000"/>
                          <a:lumMod val="102000"/>
                          <a:tint val="94000"/>
                        </a:schemeClr>
                      </a:gs>
                      <a:gs pos="50000">
                        <a:schemeClr val="accent4">
                          <a:tint val="50000"/>
                          <a:satMod val="110000"/>
                          <a:lumMod val="100000"/>
                          <a:shade val="100000"/>
                        </a:schemeClr>
                      </a:gs>
                      <a:gs pos="100000">
                        <a:schemeClr val="accent4">
                          <a:tint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Sheet1!$A$18:$A$22</c15:sqref>
                        </c15:formulaRef>
                      </c:ext>
                    </c:extLst>
                    <c:strCache>
                      <c:ptCount val="5"/>
                      <c:pt idx="0">
                        <c:v>Weekday mornings</c:v>
                      </c:pt>
                      <c:pt idx="1">
                        <c:v>Weekday afternoons</c:v>
                      </c:pt>
                      <c:pt idx="2">
                        <c:v>Evenings(after5pm)</c:v>
                      </c:pt>
                      <c:pt idx="3">
                        <c:v>Weekends</c:v>
                      </c:pt>
                      <c:pt idx="4">
                        <c:v>No preference</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Sheet1!$B$18:$B$22</c15:sqref>
                        </c15:formulaRef>
                      </c:ext>
                    </c:extLst>
                    <c:numCache>
                      <c:formatCode>General</c:formatCode>
                      <c:ptCount val="5"/>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121B-4565-A4D9-DD9F0517DA3A}"/>
                  </c:ext>
                </c:extLst>
              </c15:ser>
            </c15:filteredBarSeries>
            <c15:filteredBarSeries>
              <c15:ser>
                <c:idx val="1"/>
                <c:order val="1"/>
                <c:spPr>
                  <a:gradFill rotWithShape="1">
                    <a:gsLst>
                      <a:gs pos="0">
                        <a:schemeClr val="accent4">
                          <a:tint val="70000"/>
                          <a:satMod val="103000"/>
                          <a:lumMod val="102000"/>
                          <a:tint val="94000"/>
                        </a:schemeClr>
                      </a:gs>
                      <a:gs pos="50000">
                        <a:schemeClr val="accent4">
                          <a:tint val="70000"/>
                          <a:satMod val="110000"/>
                          <a:lumMod val="100000"/>
                          <a:shade val="100000"/>
                        </a:schemeClr>
                      </a:gs>
                      <a:gs pos="100000">
                        <a:schemeClr val="accent4">
                          <a:tint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Sheet1!$A$18:$A$22</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Sheet1!$C$18:$C$22</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121B-4565-A4D9-DD9F0517DA3A}"/>
                  </c:ext>
                </c:extLst>
              </c15:ser>
            </c15:filteredBarSeries>
            <c15:filteredBarSeries>
              <c15:ser>
                <c:idx val="2"/>
                <c:order val="2"/>
                <c:spPr>
                  <a:gradFill rotWithShape="1">
                    <a:gsLst>
                      <a:gs pos="0">
                        <a:schemeClr val="accent4">
                          <a:tint val="90000"/>
                          <a:satMod val="103000"/>
                          <a:lumMod val="102000"/>
                          <a:tint val="94000"/>
                        </a:schemeClr>
                      </a:gs>
                      <a:gs pos="50000">
                        <a:schemeClr val="accent4">
                          <a:tint val="90000"/>
                          <a:satMod val="110000"/>
                          <a:lumMod val="100000"/>
                          <a:shade val="100000"/>
                        </a:schemeClr>
                      </a:gs>
                      <a:gs pos="100000">
                        <a:schemeClr val="accent4">
                          <a:tint val="9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Sheet1!$A$18:$A$22</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Sheet1!$D$18:$D$22</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121B-4565-A4D9-DD9F0517DA3A}"/>
                  </c:ext>
                </c:extLst>
              </c15:ser>
            </c15:filteredBarSeries>
            <c15:filteredBarSeries>
              <c15:ser>
                <c:idx val="3"/>
                <c:order val="3"/>
                <c:spPr>
                  <a:gradFill rotWithShape="1">
                    <a:gsLst>
                      <a:gs pos="0">
                        <a:schemeClr val="accent4">
                          <a:shade val="90000"/>
                          <a:satMod val="103000"/>
                          <a:lumMod val="102000"/>
                          <a:tint val="94000"/>
                        </a:schemeClr>
                      </a:gs>
                      <a:gs pos="50000">
                        <a:schemeClr val="accent4">
                          <a:shade val="90000"/>
                          <a:satMod val="110000"/>
                          <a:lumMod val="100000"/>
                          <a:shade val="100000"/>
                        </a:schemeClr>
                      </a:gs>
                      <a:gs pos="100000">
                        <a:schemeClr val="accent4">
                          <a:shade val="9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Sheet1!$A$18:$A$22</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Sheet1!$E$18:$E$22</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121B-4565-A4D9-DD9F0517DA3A}"/>
                  </c:ext>
                </c:extLst>
              </c15:ser>
            </c15:filteredBarSeries>
            <c15:filteredBarSeries>
              <c15:ser>
                <c:idx val="4"/>
                <c:order val="4"/>
                <c:spPr>
                  <a:gradFill rotWithShape="1">
                    <a:gsLst>
                      <a:gs pos="0">
                        <a:schemeClr val="accent4">
                          <a:shade val="70000"/>
                          <a:satMod val="103000"/>
                          <a:lumMod val="102000"/>
                          <a:tint val="94000"/>
                        </a:schemeClr>
                      </a:gs>
                      <a:gs pos="50000">
                        <a:schemeClr val="accent4">
                          <a:shade val="70000"/>
                          <a:satMod val="110000"/>
                          <a:lumMod val="100000"/>
                          <a:shade val="100000"/>
                        </a:schemeClr>
                      </a:gs>
                      <a:gs pos="100000">
                        <a:schemeClr val="accent4">
                          <a:shade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Sheet1!$A$18:$A$22</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Sheet1!$F$18:$F$22</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121B-4565-A4D9-DD9F0517DA3A}"/>
                  </c:ext>
                </c:extLst>
              </c15:ser>
            </c15:filteredBarSeries>
          </c:ext>
        </c:extLst>
      </c:barChart>
      <c:catAx>
        <c:axId val="1821957263"/>
        <c:scaling>
          <c:orientation val="maxMin"/>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1960623"/>
        <c:crosses val="autoZero"/>
        <c:auto val="1"/>
        <c:lblAlgn val="ctr"/>
        <c:lblOffset val="100"/>
        <c:noMultiLvlLbl val="0"/>
      </c:catAx>
      <c:valAx>
        <c:axId val="1821960623"/>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19572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Which of the following would be important to you if you needed a CT scan?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2"/>
          <c:order val="2"/>
          <c:spPr>
            <a:gradFill rotWithShape="1">
              <a:gsLst>
                <a:gs pos="0">
                  <a:schemeClr val="accent6">
                    <a:shade val="86000"/>
                    <a:satMod val="103000"/>
                    <a:lumMod val="102000"/>
                    <a:tint val="94000"/>
                  </a:schemeClr>
                </a:gs>
                <a:gs pos="50000">
                  <a:schemeClr val="accent6">
                    <a:shade val="86000"/>
                    <a:satMod val="110000"/>
                    <a:lumMod val="100000"/>
                    <a:shade val="100000"/>
                  </a:schemeClr>
                </a:gs>
                <a:gs pos="100000">
                  <a:schemeClr val="accent6">
                    <a:shade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Sheet1!$A$2:$A$6</c:f>
              <c:strCache>
                <c:ptCount val="5"/>
                <c:pt idx="0">
                  <c:v>Parking close to the building</c:v>
                </c:pt>
                <c:pt idx="1">
                  <c:v>Fast Scheduling</c:v>
                </c:pt>
                <c:pt idx="2">
                  <c:v>Ability to get quick test results</c:v>
                </c:pt>
                <c:pt idx="3">
                  <c:v>Cost</c:v>
                </c:pt>
                <c:pt idx="4">
                  <c:v>Close to where I live</c:v>
                </c:pt>
              </c:strCache>
            </c:strRef>
          </c:cat>
          <c:val>
            <c:numRef>
              <c:f>Sheet1!$D$2:$D$6</c:f>
              <c:numCache>
                <c:formatCode>General</c:formatCode>
                <c:ptCount val="5"/>
                <c:pt idx="0">
                  <c:v>20</c:v>
                </c:pt>
                <c:pt idx="1">
                  <c:v>32</c:v>
                </c:pt>
                <c:pt idx="2">
                  <c:v>32</c:v>
                </c:pt>
                <c:pt idx="3">
                  <c:v>20</c:v>
                </c:pt>
                <c:pt idx="4">
                  <c:v>29</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148E-4ED0-A336-9D7A4E0D7D67}"/>
            </c:ext>
          </c:extLst>
        </c:ser>
        <c:ser>
          <c:idx val="3"/>
          <c:order val="3"/>
          <c:spPr>
            <a:gradFill rotWithShape="1">
              <a:gsLst>
                <a:gs pos="0">
                  <a:schemeClr val="accent6">
                    <a:shade val="58000"/>
                    <a:satMod val="103000"/>
                    <a:lumMod val="102000"/>
                    <a:tint val="94000"/>
                  </a:schemeClr>
                </a:gs>
                <a:gs pos="50000">
                  <a:schemeClr val="accent6">
                    <a:shade val="58000"/>
                    <a:satMod val="110000"/>
                    <a:lumMod val="100000"/>
                    <a:shade val="100000"/>
                  </a:schemeClr>
                </a:gs>
                <a:gs pos="100000">
                  <a:schemeClr val="accent6">
                    <a:shade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Sheet1!$A$2:$A$6</c:f>
              <c:strCache>
                <c:ptCount val="5"/>
                <c:pt idx="0">
                  <c:v>Parking close to the building</c:v>
                </c:pt>
                <c:pt idx="1">
                  <c:v>Fast Scheduling</c:v>
                </c:pt>
                <c:pt idx="2">
                  <c:v>Ability to get quick test results</c:v>
                </c:pt>
                <c:pt idx="3">
                  <c:v>Cost</c:v>
                </c:pt>
                <c:pt idx="4">
                  <c:v>Close to where I live</c:v>
                </c:pt>
              </c:strCache>
            </c:strRef>
          </c:cat>
          <c:val>
            <c:numRef>
              <c:f>Sheet1!$D$1</c:f>
              <c:numCache>
                <c:formatCode>General</c:formatCode>
                <c:ptCount val="1"/>
                <c:pt idx="0">
                  <c:v>0</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148E-4ED0-A336-9D7A4E0D7D67}"/>
            </c:ext>
          </c:extLst>
        </c:ser>
        <c:dLbls>
          <c:showLegendKey val="0"/>
          <c:showVal val="0"/>
          <c:showCatName val="0"/>
          <c:showSerName val="0"/>
          <c:showPercent val="0"/>
          <c:showBubbleSize val="0"/>
        </c:dLbls>
        <c:gapWidth val="115"/>
        <c:overlap val="-20"/>
        <c:axId val="344716911"/>
        <c:axId val="343595791"/>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6">
                          <a:tint val="58000"/>
                          <a:satMod val="103000"/>
                          <a:lumMod val="102000"/>
                          <a:tint val="94000"/>
                        </a:schemeClr>
                      </a:gs>
                      <a:gs pos="50000">
                        <a:schemeClr val="accent6">
                          <a:tint val="58000"/>
                          <a:satMod val="110000"/>
                          <a:lumMod val="100000"/>
                          <a:shade val="100000"/>
                        </a:schemeClr>
                      </a:gs>
                      <a:gs pos="100000">
                        <a:schemeClr val="accent6">
                          <a:tint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Sheet1!$A$2:$A$6</c15:sqref>
                        </c15:formulaRef>
                      </c:ext>
                    </c:extLst>
                    <c:strCache>
                      <c:ptCount val="5"/>
                      <c:pt idx="0">
                        <c:v>Parking close to the building</c:v>
                      </c:pt>
                      <c:pt idx="1">
                        <c:v>Fast Scheduling</c:v>
                      </c:pt>
                      <c:pt idx="2">
                        <c:v>Ability to get quick test results</c:v>
                      </c:pt>
                      <c:pt idx="3">
                        <c:v>Cost</c:v>
                      </c:pt>
                      <c:pt idx="4">
                        <c:v>Close to where I live</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Sheet1!$B$2:$B$6</c15:sqref>
                        </c15:formulaRef>
                      </c:ext>
                    </c:extLst>
                    <c:numCache>
                      <c:formatCode>General</c:formatCode>
                      <c:ptCount val="5"/>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148E-4ED0-A336-9D7A4E0D7D67}"/>
                  </c:ext>
                </c:extLst>
              </c15:ser>
            </c15:filteredBarSeries>
            <c15:filteredBarSeries>
              <c15:ser>
                <c:idx val="1"/>
                <c:order val="1"/>
                <c:spPr>
                  <a:gradFill rotWithShape="1">
                    <a:gsLst>
                      <a:gs pos="0">
                        <a:schemeClr val="accent6">
                          <a:tint val="86000"/>
                          <a:satMod val="103000"/>
                          <a:lumMod val="102000"/>
                          <a:tint val="94000"/>
                        </a:schemeClr>
                      </a:gs>
                      <a:gs pos="50000">
                        <a:schemeClr val="accent6">
                          <a:tint val="86000"/>
                          <a:satMod val="110000"/>
                          <a:lumMod val="100000"/>
                          <a:shade val="100000"/>
                        </a:schemeClr>
                      </a:gs>
                      <a:gs pos="100000">
                        <a:schemeClr val="accent6">
                          <a:tint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Sheet1!$A$2:$A$6</c15:sqref>
                        </c15:formulaRef>
                      </c:ext>
                    </c:extLst>
                    <c:strCache>
                      <c:ptCount val="5"/>
                      <c:pt idx="0">
                        <c:v>Parking close to the building</c:v>
                      </c:pt>
                      <c:pt idx="1">
                        <c:v>Fast Scheduling</c:v>
                      </c:pt>
                      <c:pt idx="2">
                        <c:v>Ability to get quick test results</c:v>
                      </c:pt>
                      <c:pt idx="3">
                        <c:v>Cost</c:v>
                      </c:pt>
                      <c:pt idx="4">
                        <c:v>Close to where I live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Sheet1!$C$2:$C$6</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148E-4ED0-A336-9D7A4E0D7D67}"/>
                  </c:ext>
                </c:extLst>
              </c15:ser>
            </c15:filteredBarSeries>
          </c:ext>
        </c:extLst>
      </c:barChart>
      <c:catAx>
        <c:axId val="344716911"/>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3595791"/>
        <c:crosses val="autoZero"/>
        <c:auto val="1"/>
        <c:lblAlgn val="ctr"/>
        <c:lblOffset val="100"/>
        <c:noMultiLvlLbl val="0"/>
      </c:catAx>
      <c:valAx>
        <c:axId val="34359579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47169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If you need a CT, what do you feel is an acceptable wait time to get a CT appoinment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3"/>
          <c:order val="3"/>
          <c:spPr>
            <a:gradFill rotWithShape="1">
              <a:gsLst>
                <a:gs pos="0">
                  <a:schemeClr val="accent6">
                    <a:shade val="58000"/>
                    <a:satMod val="103000"/>
                    <a:lumMod val="102000"/>
                    <a:tint val="94000"/>
                  </a:schemeClr>
                </a:gs>
                <a:gs pos="50000">
                  <a:schemeClr val="accent6">
                    <a:shade val="58000"/>
                    <a:satMod val="110000"/>
                    <a:lumMod val="100000"/>
                    <a:shade val="100000"/>
                  </a:schemeClr>
                </a:gs>
                <a:gs pos="100000">
                  <a:schemeClr val="accent6">
                    <a:shade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Sheet1!$A$7:$A$10</c:f>
              <c:strCache>
                <c:ptCount val="4"/>
                <c:pt idx="0">
                  <c:v>Less than 1 week</c:v>
                </c:pt>
                <c:pt idx="1">
                  <c:v>1-2 weeks</c:v>
                </c:pt>
                <c:pt idx="2">
                  <c:v>3-4 weeks</c:v>
                </c:pt>
                <c:pt idx="3">
                  <c:v>More than 4 weeks</c:v>
                </c:pt>
              </c:strCache>
            </c:strRef>
          </c:cat>
          <c:val>
            <c:numRef>
              <c:f>Sheet1!$E$7:$E$10</c:f>
              <c:numCache>
                <c:formatCode>General</c:formatCode>
                <c:ptCount val="4"/>
                <c:pt idx="0">
                  <c:v>27</c:v>
                </c:pt>
                <c:pt idx="1">
                  <c:v>22</c:v>
                </c:pt>
                <c:pt idx="2">
                  <c:v>2</c:v>
                </c:pt>
                <c:pt idx="3">
                  <c:v>0</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A110-4CE1-A8AF-703A9B0652B3}"/>
            </c:ext>
          </c:extLst>
        </c:ser>
        <c:dLbls>
          <c:showLegendKey val="0"/>
          <c:showVal val="0"/>
          <c:showCatName val="0"/>
          <c:showSerName val="0"/>
          <c:showPercent val="0"/>
          <c:showBubbleSize val="0"/>
        </c:dLbls>
        <c:gapWidth val="115"/>
        <c:overlap val="-20"/>
        <c:axId val="510970623"/>
        <c:axId val="510968223"/>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6">
                          <a:tint val="58000"/>
                          <a:satMod val="103000"/>
                          <a:lumMod val="102000"/>
                          <a:tint val="94000"/>
                        </a:schemeClr>
                      </a:gs>
                      <a:gs pos="50000">
                        <a:schemeClr val="accent6">
                          <a:tint val="58000"/>
                          <a:satMod val="110000"/>
                          <a:lumMod val="100000"/>
                          <a:shade val="100000"/>
                        </a:schemeClr>
                      </a:gs>
                      <a:gs pos="100000">
                        <a:schemeClr val="accent6">
                          <a:tint val="5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Sheet1!$A$7:$A$10</c15:sqref>
                        </c15:formulaRef>
                      </c:ext>
                    </c:extLst>
                    <c:strCache>
                      <c:ptCount val="4"/>
                      <c:pt idx="0">
                        <c:v>Less than 1 week</c:v>
                      </c:pt>
                      <c:pt idx="1">
                        <c:v>1-2 weeks</c:v>
                      </c:pt>
                      <c:pt idx="2">
                        <c:v>3-4 weeks</c:v>
                      </c:pt>
                      <c:pt idx="3">
                        <c:v>More than 4 weeks</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Sheet1!$B$7:$B$10</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A110-4CE1-A8AF-703A9B0652B3}"/>
                  </c:ext>
                </c:extLst>
              </c15:ser>
            </c15:filteredBarSeries>
            <c15:filteredBarSeries>
              <c15:ser>
                <c:idx val="1"/>
                <c:order val="1"/>
                <c:spPr>
                  <a:gradFill rotWithShape="1">
                    <a:gsLst>
                      <a:gs pos="0">
                        <a:schemeClr val="accent6">
                          <a:tint val="86000"/>
                          <a:satMod val="103000"/>
                          <a:lumMod val="102000"/>
                          <a:tint val="94000"/>
                        </a:schemeClr>
                      </a:gs>
                      <a:gs pos="50000">
                        <a:schemeClr val="accent6">
                          <a:tint val="86000"/>
                          <a:satMod val="110000"/>
                          <a:lumMod val="100000"/>
                          <a:shade val="100000"/>
                        </a:schemeClr>
                      </a:gs>
                      <a:gs pos="100000">
                        <a:schemeClr val="accent6">
                          <a:tint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Sheet1!$A$7:$A$10</c15:sqref>
                        </c15:formulaRef>
                      </c:ext>
                    </c:extLst>
                    <c:strCache>
                      <c:ptCount val="4"/>
                      <c:pt idx="0">
                        <c:v>Less than 1 week</c:v>
                      </c:pt>
                      <c:pt idx="1">
                        <c:v>1-2 weeks</c:v>
                      </c:pt>
                      <c:pt idx="2">
                        <c:v>3-4 weeks</c:v>
                      </c:pt>
                      <c:pt idx="3">
                        <c:v>More than 4 weeks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Sheet1!$C$7:$C$10</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A110-4CE1-A8AF-703A9B0652B3}"/>
                  </c:ext>
                </c:extLst>
              </c15:ser>
            </c15:filteredBarSeries>
            <c15:filteredBarSeries>
              <c15:ser>
                <c:idx val="2"/>
                <c:order val="2"/>
                <c:spPr>
                  <a:gradFill rotWithShape="1">
                    <a:gsLst>
                      <a:gs pos="0">
                        <a:schemeClr val="accent6">
                          <a:shade val="86000"/>
                          <a:satMod val="103000"/>
                          <a:lumMod val="102000"/>
                          <a:tint val="94000"/>
                        </a:schemeClr>
                      </a:gs>
                      <a:gs pos="50000">
                        <a:schemeClr val="accent6">
                          <a:shade val="86000"/>
                          <a:satMod val="110000"/>
                          <a:lumMod val="100000"/>
                          <a:shade val="100000"/>
                        </a:schemeClr>
                      </a:gs>
                      <a:gs pos="100000">
                        <a:schemeClr val="accent6">
                          <a:shade val="8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Sheet1!$A$7:$A$10</c15:sqref>
                        </c15:formulaRef>
                      </c:ext>
                    </c:extLst>
                    <c:strCache>
                      <c:ptCount val="4"/>
                      <c:pt idx="0">
                        <c:v>Less than 1 week</c:v>
                      </c:pt>
                      <c:pt idx="1">
                        <c:v>1-2 weeks</c:v>
                      </c:pt>
                      <c:pt idx="2">
                        <c:v>3-4 weeks</c:v>
                      </c:pt>
                      <c:pt idx="3">
                        <c:v>More than 4 weeks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Sheet1!$D$7:$D$10</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A110-4CE1-A8AF-703A9B0652B3}"/>
                  </c:ext>
                </c:extLst>
              </c15:ser>
            </c15:filteredBarSeries>
          </c:ext>
        </c:extLst>
      </c:barChart>
      <c:catAx>
        <c:axId val="510970623"/>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968223"/>
        <c:crosses val="autoZero"/>
        <c:auto val="1"/>
        <c:lblAlgn val="ctr"/>
        <c:lblOffset val="100"/>
        <c:noMultiLvlLbl val="0"/>
      </c:catAx>
      <c:valAx>
        <c:axId val="51096822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9706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If you needed a CT, which days and times do you prefer for a CT appointment?</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4"/>
          <c:order val="4"/>
          <c:spPr>
            <a:gradFill rotWithShape="1">
              <a:gsLst>
                <a:gs pos="0">
                  <a:schemeClr val="accent6">
                    <a:shade val="53000"/>
                    <a:satMod val="103000"/>
                    <a:lumMod val="102000"/>
                    <a:tint val="94000"/>
                  </a:schemeClr>
                </a:gs>
                <a:gs pos="50000">
                  <a:schemeClr val="accent6">
                    <a:shade val="53000"/>
                    <a:satMod val="110000"/>
                    <a:lumMod val="100000"/>
                    <a:shade val="100000"/>
                  </a:schemeClr>
                </a:gs>
                <a:gs pos="100000">
                  <a:schemeClr val="accent6">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Sheet1!$A$11:$A$15</c:f>
              <c:strCache>
                <c:ptCount val="5"/>
                <c:pt idx="0">
                  <c:v>Weekday mornings</c:v>
                </c:pt>
                <c:pt idx="1">
                  <c:v>Weekday afternoons</c:v>
                </c:pt>
                <c:pt idx="2">
                  <c:v>Evenings(after5pm)</c:v>
                </c:pt>
                <c:pt idx="3">
                  <c:v>Weekends</c:v>
                </c:pt>
                <c:pt idx="4">
                  <c:v>No preference</c:v>
                </c:pt>
              </c:strCache>
            </c:strRef>
          </c:cat>
          <c:val>
            <c:numRef>
              <c:f>Sheet1!$F$11:$F$15</c:f>
              <c:numCache>
                <c:formatCode>General</c:formatCode>
                <c:ptCount val="5"/>
                <c:pt idx="0">
                  <c:v>22</c:v>
                </c:pt>
                <c:pt idx="1">
                  <c:v>17</c:v>
                </c:pt>
                <c:pt idx="2">
                  <c:v>17</c:v>
                </c:pt>
                <c:pt idx="3">
                  <c:v>12</c:v>
                </c:pt>
                <c:pt idx="4">
                  <c:v>18</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0CEC-4F50-8902-1373BF226D48}"/>
            </c:ext>
          </c:extLst>
        </c:ser>
        <c:dLbls>
          <c:showLegendKey val="0"/>
          <c:showVal val="0"/>
          <c:showCatName val="0"/>
          <c:showSerName val="0"/>
          <c:showPercent val="0"/>
          <c:showBubbleSize val="0"/>
        </c:dLbls>
        <c:gapWidth val="115"/>
        <c:overlap val="-20"/>
        <c:axId val="370069551"/>
        <c:axId val="370067151"/>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6">
                          <a:tint val="54000"/>
                          <a:satMod val="103000"/>
                          <a:lumMod val="102000"/>
                          <a:tint val="94000"/>
                        </a:schemeClr>
                      </a:gs>
                      <a:gs pos="50000">
                        <a:schemeClr val="accent6">
                          <a:tint val="54000"/>
                          <a:satMod val="110000"/>
                          <a:lumMod val="100000"/>
                          <a:shade val="100000"/>
                        </a:schemeClr>
                      </a:gs>
                      <a:gs pos="100000">
                        <a:schemeClr val="accent6">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Sheet1!$B$11:$B$15</c15:sqref>
                        </c15:formulaRef>
                      </c:ext>
                    </c:extLst>
                    <c:numCache>
                      <c:formatCode>General</c:formatCode>
                      <c:ptCount val="5"/>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0CEC-4F50-8902-1373BF226D48}"/>
                  </c:ext>
                </c:extLst>
              </c15:ser>
            </c15:filteredBarSeries>
            <c15:filteredBarSeries>
              <c15:ser>
                <c:idx val="1"/>
                <c:order val="1"/>
                <c:spPr>
                  <a:gradFill rotWithShape="1">
                    <a:gsLst>
                      <a:gs pos="0">
                        <a:schemeClr val="accent6">
                          <a:tint val="77000"/>
                          <a:satMod val="103000"/>
                          <a:lumMod val="102000"/>
                          <a:tint val="94000"/>
                        </a:schemeClr>
                      </a:gs>
                      <a:gs pos="50000">
                        <a:schemeClr val="accent6">
                          <a:tint val="77000"/>
                          <a:satMod val="110000"/>
                          <a:lumMod val="100000"/>
                          <a:shade val="100000"/>
                        </a:schemeClr>
                      </a:gs>
                      <a:gs pos="100000">
                        <a:schemeClr val="accent6">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Sheet1!$C$11:$C$15</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0CEC-4F50-8902-1373BF226D48}"/>
                  </c:ext>
                </c:extLst>
              </c15:ser>
            </c15:filteredBarSeries>
            <c15:filteredBarSeries>
              <c15:ser>
                <c:idx val="2"/>
                <c:order val="2"/>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Sheet1!$D$11:$D$15</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0CEC-4F50-8902-1373BF226D48}"/>
                  </c:ext>
                </c:extLst>
              </c15:ser>
            </c15:filteredBarSeries>
            <c15:filteredBarSeries>
              <c15:ser>
                <c:idx val="3"/>
                <c:order val="3"/>
                <c:spPr>
                  <a:gradFill rotWithShape="1">
                    <a:gsLst>
                      <a:gs pos="0">
                        <a:schemeClr val="accent6">
                          <a:shade val="76000"/>
                          <a:satMod val="103000"/>
                          <a:lumMod val="102000"/>
                          <a:tint val="94000"/>
                        </a:schemeClr>
                      </a:gs>
                      <a:gs pos="50000">
                        <a:schemeClr val="accent6">
                          <a:shade val="76000"/>
                          <a:satMod val="110000"/>
                          <a:lumMod val="100000"/>
                          <a:shade val="100000"/>
                        </a:schemeClr>
                      </a:gs>
                      <a:gs pos="100000">
                        <a:schemeClr val="accent6">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Sheet1!$A$11:$A$15</c15:sqref>
                        </c15:formulaRef>
                      </c:ext>
                    </c:extLst>
                    <c:strCache>
                      <c:ptCount val="5"/>
                      <c:pt idx="0">
                        <c:v>Weekday mornings</c:v>
                      </c:pt>
                      <c:pt idx="1">
                        <c:v>Weekday afternoons</c:v>
                      </c:pt>
                      <c:pt idx="2">
                        <c:v>Evenings(after5pm)</c:v>
                      </c:pt>
                      <c:pt idx="3">
                        <c:v>Weekends</c:v>
                      </c:pt>
                      <c:pt idx="4">
                        <c:v>No preference</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Sheet1!$E$11:$E$15</c15:sqref>
                        </c15:formulaRef>
                      </c:ext>
                    </c:extLst>
                    <c:numCache>
                      <c:formatCode>General</c:formatCode>
                      <c:ptCount val="5"/>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0CEC-4F50-8902-1373BF226D48}"/>
                  </c:ext>
                </c:extLst>
              </c15:ser>
            </c15:filteredBarSeries>
          </c:ext>
        </c:extLst>
      </c:barChart>
      <c:catAx>
        <c:axId val="370069551"/>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067151"/>
        <c:crosses val="autoZero"/>
        <c:auto val="1"/>
        <c:lblAlgn val="ctr"/>
        <c:lblOffset val="100"/>
        <c:noMultiLvlLbl val="0"/>
      </c:catAx>
      <c:valAx>
        <c:axId val="37006715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0695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 From your home, what would be an acceptable travel distance to receive CT services?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357877859409833"/>
          <c:y val="0.15749833666001331"/>
          <c:w val="0.81678384344216393"/>
          <c:h val="0.79428272064794292"/>
        </c:manualLayout>
      </c:layout>
      <c:barChart>
        <c:barDir val="bar"/>
        <c:grouping val="clustered"/>
        <c:varyColors val="0"/>
        <c:ser>
          <c:idx val="5"/>
          <c:order val="5"/>
          <c:spPr>
            <a:gradFill rotWithShape="1">
              <a:gsLst>
                <a:gs pos="0">
                  <a:schemeClr val="accent6">
                    <a:shade val="65000"/>
                    <a:satMod val="103000"/>
                    <a:lumMod val="102000"/>
                    <a:tint val="94000"/>
                  </a:schemeClr>
                </a:gs>
                <a:gs pos="50000">
                  <a:schemeClr val="accent6">
                    <a:shade val="65000"/>
                    <a:satMod val="110000"/>
                    <a:lumMod val="100000"/>
                    <a:shade val="100000"/>
                  </a:schemeClr>
                </a:gs>
                <a:gs pos="100000">
                  <a:schemeClr val="accent6">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Sheet1!$A$16:$A$19</c:f>
              <c:strCache>
                <c:ptCount val="4"/>
                <c:pt idx="0">
                  <c:v>Less than 5 miles </c:v>
                </c:pt>
                <c:pt idx="1">
                  <c:v>5-10 miles</c:v>
                </c:pt>
                <c:pt idx="2">
                  <c:v>10-20 miles</c:v>
                </c:pt>
                <c:pt idx="3">
                  <c:v>More than 20 miles</c:v>
                </c:pt>
              </c:strCache>
            </c:strRef>
          </c:cat>
          <c:val>
            <c:numRef>
              <c:f>Sheet1!$G$16:$G$19</c:f>
              <c:numCache>
                <c:formatCode>General</c:formatCode>
                <c:ptCount val="4"/>
                <c:pt idx="0">
                  <c:v>11</c:v>
                </c:pt>
                <c:pt idx="1">
                  <c:v>28</c:v>
                </c:pt>
                <c:pt idx="2">
                  <c:v>9</c:v>
                </c:pt>
                <c:pt idx="3">
                  <c:v>3</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53A6-4E87-AB94-6AAF5906AA8B}"/>
            </c:ext>
          </c:extLst>
        </c:ser>
        <c:ser>
          <c:idx val="6"/>
          <c:order val="6"/>
          <c:spPr>
            <a:gradFill rotWithShape="1">
              <a:gsLst>
                <a:gs pos="0">
                  <a:schemeClr val="accent6">
                    <a:shade val="47000"/>
                    <a:satMod val="103000"/>
                    <a:lumMod val="102000"/>
                    <a:tint val="94000"/>
                  </a:schemeClr>
                </a:gs>
                <a:gs pos="50000">
                  <a:schemeClr val="accent6">
                    <a:shade val="47000"/>
                    <a:satMod val="110000"/>
                    <a:lumMod val="100000"/>
                    <a:shade val="100000"/>
                  </a:schemeClr>
                </a:gs>
                <a:gs pos="100000">
                  <a:schemeClr val="accent6">
                    <a:shade val="4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Sheet1!$A$16:$A$19</c:f>
              <c:strCache>
                <c:ptCount val="4"/>
                <c:pt idx="0">
                  <c:v>Less than 5 miles </c:v>
                </c:pt>
                <c:pt idx="1">
                  <c:v>5-10 miles</c:v>
                </c:pt>
                <c:pt idx="2">
                  <c:v>10-20 miles</c:v>
                </c:pt>
                <c:pt idx="3">
                  <c:v>More than 20 miles</c:v>
                </c:pt>
              </c:strCache>
            </c:strRef>
          </c:cat>
          <c:val>
            <c:numRef>
              <c:f>Sheet1!$G$1</c:f>
              <c:numCache>
                <c:formatCode>General</c:formatCode>
                <c:ptCount val="1"/>
                <c:pt idx="0">
                  <c:v>0</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53A6-4E87-AB94-6AAF5906AA8B}"/>
            </c:ext>
          </c:extLst>
        </c:ser>
        <c:dLbls>
          <c:showLegendKey val="0"/>
          <c:showVal val="0"/>
          <c:showCatName val="0"/>
          <c:showSerName val="0"/>
          <c:showPercent val="0"/>
          <c:showBubbleSize val="0"/>
        </c:dLbls>
        <c:gapWidth val="115"/>
        <c:overlap val="-20"/>
        <c:axId val="473667167"/>
        <c:axId val="473667647"/>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6">
                          <a:tint val="48000"/>
                          <a:satMod val="103000"/>
                          <a:lumMod val="102000"/>
                          <a:tint val="94000"/>
                        </a:schemeClr>
                      </a:gs>
                      <a:gs pos="50000">
                        <a:schemeClr val="accent6">
                          <a:tint val="48000"/>
                          <a:satMod val="110000"/>
                          <a:lumMod val="100000"/>
                          <a:shade val="100000"/>
                        </a:schemeClr>
                      </a:gs>
                      <a:gs pos="100000">
                        <a:schemeClr val="accent6">
                          <a:tint val="4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Sheet1!$B$16:$B$19</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53A6-4E87-AB94-6AAF5906AA8B}"/>
                  </c:ext>
                </c:extLst>
              </c15:ser>
            </c15:filteredBarSeries>
            <c15:filteredBarSeries>
              <c15:ser>
                <c:idx val="1"/>
                <c:order val="1"/>
                <c:spPr>
                  <a:gradFill rotWithShape="1">
                    <a:gsLst>
                      <a:gs pos="0">
                        <a:schemeClr val="accent6">
                          <a:tint val="65000"/>
                          <a:satMod val="103000"/>
                          <a:lumMod val="102000"/>
                          <a:tint val="94000"/>
                        </a:schemeClr>
                      </a:gs>
                      <a:gs pos="50000">
                        <a:schemeClr val="accent6">
                          <a:tint val="65000"/>
                          <a:satMod val="110000"/>
                          <a:lumMod val="100000"/>
                          <a:shade val="100000"/>
                        </a:schemeClr>
                      </a:gs>
                      <a:gs pos="100000">
                        <a:schemeClr val="accent6">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Sheet1!$C$16:$C$19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53A6-4E87-AB94-6AAF5906AA8B}"/>
                  </c:ext>
                </c:extLst>
              </c15:ser>
            </c15:filteredBarSeries>
            <c15:filteredBarSeries>
              <c15:ser>
                <c:idx val="2"/>
                <c:order val="2"/>
                <c:spPr>
                  <a:gradFill rotWithShape="1">
                    <a:gsLst>
                      <a:gs pos="0">
                        <a:schemeClr val="accent6">
                          <a:tint val="83000"/>
                          <a:satMod val="103000"/>
                          <a:lumMod val="102000"/>
                          <a:tint val="94000"/>
                        </a:schemeClr>
                      </a:gs>
                      <a:gs pos="50000">
                        <a:schemeClr val="accent6">
                          <a:tint val="83000"/>
                          <a:satMod val="110000"/>
                          <a:lumMod val="100000"/>
                          <a:shade val="100000"/>
                        </a:schemeClr>
                      </a:gs>
                      <a:gs pos="100000">
                        <a:schemeClr val="accent6">
                          <a:tint val="8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Sheet1!$D$16:$D$19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53A6-4E87-AB94-6AAF5906AA8B}"/>
                  </c:ext>
                </c:extLst>
              </c15:ser>
            </c15:filteredBarSeries>
            <c15:filteredBarSeries>
              <c15:ser>
                <c:idx val="3"/>
                <c:order val="3"/>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Sheet1!$E$16:$E$19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53A6-4E87-AB94-6AAF5906AA8B}"/>
                  </c:ext>
                </c:extLst>
              </c15:ser>
            </c15:filteredBarSeries>
            <c15:filteredBarSeries>
              <c15:ser>
                <c:idx val="4"/>
                <c:order val="4"/>
                <c:spPr>
                  <a:gradFill rotWithShape="1">
                    <a:gsLst>
                      <a:gs pos="0">
                        <a:schemeClr val="accent6">
                          <a:shade val="82000"/>
                          <a:satMod val="103000"/>
                          <a:lumMod val="102000"/>
                          <a:tint val="94000"/>
                        </a:schemeClr>
                      </a:gs>
                      <a:gs pos="50000">
                        <a:schemeClr val="accent6">
                          <a:shade val="82000"/>
                          <a:satMod val="110000"/>
                          <a:lumMod val="100000"/>
                          <a:shade val="100000"/>
                        </a:schemeClr>
                      </a:gs>
                      <a:gs pos="100000">
                        <a:schemeClr val="accent6">
                          <a:shade val="82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Sheet1!$A$16:$A$19</c15:sqref>
                        </c15:formulaRef>
                      </c:ext>
                    </c:extLst>
                    <c:strCache>
                      <c:ptCount val="4"/>
                      <c:pt idx="0">
                        <c:v>Less than 5 miles </c:v>
                      </c:pt>
                      <c:pt idx="1">
                        <c:v>5-10 miles</c:v>
                      </c:pt>
                      <c:pt idx="2">
                        <c:v>10-20 miles</c:v>
                      </c:pt>
                      <c:pt idx="3">
                        <c:v>More than 20 miles</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Sheet1!$F$16:$F$19</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6-53A6-4E87-AB94-6AAF5906AA8B}"/>
                  </c:ext>
                </c:extLst>
              </c15:ser>
            </c15:filteredBarSeries>
          </c:ext>
        </c:extLst>
      </c:barChart>
      <c:catAx>
        <c:axId val="473667167"/>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3667647"/>
        <c:crosses val="autoZero"/>
        <c:auto val="1"/>
        <c:lblAlgn val="ctr"/>
        <c:lblOffset val="100"/>
        <c:noMultiLvlLbl val="0"/>
      </c:catAx>
      <c:valAx>
        <c:axId val="47366764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36671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In your opinion, how important is it to have CT services available at the Atrius Health Peabody practice?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6"/>
          <c:order val="6"/>
          <c:spPr>
            <a:gradFill rotWithShape="1">
              <a:gsLst>
                <a:gs pos="0">
                  <a:schemeClr val="accent6">
                    <a:shade val="47000"/>
                    <a:satMod val="103000"/>
                    <a:lumMod val="102000"/>
                    <a:tint val="94000"/>
                  </a:schemeClr>
                </a:gs>
                <a:gs pos="50000">
                  <a:schemeClr val="accent6">
                    <a:shade val="47000"/>
                    <a:satMod val="110000"/>
                    <a:lumMod val="100000"/>
                    <a:shade val="100000"/>
                  </a:schemeClr>
                </a:gs>
                <a:gs pos="100000">
                  <a:schemeClr val="accent6">
                    <a:shade val="4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Sheet1!$A$20:$A$23</c:f>
              <c:strCache>
                <c:ptCount val="4"/>
                <c:pt idx="0">
                  <c:v>Extremely important</c:v>
                </c:pt>
                <c:pt idx="1">
                  <c:v>Very important</c:v>
                </c:pt>
                <c:pt idx="2">
                  <c:v>Somewhat important</c:v>
                </c:pt>
                <c:pt idx="3">
                  <c:v>Not important</c:v>
                </c:pt>
              </c:strCache>
            </c:strRef>
          </c:cat>
          <c:val>
            <c:numRef>
              <c:f>Sheet1!$H$20:$H$23</c:f>
              <c:numCache>
                <c:formatCode>General</c:formatCode>
                <c:ptCount val="4"/>
                <c:pt idx="0">
                  <c:v>23</c:v>
                </c:pt>
                <c:pt idx="1">
                  <c:v>12</c:v>
                </c:pt>
                <c:pt idx="2">
                  <c:v>12</c:v>
                </c:pt>
                <c:pt idx="3">
                  <c:v>4</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BDE4-44D2-AB54-407FA09A0EEA}"/>
            </c:ext>
          </c:extLst>
        </c:ser>
        <c:dLbls>
          <c:showLegendKey val="0"/>
          <c:showVal val="0"/>
          <c:showCatName val="0"/>
          <c:showSerName val="0"/>
          <c:showPercent val="0"/>
          <c:showBubbleSize val="0"/>
        </c:dLbls>
        <c:gapWidth val="115"/>
        <c:overlap val="-20"/>
        <c:axId val="583204447"/>
        <c:axId val="583204927"/>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6">
                          <a:tint val="48000"/>
                          <a:satMod val="103000"/>
                          <a:lumMod val="102000"/>
                          <a:tint val="94000"/>
                        </a:schemeClr>
                      </a:gs>
                      <a:gs pos="50000">
                        <a:schemeClr val="accent6">
                          <a:tint val="48000"/>
                          <a:satMod val="110000"/>
                          <a:lumMod val="100000"/>
                          <a:shade val="100000"/>
                        </a:schemeClr>
                      </a:gs>
                      <a:gs pos="100000">
                        <a:schemeClr val="accent6">
                          <a:tint val="48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Sheet1!$B$20:$B$23</c15:sqref>
                        </c15:formulaRef>
                      </c:ext>
                    </c:extLst>
                    <c:numCache>
                      <c:formatCode>General</c:formatCode>
                      <c:ptCount val="4"/>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BDE4-44D2-AB54-407FA09A0EEA}"/>
                  </c:ext>
                </c:extLst>
              </c15:ser>
            </c15:filteredBarSeries>
            <c15:filteredBarSeries>
              <c15:ser>
                <c:idx val="1"/>
                <c:order val="1"/>
                <c:spPr>
                  <a:gradFill rotWithShape="1">
                    <a:gsLst>
                      <a:gs pos="0">
                        <a:schemeClr val="accent6">
                          <a:tint val="65000"/>
                          <a:satMod val="103000"/>
                          <a:lumMod val="102000"/>
                          <a:tint val="94000"/>
                        </a:schemeClr>
                      </a:gs>
                      <a:gs pos="50000">
                        <a:schemeClr val="accent6">
                          <a:tint val="65000"/>
                          <a:satMod val="110000"/>
                          <a:lumMod val="100000"/>
                          <a:shade val="100000"/>
                        </a:schemeClr>
                      </a:gs>
                      <a:gs pos="100000">
                        <a:schemeClr val="accent6">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Sheet1!$C$20:$C$23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BDE4-44D2-AB54-407FA09A0EEA}"/>
                  </c:ext>
                </c:extLst>
              </c15:ser>
            </c15:filteredBarSeries>
            <c15:filteredBarSeries>
              <c15:ser>
                <c:idx val="2"/>
                <c:order val="2"/>
                <c:spPr>
                  <a:gradFill rotWithShape="1">
                    <a:gsLst>
                      <a:gs pos="0">
                        <a:schemeClr val="accent6">
                          <a:tint val="83000"/>
                          <a:satMod val="103000"/>
                          <a:lumMod val="102000"/>
                          <a:tint val="94000"/>
                        </a:schemeClr>
                      </a:gs>
                      <a:gs pos="50000">
                        <a:schemeClr val="accent6">
                          <a:tint val="83000"/>
                          <a:satMod val="110000"/>
                          <a:lumMod val="100000"/>
                          <a:shade val="100000"/>
                        </a:schemeClr>
                      </a:gs>
                      <a:gs pos="100000">
                        <a:schemeClr val="accent6">
                          <a:tint val="8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Sheet1!$D$20:$D$23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BDE4-44D2-AB54-407FA09A0EEA}"/>
                  </c:ext>
                </c:extLst>
              </c15:ser>
            </c15:filteredBarSeries>
            <c15:filteredBarSeries>
              <c15:ser>
                <c:idx val="3"/>
                <c:order val="3"/>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Sheet1!$E$20:$E$23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BDE4-44D2-AB54-407FA09A0EEA}"/>
                  </c:ext>
                </c:extLst>
              </c15:ser>
            </c15:filteredBarSeries>
            <c15:filteredBarSeries>
              <c15:ser>
                <c:idx val="4"/>
                <c:order val="4"/>
                <c:spPr>
                  <a:gradFill rotWithShape="1">
                    <a:gsLst>
                      <a:gs pos="0">
                        <a:schemeClr val="accent6">
                          <a:shade val="82000"/>
                          <a:satMod val="103000"/>
                          <a:lumMod val="102000"/>
                          <a:tint val="94000"/>
                        </a:schemeClr>
                      </a:gs>
                      <a:gs pos="50000">
                        <a:schemeClr val="accent6">
                          <a:shade val="82000"/>
                          <a:satMod val="110000"/>
                          <a:lumMod val="100000"/>
                          <a:shade val="100000"/>
                        </a:schemeClr>
                      </a:gs>
                      <a:gs pos="100000">
                        <a:schemeClr val="accent6">
                          <a:shade val="82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Sheet1!$F$20:$F$23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BDE4-44D2-AB54-407FA09A0EEA}"/>
                  </c:ext>
                </c:extLst>
              </c15:ser>
            </c15:filteredBarSeries>
            <c15:filteredBarSeries>
              <c15:ser>
                <c:idx val="5"/>
                <c:order val="5"/>
                <c:spPr>
                  <a:gradFill rotWithShape="1">
                    <a:gsLst>
                      <a:gs pos="0">
                        <a:schemeClr val="accent6">
                          <a:shade val="65000"/>
                          <a:satMod val="103000"/>
                          <a:lumMod val="102000"/>
                          <a:tint val="94000"/>
                        </a:schemeClr>
                      </a:gs>
                      <a:gs pos="50000">
                        <a:schemeClr val="accent6">
                          <a:shade val="65000"/>
                          <a:satMod val="110000"/>
                          <a:lumMod val="100000"/>
                          <a:shade val="100000"/>
                        </a:schemeClr>
                      </a:gs>
                      <a:gs pos="100000">
                        <a:schemeClr val="accent6">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Sheet1!$A$20:$A$23</c15:sqref>
                        </c15:formulaRef>
                      </c:ext>
                    </c:extLst>
                    <c:strCache>
                      <c:ptCount val="4"/>
                      <c:pt idx="0">
                        <c:v>Extremely important</c:v>
                      </c:pt>
                      <c:pt idx="1">
                        <c:v>Very important</c:v>
                      </c:pt>
                      <c:pt idx="2">
                        <c:v>Somewhat important</c:v>
                      </c:pt>
                      <c:pt idx="3">
                        <c:v>Not important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Sheet1!$G$20:$G$23</c15:sqref>
                        </c15:formulaRef>
                      </c:ext>
                    </c:extLst>
                    <c:numCache>
                      <c:formatCode>General</c:formatCode>
                      <c:ptCount val="4"/>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6-BDE4-44D2-AB54-407FA09A0EEA}"/>
                  </c:ext>
                </c:extLst>
              </c15:ser>
            </c15:filteredBarSeries>
          </c:ext>
        </c:extLst>
      </c:barChart>
      <c:catAx>
        <c:axId val="583204447"/>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204927"/>
        <c:crosses val="autoZero"/>
        <c:auto val="1"/>
        <c:lblAlgn val="ctr"/>
        <c:lblOffset val="100"/>
        <c:noMultiLvlLbl val="0"/>
      </c:catAx>
      <c:valAx>
        <c:axId val="58320492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2044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If you needed an CT in the past, did you experience any of the following problems or issues?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7"/>
          <c:order val="7"/>
          <c:spPr>
            <a:gradFill rotWithShape="1">
              <a:gsLst>
                <a:gs pos="0">
                  <a:schemeClr val="accent6">
                    <a:shade val="45000"/>
                    <a:satMod val="103000"/>
                    <a:lumMod val="102000"/>
                    <a:tint val="94000"/>
                  </a:schemeClr>
                </a:gs>
                <a:gs pos="50000">
                  <a:schemeClr val="accent6">
                    <a:shade val="45000"/>
                    <a:satMod val="110000"/>
                    <a:lumMod val="100000"/>
                    <a:shade val="100000"/>
                  </a:schemeClr>
                </a:gs>
                <a:gs pos="100000">
                  <a:schemeClr val="accent6">
                    <a:shade val="4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Sheet1!$A$24:$A$30</c:f>
              <c:strCache>
                <c:ptCount val="7"/>
                <c:pt idx="0">
                  <c:v>Long Wait time to get CT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CT</c:v>
                </c:pt>
              </c:strCache>
            </c:strRef>
          </c:cat>
          <c:val>
            <c:numRef>
              <c:f>Sheet1!$I$24:$I$30</c:f>
              <c:numCache>
                <c:formatCode>General</c:formatCode>
                <c:ptCount val="7"/>
                <c:pt idx="0">
                  <c:v>16</c:v>
                </c:pt>
                <c:pt idx="1">
                  <c:v>12</c:v>
                </c:pt>
                <c:pt idx="2">
                  <c:v>5</c:v>
                </c:pt>
                <c:pt idx="3">
                  <c:v>9</c:v>
                </c:pt>
                <c:pt idx="4">
                  <c:v>7</c:v>
                </c:pt>
                <c:pt idx="5">
                  <c:v>17</c:v>
                </c:pt>
                <c:pt idx="6">
                  <c:v>20</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B13C-4FF0-B17D-F0A406B7CA6A}"/>
            </c:ext>
          </c:extLst>
        </c:ser>
        <c:dLbls>
          <c:showLegendKey val="0"/>
          <c:showVal val="0"/>
          <c:showCatName val="0"/>
          <c:showSerName val="0"/>
          <c:showPercent val="0"/>
          <c:showBubbleSize val="0"/>
        </c:dLbls>
        <c:gapWidth val="115"/>
        <c:overlap val="-20"/>
        <c:axId val="145134383"/>
        <c:axId val="145134863"/>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02D57815-91ED-43cb-92C2-25804820EDAC}">
            <c15:filteredBarSeries>
              <c15:ser>
                <c:idx val="0"/>
                <c:order val="0"/>
                <c:spPr>
                  <a:gradFill rotWithShape="1">
                    <a:gsLst>
                      <a:gs pos="0">
                        <a:schemeClr val="accent6">
                          <a:tint val="46000"/>
                          <a:satMod val="103000"/>
                          <a:lumMod val="102000"/>
                          <a:tint val="94000"/>
                        </a:schemeClr>
                      </a:gs>
                      <a:gs pos="50000">
                        <a:schemeClr val="accent6">
                          <a:tint val="46000"/>
                          <a:satMod val="110000"/>
                          <a:lumMod val="100000"/>
                          <a:shade val="100000"/>
                        </a:schemeClr>
                      </a:gs>
                      <a:gs pos="100000">
                        <a:schemeClr val="accent6">
                          <a:tint val="4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mc="http://schemas.openxmlformats.org/markup-compatibility/2006" xmlns:c14="http://schemas.microsoft.com/office/drawing/2007/8/2/chart" xmlns:c16="http://schemas.microsoft.com/office/drawing/2014/chart">
                      <c:ext uri="{02D57815-91ED-43cb-92C2-25804820EDAC}">
                        <c15:formulaRef>
                          <c15:sqref>Sheet1!$A$24:$A$30</c15:sqref>
                        </c15:formulaRef>
                      </c:ext>
                    </c:extLst>
                    <c:strCache>
                      <c:ptCount val="7"/>
                      <c:pt idx="0">
                        <c:v>Long Wait time to get CT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CT</c:v>
                      </c:pt>
                    </c:strCache>
                  </c:strRef>
                </c:cat>
                <c:val>
                  <c:numRef>
                    <c:extLst xmlns:mc="http://schemas.openxmlformats.org/markup-compatibility/2006" xmlns:c14="http://schemas.microsoft.com/office/drawing/2007/8/2/chart" xmlns:c16="http://schemas.microsoft.com/office/drawing/2014/chart">
                      <c:ext uri="{02D57815-91ED-43cb-92C2-25804820EDAC}">
                        <c15:formulaRef>
                          <c15:sqref>Sheet1!$B$24:$B$30</c15:sqref>
                        </c15:formulaRef>
                      </c:ext>
                    </c:extLst>
                    <c:numCache>
                      <c:formatCode>General</c:formatCode>
                      <c:ptCount val="7"/>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B13C-4FF0-B17D-F0A406B7CA6A}"/>
                  </c:ext>
                </c:extLst>
              </c15:ser>
            </c15:filteredBarSeries>
            <c15:filteredBarSeries>
              <c15:ser>
                <c:idx val="1"/>
                <c:order val="1"/>
                <c:spPr>
                  <a:gradFill rotWithShape="1">
                    <a:gsLst>
                      <a:gs pos="0">
                        <a:schemeClr val="accent6">
                          <a:tint val="62000"/>
                          <a:satMod val="103000"/>
                          <a:lumMod val="102000"/>
                          <a:tint val="94000"/>
                        </a:schemeClr>
                      </a:gs>
                      <a:gs pos="50000">
                        <a:schemeClr val="accent6">
                          <a:tint val="62000"/>
                          <a:satMod val="110000"/>
                          <a:lumMod val="100000"/>
                          <a:shade val="100000"/>
                        </a:schemeClr>
                      </a:gs>
                      <a:gs pos="100000">
                        <a:schemeClr val="accent6">
                          <a:tint val="62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CT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CT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Sheet1!$C$24:$C$30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B13C-4FF0-B17D-F0A406B7CA6A}"/>
                  </c:ext>
                </c:extLst>
              </c15:ser>
            </c15:filteredBarSeries>
            <c15:filteredBarSeries>
              <c15:ser>
                <c:idx val="2"/>
                <c:order val="2"/>
                <c:spPr>
                  <a:gradFill rotWithShape="1">
                    <a:gsLst>
                      <a:gs pos="0">
                        <a:schemeClr val="accent6">
                          <a:tint val="77000"/>
                          <a:satMod val="103000"/>
                          <a:lumMod val="102000"/>
                          <a:tint val="94000"/>
                        </a:schemeClr>
                      </a:gs>
                      <a:gs pos="50000">
                        <a:schemeClr val="accent6">
                          <a:tint val="77000"/>
                          <a:satMod val="110000"/>
                          <a:lumMod val="100000"/>
                          <a:shade val="100000"/>
                        </a:schemeClr>
                      </a:gs>
                      <a:gs pos="100000">
                        <a:schemeClr val="accent6">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CT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CT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Sheet1!$D$24:$D$30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B13C-4FF0-B17D-F0A406B7CA6A}"/>
                  </c:ext>
                </c:extLst>
              </c15:ser>
            </c15:filteredBarSeries>
            <c15:filteredBarSeries>
              <c15:ser>
                <c:idx val="3"/>
                <c:order val="3"/>
                <c:spPr>
                  <a:gradFill rotWithShape="1">
                    <a:gsLst>
                      <a:gs pos="0">
                        <a:schemeClr val="accent6">
                          <a:tint val="93000"/>
                          <a:satMod val="103000"/>
                          <a:lumMod val="102000"/>
                          <a:tint val="94000"/>
                        </a:schemeClr>
                      </a:gs>
                      <a:gs pos="50000">
                        <a:schemeClr val="accent6">
                          <a:tint val="93000"/>
                          <a:satMod val="110000"/>
                          <a:lumMod val="100000"/>
                          <a:shade val="100000"/>
                        </a:schemeClr>
                      </a:gs>
                      <a:gs pos="100000">
                        <a:schemeClr val="accent6">
                          <a:tint val="93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CT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CT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Sheet1!$E$24:$E$30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B13C-4FF0-B17D-F0A406B7CA6A}"/>
                  </c:ext>
                </c:extLst>
              </c15:ser>
            </c15:filteredBarSeries>
            <c15:filteredBarSeries>
              <c15:ser>
                <c:idx val="4"/>
                <c:order val="4"/>
                <c:spPr>
                  <a:gradFill rotWithShape="1">
                    <a:gsLst>
                      <a:gs pos="0">
                        <a:schemeClr val="accent6">
                          <a:shade val="92000"/>
                          <a:satMod val="103000"/>
                          <a:lumMod val="102000"/>
                          <a:tint val="94000"/>
                        </a:schemeClr>
                      </a:gs>
                      <a:gs pos="50000">
                        <a:schemeClr val="accent6">
                          <a:shade val="92000"/>
                          <a:satMod val="110000"/>
                          <a:lumMod val="100000"/>
                          <a:shade val="100000"/>
                        </a:schemeClr>
                      </a:gs>
                      <a:gs pos="100000">
                        <a:schemeClr val="accent6">
                          <a:shade val="92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CT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CT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Sheet1!$F$24:$F$30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5-B13C-4FF0-B17D-F0A406B7CA6A}"/>
                  </c:ext>
                </c:extLst>
              </c15:ser>
            </c15:filteredBarSeries>
            <c15:filteredBarSeries>
              <c15:ser>
                <c:idx val="5"/>
                <c:order val="5"/>
                <c:spPr>
                  <a:gradFill rotWithShape="1">
                    <a:gsLst>
                      <a:gs pos="0">
                        <a:schemeClr val="accent6">
                          <a:shade val="76000"/>
                          <a:satMod val="103000"/>
                          <a:lumMod val="102000"/>
                          <a:tint val="94000"/>
                        </a:schemeClr>
                      </a:gs>
                      <a:gs pos="50000">
                        <a:schemeClr val="accent6">
                          <a:shade val="76000"/>
                          <a:satMod val="110000"/>
                          <a:lumMod val="100000"/>
                          <a:shade val="100000"/>
                        </a:schemeClr>
                      </a:gs>
                      <a:gs pos="100000">
                        <a:schemeClr val="accent6">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CT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CT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Sheet1!$G$24:$G$30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6-B13C-4FF0-B17D-F0A406B7CA6A}"/>
                  </c:ext>
                </c:extLst>
              </c15:ser>
            </c15:filteredBarSeries>
            <c15:filteredBarSeries>
              <c15:ser>
                <c:idx val="6"/>
                <c:order val="6"/>
                <c:spPr>
                  <a:gradFill rotWithShape="1">
                    <a:gsLst>
                      <a:gs pos="0">
                        <a:schemeClr val="accent6">
                          <a:shade val="61000"/>
                          <a:satMod val="103000"/>
                          <a:lumMod val="102000"/>
                          <a:tint val="94000"/>
                        </a:schemeClr>
                      </a:gs>
                      <a:gs pos="50000">
                        <a:schemeClr val="accent6">
                          <a:shade val="61000"/>
                          <a:satMod val="110000"/>
                          <a:lumMod val="100000"/>
                          <a:shade val="100000"/>
                        </a:schemeClr>
                      </a:gs>
                      <a:gs pos="100000">
                        <a:schemeClr val="accent6">
                          <a:shade val="61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Sheet1!$A$24:$A$30</c15:sqref>
                        </c15:formulaRef>
                      </c:ext>
                    </c:extLst>
                    <c:strCache>
                      <c:ptCount val="7"/>
                      <c:pt idx="0">
                        <c:v>Long Wait time to get CT appointment</c:v>
                      </c:pt>
                      <c:pt idx="1">
                        <c:v>Difficulty/ inconvenience traveling to a hospital or imaging center</c:v>
                      </c:pt>
                      <c:pt idx="2">
                        <c:v>High cost/unclear insurance coverage</c:v>
                      </c:pt>
                      <c:pt idx="3">
                        <c:v>Inconvenient hours</c:v>
                      </c:pt>
                      <c:pt idx="4">
                        <c:v>Uncomfortable or unfamiliar setting</c:v>
                      </c:pt>
                      <c:pt idx="5">
                        <c:v>I had no issues</c:v>
                      </c:pt>
                      <c:pt idx="6">
                        <c:v>I never needed an CT</c:v>
                      </c:pt>
                    </c:strCache>
                  </c:strRef>
                </c:cat>
                <c:val>
                  <c:numRef>
                    <c:extLst xmlns:c15="http://schemas.microsoft.com/office/drawing/2012/chart" xmlns:mc="http://schemas.openxmlformats.org/markup-compatibility/2006" xmlns:c14="http://schemas.microsoft.com/office/drawing/2007/8/2/chart" xmlns:c16="http://schemas.microsoft.com/office/drawing/2014/chart">
                      <c:ext xmlns:c15="http://schemas.microsoft.com/office/drawing/2012/chart" uri="{02D57815-91ED-43cb-92C2-25804820EDAC}">
                        <c15:formulaRef>
                          <c15:sqref>Sheet1!$H$24:$H$30</c15:sqref>
                        </c15:formulaRef>
                      </c:ext>
                    </c:extLst>
                    <c:numCache>
                      <c:formatCode>General</c:formatCode>
                      <c:ptCount val="7"/>
                    </c:numCache>
                  </c:numRef>
                </c:val>
                <c:extLst xmlns:c15="http://schemas.microsoft.com/office/drawing/2012/char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7-B13C-4FF0-B17D-F0A406B7CA6A}"/>
                  </c:ext>
                </c:extLst>
              </c15:ser>
            </c15:filteredBarSeries>
          </c:ext>
        </c:extLst>
      </c:barChart>
      <c:catAx>
        <c:axId val="145134383"/>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34863"/>
        <c:crosses val="autoZero"/>
        <c:auto val="1"/>
        <c:lblAlgn val="ctr"/>
        <c:lblOffset val="100"/>
        <c:noMultiLvlLbl val="0"/>
      </c:catAx>
      <c:valAx>
        <c:axId val="14513486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343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5">
  <a:schemeClr val="accent5"/>
</cs:colorStyle>
</file>

<file path=word/charts/colors3.xml><?xml version="1.0" encoding="utf-8"?>
<cs:colorStyle xmlns:cs="http://schemas.microsoft.com/office/drawing/2012/chartStyle" xmlns:a="http://schemas.openxmlformats.org/drawingml/2006/main" meth="withinLinearReversed" id="25">
  <a:schemeClr val="accent5"/>
</cs:colorStyle>
</file>

<file path=word/charts/colors4.xml><?xml version="1.0" encoding="utf-8"?>
<cs:colorStyle xmlns:cs="http://schemas.microsoft.com/office/drawing/2012/chartStyle" xmlns:a="http://schemas.openxmlformats.org/drawingml/2006/main" meth="withinLinearReversed" id="25">
  <a:schemeClr val="accent5"/>
</cs:colorStyle>
</file>

<file path=word/charts/colors5.xml><?xml version="1.0" encoding="utf-8"?>
<cs:colorStyle xmlns:cs="http://schemas.microsoft.com/office/drawing/2012/chartStyle" xmlns:a="http://schemas.openxmlformats.org/drawingml/2006/main" meth="withinLinearReversed" id="25">
  <a:schemeClr val="accent5"/>
</cs:colorStyle>
</file>

<file path=word/charts/colors6.xml><?xml version="1.0" encoding="utf-8"?>
<cs:colorStyle xmlns:cs="http://schemas.microsoft.com/office/drawing/2012/chartStyle" xmlns:a="http://schemas.openxmlformats.org/drawingml/2006/main" meth="withinLinearReversed" id="25">
  <a:schemeClr val="accent5"/>
</cs:colorStyle>
</file>

<file path=word/charts/colors7.xml><?xml version="1.0" encoding="utf-8"?>
<cs:colorStyle xmlns:cs="http://schemas.microsoft.com/office/drawing/2012/chartStyle" xmlns:a="http://schemas.openxmlformats.org/drawingml/2006/main" meth="withinLinearReversed" id="25">
  <a:schemeClr val="accent5"/>
</cs:colorStyle>
</file>

<file path=word/charts/colors8.xml><?xml version="1.0" encoding="utf-8"?>
<cs:colorStyle xmlns:cs="http://schemas.microsoft.com/office/drawing/2012/chartStyle" xmlns:a="http://schemas.openxmlformats.org/drawingml/2006/main" meth="withinLinearReversed" id="24">
  <a:schemeClr val="accent4"/>
</cs:colorStyle>
</file>

<file path=word/charts/colors9.xml><?xml version="1.0" encoding="utf-8"?>
<cs:colorStyle xmlns:cs="http://schemas.microsoft.com/office/drawing/2012/chartStyle" xmlns:a="http://schemas.openxmlformats.org/drawingml/2006/main" meth="withinLinearReversed" id="24">
  <a:schemeClr val="accent4"/>
</cs:colorStyle>
</file>

<file path=word/charts/colors10.xml><?xml version="1.0" encoding="utf-8"?>
<cs:colorStyle xmlns:cs="http://schemas.microsoft.com/office/drawing/2012/chartStyle" xmlns:a="http://schemas.openxmlformats.org/drawingml/2006/main" meth="withinLinearReversed" id="24">
  <a:schemeClr val="accent4"/>
</cs:colorStyle>
</file>

<file path=word/charts/colors11.xml><?xml version="1.0" encoding="utf-8"?>
<cs:colorStyle xmlns:cs="http://schemas.microsoft.com/office/drawing/2012/chartStyle" xmlns:a="http://schemas.openxmlformats.org/drawingml/2006/main" meth="withinLinearReversed" id="24">
  <a:schemeClr val="accent4"/>
</cs:colorStyle>
</file>

<file path=word/charts/colors12.xml><?xml version="1.0" encoding="utf-8"?>
<cs:colorStyle xmlns:cs="http://schemas.microsoft.com/office/drawing/2012/chartStyle" xmlns:a="http://schemas.openxmlformats.org/drawingml/2006/main" meth="withinLinearReversed" id="26">
  <a:schemeClr val="accent6"/>
</cs:colorStyle>
</file>

<file path=word/charts/colors13.xml><?xml version="1.0" encoding="utf-8"?>
<cs:colorStyle xmlns:cs="http://schemas.microsoft.com/office/drawing/2012/chartStyle" xmlns:a="http://schemas.openxmlformats.org/drawingml/2006/main" meth="withinLinearReversed" id="26">
  <a:schemeClr val="accent6"/>
</cs:colorStyle>
</file>

<file path=word/charts/colors14.xml><?xml version="1.0" encoding="utf-8"?>
<cs:colorStyle xmlns:cs="http://schemas.microsoft.com/office/drawing/2012/chartStyle" xmlns:a="http://schemas.openxmlformats.org/drawingml/2006/main" meth="withinLinearReversed" id="26">
  <a:schemeClr val="accent6"/>
</cs:colorStyle>
</file>

<file path=word/charts/colors15.xml><?xml version="1.0" encoding="utf-8"?>
<cs:colorStyle xmlns:cs="http://schemas.microsoft.com/office/drawing/2012/chartStyle" xmlns:a="http://schemas.openxmlformats.org/drawingml/2006/main" meth="withinLinearReversed" id="26">
  <a:schemeClr val="accent6"/>
</cs:colorStyle>
</file>

<file path=word/charts/colors16.xml><?xml version="1.0" encoding="utf-8"?>
<cs:colorStyle xmlns:cs="http://schemas.microsoft.com/office/drawing/2012/chartStyle" xmlns:a="http://schemas.openxmlformats.org/drawingml/2006/main" meth="withinLinearReversed" id="26">
  <a:schemeClr val="accent6"/>
</cs:colorStyle>
</file>

<file path=word/charts/colors17.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371</TotalTime>
  <Pages>53</Pages>
  <Words>14454</Words>
  <Characters>82393</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96654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Atrius Health Narrative</dc:title>
  <cp:lastModifiedBy>Marks, Brett (DPH)</cp:lastModifiedBy>
  <cp:revision>110</cp:revision>
  <cp:lastPrinted>1900-01-01T05:00:00Z</cp:lastPrinted>
  <dcterms:created xsi:type="dcterms:W3CDTF">1900-01-01T05:00:00Z</dcterms:created>
  <dcterms:modified xsi:type="dcterms:W3CDTF">2026-08-14T19:02:00Z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125673881.4</vt:lpwstr>
  </property>
</Properties>
</file>